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附件一</w:t>
      </w:r>
    </w:p>
    <w:p>
      <w:pPr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p>
      <w:pPr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如印刷单位不能或不按约定完成以下任意一条，则视为违约，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编辑部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有权随时单方解除合同并就所受损失获得赔偿。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对印刷的要求：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大16开，一年六期（2025年2期，2026年4期），每期800册，每册76页，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正文用纸为80克米色纯质纸四色印刷，封面为240克高阶细砂彩色印刷，过哑油，覆亚膜，彩色插页为157克大度铜版纸印刷，排印保证无明显错漏，达到印刷业工人的质量水平。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（二）费用预算：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每期8000元（含设计排版费），全年费用共计48000元。</w:t>
      </w:r>
    </w:p>
    <w:p>
      <w:pPr>
        <w:ind w:firstLine="560" w:firstLineChars="200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（三）对印刷单位的要求：</w:t>
      </w:r>
    </w:p>
    <w:p>
      <w:pPr>
        <w:keepNext w:val="0"/>
        <w:keepLines w:val="0"/>
        <w:widowControl/>
        <w:suppressLineNumbers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 w:bidi="ar"/>
        </w:rPr>
        <w:t>1.供应商经营范围具备公开出版物印刷，同时具有相应有效的《印刷经营许可证》；</w:t>
      </w:r>
    </w:p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2.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每期至少三校一核红，印刷单位须在接到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编辑部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通知后3个小时内到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编辑部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取送校样稿，每次取校样稿后须在两个工作日内将修改完后的稿件送回，且每次校样的错改、漏改率不能高于万分之二。杂志清样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交付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后，印刷单位应于五个工作日内完成期刊的印装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3.</w:t>
      </w:r>
      <w: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印刷单位须熟悉期刊出版和排版业务，有5年以上与学术期刊合作的经验，并提供相应的佐证材料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；</w:t>
      </w:r>
    </w:p>
    <w:p>
      <w:p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4.拟投入人员专业技术能力要求，须有持证的专业排版编辑人员；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已完成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政府采购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服务项目业绩且无不良记录（以中标、成交通知书或签订的销售合同复印件为准，并能清晰反映所提供的服务名称、种类、金额、数量）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  <w:t>6.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设备能力要求，投标人要拥有彩色单张纸胶印机、正度八色卷筒纸胶印机、胶订联动线，且该设备较新，出厂时间不超过10年，性能良好；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具有有效的“三体”（质量管理体系、环境管理体系、职业健康安全管理体系）认证证书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优先；</w:t>
      </w:r>
    </w:p>
    <w:p>
      <w:pPr>
        <w:tabs>
          <w:tab w:val="left" w:pos="651"/>
        </w:tabs>
        <w:spacing w:line="360" w:lineRule="auto"/>
        <w:ind w:firstLine="560" w:firstLineChars="200"/>
        <w:jc w:val="left"/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8.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具有有效的绿色认证证书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者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优先。</w:t>
      </w:r>
    </w:p>
    <w:p>
      <w:pPr>
        <w:rPr>
          <w:rFonts w:hint="default" w:ascii="宋体" w:hAnsi="宋体" w:eastAsia="宋体" w:cs="宋体"/>
          <w:color w:val="auto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37FB41"/>
    <w:multiLevelType w:val="singleLevel"/>
    <w:tmpl w:val="E537FB4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GY4YTQ5ZTBlZDY5NzMwYjQyNDhkNzFhODg2ODcifQ=="/>
  </w:docVars>
  <w:rsids>
    <w:rsidRoot w:val="69012228"/>
    <w:rsid w:val="09FE65F7"/>
    <w:rsid w:val="11F92E06"/>
    <w:rsid w:val="174312EC"/>
    <w:rsid w:val="214F67A1"/>
    <w:rsid w:val="221100D0"/>
    <w:rsid w:val="3B33019E"/>
    <w:rsid w:val="54EE62B7"/>
    <w:rsid w:val="5AF076C2"/>
    <w:rsid w:val="654279D0"/>
    <w:rsid w:val="69012228"/>
    <w:rsid w:val="730F44BE"/>
    <w:rsid w:val="EE9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636</Characters>
  <Lines>0</Lines>
  <Paragraphs>0</Paragraphs>
  <TotalTime>16</TotalTime>
  <ScaleCrop>false</ScaleCrop>
  <LinksUpToDate>false</LinksUpToDate>
  <CharactersWithSpaces>636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2024-09-06T09:49:00Z</dcterms:created>
  <dc:creator>Tx</dc:creator>
  <cp:lastModifiedBy>greatwall</cp:lastModifiedBy>
  <dcterms:modified xsi:type="dcterms:W3CDTF">2025-09-10T08:21:30Z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EE2C28D644B04CCBB1DE7AA2D4D14FCB_11</vt:lpwstr>
  </property>
  <property fmtid="{D5CDD505-2E9C-101B-9397-08002B2CF9AE}" pid="4" name="KSOTemplateDocerSaveRecord">
    <vt:lpwstr>eyJoZGlkIjoiOGJjZTM5NDBhZjFiY2I2YTdmODVjYjA0ZmQ4OTFlNmQiLCJ1c2VySWQiOiIxNjYwMjg5MDQ5In0=</vt:lpwstr>
  </property>
</Properties>
</file>