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E2EE57">
      <w:pPr>
        <w:spacing w:line="276" w:lineRule="auto"/>
        <w:jc w:val="center"/>
        <w:rPr>
          <w:rFonts w:ascii="宋体" w:hAnsi="宋体" w:eastAsia="宋体"/>
          <w:b/>
          <w:bCs/>
          <w:szCs w:val="21"/>
        </w:rPr>
      </w:pPr>
      <w:r>
        <w:rPr>
          <w:rFonts w:hint="eastAsia" w:ascii="宋体" w:hAnsi="宋体" w:eastAsia="宋体"/>
          <w:b/>
          <w:bCs/>
          <w:sz w:val="32"/>
          <w:szCs w:val="32"/>
        </w:rPr>
        <w:t>采购需求表</w:t>
      </w:r>
    </w:p>
    <w:tbl>
      <w:tblPr>
        <w:tblStyle w:val="8"/>
        <w:tblW w:w="10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
        <w:gridCol w:w="801"/>
        <w:gridCol w:w="6261"/>
        <w:gridCol w:w="575"/>
        <w:gridCol w:w="576"/>
        <w:gridCol w:w="755"/>
        <w:gridCol w:w="824"/>
      </w:tblGrid>
      <w:tr w14:paraId="65815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dxa"/>
            <w:vAlign w:val="center"/>
          </w:tcPr>
          <w:p w14:paraId="7A2034E8">
            <w:pPr>
              <w:spacing w:line="276" w:lineRule="auto"/>
              <w:rPr>
                <w:rFonts w:ascii="宋体" w:hAnsi="宋体" w:eastAsia="宋体"/>
                <w:b/>
                <w:bCs/>
                <w:sz w:val="18"/>
                <w:szCs w:val="18"/>
              </w:rPr>
            </w:pPr>
            <w:r>
              <w:rPr>
                <w:rFonts w:hint="eastAsia" w:ascii="宋体" w:hAnsi="宋体" w:eastAsia="宋体"/>
                <w:b/>
                <w:bCs/>
                <w:sz w:val="18"/>
                <w:szCs w:val="18"/>
              </w:rPr>
              <w:t>序号</w:t>
            </w:r>
          </w:p>
        </w:tc>
        <w:tc>
          <w:tcPr>
            <w:tcW w:w="801" w:type="dxa"/>
            <w:vAlign w:val="center"/>
          </w:tcPr>
          <w:p w14:paraId="5A8BBD10">
            <w:pPr>
              <w:spacing w:line="276" w:lineRule="auto"/>
              <w:jc w:val="center"/>
              <w:rPr>
                <w:rFonts w:ascii="宋体" w:hAnsi="宋体" w:eastAsia="宋体"/>
                <w:b/>
                <w:bCs/>
                <w:sz w:val="18"/>
                <w:szCs w:val="18"/>
              </w:rPr>
            </w:pPr>
            <w:r>
              <w:rPr>
                <w:rFonts w:hint="eastAsia" w:ascii="宋体" w:hAnsi="宋体" w:eastAsia="宋体"/>
                <w:b/>
                <w:bCs/>
                <w:sz w:val="18"/>
                <w:szCs w:val="18"/>
              </w:rPr>
              <w:t>产品名称</w:t>
            </w:r>
          </w:p>
        </w:tc>
        <w:tc>
          <w:tcPr>
            <w:tcW w:w="6261" w:type="dxa"/>
            <w:vAlign w:val="center"/>
          </w:tcPr>
          <w:p w14:paraId="3FB3F7F6">
            <w:pPr>
              <w:spacing w:line="276" w:lineRule="auto"/>
              <w:jc w:val="center"/>
              <w:rPr>
                <w:rFonts w:ascii="宋体" w:hAnsi="宋体" w:eastAsia="宋体"/>
                <w:b/>
                <w:bCs/>
                <w:sz w:val="18"/>
                <w:szCs w:val="18"/>
              </w:rPr>
            </w:pPr>
            <w:r>
              <w:rPr>
                <w:rFonts w:hint="eastAsia" w:ascii="宋体" w:hAnsi="宋体" w:eastAsia="宋体"/>
                <w:b/>
                <w:bCs/>
                <w:sz w:val="18"/>
                <w:szCs w:val="18"/>
              </w:rPr>
              <w:t>技术参数及要求</w:t>
            </w:r>
          </w:p>
        </w:tc>
        <w:tc>
          <w:tcPr>
            <w:tcW w:w="575" w:type="dxa"/>
            <w:vAlign w:val="center"/>
          </w:tcPr>
          <w:p w14:paraId="27C4667D">
            <w:pPr>
              <w:spacing w:line="276" w:lineRule="auto"/>
              <w:jc w:val="center"/>
              <w:rPr>
                <w:rFonts w:ascii="宋体" w:hAnsi="宋体" w:eastAsia="宋体"/>
                <w:b/>
                <w:bCs/>
                <w:sz w:val="18"/>
                <w:szCs w:val="18"/>
              </w:rPr>
            </w:pPr>
            <w:r>
              <w:rPr>
                <w:rFonts w:hint="eastAsia" w:ascii="宋体" w:hAnsi="宋体" w:eastAsia="宋体"/>
                <w:b/>
                <w:bCs/>
                <w:sz w:val="18"/>
                <w:szCs w:val="18"/>
              </w:rPr>
              <w:t>数量</w:t>
            </w:r>
          </w:p>
        </w:tc>
        <w:tc>
          <w:tcPr>
            <w:tcW w:w="576" w:type="dxa"/>
            <w:vAlign w:val="center"/>
          </w:tcPr>
          <w:p w14:paraId="1A96C7EE">
            <w:pPr>
              <w:spacing w:line="276" w:lineRule="auto"/>
              <w:jc w:val="center"/>
              <w:rPr>
                <w:rFonts w:ascii="宋体" w:hAnsi="宋体" w:eastAsia="宋体"/>
                <w:b/>
                <w:bCs/>
                <w:sz w:val="18"/>
                <w:szCs w:val="18"/>
              </w:rPr>
            </w:pPr>
            <w:r>
              <w:rPr>
                <w:rFonts w:hint="eastAsia" w:ascii="宋体" w:hAnsi="宋体" w:eastAsia="宋体"/>
                <w:b/>
                <w:bCs/>
                <w:sz w:val="18"/>
                <w:szCs w:val="18"/>
              </w:rPr>
              <w:t>单位</w:t>
            </w:r>
          </w:p>
        </w:tc>
        <w:tc>
          <w:tcPr>
            <w:tcW w:w="755" w:type="dxa"/>
            <w:vAlign w:val="center"/>
          </w:tcPr>
          <w:p w14:paraId="1764F0C8">
            <w:pPr>
              <w:spacing w:line="276" w:lineRule="auto"/>
              <w:jc w:val="center"/>
              <w:rPr>
                <w:rFonts w:ascii="宋体" w:hAnsi="宋体" w:eastAsia="宋体"/>
                <w:b/>
                <w:bCs/>
                <w:sz w:val="18"/>
                <w:szCs w:val="18"/>
              </w:rPr>
            </w:pPr>
            <w:r>
              <w:rPr>
                <w:rFonts w:hint="eastAsia" w:ascii="宋体" w:hAnsi="宋体" w:eastAsia="宋体"/>
                <w:b/>
                <w:bCs/>
                <w:sz w:val="18"/>
                <w:szCs w:val="18"/>
              </w:rPr>
              <w:t>单价</w:t>
            </w:r>
          </w:p>
        </w:tc>
        <w:tc>
          <w:tcPr>
            <w:tcW w:w="824" w:type="dxa"/>
            <w:vAlign w:val="center"/>
          </w:tcPr>
          <w:p w14:paraId="28BDA824">
            <w:pPr>
              <w:spacing w:line="276" w:lineRule="auto"/>
              <w:jc w:val="center"/>
              <w:rPr>
                <w:rFonts w:ascii="宋体" w:hAnsi="宋体" w:eastAsia="宋体"/>
                <w:b/>
                <w:bCs/>
                <w:sz w:val="18"/>
                <w:szCs w:val="18"/>
              </w:rPr>
            </w:pPr>
            <w:r>
              <w:rPr>
                <w:rFonts w:hint="eastAsia" w:ascii="宋体" w:hAnsi="宋体" w:eastAsia="宋体"/>
                <w:b/>
                <w:bCs/>
                <w:sz w:val="18"/>
                <w:szCs w:val="18"/>
              </w:rPr>
              <w:t>总价</w:t>
            </w:r>
          </w:p>
        </w:tc>
      </w:tr>
      <w:tr w14:paraId="54586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dxa"/>
            <w:vAlign w:val="center"/>
          </w:tcPr>
          <w:p w14:paraId="558AD621">
            <w:pPr>
              <w:spacing w:line="276" w:lineRule="auto"/>
              <w:jc w:val="center"/>
              <w:rPr>
                <w:rFonts w:ascii="宋体" w:hAnsi="宋体" w:eastAsia="宋体"/>
                <w:sz w:val="18"/>
                <w:szCs w:val="18"/>
              </w:rPr>
            </w:pPr>
            <w:r>
              <w:rPr>
                <w:rFonts w:hint="eastAsia" w:ascii="宋体" w:hAnsi="宋体" w:eastAsia="宋体"/>
                <w:sz w:val="18"/>
                <w:szCs w:val="18"/>
              </w:rPr>
              <w:t>1</w:t>
            </w:r>
          </w:p>
        </w:tc>
        <w:tc>
          <w:tcPr>
            <w:tcW w:w="801" w:type="dxa"/>
            <w:vAlign w:val="center"/>
          </w:tcPr>
          <w:p w14:paraId="54D90207">
            <w:pPr>
              <w:spacing w:line="276" w:lineRule="auto"/>
              <w:jc w:val="center"/>
              <w:rPr>
                <w:rFonts w:ascii="宋体" w:hAnsi="宋体" w:eastAsia="宋体"/>
                <w:sz w:val="18"/>
                <w:szCs w:val="18"/>
              </w:rPr>
            </w:pPr>
            <w:r>
              <w:rPr>
                <w:rFonts w:hint="eastAsia" w:ascii="宋体" w:hAnsi="宋体" w:eastAsia="宋体"/>
                <w:sz w:val="18"/>
                <w:szCs w:val="18"/>
              </w:rPr>
              <w:t>教学电脑1</w:t>
            </w:r>
          </w:p>
        </w:tc>
        <w:tc>
          <w:tcPr>
            <w:tcW w:w="6261" w:type="dxa"/>
            <w:vAlign w:val="center"/>
          </w:tcPr>
          <w:p w14:paraId="5BB2AD54">
            <w:pPr>
              <w:spacing w:line="276" w:lineRule="auto"/>
              <w:rPr>
                <w:rFonts w:ascii="宋体" w:hAnsi="宋体" w:eastAsia="宋体"/>
                <w:sz w:val="18"/>
                <w:szCs w:val="18"/>
              </w:rPr>
            </w:pPr>
            <w:r>
              <w:rPr>
                <w:rFonts w:hint="eastAsia" w:ascii="宋体" w:hAnsi="宋体" w:eastAsia="宋体"/>
                <w:sz w:val="18"/>
                <w:szCs w:val="18"/>
              </w:rPr>
              <w:t>一、硬件部分：</w:t>
            </w:r>
          </w:p>
          <w:p w14:paraId="2498AC3D">
            <w:pPr>
              <w:spacing w:line="276" w:lineRule="auto"/>
              <w:rPr>
                <w:rFonts w:ascii="宋体" w:hAnsi="宋体" w:eastAsia="宋体"/>
                <w:sz w:val="18"/>
                <w:szCs w:val="18"/>
              </w:rPr>
            </w:pPr>
            <w:r>
              <w:rPr>
                <w:rFonts w:ascii="宋体" w:hAnsi="宋体" w:eastAsia="宋体"/>
                <w:sz w:val="18"/>
                <w:szCs w:val="18"/>
              </w:rPr>
              <w:t>1、CPU：≥Intel I5</w:t>
            </w:r>
            <w:r>
              <w:rPr>
                <w:rFonts w:hint="eastAsia" w:ascii="宋体" w:hAnsi="宋体" w:eastAsia="宋体"/>
                <w:sz w:val="18"/>
                <w:szCs w:val="18"/>
              </w:rPr>
              <w:t>-</w:t>
            </w:r>
            <w:r>
              <w:rPr>
                <w:rFonts w:ascii="宋体" w:hAnsi="宋体" w:eastAsia="宋体"/>
                <w:sz w:val="18"/>
                <w:szCs w:val="18"/>
              </w:rPr>
              <w:t>12400处理器</w:t>
            </w:r>
            <w:r>
              <w:rPr>
                <w:rFonts w:hint="eastAsia" w:ascii="宋体" w:hAnsi="宋体" w:eastAsia="宋体"/>
                <w:sz w:val="18"/>
                <w:szCs w:val="18"/>
              </w:rPr>
              <w:t>（</w:t>
            </w:r>
            <w:r>
              <w:rPr>
                <w:rFonts w:ascii="宋体" w:hAnsi="宋体" w:eastAsia="宋体"/>
                <w:sz w:val="18"/>
                <w:szCs w:val="18"/>
              </w:rPr>
              <w:t>≥</w:t>
            </w:r>
            <w:r>
              <w:rPr>
                <w:rFonts w:hint="eastAsia" w:ascii="宋体" w:hAnsi="宋体" w:eastAsia="宋体"/>
                <w:sz w:val="18"/>
                <w:szCs w:val="18"/>
              </w:rPr>
              <w:t>6核，</w:t>
            </w:r>
            <w:r>
              <w:rPr>
                <w:rFonts w:ascii="宋体" w:hAnsi="宋体" w:eastAsia="宋体"/>
                <w:sz w:val="18"/>
                <w:szCs w:val="18"/>
              </w:rPr>
              <w:t>主频≥2.5GHz，三级缓存≥18M</w:t>
            </w:r>
            <w:r>
              <w:rPr>
                <w:rFonts w:hint="eastAsia" w:ascii="宋体" w:hAnsi="宋体" w:eastAsia="宋体"/>
                <w:sz w:val="18"/>
                <w:szCs w:val="18"/>
              </w:rPr>
              <w:t>）</w:t>
            </w:r>
          </w:p>
          <w:p w14:paraId="5E95AD8A">
            <w:pPr>
              <w:spacing w:line="276" w:lineRule="auto"/>
              <w:rPr>
                <w:rFonts w:ascii="宋体" w:hAnsi="宋体" w:eastAsia="宋体"/>
                <w:sz w:val="18"/>
                <w:szCs w:val="18"/>
              </w:rPr>
            </w:pPr>
            <w:r>
              <w:rPr>
                <w:rFonts w:ascii="宋体" w:hAnsi="宋体" w:eastAsia="宋体"/>
                <w:sz w:val="18"/>
                <w:szCs w:val="18"/>
              </w:rPr>
              <w:t>2、主板：</w:t>
            </w:r>
            <w:r>
              <w:rPr>
                <w:rFonts w:hint="eastAsia" w:ascii="宋体" w:hAnsi="宋体" w:eastAsia="宋体"/>
                <w:sz w:val="18"/>
                <w:szCs w:val="18"/>
              </w:rPr>
              <w:t>商用</w:t>
            </w:r>
            <w:r>
              <w:rPr>
                <w:rFonts w:ascii="宋体" w:hAnsi="宋体" w:eastAsia="宋体"/>
                <w:sz w:val="18"/>
                <w:szCs w:val="18"/>
              </w:rPr>
              <w:t>主板芯片组与CPU同品牌</w:t>
            </w:r>
          </w:p>
          <w:p w14:paraId="675644F1">
            <w:pPr>
              <w:spacing w:line="276" w:lineRule="auto"/>
              <w:rPr>
                <w:rFonts w:ascii="宋体" w:hAnsi="宋体" w:eastAsia="宋体"/>
                <w:sz w:val="18"/>
                <w:szCs w:val="18"/>
              </w:rPr>
            </w:pPr>
            <w:r>
              <w:rPr>
                <w:rFonts w:ascii="宋体" w:hAnsi="宋体" w:eastAsia="宋体"/>
                <w:sz w:val="18"/>
                <w:szCs w:val="18"/>
              </w:rPr>
              <w:t>3、内存：≥</w:t>
            </w:r>
            <w:r>
              <w:rPr>
                <w:rFonts w:hint="eastAsia" w:ascii="宋体" w:hAnsi="宋体" w:eastAsia="宋体"/>
                <w:sz w:val="18"/>
                <w:szCs w:val="18"/>
              </w:rPr>
              <w:t>8</w:t>
            </w:r>
            <w:r>
              <w:rPr>
                <w:rFonts w:ascii="宋体" w:hAnsi="宋体" w:eastAsia="宋体"/>
                <w:sz w:val="18"/>
                <w:szCs w:val="18"/>
              </w:rPr>
              <w:t>G DDR5 4800及以上内存，≥2个内存插槽，最少支持64GB DDR5内存扩展</w:t>
            </w:r>
          </w:p>
          <w:p w14:paraId="10CA96F3">
            <w:pPr>
              <w:spacing w:line="276" w:lineRule="auto"/>
              <w:rPr>
                <w:rFonts w:ascii="宋体" w:hAnsi="宋体" w:eastAsia="宋体"/>
                <w:sz w:val="18"/>
                <w:szCs w:val="18"/>
              </w:rPr>
            </w:pPr>
            <w:r>
              <w:rPr>
                <w:rFonts w:ascii="宋体" w:hAnsi="宋体" w:eastAsia="宋体"/>
                <w:sz w:val="18"/>
                <w:szCs w:val="18"/>
              </w:rPr>
              <w:t>4、显卡：高性能集成显卡</w:t>
            </w:r>
            <w:r>
              <w:rPr>
                <w:rFonts w:hint="eastAsia" w:ascii="宋体" w:hAnsi="宋体" w:eastAsia="宋体"/>
                <w:sz w:val="18"/>
                <w:szCs w:val="18"/>
              </w:rPr>
              <w:t>。</w:t>
            </w:r>
            <w:r>
              <w:rPr>
                <w:rFonts w:ascii="宋体" w:hAnsi="宋体" w:eastAsia="宋体"/>
                <w:sz w:val="18"/>
                <w:szCs w:val="18"/>
              </w:rPr>
              <w:t>HDMI、DP、VGA显示输出各一个，至少一个接口支持4K@60Hz</w:t>
            </w:r>
          </w:p>
          <w:p w14:paraId="76265AF1">
            <w:pPr>
              <w:spacing w:line="276" w:lineRule="auto"/>
              <w:rPr>
                <w:rFonts w:ascii="宋体" w:hAnsi="宋体" w:eastAsia="宋体"/>
                <w:sz w:val="18"/>
                <w:szCs w:val="18"/>
              </w:rPr>
            </w:pPr>
            <w:r>
              <w:rPr>
                <w:rFonts w:ascii="宋体" w:hAnsi="宋体" w:eastAsia="宋体"/>
                <w:sz w:val="18"/>
                <w:szCs w:val="18"/>
              </w:rPr>
              <w:t>5、声卡：集成声卡，支持5.1声道</w:t>
            </w:r>
          </w:p>
          <w:p w14:paraId="6B77ED0F">
            <w:pPr>
              <w:spacing w:line="276" w:lineRule="auto"/>
              <w:rPr>
                <w:rFonts w:ascii="宋体" w:hAnsi="宋体" w:eastAsia="宋体"/>
                <w:sz w:val="18"/>
                <w:szCs w:val="18"/>
              </w:rPr>
            </w:pPr>
            <w:r>
              <w:rPr>
                <w:rFonts w:ascii="宋体" w:hAnsi="宋体" w:eastAsia="宋体"/>
                <w:sz w:val="18"/>
                <w:szCs w:val="18"/>
              </w:rPr>
              <w:t>6、硬盘：≥</w:t>
            </w:r>
            <w:r>
              <w:rPr>
                <w:rFonts w:hint="eastAsia" w:ascii="宋体" w:hAnsi="宋体" w:eastAsia="宋体"/>
                <w:sz w:val="18"/>
                <w:szCs w:val="18"/>
              </w:rPr>
              <w:t>256</w:t>
            </w:r>
            <w:r>
              <w:rPr>
                <w:rFonts w:ascii="宋体" w:hAnsi="宋体" w:eastAsia="宋体"/>
                <w:sz w:val="18"/>
                <w:szCs w:val="18"/>
              </w:rPr>
              <w:t>GB M.2 NVMe SSD固态硬盘，支持M.2 SSD+SATA HDD双硬盘扩展</w:t>
            </w:r>
          </w:p>
          <w:p w14:paraId="765CCA52">
            <w:pPr>
              <w:spacing w:line="276" w:lineRule="auto"/>
              <w:rPr>
                <w:rFonts w:ascii="宋体" w:hAnsi="宋体" w:eastAsia="宋体"/>
                <w:sz w:val="18"/>
                <w:szCs w:val="18"/>
              </w:rPr>
            </w:pPr>
            <w:r>
              <w:rPr>
                <w:rFonts w:ascii="宋体" w:hAnsi="宋体" w:eastAsia="宋体"/>
                <w:sz w:val="18"/>
                <w:szCs w:val="18"/>
              </w:rPr>
              <w:t>7、网卡：10/100/1000M自适应网卡，1个RJ45接口</w:t>
            </w:r>
          </w:p>
          <w:p w14:paraId="64348AE7">
            <w:pPr>
              <w:spacing w:line="276" w:lineRule="auto"/>
              <w:rPr>
                <w:rFonts w:ascii="宋体" w:hAnsi="宋体" w:eastAsia="宋体"/>
                <w:sz w:val="18"/>
                <w:szCs w:val="18"/>
              </w:rPr>
            </w:pPr>
            <w:r>
              <w:rPr>
                <w:rFonts w:ascii="宋体" w:hAnsi="宋体" w:eastAsia="宋体"/>
                <w:sz w:val="18"/>
                <w:szCs w:val="18"/>
              </w:rPr>
              <w:t>8、键鼠：</w:t>
            </w:r>
            <w:r>
              <w:rPr>
                <w:rFonts w:hint="eastAsia" w:ascii="宋体" w:hAnsi="宋体" w:eastAsia="宋体"/>
                <w:sz w:val="18"/>
                <w:szCs w:val="18"/>
              </w:rPr>
              <w:t>同品牌</w:t>
            </w:r>
            <w:r>
              <w:rPr>
                <w:rFonts w:ascii="宋体" w:hAnsi="宋体" w:eastAsia="宋体"/>
                <w:sz w:val="18"/>
                <w:szCs w:val="18"/>
              </w:rPr>
              <w:t>USB防水键盘、USB抗菌鼠标</w:t>
            </w:r>
          </w:p>
          <w:p w14:paraId="106C2211">
            <w:pPr>
              <w:spacing w:line="276" w:lineRule="auto"/>
              <w:rPr>
                <w:rFonts w:ascii="宋体" w:hAnsi="宋体" w:eastAsia="宋体"/>
                <w:sz w:val="18"/>
                <w:szCs w:val="18"/>
              </w:rPr>
            </w:pPr>
            <w:r>
              <w:rPr>
                <w:rFonts w:ascii="宋体" w:hAnsi="宋体" w:eastAsia="宋体"/>
                <w:sz w:val="18"/>
                <w:szCs w:val="18"/>
              </w:rPr>
              <w:t>9、接口：整机不少于9个USB接口(其中至少一个USB Type-C，USB3.2数量不低于4个)，主板原生支持4个RS232串口</w:t>
            </w:r>
            <w:r>
              <w:rPr>
                <w:rFonts w:hint="eastAsia" w:ascii="宋体" w:hAnsi="宋体" w:eastAsia="宋体"/>
                <w:sz w:val="18"/>
                <w:szCs w:val="18"/>
              </w:rPr>
              <w:t>；</w:t>
            </w:r>
          </w:p>
          <w:p w14:paraId="3A043356">
            <w:pPr>
              <w:spacing w:line="276" w:lineRule="auto"/>
              <w:rPr>
                <w:rFonts w:ascii="宋体" w:hAnsi="宋体" w:eastAsia="宋体"/>
                <w:sz w:val="18"/>
                <w:szCs w:val="18"/>
              </w:rPr>
            </w:pPr>
            <w:r>
              <w:rPr>
                <w:rFonts w:ascii="宋体" w:hAnsi="宋体" w:eastAsia="宋体"/>
                <w:sz w:val="18"/>
                <w:szCs w:val="18"/>
              </w:rPr>
              <w:t>1</w:t>
            </w:r>
            <w:r>
              <w:rPr>
                <w:rFonts w:hint="eastAsia" w:ascii="宋体" w:hAnsi="宋体" w:eastAsia="宋体"/>
                <w:sz w:val="18"/>
                <w:szCs w:val="18"/>
              </w:rPr>
              <w:t>0</w:t>
            </w:r>
            <w:r>
              <w:rPr>
                <w:rFonts w:ascii="宋体" w:hAnsi="宋体" w:eastAsia="宋体"/>
                <w:sz w:val="18"/>
                <w:szCs w:val="18"/>
              </w:rPr>
              <w:t>、电源：≥120W高能效电源</w:t>
            </w:r>
            <w:r>
              <w:rPr>
                <w:rFonts w:hint="eastAsia" w:ascii="宋体" w:hAnsi="宋体" w:eastAsia="宋体"/>
                <w:sz w:val="18"/>
                <w:szCs w:val="18"/>
              </w:rPr>
              <w:t>，电源与主机同品牌</w:t>
            </w:r>
          </w:p>
          <w:p w14:paraId="47328617">
            <w:pPr>
              <w:spacing w:line="276" w:lineRule="auto"/>
              <w:rPr>
                <w:rFonts w:ascii="宋体" w:hAnsi="宋体" w:eastAsia="宋体"/>
                <w:sz w:val="18"/>
                <w:szCs w:val="18"/>
              </w:rPr>
            </w:pPr>
            <w:r>
              <w:rPr>
                <w:rFonts w:ascii="宋体" w:hAnsi="宋体" w:eastAsia="宋体"/>
                <w:sz w:val="18"/>
                <w:szCs w:val="18"/>
              </w:rPr>
              <w:t>1</w:t>
            </w:r>
            <w:r>
              <w:rPr>
                <w:rFonts w:hint="eastAsia" w:ascii="宋体" w:hAnsi="宋体" w:eastAsia="宋体"/>
                <w:sz w:val="18"/>
                <w:szCs w:val="18"/>
              </w:rPr>
              <w:t>1</w:t>
            </w:r>
            <w:r>
              <w:rPr>
                <w:rFonts w:ascii="宋体" w:hAnsi="宋体" w:eastAsia="宋体"/>
                <w:sz w:val="18"/>
                <w:szCs w:val="18"/>
              </w:rPr>
              <w:t>、显示器：≥</w:t>
            </w:r>
            <w:r>
              <w:rPr>
                <w:rFonts w:hint="eastAsia" w:ascii="宋体" w:hAnsi="宋体" w:eastAsia="宋体"/>
                <w:sz w:val="18"/>
                <w:szCs w:val="18"/>
              </w:rPr>
              <w:t>2</w:t>
            </w:r>
            <w:r>
              <w:rPr>
                <w:rFonts w:ascii="宋体" w:hAnsi="宋体" w:eastAsia="宋体"/>
                <w:sz w:val="18"/>
                <w:szCs w:val="18"/>
              </w:rPr>
              <w:t>3.8寸LED显示器</w:t>
            </w:r>
          </w:p>
          <w:p w14:paraId="5ACA8505">
            <w:pPr>
              <w:spacing w:line="276" w:lineRule="auto"/>
              <w:rPr>
                <w:rFonts w:ascii="宋体" w:hAnsi="宋体" w:eastAsia="宋体"/>
                <w:sz w:val="18"/>
                <w:szCs w:val="18"/>
              </w:rPr>
            </w:pPr>
            <w:r>
              <w:rPr>
                <w:rFonts w:ascii="宋体" w:hAnsi="宋体" w:eastAsia="宋体"/>
                <w:sz w:val="18"/>
                <w:szCs w:val="18"/>
              </w:rPr>
              <w:t>1</w:t>
            </w:r>
            <w:r>
              <w:rPr>
                <w:rFonts w:hint="eastAsia" w:ascii="宋体" w:hAnsi="宋体" w:eastAsia="宋体"/>
                <w:sz w:val="18"/>
                <w:szCs w:val="18"/>
              </w:rPr>
              <w:t>2</w:t>
            </w:r>
            <w:r>
              <w:rPr>
                <w:rFonts w:ascii="宋体" w:hAnsi="宋体" w:eastAsia="宋体"/>
                <w:sz w:val="18"/>
                <w:szCs w:val="18"/>
              </w:rPr>
              <w:t>、机箱：</w:t>
            </w:r>
            <w:r>
              <w:rPr>
                <w:rFonts w:hint="eastAsia" w:ascii="宋体" w:hAnsi="宋体" w:eastAsia="宋体"/>
                <w:sz w:val="18"/>
                <w:szCs w:val="18"/>
              </w:rPr>
              <w:t>配置</w:t>
            </w:r>
            <w:r>
              <w:rPr>
                <w:rFonts w:ascii="宋体" w:hAnsi="宋体" w:eastAsia="宋体"/>
                <w:sz w:val="18"/>
                <w:szCs w:val="18"/>
              </w:rPr>
              <w:t>壁挂</w:t>
            </w:r>
            <w:r>
              <w:rPr>
                <w:rFonts w:hint="eastAsia" w:ascii="宋体" w:hAnsi="宋体" w:eastAsia="宋体"/>
                <w:sz w:val="18"/>
                <w:szCs w:val="18"/>
              </w:rPr>
              <w:t>套件（</w:t>
            </w:r>
            <w:r>
              <w:rPr>
                <w:rFonts w:ascii="宋体" w:hAnsi="宋体" w:eastAsia="宋体"/>
                <w:sz w:val="18"/>
                <w:szCs w:val="18"/>
              </w:rPr>
              <w:t>VESA</w:t>
            </w:r>
            <w:r>
              <w:rPr>
                <w:rFonts w:hint="eastAsia" w:ascii="宋体" w:hAnsi="宋体" w:eastAsia="宋体"/>
                <w:sz w:val="18"/>
                <w:szCs w:val="18"/>
              </w:rPr>
              <w:t>）</w:t>
            </w:r>
            <w:r>
              <w:rPr>
                <w:rFonts w:ascii="宋体" w:hAnsi="宋体" w:eastAsia="宋体"/>
                <w:sz w:val="18"/>
                <w:szCs w:val="18"/>
              </w:rPr>
              <w:t>，机箱不大于2L</w:t>
            </w:r>
            <w:r>
              <w:rPr>
                <w:rFonts w:hint="eastAsia" w:ascii="宋体" w:hAnsi="宋体" w:eastAsia="宋体"/>
                <w:sz w:val="18"/>
                <w:szCs w:val="18"/>
              </w:rPr>
              <w:t>，壁挂后置于显示器后方</w:t>
            </w:r>
          </w:p>
          <w:p w14:paraId="21293140">
            <w:pPr>
              <w:spacing w:line="276" w:lineRule="auto"/>
              <w:rPr>
                <w:rFonts w:ascii="宋体" w:hAnsi="宋体" w:eastAsia="宋体"/>
                <w:sz w:val="18"/>
                <w:szCs w:val="18"/>
              </w:rPr>
            </w:pPr>
            <w:r>
              <w:rPr>
                <w:rFonts w:ascii="宋体" w:hAnsi="宋体" w:eastAsia="宋体"/>
                <w:sz w:val="18"/>
                <w:szCs w:val="18"/>
              </w:rPr>
              <w:t>1</w:t>
            </w:r>
            <w:r>
              <w:rPr>
                <w:rFonts w:hint="eastAsia" w:ascii="宋体" w:hAnsi="宋体" w:eastAsia="宋体"/>
                <w:sz w:val="18"/>
                <w:szCs w:val="18"/>
              </w:rPr>
              <w:t>3</w:t>
            </w:r>
            <w:r>
              <w:rPr>
                <w:rFonts w:ascii="宋体" w:hAnsi="宋体" w:eastAsia="宋体"/>
                <w:sz w:val="18"/>
                <w:szCs w:val="18"/>
              </w:rPr>
              <w:t>、安全功能</w:t>
            </w:r>
            <w:r>
              <w:rPr>
                <w:rFonts w:hint="eastAsia" w:ascii="宋体" w:hAnsi="宋体" w:eastAsia="宋体"/>
                <w:sz w:val="18"/>
                <w:szCs w:val="18"/>
              </w:rPr>
              <w:t>：具备USB限制技术，可设置仅识别USB键盘、鼠标，无法识别USB读取设备，有效防止病毒感染及数据非法拷贝</w:t>
            </w:r>
          </w:p>
          <w:p w14:paraId="51F08DD3">
            <w:pPr>
              <w:spacing w:line="276" w:lineRule="auto"/>
              <w:rPr>
                <w:rFonts w:ascii="宋体" w:hAnsi="宋体" w:eastAsia="宋体"/>
                <w:sz w:val="18"/>
                <w:szCs w:val="18"/>
              </w:rPr>
            </w:pPr>
            <w:r>
              <w:rPr>
                <w:rFonts w:hint="eastAsia" w:ascii="宋体" w:hAnsi="宋体" w:eastAsia="宋体"/>
                <w:sz w:val="18"/>
                <w:szCs w:val="18"/>
              </w:rPr>
              <w:t>14、</w:t>
            </w:r>
            <w:r>
              <w:rPr>
                <w:rFonts w:ascii="宋体" w:hAnsi="宋体" w:eastAsia="宋体"/>
                <w:sz w:val="18"/>
                <w:szCs w:val="18"/>
              </w:rPr>
              <w:t>服务：原厂提供3年保修</w:t>
            </w:r>
            <w:r>
              <w:rPr>
                <w:rFonts w:hint="eastAsia" w:ascii="宋体" w:hAnsi="宋体" w:eastAsia="宋体"/>
                <w:sz w:val="18"/>
                <w:szCs w:val="18"/>
              </w:rPr>
              <w:t>，</w:t>
            </w:r>
            <w:r>
              <w:rPr>
                <w:rFonts w:ascii="宋体" w:hAnsi="宋体" w:eastAsia="宋体"/>
                <w:sz w:val="18"/>
                <w:szCs w:val="18"/>
              </w:rPr>
              <w:t>3年上门服务。</w:t>
            </w:r>
          </w:p>
          <w:p w14:paraId="34F2CE78">
            <w:pPr>
              <w:spacing w:line="276" w:lineRule="auto"/>
              <w:rPr>
                <w:rFonts w:ascii="宋体" w:hAnsi="宋体" w:eastAsia="宋体"/>
                <w:sz w:val="18"/>
                <w:szCs w:val="18"/>
              </w:rPr>
            </w:pPr>
            <w:r>
              <w:rPr>
                <w:rFonts w:hint="eastAsia" w:ascii="宋体" w:hAnsi="宋体" w:eastAsia="宋体"/>
                <w:sz w:val="18"/>
                <w:szCs w:val="18"/>
              </w:rPr>
              <w:t>二、软件部分：</w:t>
            </w:r>
          </w:p>
          <w:p w14:paraId="2B784865">
            <w:pPr>
              <w:spacing w:line="276" w:lineRule="auto"/>
              <w:rPr>
                <w:rFonts w:ascii="宋体" w:hAnsi="宋体" w:eastAsia="宋体"/>
                <w:sz w:val="18"/>
                <w:szCs w:val="18"/>
              </w:rPr>
            </w:pPr>
            <w:r>
              <w:rPr>
                <w:rFonts w:hint="eastAsia" w:ascii="宋体" w:hAnsi="宋体" w:eastAsia="宋体"/>
                <w:sz w:val="18"/>
                <w:szCs w:val="18"/>
              </w:rPr>
              <w:t>（一）云桌面管理平台：</w:t>
            </w:r>
          </w:p>
          <w:p w14:paraId="03E5170D">
            <w:pPr>
              <w:spacing w:line="276" w:lineRule="auto"/>
              <w:rPr>
                <w:rFonts w:ascii="宋体" w:hAnsi="宋体" w:eastAsia="宋体"/>
                <w:sz w:val="18"/>
                <w:szCs w:val="18"/>
              </w:rPr>
            </w:pPr>
            <w:r>
              <w:rPr>
                <w:rFonts w:hint="eastAsia" w:ascii="宋体" w:hAnsi="宋体" w:eastAsia="宋体"/>
                <w:sz w:val="18"/>
                <w:szCs w:val="18"/>
              </w:rPr>
              <w:t>1.平台软件需要安装在物理服务器，授权激活后无限期使用，无需部署其他组件，运维的方便简单。</w:t>
            </w:r>
          </w:p>
          <w:p w14:paraId="53319244">
            <w:pPr>
              <w:spacing w:line="276" w:lineRule="auto"/>
              <w:rPr>
                <w:rFonts w:ascii="宋体" w:hAnsi="宋体" w:eastAsia="宋体"/>
                <w:sz w:val="18"/>
                <w:szCs w:val="18"/>
              </w:rPr>
            </w:pPr>
            <w:r>
              <w:rPr>
                <w:rFonts w:hint="eastAsia" w:ascii="宋体" w:hAnsi="宋体" w:eastAsia="宋体"/>
                <w:sz w:val="18"/>
                <w:szCs w:val="18"/>
              </w:rPr>
              <w:t>2.支持（BS架构）多重管理结构，使用浏览器远程访问管理主机和终端机，服务器终端机均有独立配置界面。</w:t>
            </w:r>
          </w:p>
          <w:p w14:paraId="3018EE16">
            <w:pPr>
              <w:spacing w:line="276" w:lineRule="auto"/>
              <w:rPr>
                <w:rFonts w:ascii="宋体" w:hAnsi="宋体" w:eastAsia="宋体"/>
                <w:sz w:val="18"/>
                <w:szCs w:val="18"/>
              </w:rPr>
            </w:pPr>
            <w:r>
              <w:rPr>
                <w:rFonts w:hint="eastAsia" w:ascii="宋体" w:hAnsi="宋体" w:eastAsia="宋体"/>
                <w:sz w:val="18"/>
                <w:szCs w:val="18"/>
              </w:rPr>
              <w:t>3.支持批量管理设置终端机计算机名、IP地址、分辨率等配置信息。</w:t>
            </w:r>
            <w:r>
              <w:rPr>
                <w:rFonts w:hint="eastAsia" w:ascii="宋体" w:hAnsi="宋体" w:eastAsia="宋体" w:cs="宋体"/>
                <w:kern w:val="0"/>
                <w:sz w:val="18"/>
                <w:szCs w:val="18"/>
                <w:lang w:bidi="ar"/>
              </w:rPr>
              <w:t>〔提供包括但不限于以下证明材料：或者第三方检测机构出具的带（CMA或CNAS）标识的检测报告彩色扫描件，或者产品说明书相关功能页面及封面彩色扫描件，或者官网相关功能页面截图（提供完整网页网址），或者产品功能截图。〕</w:t>
            </w:r>
          </w:p>
          <w:p w14:paraId="6C73D8B2">
            <w:pPr>
              <w:spacing w:line="276" w:lineRule="auto"/>
              <w:rPr>
                <w:rFonts w:ascii="宋体" w:hAnsi="宋体" w:eastAsia="宋体"/>
                <w:sz w:val="18"/>
                <w:szCs w:val="18"/>
              </w:rPr>
            </w:pPr>
            <w:r>
              <w:rPr>
                <w:rFonts w:hint="eastAsia" w:ascii="宋体" w:hAnsi="宋体" w:eastAsia="宋体"/>
                <w:sz w:val="18"/>
                <w:szCs w:val="18"/>
              </w:rPr>
              <w:t>4.可以支持多种不同硬件配置，不同代的CPU，使用标准镜像。</w:t>
            </w:r>
          </w:p>
          <w:p w14:paraId="1A254309">
            <w:pPr>
              <w:spacing w:line="276" w:lineRule="auto"/>
              <w:rPr>
                <w:rFonts w:ascii="宋体" w:hAnsi="宋体" w:eastAsia="宋体"/>
                <w:sz w:val="18"/>
                <w:szCs w:val="18"/>
              </w:rPr>
            </w:pPr>
            <w:r>
              <w:rPr>
                <w:rFonts w:hint="eastAsia" w:ascii="宋体" w:hAnsi="宋体" w:eastAsia="宋体"/>
                <w:sz w:val="18"/>
                <w:szCs w:val="18"/>
              </w:rPr>
              <w:t>5.支持离线脱网运行，服务端断开影响正常授课。</w:t>
            </w:r>
          </w:p>
          <w:p w14:paraId="1F1697EC">
            <w:pPr>
              <w:spacing w:line="276" w:lineRule="auto"/>
              <w:rPr>
                <w:rFonts w:ascii="宋体" w:hAnsi="宋体" w:eastAsia="宋体"/>
                <w:sz w:val="18"/>
                <w:szCs w:val="18"/>
              </w:rPr>
            </w:pPr>
            <w:r>
              <w:rPr>
                <w:rFonts w:hint="eastAsia" w:ascii="宋体" w:hAnsi="宋体" w:eastAsia="宋体"/>
                <w:sz w:val="18"/>
                <w:szCs w:val="18"/>
              </w:rPr>
              <w:t>6.支持使用U盘/移动硬盘在脱机的情况下（完全没有网络）脱机恢复桌面。</w:t>
            </w:r>
          </w:p>
          <w:p w14:paraId="6DE320BF">
            <w:pPr>
              <w:spacing w:line="276" w:lineRule="auto"/>
              <w:rPr>
                <w:rFonts w:ascii="宋体" w:hAnsi="宋体" w:eastAsia="宋体"/>
                <w:sz w:val="18"/>
                <w:szCs w:val="18"/>
              </w:rPr>
            </w:pPr>
            <w:r>
              <w:rPr>
                <w:rFonts w:hint="eastAsia" w:ascii="宋体" w:hAnsi="宋体" w:eastAsia="宋体"/>
                <w:sz w:val="18"/>
                <w:szCs w:val="18"/>
              </w:rPr>
              <w:t>7.支持管理维护双硬盘，支持NVME，M.2新型高速固态硬盘，同时兼容新老机型部署。</w:t>
            </w:r>
          </w:p>
          <w:p w14:paraId="476AC87B">
            <w:pPr>
              <w:spacing w:line="276" w:lineRule="auto"/>
              <w:rPr>
                <w:rFonts w:ascii="宋体" w:hAnsi="宋体" w:eastAsia="宋体"/>
                <w:sz w:val="18"/>
                <w:szCs w:val="18"/>
              </w:rPr>
            </w:pPr>
            <w:r>
              <w:rPr>
                <w:rFonts w:hint="eastAsia" w:ascii="宋体" w:hAnsi="宋体" w:eastAsia="宋体"/>
                <w:sz w:val="18"/>
                <w:szCs w:val="18"/>
              </w:rPr>
              <w:t>8.支持边用边载的背景载入功能，可在正常使用的同时完成缓存载入，同一网络机器可互相分享数据，大幅减少网络传输中的重复数据，可以大幅提高传输效率。</w:t>
            </w:r>
          </w:p>
          <w:p w14:paraId="4FFB90B1">
            <w:pPr>
              <w:spacing w:line="276" w:lineRule="auto"/>
              <w:rPr>
                <w:rFonts w:ascii="宋体" w:hAnsi="宋体" w:eastAsia="宋体"/>
                <w:sz w:val="18"/>
                <w:szCs w:val="18"/>
              </w:rPr>
            </w:pPr>
            <w:r>
              <w:rPr>
                <w:rFonts w:hint="eastAsia" w:ascii="宋体" w:hAnsi="宋体" w:eastAsia="宋体"/>
                <w:sz w:val="18"/>
                <w:szCs w:val="18"/>
              </w:rPr>
              <w:t>9.支持自动更新，客户端上传更新完成后管理端可以自动分发给其他客户端，不影响正常使用。</w:t>
            </w:r>
          </w:p>
          <w:p w14:paraId="50BE70A4">
            <w:pPr>
              <w:spacing w:line="276" w:lineRule="auto"/>
              <w:rPr>
                <w:rFonts w:ascii="宋体" w:hAnsi="宋体" w:eastAsia="宋体"/>
                <w:sz w:val="18"/>
                <w:szCs w:val="18"/>
              </w:rPr>
            </w:pPr>
            <w:r>
              <w:rPr>
                <w:rFonts w:hint="eastAsia" w:ascii="宋体" w:hAnsi="宋体" w:eastAsia="宋体"/>
                <w:sz w:val="18"/>
                <w:szCs w:val="18"/>
              </w:rPr>
              <w:t>10.支持多种系统的镜像切换，提供给不同桌面环境使用。</w:t>
            </w:r>
            <w:r>
              <w:rPr>
                <w:rFonts w:hint="eastAsia" w:ascii="宋体" w:hAnsi="宋体" w:eastAsia="宋体" w:cs="宋体"/>
                <w:kern w:val="0"/>
                <w:sz w:val="18"/>
                <w:szCs w:val="18"/>
                <w:lang w:bidi="ar"/>
              </w:rPr>
              <w:t>〔提供包括但不限于以下证明材料：或者第三方检测机构出具的带（CMA或CNAS）标识的检测报告彩色扫描件，或者产品说明书相关功能页面及封面彩色扫描件，或者官网相关功能页面截图（提供完整网页网址），或者产品功能截图。〕</w:t>
            </w:r>
          </w:p>
          <w:p w14:paraId="0AB57B4B">
            <w:pPr>
              <w:spacing w:line="276" w:lineRule="auto"/>
              <w:rPr>
                <w:rFonts w:ascii="宋体" w:hAnsi="宋体" w:eastAsia="宋体" w:cs="宋体"/>
                <w:kern w:val="0"/>
                <w:sz w:val="18"/>
                <w:szCs w:val="18"/>
                <w:lang w:bidi="ar"/>
              </w:rPr>
            </w:pPr>
            <w:r>
              <w:rPr>
                <w:rFonts w:hint="eastAsia" w:ascii="宋体" w:hAnsi="宋体" w:eastAsia="宋体"/>
                <w:sz w:val="18"/>
                <w:szCs w:val="18"/>
              </w:rPr>
              <w:t>11.支持收集终端硬件配置信息，硬件变更信息等。</w:t>
            </w:r>
            <w:r>
              <w:rPr>
                <w:rFonts w:hint="eastAsia" w:ascii="宋体" w:hAnsi="宋体" w:eastAsia="宋体" w:cs="宋体"/>
                <w:kern w:val="0"/>
                <w:sz w:val="18"/>
                <w:szCs w:val="18"/>
                <w:lang w:bidi="ar"/>
              </w:rPr>
              <w:t>〔提供包括但不限于以下证明材料：或者第三方检测机构出具的带（CMA或CNAS）标识的检测报告彩色扫描件，或者产品说明书相关功能页面及封面彩色扫描件，或者官网相关功能页面截图（提供完整网页网址），或者产品功能截图。〕</w:t>
            </w:r>
          </w:p>
          <w:p w14:paraId="188C4F0B">
            <w:pPr>
              <w:spacing w:line="276" w:lineRule="auto"/>
              <w:rPr>
                <w:rFonts w:ascii="宋体" w:hAnsi="宋体" w:eastAsia="宋体"/>
                <w:sz w:val="18"/>
                <w:szCs w:val="18"/>
              </w:rPr>
            </w:pPr>
            <w:r>
              <w:rPr>
                <w:rFonts w:hint="eastAsia" w:ascii="宋体" w:hAnsi="宋体" w:eastAsia="宋体"/>
                <w:sz w:val="18"/>
                <w:szCs w:val="18"/>
              </w:rPr>
              <w:t>12.支持显示终端镜像模板软件列表，软件使用情况。</w:t>
            </w:r>
          </w:p>
          <w:p w14:paraId="03336A0E">
            <w:pPr>
              <w:spacing w:line="276" w:lineRule="auto"/>
              <w:rPr>
                <w:rFonts w:ascii="宋体" w:hAnsi="宋体" w:eastAsia="宋体"/>
                <w:sz w:val="18"/>
                <w:szCs w:val="18"/>
              </w:rPr>
            </w:pPr>
            <w:r>
              <w:rPr>
                <w:rFonts w:hint="eastAsia" w:ascii="宋体" w:hAnsi="宋体" w:eastAsia="宋体"/>
                <w:sz w:val="18"/>
                <w:szCs w:val="18"/>
              </w:rPr>
              <w:t>13.支持U盘、网络等多种部署方式，适应各种网络环境减少对网络环境的调整。</w:t>
            </w:r>
          </w:p>
          <w:p w14:paraId="04B9EE14">
            <w:pPr>
              <w:spacing w:line="276" w:lineRule="auto"/>
              <w:rPr>
                <w:rFonts w:ascii="宋体" w:hAnsi="宋体" w:eastAsia="宋体"/>
                <w:sz w:val="18"/>
                <w:szCs w:val="18"/>
              </w:rPr>
            </w:pPr>
            <w:r>
              <w:rPr>
                <w:rFonts w:hint="eastAsia" w:ascii="宋体" w:hAnsi="宋体" w:eastAsia="宋体"/>
                <w:sz w:val="18"/>
                <w:szCs w:val="18"/>
              </w:rPr>
              <w:t>14.支持.vhd虚拟盘格式，保证系统兼容性。</w:t>
            </w:r>
          </w:p>
          <w:p w14:paraId="0F989257">
            <w:pPr>
              <w:spacing w:line="276" w:lineRule="auto"/>
              <w:rPr>
                <w:rFonts w:ascii="宋体" w:hAnsi="宋体" w:eastAsia="宋体" w:cs="宋体"/>
                <w:kern w:val="0"/>
                <w:sz w:val="18"/>
                <w:szCs w:val="18"/>
                <w:lang w:bidi="ar"/>
              </w:rPr>
            </w:pPr>
            <w:r>
              <w:rPr>
                <w:rFonts w:hint="eastAsia" w:ascii="宋体" w:hAnsi="宋体" w:eastAsia="宋体"/>
                <w:sz w:val="18"/>
                <w:szCs w:val="18"/>
              </w:rPr>
              <w:t>15.支持打印机模板管理功能.。</w:t>
            </w:r>
            <w:r>
              <w:rPr>
                <w:rFonts w:hint="eastAsia" w:ascii="宋体" w:hAnsi="宋体" w:eastAsia="宋体" w:cs="宋体"/>
                <w:kern w:val="0"/>
                <w:sz w:val="18"/>
                <w:szCs w:val="18"/>
                <w:lang w:bidi="ar"/>
              </w:rPr>
              <w:t>〔提供包括但不限于以下证明材料：或者第三方检测机构出具的带（CMA或CNAS）标识的检测报告彩色扫描件，或者产品说明书相关功能页面及封面彩色扫描件，或者官网相关功能页面截图（提供完整网页网址），或者产品功能截图。〕</w:t>
            </w:r>
          </w:p>
          <w:p w14:paraId="0A66939C">
            <w:pPr>
              <w:spacing w:line="276" w:lineRule="auto"/>
              <w:rPr>
                <w:rFonts w:ascii="宋体" w:hAnsi="宋体" w:eastAsia="宋体"/>
                <w:sz w:val="18"/>
                <w:szCs w:val="18"/>
              </w:rPr>
            </w:pPr>
            <w:r>
              <w:rPr>
                <w:rFonts w:hint="eastAsia" w:ascii="宋体" w:hAnsi="宋体" w:eastAsia="宋体"/>
                <w:sz w:val="18"/>
                <w:szCs w:val="18"/>
              </w:rPr>
              <w:t>16.提供云桌面管理平台数据展示看板，提供各种硬件、软件、管理等数据信息可视化界面。</w:t>
            </w:r>
            <w:r>
              <w:rPr>
                <w:rFonts w:hint="eastAsia" w:ascii="宋体" w:hAnsi="宋体" w:eastAsia="宋体" w:cs="宋体"/>
                <w:kern w:val="0"/>
                <w:sz w:val="18"/>
                <w:szCs w:val="18"/>
                <w:lang w:bidi="ar"/>
              </w:rPr>
              <w:t>〔提供包括但不限于以下证明材料：或者第三方检测机构出具的带（CMA或CNAS）标识的检测报告彩色扫描件，或者产品说明书相关功能页面及封面彩色扫描件，或者官网相关功能页面截图（提供完整网页网址），或者产品功能截图。〕</w:t>
            </w:r>
          </w:p>
          <w:p w14:paraId="7A0B4B8E">
            <w:pPr>
              <w:spacing w:line="276" w:lineRule="auto"/>
              <w:rPr>
                <w:rFonts w:ascii="宋体" w:hAnsi="宋体" w:eastAsia="宋体"/>
                <w:sz w:val="18"/>
                <w:szCs w:val="18"/>
              </w:rPr>
            </w:pPr>
            <w:r>
              <w:rPr>
                <w:rFonts w:hint="eastAsia" w:ascii="宋体" w:hAnsi="宋体" w:eastAsia="宋体"/>
                <w:sz w:val="18"/>
                <w:szCs w:val="18"/>
              </w:rPr>
              <w:t>（二）电子教室管理平台：</w:t>
            </w:r>
          </w:p>
          <w:p w14:paraId="388A8423">
            <w:pPr>
              <w:spacing w:line="276" w:lineRule="auto"/>
              <w:rPr>
                <w:rFonts w:ascii="宋体" w:hAnsi="宋体" w:eastAsia="宋体"/>
                <w:sz w:val="18"/>
                <w:szCs w:val="18"/>
              </w:rPr>
            </w:pPr>
            <w:r>
              <w:rPr>
                <w:rFonts w:hint="eastAsia" w:ascii="宋体" w:hAnsi="宋体" w:eastAsia="宋体"/>
                <w:sz w:val="18"/>
                <w:szCs w:val="18"/>
              </w:rPr>
              <w:t>1.支持教师演示，教师可对单一、部分或全体学生进行屏幕演示，全屏、窗口方式均可。</w:t>
            </w:r>
          </w:p>
          <w:p w14:paraId="60FD1EB6">
            <w:pPr>
              <w:spacing w:line="276" w:lineRule="auto"/>
              <w:rPr>
                <w:rFonts w:ascii="宋体" w:hAnsi="宋体" w:eastAsia="宋体"/>
                <w:sz w:val="18"/>
                <w:szCs w:val="18"/>
              </w:rPr>
            </w:pPr>
            <w:r>
              <w:rPr>
                <w:rFonts w:hint="eastAsia" w:ascii="宋体" w:hAnsi="宋体" w:eastAsia="宋体"/>
                <w:sz w:val="18"/>
                <w:szCs w:val="18"/>
              </w:rPr>
              <w:t>2.支持教师教学使用的辅助工具，突出显示项目、添加注释，添加批注等等。</w:t>
            </w:r>
          </w:p>
          <w:p w14:paraId="506102CE">
            <w:pPr>
              <w:spacing w:line="276" w:lineRule="auto"/>
              <w:rPr>
                <w:rFonts w:ascii="宋体" w:hAnsi="宋体" w:eastAsia="宋体"/>
                <w:sz w:val="18"/>
                <w:szCs w:val="18"/>
              </w:rPr>
            </w:pPr>
            <w:r>
              <w:rPr>
                <w:rFonts w:hint="eastAsia" w:ascii="宋体" w:hAnsi="宋体" w:eastAsia="宋体"/>
                <w:sz w:val="18"/>
                <w:szCs w:val="18"/>
              </w:rPr>
              <w:t>3.支持视频广播或者网络影院，采用流媒体技术，实现播放的视频同步广播到学生机，且达到流畅无延时，支持常见的媒体音视频格式的高清视频。</w:t>
            </w:r>
          </w:p>
          <w:p w14:paraId="350AAA93">
            <w:pPr>
              <w:spacing w:line="276" w:lineRule="auto"/>
              <w:rPr>
                <w:rFonts w:ascii="宋体" w:hAnsi="宋体" w:eastAsia="宋体"/>
                <w:sz w:val="18"/>
                <w:szCs w:val="18"/>
              </w:rPr>
            </w:pPr>
            <w:r>
              <w:rPr>
                <w:rFonts w:hint="eastAsia" w:ascii="宋体" w:hAnsi="宋体" w:eastAsia="宋体"/>
                <w:sz w:val="18"/>
                <w:szCs w:val="18"/>
              </w:rPr>
              <w:t>4.支持老师将指定学生的屏幕图像广播给其他所有学生，老师也能看到该指定学生的屏幕图像。</w:t>
            </w:r>
          </w:p>
          <w:p w14:paraId="560C653E">
            <w:pPr>
              <w:spacing w:line="276" w:lineRule="auto"/>
              <w:rPr>
                <w:rFonts w:ascii="宋体" w:hAnsi="宋体" w:eastAsia="宋体"/>
                <w:sz w:val="18"/>
                <w:szCs w:val="18"/>
              </w:rPr>
            </w:pPr>
            <w:r>
              <w:rPr>
                <w:rFonts w:hint="eastAsia" w:ascii="宋体" w:hAnsi="宋体" w:eastAsia="宋体"/>
                <w:sz w:val="18"/>
                <w:szCs w:val="18"/>
              </w:rPr>
              <w:t>5.支持分组管理；教师可以新建，删除，重命名分组，添加和删除分组中的成员，设置小组长。</w:t>
            </w:r>
          </w:p>
          <w:p w14:paraId="6C1E8378">
            <w:pPr>
              <w:spacing w:line="276" w:lineRule="auto"/>
              <w:rPr>
                <w:rFonts w:ascii="宋体" w:hAnsi="宋体" w:eastAsia="宋体"/>
                <w:sz w:val="18"/>
                <w:szCs w:val="18"/>
              </w:rPr>
            </w:pPr>
            <w:r>
              <w:rPr>
                <w:rFonts w:hint="eastAsia" w:ascii="宋体" w:hAnsi="宋体" w:eastAsia="宋体"/>
                <w:sz w:val="18"/>
                <w:szCs w:val="18"/>
              </w:rPr>
              <w:t>6.支持教师对学生进行分组，通过分组进行教学和小组讨论，提高教学效率，增强学生互动能力。</w:t>
            </w:r>
          </w:p>
          <w:p w14:paraId="493CA1C2">
            <w:pPr>
              <w:spacing w:line="276" w:lineRule="auto"/>
              <w:rPr>
                <w:rFonts w:ascii="宋体" w:hAnsi="宋体" w:eastAsia="宋体"/>
                <w:sz w:val="18"/>
                <w:szCs w:val="18"/>
              </w:rPr>
            </w:pPr>
            <w:r>
              <w:rPr>
                <w:rFonts w:hint="eastAsia" w:ascii="宋体" w:hAnsi="宋体" w:eastAsia="宋体"/>
                <w:sz w:val="18"/>
                <w:szCs w:val="18"/>
              </w:rPr>
              <w:t>7.支持教师机麦克风或其他输入设备的声音广播给学生。</w:t>
            </w:r>
          </w:p>
          <w:p w14:paraId="0A1750C9">
            <w:pPr>
              <w:spacing w:line="276" w:lineRule="auto"/>
              <w:rPr>
                <w:rFonts w:ascii="宋体" w:hAnsi="宋体" w:eastAsia="宋体"/>
                <w:sz w:val="18"/>
                <w:szCs w:val="18"/>
              </w:rPr>
            </w:pPr>
            <w:r>
              <w:rPr>
                <w:rFonts w:hint="eastAsia" w:ascii="宋体" w:hAnsi="宋体" w:eastAsia="宋体"/>
                <w:sz w:val="18"/>
                <w:szCs w:val="18"/>
              </w:rPr>
              <w:t>8.具备语音对讲功能；教师可以选择任意一名已登录学生与其进行双向语音交谈，除教师和此学生外，其他学生不会受到干扰，可以动态切换对讲对象。</w:t>
            </w:r>
          </w:p>
          <w:p w14:paraId="3114B449">
            <w:pPr>
              <w:spacing w:line="276" w:lineRule="auto"/>
              <w:rPr>
                <w:rFonts w:ascii="宋体" w:hAnsi="宋体" w:eastAsia="宋体"/>
                <w:sz w:val="18"/>
                <w:szCs w:val="18"/>
              </w:rPr>
            </w:pPr>
            <w:r>
              <w:rPr>
                <w:rFonts w:hint="eastAsia" w:ascii="宋体" w:hAnsi="宋体" w:eastAsia="宋体"/>
                <w:sz w:val="18"/>
                <w:szCs w:val="18"/>
              </w:rPr>
              <w:t>9.具备文件分发功能；允许教师将教师机不同盘符中的目录或文件一起发送至生机的某目录下。</w:t>
            </w:r>
          </w:p>
          <w:p w14:paraId="10814351">
            <w:pPr>
              <w:spacing w:line="276" w:lineRule="auto"/>
              <w:rPr>
                <w:rFonts w:ascii="宋体" w:hAnsi="宋体" w:eastAsia="宋体"/>
                <w:sz w:val="18"/>
                <w:szCs w:val="18"/>
              </w:rPr>
            </w:pPr>
            <w:r>
              <w:rPr>
                <w:rFonts w:hint="eastAsia" w:ascii="宋体" w:hAnsi="宋体" w:eastAsia="宋体"/>
                <w:sz w:val="18"/>
                <w:szCs w:val="18"/>
              </w:rPr>
              <w:t>10.支持学生直接将文件提交给老师。</w:t>
            </w:r>
          </w:p>
          <w:p w14:paraId="436E54D4">
            <w:pPr>
              <w:spacing w:line="276" w:lineRule="auto"/>
              <w:rPr>
                <w:rFonts w:ascii="宋体" w:hAnsi="宋体" w:eastAsia="宋体"/>
                <w:sz w:val="18"/>
                <w:szCs w:val="18"/>
              </w:rPr>
            </w:pPr>
            <w:r>
              <w:rPr>
                <w:rFonts w:hint="eastAsia" w:ascii="宋体" w:hAnsi="宋体" w:eastAsia="宋体"/>
                <w:sz w:val="18"/>
                <w:szCs w:val="18"/>
              </w:rPr>
              <w:t>11.具备上网限制与程序限制功能；通过各种策略的应用，设定受客户端不能连接互联网和不能使用指定程序。</w:t>
            </w:r>
          </w:p>
          <w:p w14:paraId="5F1730DA">
            <w:pPr>
              <w:spacing w:line="276" w:lineRule="auto"/>
              <w:rPr>
                <w:rFonts w:ascii="宋体" w:hAnsi="宋体" w:eastAsia="宋体"/>
                <w:sz w:val="18"/>
                <w:szCs w:val="18"/>
              </w:rPr>
            </w:pPr>
            <w:r>
              <w:rPr>
                <w:rFonts w:hint="eastAsia" w:ascii="宋体" w:hAnsi="宋体" w:eastAsia="宋体"/>
                <w:sz w:val="18"/>
                <w:szCs w:val="18"/>
              </w:rPr>
              <w:t>12.支持教师机将本地的操作和讲解过程录制为ASF录像文件，可以用系统 自带的播放器直接播放。</w:t>
            </w:r>
          </w:p>
          <w:p w14:paraId="3A9A34B9">
            <w:pPr>
              <w:spacing w:line="276" w:lineRule="auto"/>
              <w:rPr>
                <w:rFonts w:ascii="宋体" w:hAnsi="宋体" w:eastAsia="宋体"/>
                <w:sz w:val="18"/>
                <w:szCs w:val="18"/>
              </w:rPr>
            </w:pPr>
            <w:r>
              <w:rPr>
                <w:rFonts w:hint="eastAsia" w:ascii="宋体" w:hAnsi="宋体" w:eastAsia="宋体"/>
                <w:sz w:val="18"/>
                <w:szCs w:val="18"/>
              </w:rPr>
              <w:t>13.学生端屏幕录制、回放：学生端接收教师端广播的时候可以自动录制教师机广播教学的过程，课后可以重复观看学习。</w:t>
            </w:r>
          </w:p>
          <w:p w14:paraId="5B762434">
            <w:pPr>
              <w:spacing w:line="276" w:lineRule="auto"/>
              <w:rPr>
                <w:rFonts w:ascii="宋体" w:hAnsi="宋体" w:eastAsia="宋体"/>
                <w:sz w:val="18"/>
                <w:szCs w:val="18"/>
              </w:rPr>
            </w:pPr>
            <w:r>
              <w:rPr>
                <w:rFonts w:hint="eastAsia" w:ascii="宋体" w:hAnsi="宋体" w:eastAsia="宋体"/>
                <w:sz w:val="18"/>
                <w:szCs w:val="18"/>
              </w:rPr>
              <w:t>14.支持教师端远程开机，关机，重启，全体黑屏等操作。</w:t>
            </w:r>
          </w:p>
          <w:p w14:paraId="29CBF1BA">
            <w:pPr>
              <w:spacing w:line="276" w:lineRule="auto"/>
              <w:rPr>
                <w:rFonts w:ascii="宋体" w:hAnsi="宋体" w:eastAsia="宋体"/>
                <w:sz w:val="18"/>
                <w:szCs w:val="18"/>
              </w:rPr>
            </w:pPr>
            <w:r>
              <w:rPr>
                <w:rFonts w:hint="eastAsia" w:ascii="宋体" w:hAnsi="宋体" w:eastAsia="宋体"/>
                <w:sz w:val="18"/>
                <w:szCs w:val="18"/>
              </w:rPr>
              <w:t>15. 支持24个频道以上的划分，一个教师可对单个班级或多个班级同时上课；多个教师可同时对多个班级进行不同内容的教学。</w:t>
            </w:r>
          </w:p>
          <w:p w14:paraId="6D01D28C">
            <w:pPr>
              <w:spacing w:line="276" w:lineRule="auto"/>
              <w:rPr>
                <w:rFonts w:ascii="宋体" w:hAnsi="宋体" w:eastAsia="宋体"/>
                <w:sz w:val="18"/>
                <w:szCs w:val="18"/>
              </w:rPr>
            </w:pPr>
            <w:r>
              <w:rPr>
                <w:rFonts w:hint="eastAsia" w:ascii="宋体" w:hAnsi="宋体" w:eastAsia="宋体"/>
                <w:sz w:val="18"/>
                <w:szCs w:val="18"/>
              </w:rPr>
              <w:t>16.支持学生端属性查看；教师可以获取学生端计算机的名称、登录名和其它常用信息，并可以列出学生端的应用程序、进程和进程 ID，教师还可以远程终止学生端的进程。</w:t>
            </w:r>
          </w:p>
          <w:p w14:paraId="3CAD58E7">
            <w:pPr>
              <w:spacing w:line="276" w:lineRule="auto"/>
              <w:rPr>
                <w:rFonts w:ascii="宋体" w:hAnsi="宋体" w:eastAsia="宋体"/>
                <w:sz w:val="18"/>
                <w:szCs w:val="18"/>
              </w:rPr>
            </w:pPr>
            <w:r>
              <w:rPr>
                <w:rFonts w:hint="eastAsia" w:ascii="宋体" w:hAnsi="宋体" w:eastAsia="宋体"/>
                <w:sz w:val="18"/>
                <w:szCs w:val="18"/>
              </w:rPr>
              <w:t>17.随堂小考：教师启动快速的单题考试或随堂调查，限定考试时间，学生答题后立即给出结果，结果显示学生答案柱状图分析和答题时间，可作为抢答依据。</w:t>
            </w:r>
          </w:p>
          <w:p w14:paraId="6BB2F743">
            <w:pPr>
              <w:spacing w:line="276" w:lineRule="auto"/>
              <w:rPr>
                <w:rFonts w:ascii="宋体" w:hAnsi="宋体" w:eastAsia="宋体"/>
                <w:sz w:val="18"/>
                <w:szCs w:val="18"/>
              </w:rPr>
            </w:pPr>
            <w:r>
              <w:rPr>
                <w:rFonts w:hint="eastAsia" w:ascii="宋体" w:hAnsi="宋体" w:eastAsia="宋体"/>
                <w:sz w:val="18"/>
                <w:szCs w:val="18"/>
              </w:rPr>
              <w:t>18.提供学生名单签到管理工具，为软件和考试模块提供实名验证。</w:t>
            </w:r>
          </w:p>
          <w:p w14:paraId="50B00BFC">
            <w:pPr>
              <w:spacing w:line="276" w:lineRule="auto"/>
              <w:rPr>
                <w:sz w:val="18"/>
                <w:szCs w:val="18"/>
              </w:rPr>
            </w:pPr>
            <w:r>
              <w:rPr>
                <w:rFonts w:hint="eastAsia" w:ascii="宋体" w:hAnsi="宋体" w:eastAsia="宋体"/>
                <w:sz w:val="18"/>
                <w:szCs w:val="18"/>
              </w:rPr>
              <w:t>19.班级模型：有单独的管理界面，实现对班级模型的统一管理，并能够导入、导出，调用不同网络教室中的班级模型。</w:t>
            </w:r>
          </w:p>
        </w:tc>
        <w:tc>
          <w:tcPr>
            <w:tcW w:w="575" w:type="dxa"/>
            <w:vAlign w:val="center"/>
          </w:tcPr>
          <w:p w14:paraId="6958E2F2">
            <w:pPr>
              <w:spacing w:line="276" w:lineRule="auto"/>
              <w:jc w:val="center"/>
              <w:rPr>
                <w:rFonts w:ascii="宋体" w:hAnsi="宋体" w:eastAsia="宋体"/>
                <w:sz w:val="18"/>
                <w:szCs w:val="18"/>
              </w:rPr>
            </w:pPr>
            <w:r>
              <w:rPr>
                <w:rFonts w:hint="eastAsia" w:ascii="宋体" w:hAnsi="宋体" w:eastAsia="宋体"/>
                <w:sz w:val="18"/>
                <w:szCs w:val="18"/>
              </w:rPr>
              <w:t>180</w:t>
            </w:r>
          </w:p>
        </w:tc>
        <w:tc>
          <w:tcPr>
            <w:tcW w:w="576" w:type="dxa"/>
            <w:vAlign w:val="center"/>
          </w:tcPr>
          <w:p w14:paraId="2EF0A5C8">
            <w:pPr>
              <w:spacing w:line="276" w:lineRule="auto"/>
              <w:jc w:val="center"/>
              <w:rPr>
                <w:rFonts w:ascii="宋体" w:hAnsi="宋体" w:eastAsia="宋体"/>
                <w:sz w:val="18"/>
                <w:szCs w:val="18"/>
              </w:rPr>
            </w:pPr>
            <w:r>
              <w:rPr>
                <w:rFonts w:hint="eastAsia" w:ascii="宋体" w:hAnsi="宋体" w:eastAsia="宋体"/>
                <w:sz w:val="18"/>
                <w:szCs w:val="18"/>
              </w:rPr>
              <w:t>台</w:t>
            </w:r>
          </w:p>
        </w:tc>
        <w:tc>
          <w:tcPr>
            <w:tcW w:w="755" w:type="dxa"/>
            <w:vAlign w:val="center"/>
          </w:tcPr>
          <w:p w14:paraId="1520AEE1">
            <w:pPr>
              <w:spacing w:line="276" w:lineRule="auto"/>
              <w:jc w:val="center"/>
              <w:rPr>
                <w:rFonts w:hint="default" w:ascii="宋体" w:hAnsi="宋体" w:eastAsia="宋体"/>
                <w:sz w:val="18"/>
                <w:szCs w:val="18"/>
                <w:lang w:val="en-US" w:eastAsia="zh-CN"/>
              </w:rPr>
            </w:pPr>
            <w:r>
              <w:rPr>
                <w:rFonts w:hint="eastAsia" w:ascii="宋体" w:hAnsi="宋体" w:eastAsia="宋体"/>
                <w:sz w:val="18"/>
                <w:szCs w:val="18"/>
                <w:lang w:val="en-US" w:eastAsia="zh-CN"/>
              </w:rPr>
              <w:t>4500</w:t>
            </w:r>
          </w:p>
        </w:tc>
        <w:tc>
          <w:tcPr>
            <w:tcW w:w="824" w:type="dxa"/>
            <w:vAlign w:val="center"/>
          </w:tcPr>
          <w:p w14:paraId="18896FBF">
            <w:pPr>
              <w:spacing w:line="276" w:lineRule="auto"/>
              <w:jc w:val="center"/>
              <w:rPr>
                <w:rFonts w:hint="default" w:ascii="宋体" w:hAnsi="宋体" w:eastAsia="宋体"/>
                <w:b/>
                <w:bCs/>
                <w:sz w:val="18"/>
                <w:szCs w:val="18"/>
                <w:lang w:val="en-US" w:eastAsia="zh-CN"/>
              </w:rPr>
            </w:pPr>
            <w:r>
              <w:rPr>
                <w:rFonts w:hint="eastAsia" w:ascii="宋体" w:hAnsi="宋体" w:eastAsia="宋体"/>
                <w:b/>
                <w:bCs/>
                <w:sz w:val="18"/>
                <w:szCs w:val="18"/>
                <w:lang w:val="en-US" w:eastAsia="zh-CN"/>
              </w:rPr>
              <w:t>810000</w:t>
            </w:r>
          </w:p>
        </w:tc>
      </w:tr>
      <w:tr w14:paraId="696C7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dxa"/>
            <w:vAlign w:val="center"/>
          </w:tcPr>
          <w:p w14:paraId="52AB8462">
            <w:pPr>
              <w:spacing w:line="276" w:lineRule="auto"/>
              <w:jc w:val="center"/>
              <w:rPr>
                <w:rFonts w:ascii="宋体" w:hAnsi="宋体" w:eastAsia="宋体"/>
                <w:sz w:val="18"/>
                <w:szCs w:val="18"/>
              </w:rPr>
            </w:pPr>
            <w:r>
              <w:rPr>
                <w:rFonts w:hint="eastAsia" w:ascii="宋体" w:hAnsi="宋体" w:eastAsia="宋体"/>
                <w:sz w:val="18"/>
                <w:szCs w:val="18"/>
              </w:rPr>
              <w:t>2</w:t>
            </w:r>
          </w:p>
        </w:tc>
        <w:tc>
          <w:tcPr>
            <w:tcW w:w="801" w:type="dxa"/>
            <w:vAlign w:val="center"/>
          </w:tcPr>
          <w:p w14:paraId="2EB1DA65">
            <w:pPr>
              <w:spacing w:line="276" w:lineRule="auto"/>
              <w:jc w:val="center"/>
              <w:rPr>
                <w:rFonts w:ascii="宋体" w:hAnsi="宋体" w:eastAsia="宋体"/>
                <w:sz w:val="18"/>
                <w:szCs w:val="18"/>
              </w:rPr>
            </w:pPr>
            <w:r>
              <w:rPr>
                <w:rFonts w:hint="eastAsia" w:ascii="宋体" w:hAnsi="宋体" w:eastAsia="宋体"/>
                <w:sz w:val="18"/>
                <w:szCs w:val="18"/>
              </w:rPr>
              <w:t>教学电脑2</w:t>
            </w:r>
          </w:p>
        </w:tc>
        <w:tc>
          <w:tcPr>
            <w:tcW w:w="6261" w:type="dxa"/>
            <w:vAlign w:val="center"/>
          </w:tcPr>
          <w:p w14:paraId="14DF4785">
            <w:pPr>
              <w:rPr>
                <w:sz w:val="18"/>
                <w:szCs w:val="18"/>
              </w:rPr>
            </w:pPr>
            <w:r>
              <w:rPr>
                <w:rFonts w:hint="eastAsia"/>
                <w:sz w:val="18"/>
                <w:szCs w:val="18"/>
              </w:rPr>
              <w:t xml:space="preserve">1. CPU： </w:t>
            </w:r>
            <w:r>
              <w:rPr>
                <w:rFonts w:asciiTheme="minorEastAsia" w:hAnsiTheme="minorEastAsia"/>
                <w:sz w:val="18"/>
                <w:szCs w:val="18"/>
              </w:rPr>
              <w:t>CPU：≥Intel</w:t>
            </w:r>
            <w:r>
              <w:rPr>
                <w:rFonts w:hint="eastAsia" w:asciiTheme="minorEastAsia" w:hAnsiTheme="minorEastAsia"/>
                <w:sz w:val="18"/>
                <w:szCs w:val="18"/>
              </w:rPr>
              <w:t>第十二代</w:t>
            </w:r>
            <w:r>
              <w:rPr>
                <w:rFonts w:asciiTheme="minorEastAsia" w:hAnsiTheme="minorEastAsia"/>
                <w:sz w:val="18"/>
                <w:szCs w:val="18"/>
              </w:rPr>
              <w:t>酷睿i</w:t>
            </w:r>
            <w:r>
              <w:rPr>
                <w:rFonts w:hint="eastAsia" w:asciiTheme="minorEastAsia" w:hAnsiTheme="minorEastAsia"/>
                <w:sz w:val="18"/>
                <w:szCs w:val="18"/>
              </w:rPr>
              <w:t>5</w:t>
            </w:r>
            <w:r>
              <w:rPr>
                <w:rFonts w:asciiTheme="minorEastAsia" w:hAnsiTheme="minorEastAsia"/>
                <w:sz w:val="18"/>
                <w:szCs w:val="18"/>
              </w:rPr>
              <w:t>-1</w:t>
            </w:r>
            <w:r>
              <w:rPr>
                <w:rFonts w:hint="eastAsia" w:asciiTheme="minorEastAsia" w:hAnsiTheme="minorEastAsia"/>
                <w:sz w:val="18"/>
                <w:szCs w:val="18"/>
              </w:rPr>
              <w:t>2400</w:t>
            </w:r>
            <w:r>
              <w:rPr>
                <w:rFonts w:asciiTheme="minorEastAsia" w:hAnsiTheme="minorEastAsia"/>
                <w:sz w:val="18"/>
                <w:szCs w:val="18"/>
              </w:rPr>
              <w:t>（</w:t>
            </w:r>
            <w:r>
              <w:rPr>
                <w:rFonts w:hint="eastAsia" w:asciiTheme="minorEastAsia" w:hAnsiTheme="minorEastAsia"/>
                <w:sz w:val="18"/>
                <w:szCs w:val="18"/>
              </w:rPr>
              <w:t>六</w:t>
            </w:r>
            <w:r>
              <w:rPr>
                <w:rFonts w:asciiTheme="minorEastAsia" w:hAnsiTheme="minorEastAsia"/>
                <w:sz w:val="18"/>
                <w:szCs w:val="18"/>
              </w:rPr>
              <w:t>核</w:t>
            </w:r>
            <w:r>
              <w:rPr>
                <w:rFonts w:hint="eastAsia" w:asciiTheme="minorEastAsia" w:hAnsiTheme="minorEastAsia"/>
                <w:sz w:val="18"/>
                <w:szCs w:val="18"/>
              </w:rPr>
              <w:t>2.5</w:t>
            </w:r>
            <w:r>
              <w:rPr>
                <w:rFonts w:asciiTheme="minorEastAsia" w:hAnsiTheme="minorEastAsia"/>
                <w:sz w:val="18"/>
                <w:szCs w:val="18"/>
              </w:rPr>
              <w:t>GHz）同档次或以上。</w:t>
            </w:r>
          </w:p>
          <w:p w14:paraId="1AB958AE">
            <w:pPr>
              <w:rPr>
                <w:sz w:val="18"/>
                <w:szCs w:val="18"/>
              </w:rPr>
            </w:pPr>
            <w:r>
              <w:rPr>
                <w:rFonts w:hint="eastAsia"/>
                <w:sz w:val="18"/>
                <w:szCs w:val="18"/>
              </w:rPr>
              <w:t xml:space="preserve">2. </w:t>
            </w:r>
            <w:r>
              <w:rPr>
                <w:rFonts w:asciiTheme="minorEastAsia" w:hAnsiTheme="minorEastAsia"/>
                <w:sz w:val="18"/>
                <w:szCs w:val="18"/>
              </w:rPr>
              <w:t>主板：Intel B</w:t>
            </w:r>
            <w:r>
              <w:rPr>
                <w:rFonts w:hint="eastAsia" w:asciiTheme="minorEastAsia" w:hAnsiTheme="minorEastAsia"/>
                <w:sz w:val="18"/>
                <w:szCs w:val="18"/>
              </w:rPr>
              <w:t>6</w:t>
            </w:r>
            <w:r>
              <w:rPr>
                <w:rFonts w:asciiTheme="minorEastAsia" w:hAnsiTheme="minorEastAsia"/>
                <w:sz w:val="18"/>
                <w:szCs w:val="18"/>
              </w:rPr>
              <w:t>60系列主板或以上芯片组；主板具备USB屏蔽技术，可以设置仅识别USB键盘、鼠标，无法识别其他USB读取设备，有效防止病毒入侵及数据泄露。</w:t>
            </w:r>
          </w:p>
          <w:p w14:paraId="21C2D041">
            <w:pPr>
              <w:rPr>
                <w:sz w:val="18"/>
                <w:szCs w:val="18"/>
              </w:rPr>
            </w:pPr>
            <w:r>
              <w:rPr>
                <w:rFonts w:hint="eastAsia"/>
                <w:sz w:val="18"/>
                <w:szCs w:val="18"/>
              </w:rPr>
              <w:t>3. 内存：16G DDR4 3200MHz 内存，提供双内存槽位</w:t>
            </w:r>
          </w:p>
          <w:p w14:paraId="27F7E181">
            <w:pPr>
              <w:rPr>
                <w:sz w:val="18"/>
                <w:szCs w:val="18"/>
              </w:rPr>
            </w:pPr>
            <w:r>
              <w:rPr>
                <w:rFonts w:hint="eastAsia"/>
                <w:sz w:val="18"/>
                <w:szCs w:val="18"/>
              </w:rPr>
              <w:t>4. 显卡：集成显卡</w:t>
            </w:r>
          </w:p>
          <w:p w14:paraId="2C984024">
            <w:pPr>
              <w:rPr>
                <w:sz w:val="18"/>
                <w:szCs w:val="18"/>
              </w:rPr>
            </w:pPr>
            <w:r>
              <w:rPr>
                <w:rFonts w:hint="eastAsia"/>
                <w:sz w:val="18"/>
                <w:szCs w:val="18"/>
              </w:rPr>
              <w:t>5. 声卡：集成声卡</w:t>
            </w:r>
          </w:p>
          <w:p w14:paraId="5CE54458">
            <w:pPr>
              <w:rPr>
                <w:sz w:val="18"/>
                <w:szCs w:val="18"/>
              </w:rPr>
            </w:pPr>
            <w:r>
              <w:rPr>
                <w:rFonts w:hint="eastAsia"/>
                <w:sz w:val="18"/>
                <w:szCs w:val="18"/>
              </w:rPr>
              <w:t>6. 硬盘：≥512G M.2 NVME 固态硬盘；</w:t>
            </w:r>
          </w:p>
          <w:p w14:paraId="34C53FAA">
            <w:pPr>
              <w:rPr>
                <w:sz w:val="18"/>
                <w:szCs w:val="18"/>
              </w:rPr>
            </w:pPr>
            <w:r>
              <w:rPr>
                <w:rFonts w:hint="eastAsia"/>
                <w:sz w:val="18"/>
                <w:szCs w:val="18"/>
              </w:rPr>
              <w:t>7. 网卡：集成10/100/1000M以太网卡；</w:t>
            </w:r>
          </w:p>
          <w:p w14:paraId="5783F9BD">
            <w:pPr>
              <w:rPr>
                <w:sz w:val="18"/>
                <w:szCs w:val="18"/>
              </w:rPr>
            </w:pPr>
            <w:r>
              <w:rPr>
                <w:rFonts w:hint="eastAsia"/>
                <w:sz w:val="18"/>
                <w:szCs w:val="18"/>
              </w:rPr>
              <w:t>8. 键盘、鼠标：原厂防水键盘、抗菌鼠标；</w:t>
            </w:r>
          </w:p>
          <w:p w14:paraId="340D38AD">
            <w:pPr>
              <w:rPr>
                <w:sz w:val="18"/>
                <w:szCs w:val="18"/>
              </w:rPr>
            </w:pPr>
            <w:r>
              <w:rPr>
                <w:rFonts w:hint="eastAsia"/>
                <w:sz w:val="18"/>
                <w:szCs w:val="18"/>
              </w:rPr>
              <w:t>9. ≥23.8英寸宽屏或以上商用液晶显示器</w:t>
            </w:r>
          </w:p>
          <w:p w14:paraId="35025D81">
            <w:pPr>
              <w:rPr>
                <w:sz w:val="18"/>
                <w:szCs w:val="18"/>
              </w:rPr>
            </w:pPr>
            <w:r>
              <w:rPr>
                <w:rFonts w:hint="eastAsia"/>
                <w:sz w:val="18"/>
                <w:szCs w:val="18"/>
              </w:rPr>
              <w:t>10.</w:t>
            </w:r>
            <w:r>
              <w:rPr>
                <w:rFonts w:hint="eastAsia" w:asciiTheme="minorEastAsia" w:hAnsiTheme="minorEastAsia"/>
                <w:sz w:val="18"/>
                <w:szCs w:val="18"/>
              </w:rPr>
              <w:t>原厂3年上门服务（节假日不休），为保证</w:t>
            </w:r>
            <w:r>
              <w:rPr>
                <w:rFonts w:asciiTheme="minorEastAsia" w:hAnsiTheme="minorEastAsia"/>
                <w:sz w:val="18"/>
                <w:szCs w:val="18"/>
              </w:rPr>
              <w:t>正品行货，如非</w:t>
            </w:r>
            <w:r>
              <w:rPr>
                <w:rFonts w:hint="eastAsia" w:asciiTheme="minorEastAsia" w:hAnsiTheme="minorEastAsia"/>
                <w:sz w:val="18"/>
                <w:szCs w:val="18"/>
              </w:rPr>
              <w:t>产品</w:t>
            </w:r>
            <w:r>
              <w:rPr>
                <w:rFonts w:asciiTheme="minorEastAsia" w:hAnsiTheme="minorEastAsia"/>
                <w:sz w:val="18"/>
                <w:szCs w:val="18"/>
              </w:rPr>
              <w:t>生产厂家</w:t>
            </w:r>
            <w:r>
              <w:rPr>
                <w:rFonts w:hint="eastAsia" w:asciiTheme="minorEastAsia" w:hAnsiTheme="minorEastAsia"/>
                <w:sz w:val="18"/>
                <w:szCs w:val="18"/>
              </w:rPr>
              <w:t>供货</w:t>
            </w:r>
            <w:r>
              <w:rPr>
                <w:rFonts w:asciiTheme="minorEastAsia" w:hAnsiTheme="minorEastAsia"/>
                <w:sz w:val="18"/>
                <w:szCs w:val="18"/>
              </w:rPr>
              <w:t>，</w:t>
            </w:r>
            <w:r>
              <w:rPr>
                <w:rFonts w:hint="eastAsia" w:asciiTheme="minorEastAsia" w:hAnsiTheme="minorEastAsia"/>
                <w:color w:val="000000" w:themeColor="text1"/>
                <w:sz w:val="18"/>
                <w:szCs w:val="18"/>
                <w14:textFill>
                  <w14:solidFill>
                    <w14:schemeClr w14:val="tx1"/>
                  </w14:solidFill>
                </w14:textFill>
              </w:rPr>
              <w:t>报价时应</w:t>
            </w:r>
            <w:r>
              <w:rPr>
                <w:rFonts w:asciiTheme="minorEastAsia" w:hAnsiTheme="minorEastAsia"/>
                <w:color w:val="000000" w:themeColor="text1"/>
                <w:sz w:val="18"/>
                <w:szCs w:val="18"/>
                <w14:textFill>
                  <w14:solidFill>
                    <w14:schemeClr w14:val="tx1"/>
                  </w14:solidFill>
                </w14:textFill>
              </w:rPr>
              <w:t>提供所投产品的</w:t>
            </w:r>
            <w:r>
              <w:rPr>
                <w:rFonts w:hint="eastAsia" w:asciiTheme="minorEastAsia" w:hAnsiTheme="minorEastAsia"/>
                <w:color w:val="000000" w:themeColor="text1"/>
                <w:sz w:val="18"/>
                <w:szCs w:val="18"/>
                <w14:textFill>
                  <w14:solidFill>
                    <w14:schemeClr w14:val="tx1"/>
                  </w14:solidFill>
                </w14:textFill>
              </w:rPr>
              <w:t>生产</w:t>
            </w:r>
            <w:r>
              <w:rPr>
                <w:rFonts w:asciiTheme="minorEastAsia" w:hAnsiTheme="minorEastAsia"/>
                <w:color w:val="000000" w:themeColor="text1"/>
                <w:sz w:val="18"/>
                <w:szCs w:val="18"/>
                <w14:textFill>
                  <w14:solidFill>
                    <w14:schemeClr w14:val="tx1"/>
                  </w14:solidFill>
                </w14:textFill>
              </w:rPr>
              <w:t>厂家的售后服务承诺书</w:t>
            </w:r>
            <w:r>
              <w:rPr>
                <w:rFonts w:hint="eastAsia" w:asciiTheme="minorEastAsia" w:hAnsiTheme="minorEastAsia"/>
                <w:color w:val="000000" w:themeColor="text1"/>
                <w:sz w:val="18"/>
                <w:szCs w:val="18"/>
                <w14:textFill>
                  <w14:solidFill>
                    <w14:schemeClr w14:val="tx1"/>
                  </w14:solidFill>
                </w14:textFill>
              </w:rPr>
              <w:t>原件。</w:t>
            </w:r>
          </w:p>
          <w:p w14:paraId="726D5944">
            <w:pPr>
              <w:rPr>
                <w:rFonts w:asciiTheme="minorEastAsia" w:hAnsiTheme="minorEastAsia"/>
                <w:sz w:val="18"/>
                <w:szCs w:val="18"/>
              </w:rPr>
            </w:pPr>
            <w:r>
              <w:rPr>
                <w:rFonts w:hint="eastAsia" w:asciiTheme="minorEastAsia" w:hAnsiTheme="minorEastAsia"/>
                <w:sz w:val="18"/>
                <w:szCs w:val="18"/>
              </w:rPr>
              <w:t>11.出厂配置同品牌网络同传及硬盘还原软件（非外插卡），具备以下功能。报价时</w:t>
            </w:r>
            <w:r>
              <w:rPr>
                <w:rFonts w:hint="eastAsia" w:ascii="宋体" w:hAnsi="宋体" w:eastAsia="宋体" w:cs="宋体"/>
                <w:color w:val="000000"/>
                <w:sz w:val="18"/>
                <w:szCs w:val="18"/>
              </w:rPr>
              <w:t>提供第三方检测（检验）机构出具的带CMA标识的检测（检验）报告复印件</w:t>
            </w:r>
          </w:p>
          <w:p w14:paraId="3DD7DFBB">
            <w:pPr>
              <w:numPr>
                <w:ilvl w:val="0"/>
                <w:numId w:val="1"/>
              </w:numPr>
              <w:rPr>
                <w:rFonts w:asciiTheme="minorEastAsia" w:hAnsiTheme="minorEastAsia"/>
                <w:sz w:val="18"/>
                <w:szCs w:val="18"/>
              </w:rPr>
            </w:pPr>
            <w:r>
              <w:rPr>
                <w:rFonts w:hint="eastAsia" w:asciiTheme="minorEastAsia" w:hAnsiTheme="minorEastAsia"/>
                <w:sz w:val="18"/>
                <w:szCs w:val="18"/>
              </w:rPr>
              <w:t>可实现所有的计算机终端集中统一管理。断网和服务端宕机，终端都可以使用，不影响正常上课教学及</w:t>
            </w:r>
            <w:r>
              <w:rPr>
                <w:rFonts w:asciiTheme="minorEastAsia" w:hAnsiTheme="minorEastAsia"/>
                <w:sz w:val="18"/>
                <w:szCs w:val="18"/>
              </w:rPr>
              <w:t>备课</w:t>
            </w:r>
            <w:r>
              <w:rPr>
                <w:rFonts w:hint="eastAsia" w:asciiTheme="minorEastAsia" w:hAnsiTheme="minorEastAsia"/>
                <w:sz w:val="18"/>
                <w:szCs w:val="18"/>
              </w:rPr>
              <w:t>。</w:t>
            </w:r>
          </w:p>
          <w:p w14:paraId="5F744FFB">
            <w:pPr>
              <w:numPr>
                <w:ilvl w:val="0"/>
                <w:numId w:val="1"/>
              </w:numPr>
              <w:rPr>
                <w:rFonts w:asciiTheme="minorEastAsia" w:hAnsiTheme="minorEastAsia"/>
                <w:sz w:val="18"/>
                <w:szCs w:val="18"/>
              </w:rPr>
            </w:pPr>
            <w:r>
              <w:rPr>
                <w:rFonts w:hint="eastAsia" w:asciiTheme="minorEastAsia" w:hAnsiTheme="minorEastAsia"/>
                <w:sz w:val="18"/>
                <w:szCs w:val="18"/>
              </w:rPr>
              <w:t>镜像库中的分区镜像可由任何系统调用，支持同一分区镜像供多个系统使用，达到分区共享目的，无论系统镜像如何变化，数据镜像可保持一致。</w:t>
            </w:r>
          </w:p>
          <w:p w14:paraId="0CF3BB6A">
            <w:pPr>
              <w:numPr>
                <w:ilvl w:val="0"/>
                <w:numId w:val="1"/>
              </w:numPr>
              <w:rPr>
                <w:rFonts w:asciiTheme="minorEastAsia" w:hAnsiTheme="minorEastAsia"/>
                <w:sz w:val="18"/>
                <w:szCs w:val="18"/>
              </w:rPr>
            </w:pPr>
            <w:r>
              <w:rPr>
                <w:rFonts w:hint="eastAsia" w:asciiTheme="minorEastAsia" w:hAnsiTheme="minorEastAsia"/>
                <w:sz w:val="18"/>
                <w:szCs w:val="18"/>
              </w:rPr>
              <w:t>服务端以扇区流的方式，将创建的虚拟硬盘模板真实的部署到客户端，实现与系统无关性，多个系统只需要一次部署就完成；</w:t>
            </w:r>
          </w:p>
          <w:p w14:paraId="72F32757">
            <w:pPr>
              <w:numPr>
                <w:ilvl w:val="0"/>
                <w:numId w:val="1"/>
              </w:numPr>
              <w:rPr>
                <w:rFonts w:asciiTheme="minorEastAsia" w:hAnsiTheme="minorEastAsia"/>
                <w:sz w:val="18"/>
                <w:szCs w:val="18"/>
              </w:rPr>
            </w:pPr>
            <w:r>
              <w:rPr>
                <w:rFonts w:hint="eastAsia" w:asciiTheme="minorEastAsia" w:hAnsiTheme="minorEastAsia"/>
                <w:sz w:val="18"/>
                <w:szCs w:val="18"/>
              </w:rPr>
              <w:t>客户端不需要对硬盘进行任何的操作，不需要分区和预装软件，连上服务端即可使用；</w:t>
            </w:r>
          </w:p>
          <w:p w14:paraId="784289DF">
            <w:pPr>
              <w:numPr>
                <w:ilvl w:val="0"/>
                <w:numId w:val="1"/>
              </w:numPr>
              <w:rPr>
                <w:rFonts w:asciiTheme="minorEastAsia" w:hAnsiTheme="minorEastAsia"/>
                <w:sz w:val="18"/>
                <w:szCs w:val="18"/>
              </w:rPr>
            </w:pPr>
            <w:r>
              <w:rPr>
                <w:rFonts w:hint="eastAsia" w:asciiTheme="minorEastAsia" w:hAnsiTheme="minorEastAsia"/>
                <w:sz w:val="18"/>
                <w:szCs w:val="18"/>
              </w:rPr>
              <w:t>客户端不依赖网络和服务端可自我还原，支持分区每次、每天、每周、每月、手动等多种还原方式。</w:t>
            </w:r>
          </w:p>
          <w:p w14:paraId="64137B1E">
            <w:pPr>
              <w:rPr>
                <w:sz w:val="18"/>
                <w:szCs w:val="18"/>
              </w:rPr>
            </w:pPr>
            <w:r>
              <w:rPr>
                <w:rFonts w:hint="eastAsia"/>
                <w:sz w:val="18"/>
                <w:szCs w:val="18"/>
              </w:rPr>
              <w:t>12. 为教师机配置正版教学应用软件或账号：配置教师备课资源平台，同时具备以下功能：</w:t>
            </w:r>
          </w:p>
          <w:p w14:paraId="045D8092">
            <w:pPr>
              <w:rPr>
                <w:sz w:val="18"/>
                <w:szCs w:val="18"/>
              </w:rPr>
            </w:pPr>
            <w:r>
              <w:rPr>
                <w:rFonts w:hint="eastAsia"/>
                <w:sz w:val="18"/>
                <w:szCs w:val="18"/>
              </w:rPr>
              <w:t>1)教学资源覆盖K12全学段主流教材版本，提供与当前课程相匹配的所有教案、课件、试题、学案、虚拟实验、网络画板等教学资源。</w:t>
            </w:r>
          </w:p>
          <w:p w14:paraId="1FCBB9F1">
            <w:pPr>
              <w:rPr>
                <w:sz w:val="18"/>
                <w:szCs w:val="18"/>
              </w:rPr>
            </w:pPr>
            <w:r>
              <w:rPr>
                <w:rFonts w:hint="eastAsia"/>
                <w:sz w:val="18"/>
                <w:szCs w:val="18"/>
              </w:rPr>
              <w:t>2)支持PPT/WPS的智能备课功能，支持PPT/PPTX格式，并可在ppt中对课件内容进行二次编辑，不能以ppt文件的图片形式导出（必须提供此项功能的软件界面截图以直观展示满足功能要求）。</w:t>
            </w:r>
          </w:p>
          <w:p w14:paraId="494768E1">
            <w:pPr>
              <w:rPr>
                <w:sz w:val="18"/>
                <w:szCs w:val="18"/>
              </w:rPr>
            </w:pPr>
            <w:r>
              <w:rPr>
                <w:rFonts w:hint="eastAsia"/>
                <w:sz w:val="18"/>
                <w:szCs w:val="18"/>
              </w:rPr>
              <w:t>3)支持在线组卷功能（必须提供此项功能的软件界面截图以直观展示满足功能要求）。</w:t>
            </w:r>
          </w:p>
          <w:p w14:paraId="3E7F39E0">
            <w:pPr>
              <w:rPr>
                <w:sz w:val="18"/>
                <w:szCs w:val="18"/>
              </w:rPr>
            </w:pPr>
            <w:r>
              <w:rPr>
                <w:rFonts w:hint="eastAsia"/>
                <w:sz w:val="18"/>
                <w:szCs w:val="18"/>
              </w:rPr>
              <w:t>4)内置思维导图功能，提供组织结构图、天盘图、逻辑结构图、鱼骨图、目录组织图、思维导图等样式，并可设置不少于10种背景颜色。</w:t>
            </w:r>
          </w:p>
          <w:p w14:paraId="72B6CDE6">
            <w:pPr>
              <w:rPr>
                <w:sz w:val="18"/>
                <w:szCs w:val="18"/>
              </w:rPr>
            </w:pPr>
            <w:r>
              <w:rPr>
                <w:rFonts w:hint="eastAsia"/>
                <w:sz w:val="18"/>
                <w:szCs w:val="18"/>
              </w:rPr>
              <w:t>5)支持录屏功能（必须提供此项功能的软件界面截图以直观展示满足功能要求）。</w:t>
            </w:r>
          </w:p>
          <w:p w14:paraId="2AB6E4B8">
            <w:pPr>
              <w:rPr>
                <w:sz w:val="18"/>
                <w:szCs w:val="18"/>
              </w:rPr>
            </w:pPr>
            <w:r>
              <w:rPr>
                <w:rFonts w:hint="eastAsia"/>
                <w:sz w:val="18"/>
                <w:szCs w:val="18"/>
              </w:rPr>
              <w:t>6)支持化学方程式编辑功能（必须提供此项功能的软件界面截图以直观展示满足功能要求）。</w:t>
            </w:r>
          </w:p>
          <w:p w14:paraId="37636D0F">
            <w:pPr>
              <w:rPr>
                <w:sz w:val="18"/>
                <w:szCs w:val="18"/>
              </w:rPr>
            </w:pPr>
            <w:r>
              <w:rPr>
                <w:rFonts w:hint="eastAsia"/>
                <w:sz w:val="18"/>
                <w:szCs w:val="18"/>
              </w:rPr>
              <w:t>7)支持教案、学案、试卷、网络画板、虚拟实验等教学资源分享功能</w:t>
            </w:r>
          </w:p>
          <w:p w14:paraId="02508894">
            <w:pPr>
              <w:rPr>
                <w:sz w:val="18"/>
                <w:szCs w:val="18"/>
              </w:rPr>
            </w:pPr>
            <w:r>
              <w:rPr>
                <w:rFonts w:hint="eastAsia"/>
                <w:sz w:val="18"/>
                <w:szCs w:val="18"/>
              </w:rPr>
              <w:t>8)支持独立的白板工具，在无网环境下无需登录，即可使用白板功能进行教学。</w:t>
            </w:r>
          </w:p>
          <w:p w14:paraId="26F98205">
            <w:pPr>
              <w:rPr>
                <w:sz w:val="18"/>
                <w:szCs w:val="18"/>
              </w:rPr>
            </w:pPr>
            <w:r>
              <w:rPr>
                <w:rFonts w:hint="eastAsia"/>
                <w:sz w:val="18"/>
                <w:szCs w:val="18"/>
              </w:rPr>
              <w:t>9)支持中文转写功能和划词搜索功能。</w:t>
            </w:r>
          </w:p>
          <w:p w14:paraId="312EE4DE">
            <w:pPr>
              <w:rPr>
                <w:sz w:val="18"/>
                <w:szCs w:val="18"/>
              </w:rPr>
            </w:pPr>
            <w:r>
              <w:rPr>
                <w:rFonts w:hint="eastAsia"/>
                <w:sz w:val="18"/>
                <w:szCs w:val="18"/>
              </w:rPr>
              <w:t>10)白板软件支持在白板中插入图片、PDF等资源，可进行二次编辑，对图片进行批注等功能。</w:t>
            </w:r>
          </w:p>
          <w:p w14:paraId="2D08C4ED">
            <w:pPr>
              <w:rPr>
                <w:sz w:val="18"/>
                <w:szCs w:val="18"/>
              </w:rPr>
            </w:pPr>
            <w:r>
              <w:rPr>
                <w:rFonts w:hint="eastAsia"/>
                <w:sz w:val="18"/>
                <w:szCs w:val="18"/>
              </w:rPr>
              <w:t>11)支持英语听说作业自动评测功能。</w:t>
            </w:r>
          </w:p>
          <w:p w14:paraId="281306BB">
            <w:pPr>
              <w:spacing w:line="276" w:lineRule="auto"/>
              <w:rPr>
                <w:rFonts w:ascii="宋体" w:hAnsi="宋体" w:eastAsia="宋体"/>
                <w:sz w:val="18"/>
                <w:szCs w:val="18"/>
              </w:rPr>
            </w:pPr>
          </w:p>
        </w:tc>
        <w:tc>
          <w:tcPr>
            <w:tcW w:w="575" w:type="dxa"/>
            <w:vAlign w:val="center"/>
          </w:tcPr>
          <w:p w14:paraId="5A66B3A6">
            <w:pPr>
              <w:spacing w:line="276" w:lineRule="auto"/>
              <w:jc w:val="center"/>
              <w:rPr>
                <w:rFonts w:ascii="宋体" w:hAnsi="宋体" w:eastAsia="宋体"/>
                <w:sz w:val="18"/>
                <w:szCs w:val="18"/>
              </w:rPr>
            </w:pPr>
            <w:r>
              <w:rPr>
                <w:rFonts w:hint="eastAsia" w:ascii="宋体" w:hAnsi="宋体" w:eastAsia="宋体"/>
                <w:sz w:val="18"/>
                <w:szCs w:val="18"/>
              </w:rPr>
              <w:t>3</w:t>
            </w:r>
          </w:p>
        </w:tc>
        <w:tc>
          <w:tcPr>
            <w:tcW w:w="576" w:type="dxa"/>
            <w:vAlign w:val="center"/>
          </w:tcPr>
          <w:p w14:paraId="7C2C964B">
            <w:pPr>
              <w:spacing w:line="276" w:lineRule="auto"/>
              <w:jc w:val="center"/>
              <w:rPr>
                <w:rFonts w:ascii="宋体" w:hAnsi="宋体" w:eastAsia="宋体"/>
                <w:sz w:val="18"/>
                <w:szCs w:val="18"/>
              </w:rPr>
            </w:pPr>
            <w:r>
              <w:rPr>
                <w:rFonts w:hint="eastAsia" w:ascii="宋体" w:hAnsi="宋体" w:eastAsia="宋体"/>
                <w:sz w:val="18"/>
                <w:szCs w:val="18"/>
              </w:rPr>
              <w:t>台</w:t>
            </w:r>
          </w:p>
        </w:tc>
        <w:tc>
          <w:tcPr>
            <w:tcW w:w="755" w:type="dxa"/>
            <w:vAlign w:val="center"/>
          </w:tcPr>
          <w:p w14:paraId="599E2EF7">
            <w:pPr>
              <w:spacing w:line="276" w:lineRule="auto"/>
              <w:jc w:val="center"/>
              <w:rPr>
                <w:rFonts w:hint="default" w:ascii="宋体" w:hAnsi="宋体" w:eastAsia="宋体"/>
                <w:sz w:val="18"/>
                <w:szCs w:val="18"/>
                <w:lang w:val="en-US" w:eastAsia="zh-CN"/>
              </w:rPr>
            </w:pPr>
            <w:r>
              <w:rPr>
                <w:rFonts w:hint="eastAsia" w:ascii="宋体" w:hAnsi="宋体" w:eastAsia="宋体"/>
                <w:sz w:val="18"/>
                <w:szCs w:val="18"/>
                <w:lang w:val="en-US" w:eastAsia="zh-CN"/>
              </w:rPr>
              <w:t>4500</w:t>
            </w:r>
          </w:p>
        </w:tc>
        <w:tc>
          <w:tcPr>
            <w:tcW w:w="824" w:type="dxa"/>
            <w:vAlign w:val="center"/>
          </w:tcPr>
          <w:p w14:paraId="68428D8A">
            <w:pPr>
              <w:spacing w:line="276" w:lineRule="auto"/>
              <w:jc w:val="center"/>
              <w:rPr>
                <w:rFonts w:hint="default" w:ascii="宋体" w:hAnsi="宋体" w:eastAsia="宋体"/>
                <w:b/>
                <w:bCs/>
                <w:sz w:val="18"/>
                <w:szCs w:val="18"/>
                <w:lang w:val="en-US" w:eastAsia="zh-CN"/>
              </w:rPr>
            </w:pPr>
            <w:r>
              <w:rPr>
                <w:rFonts w:hint="eastAsia" w:ascii="宋体" w:hAnsi="宋体" w:eastAsia="宋体"/>
                <w:b/>
                <w:bCs/>
                <w:sz w:val="18"/>
                <w:szCs w:val="18"/>
                <w:lang w:val="en-US" w:eastAsia="zh-CN"/>
              </w:rPr>
              <w:t>13500</w:t>
            </w:r>
          </w:p>
        </w:tc>
      </w:tr>
      <w:tr w14:paraId="69C75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415" w:type="dxa"/>
            <w:vAlign w:val="center"/>
          </w:tcPr>
          <w:p w14:paraId="403F3A7D">
            <w:pPr>
              <w:spacing w:line="276" w:lineRule="auto"/>
              <w:jc w:val="center"/>
              <w:rPr>
                <w:rFonts w:ascii="宋体" w:hAnsi="宋体" w:eastAsia="宋体"/>
                <w:sz w:val="18"/>
                <w:szCs w:val="18"/>
              </w:rPr>
            </w:pPr>
            <w:r>
              <w:rPr>
                <w:rFonts w:hint="eastAsia" w:ascii="宋体" w:hAnsi="宋体" w:eastAsia="宋体"/>
                <w:sz w:val="18"/>
                <w:szCs w:val="18"/>
              </w:rPr>
              <w:t>3</w:t>
            </w:r>
          </w:p>
        </w:tc>
        <w:tc>
          <w:tcPr>
            <w:tcW w:w="8968" w:type="dxa"/>
            <w:gridSpan w:val="5"/>
            <w:vAlign w:val="center"/>
          </w:tcPr>
          <w:p w14:paraId="5A57EC87">
            <w:pPr>
              <w:spacing w:line="276" w:lineRule="auto"/>
              <w:jc w:val="center"/>
              <w:rPr>
                <w:rFonts w:ascii="宋体" w:hAnsi="宋体" w:eastAsia="宋体"/>
                <w:sz w:val="18"/>
                <w:szCs w:val="18"/>
              </w:rPr>
            </w:pPr>
            <w:r>
              <w:rPr>
                <w:rFonts w:hint="eastAsia" w:ascii="宋体" w:hAnsi="宋体" w:eastAsia="宋体"/>
                <w:sz w:val="18"/>
                <w:szCs w:val="18"/>
              </w:rPr>
              <w:t>合计</w:t>
            </w:r>
          </w:p>
        </w:tc>
        <w:tc>
          <w:tcPr>
            <w:tcW w:w="824" w:type="dxa"/>
            <w:vAlign w:val="center"/>
          </w:tcPr>
          <w:p w14:paraId="4CD57FD5">
            <w:pPr>
              <w:spacing w:line="276" w:lineRule="auto"/>
              <w:jc w:val="center"/>
              <w:rPr>
                <w:rFonts w:hint="default" w:ascii="宋体" w:hAnsi="宋体" w:eastAsia="宋体"/>
                <w:b/>
                <w:bCs/>
                <w:sz w:val="18"/>
                <w:szCs w:val="18"/>
                <w:lang w:val="en-US" w:eastAsia="zh-CN"/>
              </w:rPr>
            </w:pPr>
            <w:r>
              <w:rPr>
                <w:rFonts w:hint="eastAsia" w:ascii="宋体" w:hAnsi="宋体" w:eastAsia="宋体"/>
                <w:b/>
                <w:bCs/>
                <w:sz w:val="18"/>
                <w:szCs w:val="18"/>
                <w:lang w:val="en-US" w:eastAsia="zh-CN"/>
              </w:rPr>
              <w:t>823500</w:t>
            </w:r>
          </w:p>
        </w:tc>
      </w:tr>
    </w:tbl>
    <w:tbl>
      <w:tblPr>
        <w:tblStyle w:val="7"/>
        <w:tblW w:w="51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15"/>
        <w:gridCol w:w="6050"/>
      </w:tblGrid>
      <w:tr w14:paraId="22BA7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5000" w:type="pct"/>
            <w:gridSpan w:val="2"/>
            <w:vAlign w:val="center"/>
          </w:tcPr>
          <w:p w14:paraId="65FB0B25">
            <w:pPr>
              <w:pStyle w:val="4"/>
              <w:spacing w:line="240" w:lineRule="exact"/>
              <w:jc w:val="center"/>
              <w:rPr>
                <w:rFonts w:hAnsi="宋体" w:cs="宋体"/>
                <w:color w:val="000000"/>
                <w:sz w:val="18"/>
                <w:szCs w:val="18"/>
              </w:rPr>
            </w:pPr>
            <w:r>
              <w:rPr>
                <w:rFonts w:hint="eastAsia" w:hAnsi="宋体" w:cs="宋体"/>
                <w:b/>
                <w:bCs/>
                <w:color w:val="000000"/>
                <w:sz w:val="24"/>
                <w:szCs w:val="24"/>
              </w:rPr>
              <w:t>商务条款</w:t>
            </w:r>
          </w:p>
        </w:tc>
      </w:tr>
      <w:tr w14:paraId="3E6E2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024" w:type="pct"/>
            <w:vAlign w:val="center"/>
          </w:tcPr>
          <w:p w14:paraId="3D1D38B2">
            <w:pPr>
              <w:widowControl/>
              <w:jc w:val="center"/>
              <w:rPr>
                <w:rFonts w:ascii="宋体" w:hAnsi="宋体" w:eastAsia="宋体" w:cs="宋体"/>
                <w:b/>
                <w:bCs/>
                <w:color w:val="000000"/>
                <w:kern w:val="0"/>
                <w:sz w:val="18"/>
                <w:szCs w:val="18"/>
              </w:rPr>
            </w:pPr>
            <w:r>
              <w:rPr>
                <w:rFonts w:hint="eastAsia" w:ascii="宋体" w:hAnsi="宋体" w:cs="宋体"/>
                <w:color w:val="000000"/>
                <w:kern w:val="0"/>
                <w:sz w:val="18"/>
                <w:szCs w:val="18"/>
              </w:rPr>
              <w:t>售后服务要求及免费保修期</w:t>
            </w:r>
          </w:p>
        </w:tc>
        <w:tc>
          <w:tcPr>
            <w:tcW w:w="2975" w:type="pct"/>
            <w:vAlign w:val="center"/>
          </w:tcPr>
          <w:p w14:paraId="2C4F3F0C">
            <w:pPr>
              <w:widowControl/>
              <w:spacing w:line="36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1.免费质保期：按国家有关产品“三包”规定执行“三包”。所投产品质保期最短不得少于3年（自货物验收合格之日起计算）。免费送货上门、安装、调试合格。</w:t>
            </w:r>
          </w:p>
          <w:p w14:paraId="4AEE1BBF">
            <w:pPr>
              <w:widowControl/>
              <w:spacing w:line="36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2.质保期内免费维修、更换配件，提供免费上门服务。</w:t>
            </w:r>
          </w:p>
          <w:p w14:paraId="14CBC869">
            <w:pPr>
              <w:widowControl/>
              <w:spacing w:line="36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3.设备如出现故障接到用户通知后在2小时内响应，12小时内上门服务，24小时内解决故障；未能在规定时间内排除故障的，必须在48小时内提供同档次的备用机。</w:t>
            </w:r>
          </w:p>
          <w:p w14:paraId="4301C819">
            <w:pPr>
              <w:pStyle w:val="4"/>
              <w:spacing w:line="240" w:lineRule="exact"/>
              <w:rPr>
                <w:rFonts w:hAnsi="宋体" w:cs="宋体"/>
                <w:b/>
                <w:bCs/>
                <w:color w:val="000000"/>
                <w:sz w:val="18"/>
                <w:szCs w:val="18"/>
              </w:rPr>
            </w:pPr>
            <w:r>
              <w:rPr>
                <w:rFonts w:hint="eastAsia" w:hAnsi="宋体" w:eastAsia="宋体" w:cs="宋体"/>
                <w:color w:val="000000"/>
                <w:kern w:val="0"/>
                <w:sz w:val="18"/>
                <w:szCs w:val="18"/>
              </w:rPr>
              <w:t>4.免费提供现场技术培训，保证使用人员正常操作系统的各项功能。</w:t>
            </w:r>
          </w:p>
        </w:tc>
      </w:tr>
      <w:tr w14:paraId="0625C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024" w:type="pct"/>
            <w:vAlign w:val="center"/>
          </w:tcPr>
          <w:p w14:paraId="622D6420">
            <w:pPr>
              <w:widowControl/>
              <w:jc w:val="center"/>
              <w:rPr>
                <w:rFonts w:ascii="宋体" w:hAnsi="宋体" w:eastAsia="宋体" w:cs="宋体"/>
                <w:b/>
                <w:bCs/>
                <w:color w:val="000000"/>
                <w:kern w:val="0"/>
                <w:sz w:val="18"/>
                <w:szCs w:val="18"/>
              </w:rPr>
            </w:pPr>
            <w:r>
              <w:rPr>
                <w:rFonts w:hint="eastAsia" w:ascii="宋体" w:hAnsi="宋体" w:cs="宋体"/>
                <w:color w:val="000000"/>
                <w:kern w:val="0"/>
                <w:sz w:val="18"/>
                <w:szCs w:val="18"/>
              </w:rPr>
              <w:t>交付使用时间及地点</w:t>
            </w:r>
          </w:p>
        </w:tc>
        <w:tc>
          <w:tcPr>
            <w:tcW w:w="2975" w:type="pct"/>
            <w:vAlign w:val="center"/>
          </w:tcPr>
          <w:p w14:paraId="57C4BAC2">
            <w:pPr>
              <w:pStyle w:val="4"/>
              <w:spacing w:line="240" w:lineRule="exact"/>
              <w:jc w:val="left"/>
              <w:rPr>
                <w:rFonts w:hAnsi="宋体" w:cs="宋体"/>
                <w:b/>
                <w:bCs/>
                <w:color w:val="000000"/>
                <w:sz w:val="18"/>
                <w:szCs w:val="18"/>
              </w:rPr>
            </w:pPr>
            <w:r>
              <w:rPr>
                <w:rFonts w:hint="eastAsia" w:hAnsi="宋体" w:eastAsia="宋体" w:cs="宋体"/>
                <w:color w:val="000000"/>
                <w:kern w:val="0"/>
                <w:sz w:val="18"/>
                <w:szCs w:val="18"/>
              </w:rPr>
              <w:t>1.交货时间：2024年</w:t>
            </w:r>
            <w:r>
              <w:rPr>
                <w:rFonts w:hint="eastAsia" w:hAnsi="宋体" w:eastAsia="宋体" w:cs="宋体"/>
                <w:color w:val="000000"/>
                <w:kern w:val="0"/>
                <w:sz w:val="18"/>
                <w:szCs w:val="18"/>
                <w:lang w:val="en-US" w:eastAsia="zh-CN"/>
              </w:rPr>
              <w:t>12</w:t>
            </w:r>
            <w:bookmarkStart w:id="0" w:name="_GoBack"/>
            <w:bookmarkEnd w:id="0"/>
            <w:r>
              <w:rPr>
                <w:rFonts w:hint="eastAsia" w:hAnsi="宋体" w:eastAsia="宋体" w:cs="宋体"/>
                <w:color w:val="000000"/>
                <w:kern w:val="0"/>
                <w:sz w:val="18"/>
                <w:szCs w:val="18"/>
              </w:rPr>
              <w:t xml:space="preserve"> 月 10  日前</w:t>
            </w:r>
            <w:r>
              <w:rPr>
                <w:rFonts w:hint="eastAsia" w:hAnsi="宋体" w:eastAsia="宋体" w:cs="宋体"/>
                <w:spacing w:val="6"/>
                <w:sz w:val="18"/>
                <w:szCs w:val="18"/>
              </w:rPr>
              <w:t>。</w:t>
            </w:r>
            <w:r>
              <w:rPr>
                <w:rFonts w:hint="eastAsia" w:hAnsi="宋体" w:eastAsia="宋体" w:cs="宋体"/>
                <w:color w:val="000000"/>
                <w:kern w:val="0"/>
                <w:sz w:val="18"/>
                <w:szCs w:val="18"/>
              </w:rPr>
              <w:br w:type="textWrapping"/>
            </w:r>
            <w:r>
              <w:rPr>
                <w:rFonts w:hint="eastAsia" w:hAnsi="宋体" w:eastAsia="宋体" w:cs="宋体"/>
                <w:color w:val="000000"/>
                <w:kern w:val="0"/>
                <w:sz w:val="18"/>
                <w:szCs w:val="18"/>
              </w:rPr>
              <w:t>2.交货地点：广西桂林市采购人指定地点。</w:t>
            </w:r>
          </w:p>
        </w:tc>
      </w:tr>
      <w:tr w14:paraId="5CC32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024" w:type="pct"/>
            <w:vAlign w:val="center"/>
          </w:tcPr>
          <w:p w14:paraId="6E0CACD8">
            <w:pPr>
              <w:widowControl/>
              <w:jc w:val="center"/>
              <w:rPr>
                <w:rFonts w:ascii="宋体" w:hAnsi="宋体" w:eastAsia="宋体" w:cs="宋体"/>
                <w:b/>
                <w:bCs/>
                <w:color w:val="000000"/>
                <w:kern w:val="0"/>
                <w:sz w:val="18"/>
                <w:szCs w:val="18"/>
              </w:rPr>
            </w:pPr>
            <w:r>
              <w:rPr>
                <w:rFonts w:hint="eastAsia" w:ascii="宋体" w:hAnsi="宋体" w:cs="宋体"/>
                <w:color w:val="000000"/>
                <w:kern w:val="0"/>
                <w:sz w:val="18"/>
                <w:szCs w:val="18"/>
              </w:rPr>
              <w:t>付款方式</w:t>
            </w:r>
          </w:p>
        </w:tc>
        <w:tc>
          <w:tcPr>
            <w:tcW w:w="2975" w:type="pct"/>
            <w:vAlign w:val="center"/>
          </w:tcPr>
          <w:p w14:paraId="52AEAA75">
            <w:pPr>
              <w:pStyle w:val="4"/>
              <w:spacing w:line="240" w:lineRule="exact"/>
              <w:jc w:val="left"/>
              <w:rPr>
                <w:rFonts w:hAnsi="宋体" w:cs="宋体"/>
                <w:b/>
                <w:bCs/>
                <w:color w:val="000000"/>
                <w:sz w:val="24"/>
                <w:szCs w:val="24"/>
              </w:rPr>
            </w:pPr>
            <w:r>
              <w:rPr>
                <w:rFonts w:hint="eastAsia" w:hAnsi="宋体" w:eastAsia="宋体" w:cs="宋体"/>
                <w:color w:val="000000"/>
                <w:kern w:val="0"/>
                <w:sz w:val="18"/>
                <w:szCs w:val="18"/>
              </w:rPr>
              <w:t>本项目无预付款，在货物安装验收合格及设备正常使用后50日内支付合同金额给成交供应商。</w:t>
            </w:r>
          </w:p>
        </w:tc>
      </w:tr>
      <w:tr w14:paraId="43015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2" w:hRule="atLeast"/>
          <w:jc w:val="center"/>
        </w:trPr>
        <w:tc>
          <w:tcPr>
            <w:tcW w:w="2024" w:type="pct"/>
            <w:vAlign w:val="center"/>
          </w:tcPr>
          <w:p w14:paraId="1B7E77AA">
            <w:pPr>
              <w:widowControl/>
              <w:jc w:val="center"/>
              <w:rPr>
                <w:rFonts w:ascii="宋体" w:hAnsi="宋体" w:eastAsia="宋体" w:cs="宋体"/>
                <w:color w:val="000000"/>
                <w:kern w:val="0"/>
                <w:sz w:val="18"/>
                <w:szCs w:val="18"/>
              </w:rPr>
            </w:pPr>
            <w:r>
              <w:rPr>
                <w:rFonts w:hint="eastAsia" w:ascii="宋体" w:hAnsi="宋体" w:cs="宋体"/>
                <w:color w:val="000000"/>
                <w:kern w:val="0"/>
                <w:sz w:val="18"/>
                <w:szCs w:val="18"/>
              </w:rPr>
              <w:t>验收标准</w:t>
            </w:r>
          </w:p>
        </w:tc>
        <w:tc>
          <w:tcPr>
            <w:tcW w:w="2975" w:type="pct"/>
            <w:vAlign w:val="center"/>
          </w:tcPr>
          <w:p w14:paraId="39A4788B">
            <w:pPr>
              <w:spacing w:before="30" w:line="243" w:lineRule="auto"/>
              <w:ind w:left="11" w:right="144" w:hanging="1"/>
              <w:rPr>
                <w:rFonts w:ascii="宋体" w:hAnsi="宋体" w:eastAsia="宋体" w:cs="宋体"/>
                <w:sz w:val="18"/>
                <w:szCs w:val="18"/>
              </w:rPr>
            </w:pPr>
            <w:r>
              <w:rPr>
                <w:rFonts w:hint="eastAsia" w:ascii="宋体" w:hAnsi="宋体" w:eastAsia="宋体" w:cs="宋体"/>
                <w:spacing w:val="9"/>
                <w:sz w:val="18"/>
                <w:szCs w:val="18"/>
              </w:rPr>
              <w:t>1.中标供应商所提供的货物与投标文件中承诺的技术参数不符的或未提供以上</w:t>
            </w:r>
            <w:r>
              <w:rPr>
                <w:rFonts w:hint="eastAsia" w:ascii="宋体" w:hAnsi="宋体" w:eastAsia="宋体" w:cs="宋体"/>
                <w:spacing w:val="10"/>
                <w:sz w:val="18"/>
                <w:szCs w:val="18"/>
              </w:rPr>
              <w:t>货物去采购人处进行验收的，采购人将报同</w:t>
            </w:r>
            <w:r>
              <w:rPr>
                <w:rFonts w:hint="eastAsia" w:ascii="宋体" w:hAnsi="宋体" w:eastAsia="宋体" w:cs="宋体"/>
                <w:spacing w:val="9"/>
                <w:sz w:val="18"/>
                <w:szCs w:val="18"/>
              </w:rPr>
              <w:t>级财政监督管理部门进行处理，由此导致整批货物被拒收或索赔而引发的所有损失由中标供应商承担。</w:t>
            </w:r>
          </w:p>
          <w:p w14:paraId="6573ACA9">
            <w:pPr>
              <w:spacing w:before="25" w:line="247" w:lineRule="auto"/>
              <w:ind w:left="6" w:right="144" w:firstLine="4"/>
              <w:rPr>
                <w:rFonts w:ascii="宋体" w:hAnsi="宋体" w:eastAsia="宋体" w:cs="宋体"/>
                <w:sz w:val="18"/>
                <w:szCs w:val="18"/>
              </w:rPr>
            </w:pPr>
            <w:r>
              <w:rPr>
                <w:rFonts w:hint="eastAsia" w:ascii="宋体" w:hAnsi="宋体" w:eastAsia="宋体" w:cs="宋体"/>
                <w:spacing w:val="9"/>
                <w:sz w:val="18"/>
                <w:szCs w:val="18"/>
              </w:rPr>
              <w:t>2.本项目的货物必须是原装正品行货、全新未开封的、符合国家标准的产品，</w:t>
            </w:r>
            <w:r>
              <w:rPr>
                <w:rFonts w:hint="eastAsia" w:ascii="宋体" w:hAnsi="宋体" w:eastAsia="宋体" w:cs="宋体"/>
                <w:spacing w:val="12"/>
                <w:sz w:val="18"/>
                <w:szCs w:val="18"/>
              </w:rPr>
              <w:t xml:space="preserve"> </w:t>
            </w:r>
            <w:r>
              <w:rPr>
                <w:rFonts w:hint="eastAsia" w:ascii="宋体" w:hAnsi="宋体" w:eastAsia="宋体" w:cs="宋体"/>
                <w:spacing w:val="10"/>
                <w:sz w:val="18"/>
                <w:szCs w:val="18"/>
              </w:rPr>
              <w:t>中标供应商按采购人的要求地址进行送货到位，由监理和</w:t>
            </w:r>
            <w:r>
              <w:rPr>
                <w:rFonts w:hint="eastAsia" w:ascii="宋体" w:hAnsi="宋体" w:eastAsia="宋体" w:cs="宋体"/>
                <w:spacing w:val="9"/>
                <w:sz w:val="18"/>
                <w:szCs w:val="18"/>
              </w:rPr>
              <w:t>采购方共同验收合格后</w:t>
            </w:r>
            <w:r>
              <w:rPr>
                <w:rFonts w:hint="eastAsia" w:ascii="宋体" w:hAnsi="宋体" w:eastAsia="宋体" w:cs="宋体"/>
                <w:spacing w:val="10"/>
                <w:sz w:val="18"/>
                <w:szCs w:val="18"/>
              </w:rPr>
              <w:t>才进行安装调试或交付，集中验收时货物有不响应采购需</w:t>
            </w:r>
            <w:r>
              <w:rPr>
                <w:rFonts w:hint="eastAsia" w:ascii="宋体" w:hAnsi="宋体" w:eastAsia="宋体" w:cs="宋体"/>
                <w:spacing w:val="9"/>
                <w:sz w:val="18"/>
                <w:szCs w:val="18"/>
              </w:rPr>
              <w:t>求的，不予验收，采购</w:t>
            </w:r>
            <w:r>
              <w:rPr>
                <w:rFonts w:hint="eastAsia" w:ascii="宋体" w:hAnsi="宋体" w:eastAsia="宋体" w:cs="宋体"/>
                <w:spacing w:val="8"/>
                <w:sz w:val="18"/>
                <w:szCs w:val="18"/>
              </w:rPr>
              <w:t>人将报同级财政监督管理部门进行处理，</w:t>
            </w:r>
            <w:r>
              <w:rPr>
                <w:rFonts w:hint="eastAsia" w:ascii="宋体" w:hAnsi="宋体" w:eastAsia="宋体" w:cs="宋体"/>
                <w:spacing w:val="-40"/>
                <w:sz w:val="18"/>
                <w:szCs w:val="18"/>
              </w:rPr>
              <w:t xml:space="preserve"> </w:t>
            </w:r>
            <w:r>
              <w:rPr>
                <w:rFonts w:hint="eastAsia" w:ascii="宋体" w:hAnsi="宋体" w:eastAsia="宋体" w:cs="宋体"/>
                <w:spacing w:val="8"/>
                <w:sz w:val="18"/>
                <w:szCs w:val="18"/>
              </w:rPr>
              <w:t>由此导致整批货物被拒收或索赔而引发的所有损失由中标供应商承担。</w:t>
            </w:r>
          </w:p>
          <w:p w14:paraId="53167051">
            <w:pPr>
              <w:spacing w:before="25"/>
              <w:ind w:left="10" w:right="147"/>
              <w:rPr>
                <w:rFonts w:ascii="宋体" w:hAnsi="宋体" w:eastAsia="宋体" w:cs="宋体"/>
                <w:sz w:val="18"/>
                <w:szCs w:val="18"/>
              </w:rPr>
            </w:pPr>
            <w:r>
              <w:rPr>
                <w:rFonts w:hint="eastAsia" w:ascii="宋体" w:hAnsi="宋体" w:eastAsia="宋体" w:cs="宋体"/>
                <w:spacing w:val="9"/>
                <w:sz w:val="18"/>
                <w:szCs w:val="18"/>
              </w:rPr>
              <w:t>3.备品备件及耗材等要求：本项目采购的全部设备和零部件、配件及安装材料必须是未经使用的、全新的，并符合国家相关质量标准的。</w:t>
            </w:r>
          </w:p>
          <w:p w14:paraId="1C92C979">
            <w:pPr>
              <w:spacing w:before="24" w:line="227" w:lineRule="auto"/>
              <w:ind w:left="6"/>
              <w:rPr>
                <w:rFonts w:ascii="宋体" w:hAnsi="宋体" w:eastAsia="宋体" w:cs="宋体"/>
                <w:sz w:val="18"/>
                <w:szCs w:val="18"/>
              </w:rPr>
            </w:pPr>
            <w:r>
              <w:rPr>
                <w:rFonts w:hint="eastAsia" w:ascii="宋体" w:hAnsi="宋体" w:eastAsia="宋体" w:cs="宋体"/>
                <w:spacing w:val="9"/>
                <w:sz w:val="18"/>
                <w:szCs w:val="18"/>
              </w:rPr>
              <w:t>4.产品属于国家强制标准要求的，必须提供产品相应符合标准证明材料。</w:t>
            </w:r>
          </w:p>
          <w:p w14:paraId="555C4DC0">
            <w:pPr>
              <w:spacing w:before="28" w:line="238" w:lineRule="auto"/>
              <w:ind w:left="9" w:right="147" w:firstLine="2"/>
              <w:rPr>
                <w:rFonts w:ascii="宋体" w:hAnsi="宋体" w:eastAsia="宋体" w:cs="宋体"/>
                <w:sz w:val="18"/>
                <w:szCs w:val="18"/>
              </w:rPr>
            </w:pPr>
            <w:r>
              <w:rPr>
                <w:rFonts w:hint="eastAsia" w:ascii="宋体" w:hAnsi="宋体" w:eastAsia="宋体" w:cs="宋体"/>
                <w:spacing w:val="9"/>
                <w:sz w:val="18"/>
                <w:szCs w:val="18"/>
              </w:rPr>
              <w:t xml:space="preserve">5.凡要求中标人提供性能参数承诺函及相关检测报告的，验收时按承诺函中性能 </w:t>
            </w:r>
            <w:r>
              <w:rPr>
                <w:rFonts w:hint="eastAsia" w:ascii="宋体" w:hAnsi="宋体" w:eastAsia="宋体" w:cs="宋体"/>
                <w:spacing w:val="8"/>
                <w:sz w:val="18"/>
                <w:szCs w:val="18"/>
              </w:rPr>
              <w:t>参数标定及相关检测报告标准进行验收。</w:t>
            </w:r>
          </w:p>
          <w:p w14:paraId="6F322511">
            <w:pPr>
              <w:pStyle w:val="4"/>
              <w:spacing w:line="240" w:lineRule="exact"/>
              <w:jc w:val="left"/>
              <w:rPr>
                <w:rFonts w:hAnsi="宋体" w:cs="宋体"/>
                <w:b/>
                <w:bCs/>
                <w:color w:val="000000"/>
                <w:sz w:val="24"/>
                <w:szCs w:val="24"/>
              </w:rPr>
            </w:pPr>
            <w:r>
              <w:rPr>
                <w:rFonts w:hint="eastAsia" w:hAnsi="宋体" w:eastAsia="宋体" w:cs="宋体"/>
                <w:spacing w:val="9"/>
                <w:sz w:val="18"/>
                <w:szCs w:val="18"/>
              </w:rPr>
              <w:t>6.验收过程中，如采购人觉得有必要，可以邀请有资质的第三方检测机构对中标供应商提供的产品进行检测，费用由中标供应商负担。</w:t>
            </w:r>
          </w:p>
        </w:tc>
      </w:tr>
      <w:tr w14:paraId="78DDE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4" w:hRule="atLeast"/>
          <w:jc w:val="center"/>
        </w:trPr>
        <w:tc>
          <w:tcPr>
            <w:tcW w:w="2024" w:type="pct"/>
            <w:vAlign w:val="center"/>
          </w:tcPr>
          <w:p w14:paraId="6B381C5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其他要求</w:t>
            </w:r>
          </w:p>
        </w:tc>
        <w:tc>
          <w:tcPr>
            <w:tcW w:w="2975" w:type="pct"/>
            <w:vAlign w:val="center"/>
          </w:tcPr>
          <w:p w14:paraId="1075CCC1">
            <w:pPr>
              <w:rPr>
                <w:rFonts w:ascii="宋体" w:hAnsi="宋体" w:eastAsia="宋体" w:cs="宋体"/>
                <w:spacing w:val="9"/>
                <w:sz w:val="18"/>
                <w:szCs w:val="18"/>
              </w:rPr>
            </w:pPr>
            <w:r>
              <w:rPr>
                <w:rFonts w:hint="eastAsia" w:ascii="宋体" w:hAnsi="宋体" w:eastAsia="宋体" w:cs="宋体"/>
                <w:spacing w:val="9"/>
                <w:sz w:val="18"/>
                <w:szCs w:val="18"/>
              </w:rPr>
              <w:t>1、报价时须上传采购需求文件中要求提供的相关证明文件，并通过采购人审核通过，如果没有上传相关证明材料或提供的证明材料不符合要求，则视为投标报价无效。</w:t>
            </w:r>
          </w:p>
          <w:p w14:paraId="21B5167B">
            <w:pPr>
              <w:pStyle w:val="4"/>
              <w:spacing w:line="240" w:lineRule="exact"/>
              <w:jc w:val="left"/>
              <w:rPr>
                <w:rFonts w:hAnsi="宋体" w:cs="宋体"/>
                <w:b/>
                <w:bCs/>
                <w:color w:val="000000"/>
                <w:sz w:val="24"/>
                <w:szCs w:val="24"/>
              </w:rPr>
            </w:pPr>
            <w:r>
              <w:rPr>
                <w:rFonts w:hint="eastAsia" w:hAnsi="宋体" w:cs="宋体"/>
                <w:spacing w:val="9"/>
                <w:sz w:val="18"/>
                <w:szCs w:val="18"/>
              </w:rPr>
              <w:t>2</w:t>
            </w:r>
            <w:r>
              <w:rPr>
                <w:rFonts w:hint="eastAsia" w:hAnsi="宋体" w:eastAsia="宋体" w:cs="宋体"/>
                <w:spacing w:val="9"/>
                <w:sz w:val="18"/>
                <w:szCs w:val="18"/>
              </w:rPr>
              <w:t>、本项目货物不接受进口产品（即通过中国海关报关验放进入中国境内且产自关</w:t>
            </w:r>
            <w:r>
              <w:rPr>
                <w:rFonts w:hint="eastAsia" w:hAnsi="宋体" w:eastAsia="宋体" w:cs="宋体"/>
                <w:spacing w:val="8"/>
                <w:sz w:val="18"/>
                <w:szCs w:val="18"/>
              </w:rPr>
              <w:t>境外的产品）参与投标。</w:t>
            </w:r>
          </w:p>
        </w:tc>
      </w:tr>
    </w:tbl>
    <w:p w14:paraId="264DE442"/>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7A96C">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140A0C"/>
    <w:multiLevelType w:val="singleLevel"/>
    <w:tmpl w:val="3E140A0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hNDhhYWNlYzFkMmIwYWRkNmRiNWRlOTNlYjgwMzAifQ=="/>
  </w:docVars>
  <w:rsids>
    <w:rsidRoot w:val="00E26260"/>
    <w:rsid w:val="0001644A"/>
    <w:rsid w:val="001D6509"/>
    <w:rsid w:val="002B6753"/>
    <w:rsid w:val="00327D48"/>
    <w:rsid w:val="004365C0"/>
    <w:rsid w:val="004F2FDC"/>
    <w:rsid w:val="0055208D"/>
    <w:rsid w:val="005A53BB"/>
    <w:rsid w:val="00631E1F"/>
    <w:rsid w:val="0064776F"/>
    <w:rsid w:val="006723CE"/>
    <w:rsid w:val="00683421"/>
    <w:rsid w:val="007922C9"/>
    <w:rsid w:val="00841DA8"/>
    <w:rsid w:val="00857304"/>
    <w:rsid w:val="008A65E5"/>
    <w:rsid w:val="008F6921"/>
    <w:rsid w:val="0097131B"/>
    <w:rsid w:val="009914B3"/>
    <w:rsid w:val="00995446"/>
    <w:rsid w:val="00A84348"/>
    <w:rsid w:val="00AA4D8E"/>
    <w:rsid w:val="00B42F54"/>
    <w:rsid w:val="00B540D3"/>
    <w:rsid w:val="00B7361A"/>
    <w:rsid w:val="00BC042E"/>
    <w:rsid w:val="00BD70B8"/>
    <w:rsid w:val="00C6338A"/>
    <w:rsid w:val="00CA5DDB"/>
    <w:rsid w:val="00CC528B"/>
    <w:rsid w:val="00CF3A69"/>
    <w:rsid w:val="00D43426"/>
    <w:rsid w:val="00D441F2"/>
    <w:rsid w:val="00D9205A"/>
    <w:rsid w:val="00DA095F"/>
    <w:rsid w:val="00DC4AE0"/>
    <w:rsid w:val="00E26260"/>
    <w:rsid w:val="00EA09E2"/>
    <w:rsid w:val="00F97084"/>
    <w:rsid w:val="00FA53F1"/>
    <w:rsid w:val="01B02538"/>
    <w:rsid w:val="04182A03"/>
    <w:rsid w:val="064F1254"/>
    <w:rsid w:val="069B5E85"/>
    <w:rsid w:val="0CCD0C4F"/>
    <w:rsid w:val="0E462B7A"/>
    <w:rsid w:val="0E7B4489"/>
    <w:rsid w:val="108C56EC"/>
    <w:rsid w:val="12BB73F0"/>
    <w:rsid w:val="1A8A5F7A"/>
    <w:rsid w:val="1C4D7738"/>
    <w:rsid w:val="1C4D7E2F"/>
    <w:rsid w:val="232077CA"/>
    <w:rsid w:val="23F63C3F"/>
    <w:rsid w:val="24653902"/>
    <w:rsid w:val="24880103"/>
    <w:rsid w:val="281477E5"/>
    <w:rsid w:val="29E7706F"/>
    <w:rsid w:val="2C354DFA"/>
    <w:rsid w:val="2DA90A29"/>
    <w:rsid w:val="2FCA4F61"/>
    <w:rsid w:val="305D273A"/>
    <w:rsid w:val="3069477A"/>
    <w:rsid w:val="319A6E11"/>
    <w:rsid w:val="3578720D"/>
    <w:rsid w:val="37042ABB"/>
    <w:rsid w:val="37C3493A"/>
    <w:rsid w:val="3CAF5C0A"/>
    <w:rsid w:val="3E413D75"/>
    <w:rsid w:val="3FFB622B"/>
    <w:rsid w:val="480B4D86"/>
    <w:rsid w:val="4C0F2222"/>
    <w:rsid w:val="502C2A99"/>
    <w:rsid w:val="50CE795B"/>
    <w:rsid w:val="51826FF2"/>
    <w:rsid w:val="554362BD"/>
    <w:rsid w:val="55450C8D"/>
    <w:rsid w:val="56955A19"/>
    <w:rsid w:val="57262582"/>
    <w:rsid w:val="581E0C31"/>
    <w:rsid w:val="5A403EEE"/>
    <w:rsid w:val="5D4C4D53"/>
    <w:rsid w:val="5DA87DE0"/>
    <w:rsid w:val="5F4E6267"/>
    <w:rsid w:val="626562A0"/>
    <w:rsid w:val="651A17C9"/>
    <w:rsid w:val="65AB3006"/>
    <w:rsid w:val="65EC7CD7"/>
    <w:rsid w:val="670342D9"/>
    <w:rsid w:val="67356903"/>
    <w:rsid w:val="68884E17"/>
    <w:rsid w:val="68BE3529"/>
    <w:rsid w:val="6AD36051"/>
    <w:rsid w:val="6F2B1830"/>
    <w:rsid w:val="6FFF2863"/>
    <w:rsid w:val="71585989"/>
    <w:rsid w:val="724E4980"/>
    <w:rsid w:val="75177F51"/>
    <w:rsid w:val="76D01FAC"/>
    <w:rsid w:val="783F3821"/>
    <w:rsid w:val="7ACE347E"/>
    <w:rsid w:val="7E21356B"/>
    <w:rsid w:val="7F315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3">
    <w:name w:val="heading 4"/>
    <w:basedOn w:val="1"/>
    <w:next w:val="1"/>
    <w:link w:val="13"/>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Plain Text"/>
    <w:basedOn w:val="1"/>
    <w:next w:val="1"/>
    <w:qFormat/>
    <w:uiPriority w:val="0"/>
    <w:rPr>
      <w:rFonts w:ascii="宋体" w:hAnsi="Courier New"/>
      <w:szCs w:val="20"/>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firstLine="420" w:firstLineChars="200"/>
    </w:pPr>
  </w:style>
  <w:style w:type="character" w:customStyle="1" w:styleId="11">
    <w:name w:val="页眉 字符"/>
    <w:basedOn w:val="9"/>
    <w:link w:val="6"/>
    <w:qFormat/>
    <w:uiPriority w:val="0"/>
    <w:rPr>
      <w:kern w:val="2"/>
      <w:sz w:val="18"/>
      <w:szCs w:val="18"/>
    </w:rPr>
  </w:style>
  <w:style w:type="character" w:customStyle="1" w:styleId="12">
    <w:name w:val="页脚 字符"/>
    <w:basedOn w:val="9"/>
    <w:link w:val="5"/>
    <w:qFormat/>
    <w:uiPriority w:val="0"/>
    <w:rPr>
      <w:kern w:val="2"/>
      <w:sz w:val="18"/>
      <w:szCs w:val="18"/>
    </w:rPr>
  </w:style>
  <w:style w:type="character" w:customStyle="1" w:styleId="13">
    <w:name w:val="标题 4 字符"/>
    <w:basedOn w:val="9"/>
    <w:link w:val="3"/>
    <w:semiHidden/>
    <w:qFormat/>
    <w:uiPriority w:val="0"/>
    <w:rPr>
      <w:rFonts w:asciiTheme="majorHAnsi" w:hAnsiTheme="majorHAnsi" w:eastAsiaTheme="majorEastAsia" w:cstheme="majorBidi"/>
      <w:b/>
      <w:bCs/>
      <w:kern w:val="2"/>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4304</Words>
  <Characters>4688</Characters>
  <Lines>5</Lines>
  <Paragraphs>10</Paragraphs>
  <TotalTime>49</TotalTime>
  <ScaleCrop>false</ScaleCrop>
  <LinksUpToDate>false</LinksUpToDate>
  <CharactersWithSpaces>4726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2024-09-30T05:05:00Z</dcterms:created>
  <dc:creator>Administrator</dc:creator>
  <cp:lastModifiedBy>亦云</cp:lastModifiedBy>
  <dcterms:modified xsi:type="dcterms:W3CDTF">2024-11-26T07:48:10Z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3B16E94B302443CD817353D31C4E7D0E_13</vt:lpwstr>
  </property>
</Properties>
</file>