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77043">
      <w:pPr>
        <w:jc w:val="center"/>
        <w:rPr>
          <w:rFonts w:hint="eastAsia"/>
          <w:b/>
          <w:bCs/>
          <w:sz w:val="28"/>
          <w:szCs w:val="28"/>
          <w:lang w:val="en-US" w:eastAsia="zh-CN"/>
        </w:rPr>
      </w:pPr>
      <w:r>
        <w:rPr>
          <w:rFonts w:hint="eastAsia"/>
          <w:b/>
          <w:bCs/>
          <w:sz w:val="28"/>
          <w:szCs w:val="28"/>
          <w:lang w:val="en-US" w:eastAsia="zh-CN"/>
        </w:rPr>
        <w:t>桂林市第十六中学</w:t>
      </w:r>
      <w:bookmarkStart w:id="0" w:name="_GoBack"/>
      <w:bookmarkEnd w:id="0"/>
      <w:r>
        <w:rPr>
          <w:rFonts w:hint="eastAsia"/>
          <w:b/>
          <w:bCs/>
          <w:sz w:val="28"/>
          <w:szCs w:val="28"/>
          <w:lang w:val="en-US" w:eastAsia="zh-CN"/>
        </w:rPr>
        <w:t>多媒体教学设备采购需求表</w:t>
      </w:r>
    </w:p>
    <w:tbl>
      <w:tblPr>
        <w:tblStyle w:val="6"/>
        <w:tblW w:w="10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815"/>
        <w:gridCol w:w="6322"/>
        <w:gridCol w:w="483"/>
        <w:gridCol w:w="553"/>
        <w:gridCol w:w="1064"/>
        <w:gridCol w:w="1064"/>
      </w:tblGrid>
      <w:tr w14:paraId="7604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22CD5085">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序号</w:t>
            </w:r>
          </w:p>
        </w:tc>
        <w:tc>
          <w:tcPr>
            <w:tcW w:w="815" w:type="dxa"/>
            <w:vAlign w:val="center"/>
          </w:tcPr>
          <w:p w14:paraId="720A6158">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产品名称</w:t>
            </w:r>
          </w:p>
        </w:tc>
        <w:tc>
          <w:tcPr>
            <w:tcW w:w="6322" w:type="dxa"/>
            <w:vAlign w:val="center"/>
          </w:tcPr>
          <w:p w14:paraId="3A54CC55">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技术参数及要求</w:t>
            </w:r>
          </w:p>
        </w:tc>
        <w:tc>
          <w:tcPr>
            <w:tcW w:w="483" w:type="dxa"/>
            <w:vAlign w:val="center"/>
          </w:tcPr>
          <w:p w14:paraId="555248D7">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数量</w:t>
            </w:r>
          </w:p>
        </w:tc>
        <w:tc>
          <w:tcPr>
            <w:tcW w:w="553" w:type="dxa"/>
            <w:vAlign w:val="center"/>
          </w:tcPr>
          <w:p w14:paraId="3AF2761A">
            <w:pPr>
              <w:spacing w:line="276" w:lineRule="auto"/>
              <w:jc w:val="center"/>
              <w:rPr>
                <w:rFonts w:hint="eastAsia" w:hAnsi="宋体" w:cs="宋体"/>
                <w:b/>
                <w:bCs/>
                <w:color w:val="000000"/>
                <w:sz w:val="18"/>
                <w:szCs w:val="18"/>
                <w:lang w:val="en-US" w:eastAsia="zh-CN"/>
              </w:rPr>
            </w:pPr>
            <w:r>
              <w:rPr>
                <w:rFonts w:hint="eastAsia" w:ascii="宋体" w:hAnsi="宋体" w:eastAsia="宋体"/>
                <w:b/>
                <w:bCs/>
                <w:szCs w:val="21"/>
              </w:rPr>
              <w:t>单位</w:t>
            </w:r>
          </w:p>
        </w:tc>
        <w:tc>
          <w:tcPr>
            <w:tcW w:w="1064" w:type="dxa"/>
            <w:vAlign w:val="center"/>
          </w:tcPr>
          <w:p w14:paraId="7CFB4463">
            <w:pPr>
              <w:spacing w:line="276" w:lineRule="auto"/>
              <w:jc w:val="center"/>
              <w:rPr>
                <w:rFonts w:hint="eastAsia" w:hAnsi="宋体" w:cs="宋体"/>
                <w:b/>
                <w:bCs/>
                <w:color w:val="000000"/>
                <w:sz w:val="18"/>
                <w:szCs w:val="18"/>
                <w:lang w:val="en-US" w:eastAsia="zh-CN"/>
              </w:rPr>
            </w:pPr>
            <w:r>
              <w:rPr>
                <w:rFonts w:hint="eastAsia" w:ascii="宋体" w:hAnsi="宋体" w:eastAsia="宋体"/>
                <w:b/>
                <w:bCs/>
                <w:szCs w:val="21"/>
              </w:rPr>
              <w:t>单价（单位：元）</w:t>
            </w:r>
          </w:p>
        </w:tc>
        <w:tc>
          <w:tcPr>
            <w:tcW w:w="1064" w:type="dxa"/>
            <w:vAlign w:val="center"/>
          </w:tcPr>
          <w:p w14:paraId="0FEF48C0">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总价（单位：元）</w:t>
            </w:r>
          </w:p>
        </w:tc>
      </w:tr>
      <w:tr w14:paraId="3FA0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1C762C2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w:t>
            </w:r>
          </w:p>
        </w:tc>
        <w:tc>
          <w:tcPr>
            <w:tcW w:w="815" w:type="dxa"/>
            <w:vAlign w:val="center"/>
          </w:tcPr>
          <w:p w14:paraId="5B76CF1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宋体" w:hAnsi="宋体" w:eastAsia="宋体"/>
                <w:sz w:val="18"/>
                <w:szCs w:val="18"/>
                <w:lang w:val="en-US" w:eastAsia="zh-CN"/>
              </w:rPr>
            </w:pPr>
            <w:r>
              <w:rPr>
                <w:rFonts w:hint="eastAsia" w:ascii="宋体" w:hAnsi="宋体" w:eastAsia="宋体"/>
                <w:sz w:val="18"/>
                <w:szCs w:val="18"/>
                <w:lang w:val="en-US" w:eastAsia="zh-CN"/>
              </w:rPr>
              <w:t>交互智能平板</w:t>
            </w:r>
          </w:p>
        </w:tc>
        <w:tc>
          <w:tcPr>
            <w:tcW w:w="6322" w:type="dxa"/>
            <w:vAlign w:val="center"/>
          </w:tcPr>
          <w:p w14:paraId="083D147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一、教学学情分析系统</w:t>
            </w:r>
          </w:p>
          <w:p w14:paraId="2675E0B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1、统计考勤：互动反馈系统支持无感考勤功能，学生连接成功后名字可显示在签到列表上，签到列表实时统计已签到人数，并查看未到的人员。</w:t>
            </w:r>
          </w:p>
          <w:p w14:paraId="15F8844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2、班级创建：支持老师主动创建班级，创建成功后，每次登录教师端即可直接进入班级列表，选择班级进入课堂。</w:t>
            </w:r>
          </w:p>
          <w:p w14:paraId="63B000E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w:t>
            </w:r>
          </w:p>
          <w:p w14:paraId="03A4D99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4、抢答抽选：互动反馈系统支持抢答、抽选功能，活跃课堂氛围。</w:t>
            </w:r>
          </w:p>
          <w:p w14:paraId="7778038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5、观点云词：互动反馈系统支持主观观点收集功能，支持学生们自主提交不多于200字的观点评论，并自动生成班级关键词云，点击关键词可查看对应学生名单和具体评论信息。</w:t>
            </w:r>
          </w:p>
          <w:p w14:paraId="6E4CAA9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6、学情报告；互动反馈系统在上课结束后支持实时生成课程报告，课堂报告支持查看签到人数，课堂互动总数，平均参与度，提问个数，支持查看考勤详情，互动详情和提问详情。</w:t>
            </w:r>
          </w:p>
          <w:p w14:paraId="21C07E0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二、整机系统设计</w:t>
            </w:r>
          </w:p>
          <w:p w14:paraId="468A1EE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（一）电脑系统设计</w:t>
            </w:r>
          </w:p>
          <w:p w14:paraId="4C161B36">
            <w:pPr>
              <w:pStyle w:val="5"/>
              <w:widowControl w:val="0"/>
              <w:numPr>
                <w:ilvl w:val="0"/>
                <w:numId w:val="0"/>
              </w:numPr>
              <w:spacing w:line="360" w:lineRule="auto"/>
              <w:ind w:left="0" w:leftChars="0" w:firstLine="0" w:firstLineChars="0"/>
              <w:jc w:val="left"/>
              <w:rPr>
                <w:rFonts w:hint="default"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1、CPU：工作主频≥2.</w:t>
            </w:r>
            <w:r>
              <w:rPr>
                <w:rFonts w:hint="eastAsia" w:hAnsi="宋体" w:eastAsia="宋体" w:cs="Times New Roman"/>
                <w:color w:val="auto"/>
                <w:kern w:val="2"/>
                <w:sz w:val="21"/>
                <w:szCs w:val="20"/>
                <w:lang w:val="en-US" w:eastAsia="zh-CN" w:bidi="ar-SA"/>
              </w:rPr>
              <w:t>0</w:t>
            </w:r>
            <w:r>
              <w:rPr>
                <w:rFonts w:hint="eastAsia" w:ascii="宋体" w:hAnsi="宋体" w:eastAsia="宋体" w:cs="Times New Roman"/>
                <w:color w:val="auto"/>
                <w:kern w:val="2"/>
                <w:sz w:val="21"/>
                <w:szCs w:val="20"/>
                <w:lang w:val="en-US" w:eastAsia="zh-CN" w:bidi="ar-SA"/>
              </w:rPr>
              <w:t>GHz，物理核心数≥8核，线程数≥1</w:t>
            </w:r>
            <w:r>
              <w:rPr>
                <w:rFonts w:hint="eastAsia" w:hAnsi="宋体" w:eastAsia="宋体" w:cs="Times New Roman"/>
                <w:color w:val="auto"/>
                <w:kern w:val="2"/>
                <w:sz w:val="21"/>
                <w:szCs w:val="20"/>
                <w:lang w:val="en-US" w:eastAsia="zh-CN" w:bidi="ar-SA"/>
              </w:rPr>
              <w:t>2，三级缓存≥12MB。</w:t>
            </w:r>
          </w:p>
          <w:p w14:paraId="6B2E086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2、内存：8GBDDR4内存或以上配置</w:t>
            </w:r>
            <w:r>
              <w:rPr>
                <w:rFonts w:hint="eastAsia" w:hAnsi="宋体" w:eastAsia="宋体" w:cs="Times New Roman"/>
                <w:color w:val="auto"/>
                <w:kern w:val="2"/>
                <w:sz w:val="21"/>
                <w:szCs w:val="20"/>
                <w:lang w:val="en-US" w:eastAsia="zh-CN" w:bidi="ar-SA"/>
              </w:rPr>
              <w:t>；最高内存频率≥3200MHz。</w:t>
            </w:r>
          </w:p>
          <w:p w14:paraId="7D786A4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3、硬盘：</w:t>
            </w:r>
            <w:r>
              <w:rPr>
                <w:rFonts w:hint="eastAsia" w:hAnsi="宋体" w:cs="Times New Roman"/>
                <w:color w:val="auto"/>
                <w:kern w:val="2"/>
                <w:sz w:val="21"/>
                <w:szCs w:val="20"/>
                <w:lang w:val="en-US" w:eastAsia="zh-CN" w:bidi="ar-SA"/>
              </w:rPr>
              <w:t>512</w:t>
            </w:r>
            <w:r>
              <w:rPr>
                <w:rFonts w:hint="eastAsia" w:ascii="宋体" w:hAnsi="宋体" w:eastAsia="宋体" w:cs="Times New Roman"/>
                <w:color w:val="auto"/>
                <w:kern w:val="2"/>
                <w:sz w:val="21"/>
                <w:szCs w:val="20"/>
                <w:lang w:val="en-US" w:eastAsia="zh-CN" w:bidi="ar-SA"/>
              </w:rPr>
              <w:t>GB或以上SSD固态硬盘。</w:t>
            </w:r>
          </w:p>
          <w:p w14:paraId="57BC719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4、PC模块可抽拉式插入整机，可实现无单独接线的插拔，和整机的连接采用万兆级接口，传输速率≥10Gbps。</w:t>
            </w:r>
          </w:p>
          <w:p w14:paraId="16B7B2C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5、PC模块的USB接口须为冗余备份接口，在正常使用整机的内置摄像头、内置麦克风功能时，USB接口不被占用，确保教师有足够的接口外接存储设备及显示设备。</w:t>
            </w:r>
          </w:p>
          <w:p w14:paraId="4611A82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6、具有独立非外扩展的视频输出接口：≥1路HDMI 。</w:t>
            </w:r>
          </w:p>
          <w:p w14:paraId="1B9DE88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7、具有独立非外拓展的电脑 USB 接口：至少具备 3个USB3.0 接口。</w:t>
            </w:r>
          </w:p>
          <w:p w14:paraId="7828470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8、整机具备供电保护模块，能够检测内置电脑是否插好在位，在内置电脑未在位的情况下，内置电脑无法上电工作。</w:t>
            </w:r>
          </w:p>
          <w:p w14:paraId="16C0445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（二）嵌入式系统设计</w:t>
            </w:r>
          </w:p>
          <w:p w14:paraId="05DE6DAB">
            <w:pPr>
              <w:pStyle w:val="5"/>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1、整机嵌入式系统版本≥Android 14，主频≥1.8GHz，内存≥2GB，存储空间≥8GB。</w:t>
            </w:r>
            <w:r>
              <w:rPr>
                <w:rFonts w:hint="eastAsia" w:ascii="宋体" w:hAnsi="宋体" w:eastAsia="宋体" w:cs="Times New Roman"/>
                <w:color w:val="auto"/>
                <w:kern w:val="2"/>
                <w:sz w:val="21"/>
                <w:szCs w:val="20"/>
                <w:lang w:val="en-US" w:eastAsia="zh-CN" w:bidi="ar-SA"/>
              </w:rPr>
              <w:t>[投标时须提供国家认可的第三方检测机构出具的关于该功能的检测报告复印件]</w:t>
            </w:r>
          </w:p>
          <w:p w14:paraId="2CC9EB0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2、嵌入式Android操作系统下，白板支持对已经书写的笔迹和形状的颜色进行更换，使用白板软件时，整机可根据用户书写操作智能调节屏幕亮度。</w:t>
            </w:r>
          </w:p>
          <w:p w14:paraId="0F47AA4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3、嵌入式Android操作系统下，互动白板支持不同背景颜色，同时提供学科背景，如：五线谱、信纸、田字格、英文格、篮球和足球场地平面图。</w:t>
            </w:r>
          </w:p>
          <w:p w14:paraId="0453BF6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67064F2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5、在嵌入式操作系统下，能对TV多媒体USB所读取到的文件进行自动归类，可分类查找文档、板书、图片、音视频，检索后可直接在界面中打开。</w:t>
            </w:r>
          </w:p>
          <w:p w14:paraId="3A4AF4E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三、按键及接口设计</w:t>
            </w:r>
          </w:p>
          <w:p w14:paraId="7577FC0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1、三合一电源按键，同一电源物理按键完成Android系统和Windows系统的开机、节能熄屏、关机操作；关机状态下按按键开机；开机状态下按按键实现节能熄屏/唤醒，长按按键实现关机。</w:t>
            </w:r>
          </w:p>
          <w:p w14:paraId="666DE79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2、整机具备至少6个前置按键，可实现开关机、调出中控菜单、音量+/-、护眼、录屏操作。</w:t>
            </w:r>
          </w:p>
          <w:p w14:paraId="3BDC442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3、支持经典护眼模式，可通过前置面板物理功能按键一键启用经典护眼模式。</w:t>
            </w:r>
          </w:p>
          <w:p w14:paraId="5AE89CB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4、设备支持通过前置面板物理按键一键启动录屏功能，可将屏幕中显示的课件、音频内容与人声同时录制。</w:t>
            </w:r>
          </w:p>
          <w:p w14:paraId="4BD4D4F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6E85E32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投标时须提供国家认可的第三方检测机构出具的关于该功能的检测报告复印件]</w:t>
            </w:r>
          </w:p>
          <w:p w14:paraId="66C9671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7、整机支持蓝牙Bluetooth5.4标准，固件版本号HCI13.0/LMP13.0。</w:t>
            </w:r>
          </w:p>
          <w:p w14:paraId="52A8A0D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支持发出频率为18kHz-22kHz超声波信号，智能手机通过麦克风接收后，智能手机与整机无需在同一局域网内，可实现配对，一键投屏，用户无需手动输入投屏码或扫码获取投屏码；整机内置传屏接收模块，整机不需要连接任何附加设备，可实现外部电脑、手机设备的音视频信号实时传输到整机上。[投标时须提供国家认可的第三方检测机构出具的关于该功能的检测报告复印件]</w:t>
            </w:r>
          </w:p>
          <w:p w14:paraId="0DC2E96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整机内置双WiFi6无线网卡（不接受外接），在Android和Windows系统下可实现Wi-Fi无线上网连接、AP无线热点发射和BT蓝牙连接功能，Wi-Fi和AP热点工作距离≥10m；在Android下支持无线设备同时连接数量≥30个，在Windows系统下支持无线设备同时连接≥8个。</w:t>
            </w:r>
          </w:p>
          <w:p w14:paraId="281B4BE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 xml:space="preserve">四、护眼及屏幕设计 </w:t>
            </w:r>
          </w:p>
          <w:p w14:paraId="532AF84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1、整机屏幕采用≥86英寸液晶显示器。整机采用超高清LED液晶显示屏，显示比例16:9，分辨率3840×2160。钢化玻璃表面硬度≥9H。</w:t>
            </w:r>
          </w:p>
          <w:p w14:paraId="4F51573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2、整机色域覆盖率（NTSC）≥72%；整机背光系统支持DC调光方式，多级亮度调节，支持白颜色背景下最暗亮度≤120nit，用于提升显示对比度。</w:t>
            </w:r>
          </w:p>
          <w:p w14:paraId="7F6EFFC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3、灰度等级≥256级。整机支持色彩空间可选，包含标准模式和sRGB模式，在sRGB模式下可做到高色准△E≤1。[投标时须提供国家认可的第三方检测机构出具的关于该功能的检测报告复印件]</w:t>
            </w:r>
          </w:p>
          <w:p w14:paraId="29E6E52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4、整机采用硬件低蓝光背光技术，在源头减少有害蓝光波段能量，蓝光占比（有害蓝光415～455nm能量综合）/（整体蓝光400～500能量综合）＜50%，低蓝光保护显示不偏色、不泛黄。</w:t>
            </w:r>
          </w:p>
          <w:p w14:paraId="17F6F75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5、支持标准、多媒体和节能三种图像模式调节。</w:t>
            </w:r>
          </w:p>
          <w:p w14:paraId="45B87AA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系统支持手势上滑调出人工智能画质调节模式（AI-PQ），在安卓通道下可根据屏幕内容自动调节画质参数，当屏幕出现人物、建筑、夜景等元素时，自动调整对比度、饱和度、锐利度、色调色相值、高光/阴影。</w:t>
            </w:r>
          </w:p>
          <w:p w14:paraId="15975B9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7、支持自定义图像设置，可对对比度、屏幕色温、图像亮度、亮度范围、色彩空间调节设置。</w:t>
            </w:r>
          </w:p>
          <w:p w14:paraId="0BD8E93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全通道支持纸质护眼模式，可实现画面纹理的实时调整；支持纸质纹理：牛皮纸、素描纸、宣纸、水彩纸、水纹纸；支持透明度调节；支持色温调节；纸质护眼模式下，显示画面各像素点灰度不规则，减少背景干扰。[投标时须提供国家认可的第三方检测机构出具的关于该功能的检测报告复印件]</w:t>
            </w:r>
          </w:p>
          <w:p w14:paraId="3744507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五、教学音视频设计</w:t>
            </w:r>
          </w:p>
          <w:p w14:paraId="26B71C5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1、整机内置2.2声道扬声器，位于设备上边框，顶置朝前发声，前朝向10W高音扬声器2个，上朝向20W中低音扬声器2个，额定总功率60W。[投标时须提供国家认可的第三方检测机构出具的关于该功能的检测报告复印件]</w:t>
            </w:r>
          </w:p>
          <w:p w14:paraId="1A083CC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2、整机可选择高级音效设置，支持在左右声道平衡显示范围中进行更改；中低频段显示调节范围125Hz～1KHz，高频段显示调节范围2KHz～16KHz，分贝显示-12dB～12dB调节范围。</w:t>
            </w:r>
          </w:p>
          <w:p w14:paraId="4CBDA80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3、整机内置非独立外扩展的8阵列麦克风，拾音角度≥180°，可用于对教室环境音频进行采集，拾音距离≥10m。[投标时须提供国家认可的第三方检测机构出具的关于该功能的检测报告复印件]。</w:t>
            </w:r>
          </w:p>
          <w:p w14:paraId="27ED3BD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4、整机内置扬声器采用缝隙发声技术，喇叭采用槽式开口设计，不大于5.8mm整机扬声器在100%音量下，可做到1米处声压级≥88db，10米处声压级≥79dB。</w:t>
            </w:r>
          </w:p>
          <w:p w14:paraId="3A2677F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5、整机内置摄像头（非外扩），PC通道下支持通过视频展台软件调用摄像头进行二维码扫码识别。具备摄像头工作指示灯，摄像头运行时，有指示灯提示。</w:t>
            </w:r>
          </w:p>
          <w:p w14:paraId="1F0E7E6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上边框内置非独立摄像头，采用一体化集成设计，摄像头数量≥3个。整机内置至少三个摄像头像素值均大于800万。整机上边框内置非独立式广角高清摄像头，在清晰度为2592x1944分辨率下，支持30帧的视频输出。[投标时须提供国家认可的第三方检测机构出具的关于该功能的检测报告复印件]</w:t>
            </w:r>
          </w:p>
          <w:p w14:paraId="58BBAFD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整机上边框内置非独立式摄像头，视场角≥140度且水平视场角≥139度，可拍摄≥1600万像素的照片，支持输出8192×2048分辨率的照片和视频，支持画面畸变矫正功能，支持3D降噪算法和数字宽动态范围成像WDR技术，支持输出MJPG、H、264视频格式。[投标时须提供国家认可的第三方检测机构出具的关于该功能的检测报告复印件]</w:t>
            </w:r>
          </w:p>
          <w:p w14:paraId="3F975C4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支持距离摄像头位置≥10米距离的AI识别人脸，在距离整机1、7米情况下，且拍摄范围可以覆盖摄像头垂直法线左右距离大于等于4米，可以实现人脸识别。整机摄像头支持人脸识别、清点人数、随机抽人；识别所有学生，显示标记，然后随机抽选，同时显示标记不少于55人。[投标时须提供国家认可的第三方检测机构出具的关于该功能的检测报告复印件]</w:t>
            </w:r>
          </w:p>
          <w:p w14:paraId="20402BD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整机支持上边框内置非独立摄像头模组，同时输出至少3路视频流，同时支持课堂远程巡课、课堂教学数据采集、本地画面预览（拍照或视频录制）。[投标时须提供国家认可的第三方检测机构出具的关于该功能的检测报告复印件]</w:t>
            </w:r>
          </w:p>
          <w:p w14:paraId="41B7F50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10、整机支持通过人脸识别进行登录账号。整机摄像头支持环境色温判断，根据环境调节合适图像效果。</w:t>
            </w:r>
          </w:p>
          <w:p w14:paraId="1328565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六、触控及交互性能</w:t>
            </w:r>
          </w:p>
          <w:p w14:paraId="762971D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1、支持Windows7、Windows8、Windows10、Windows11、Linux、MacOs、UOS和麒麟系统外置电脑操作系统接入时，无需安装触摸驱动。</w:t>
            </w:r>
          </w:p>
          <w:p w14:paraId="5FC3560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2、触摸分辨率32768×32768，整机系统支持书写触控延迟≤30ms，书写功能集成预测算法，在书写速度≥50cm/s，支持笔迹距离笔的距离小于20mm。</w:t>
            </w:r>
          </w:p>
          <w:p w14:paraId="46A67CE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3、整机触摸响应时间≤4ms，触摸最小识别物≤3mm，整机屏幕触摸有效识别高度不超过1.5mm，即触摸物体距离玻璃外表面高度不超过1.5mm时，触摸屏识别为点击操作。</w:t>
            </w:r>
          </w:p>
          <w:p w14:paraId="33EC681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4、整机支持提笔书写，在Windows系统下可实现无需点击任意功能入口，当检测到红外笔笔尖接触屏幕时，自动进入书写模式。</w:t>
            </w:r>
          </w:p>
          <w:p w14:paraId="3A05AD8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5、支持同一支笔，笔头、笔尾书写不同的颜色，且颜色可自定义。</w:t>
            </w:r>
          </w:p>
          <w:p w14:paraId="4F30104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6、整机触摸支持动态压力感应，支持无任何电子功能的普通书写笔在整机上书写或点压时，整机能感应压力变化，书写或点压过程笔迹呈现不同粗细。</w:t>
            </w:r>
          </w:p>
          <w:p w14:paraId="23040CB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整机支持手笔分离，通过提笔即写唤醒批注功能后，可进行手笔分离功能，使用笔正常书写，使用手指可以操作应用，进行点击操作。[投标时须提供国家认可的第三方检测机构出具的关于该功能的检测报告复印件]</w:t>
            </w:r>
          </w:p>
          <w:p w14:paraId="63B4EEE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8、支持智能板擦功能，系统可根据触控物体的形状自动识别出实物板擦，可擦除电子白板中的内容，无需依赖外部电子设备。</w:t>
            </w:r>
          </w:p>
          <w:p w14:paraId="4387050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9、触摸屏具有防遮挡功能，触摸接收器在单点或多点遮挡后仍能正常书写。</w:t>
            </w:r>
          </w:p>
          <w:p w14:paraId="1896B5B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七、教学辅助功能</w:t>
            </w:r>
          </w:p>
          <w:p w14:paraId="62E8361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（一）教学工具栏设计</w:t>
            </w:r>
          </w:p>
          <w:p w14:paraId="0C20121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1、整机全通道侧边栏快捷菜单包含如下小工具：批注、降半屏、截屏、放大镜、倒计时、日历、聚光灯、秒表、冻屏、倒数日、答题、节拍器。</w:t>
            </w:r>
          </w:p>
          <w:p w14:paraId="1EF794A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2、支持分屏模式，将桌面式操作系统显示画面上半部分下拉到显示屏的下半部分显示，此时依然可以正常触控操作桌面式操作系统；点击非桌面式操作系统显示画面区域，即可退出该模式，无需其他设置。</w:t>
            </w:r>
          </w:p>
          <w:p w14:paraId="0368BE8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w:t>
            </w:r>
            <w:r>
              <w:rPr>
                <w:rFonts w:hint="eastAsia" w:ascii="宋体" w:hAnsi="宋体" w:eastAsia="宋体" w:cs="宋体"/>
                <w:color w:val="auto"/>
                <w:sz w:val="21"/>
                <w:szCs w:val="21"/>
                <w:lang w:val="en-US" w:eastAsia="zh-CN"/>
              </w:rPr>
              <w:t>整机侧边栏内置自习工具，通过整机麦克风内置AI音频检测算法监测教室中学生音量大小，当学生音量大于阈值时，屏幕自动弹窗提醒进行自习纪律干预。</w:t>
            </w:r>
            <w:r>
              <w:rPr>
                <w:rFonts w:hint="eastAsia" w:ascii="宋体" w:hAnsi="宋体" w:eastAsia="宋体" w:cs="Times New Roman"/>
                <w:color w:val="auto"/>
                <w:kern w:val="2"/>
                <w:sz w:val="21"/>
                <w:szCs w:val="20"/>
                <w:lang w:val="en-US" w:eastAsia="zh-CN" w:bidi="ar-SA"/>
              </w:rPr>
              <w:t>[投标时须提供国家认可的第三方检测机构出具的关于该功能的检测报告复印件]</w:t>
            </w:r>
          </w:p>
          <w:p w14:paraId="47E964E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14:paraId="2CFB580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w:t>
            </w:r>
            <w:r>
              <w:rPr>
                <w:rFonts w:hint="eastAsia" w:ascii="宋体" w:hAnsi="宋体" w:eastAsia="宋体" w:cs="宋体"/>
                <w:color w:val="auto"/>
                <w:sz w:val="21"/>
                <w:szCs w:val="21"/>
                <w:lang w:val="en-US" w:eastAsia="zh-CN"/>
              </w:rPr>
              <w:t>整机侧边栏内置朗读工具，通过整机麦克风内置音频检测算法监测教室中学生的朗读情况，以游戏化界面呈现朗读积极性，调动学生朗读兴趣。</w:t>
            </w:r>
            <w:r>
              <w:rPr>
                <w:rFonts w:hint="eastAsia" w:ascii="宋体" w:hAnsi="宋体" w:eastAsia="宋体" w:cs="Times New Roman"/>
                <w:color w:val="auto"/>
                <w:kern w:val="2"/>
                <w:sz w:val="21"/>
                <w:szCs w:val="20"/>
                <w:lang w:val="en-US" w:eastAsia="zh-CN" w:bidi="ar-SA"/>
              </w:rPr>
              <w:t>[投标时须提供国家认可的第三方检测机构出具的关于该功能的检测报告复印件]</w:t>
            </w:r>
          </w:p>
          <w:p w14:paraId="4C49E21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内置触摸中控菜单，在整机全信号源通道下通过手势在屏幕上调取该触摸菜单；支持信号源通道切换、护眼、声音调节功能；支持切换智能息屏、经典护眼模式、纸质护眼模式、自动亮度模式；并可支持快捷调节音量、亮度，支持自动亮度模式，支持点击静音按钮</w:t>
            </w:r>
            <w:r>
              <w:rPr>
                <w:rFonts w:hint="eastAsia" w:hAnsi="宋体" w:eastAsia="宋体" w:cs="Times New Roman"/>
                <w:color w:val="auto"/>
                <w:kern w:val="2"/>
                <w:sz w:val="21"/>
                <w:szCs w:val="20"/>
                <w:lang w:val="en-US" w:eastAsia="zh-CN" w:bidi="ar-SA"/>
              </w:rPr>
              <w:t>实现</w:t>
            </w:r>
            <w:r>
              <w:rPr>
                <w:rFonts w:hint="eastAsia" w:ascii="宋体" w:hAnsi="宋体" w:eastAsia="宋体" w:cs="Times New Roman"/>
                <w:color w:val="auto"/>
                <w:kern w:val="2"/>
                <w:sz w:val="21"/>
                <w:szCs w:val="20"/>
                <w:lang w:val="en-US" w:eastAsia="zh-CN" w:bidi="ar-SA"/>
              </w:rPr>
              <w:t>静音。</w:t>
            </w:r>
          </w:p>
          <w:p w14:paraId="637FAAF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（二）文件传输功能</w:t>
            </w:r>
          </w:p>
          <w:p w14:paraId="14B98C0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1、整机Windows通道支持文件传输应用，支持通过扫码、wifi直联、超声三种方式与手机进行连接，实现文件传输功能。[投标时须提供国家认可的第三方检测机构出具的关于该功能的检测报告复印件]。</w:t>
            </w:r>
          </w:p>
          <w:p w14:paraId="14C93B1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文件传输应用支持多人同时将手机文件传输到整机上；当手机端登录账号与整机一致时，接收文件不需要二次确认，当手机端登录账号与整机不一致时，且距离连接成功或上次传输超过3分钟，则接收文件需要二次确认。</w:t>
            </w:r>
          </w:p>
          <w:p w14:paraId="4847FFF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3、文件传输应用开启后，可自动打开整机热点，并在文件传输应用中显示热点信息，无需手动在设置中查看热点。</w:t>
            </w:r>
          </w:p>
          <w:p w14:paraId="442942C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4、文件传输应用接收的文件支持单份删除；接收的文件支持手动全部清空，全部清空需要经过</w:t>
            </w:r>
            <w:r>
              <w:rPr>
                <w:rFonts w:hint="eastAsia" w:hAnsi="宋体" w:eastAsia="宋体" w:cs="Times New Roman"/>
                <w:color w:val="auto"/>
                <w:kern w:val="2"/>
                <w:sz w:val="21"/>
                <w:szCs w:val="20"/>
                <w:lang w:val="en-US" w:eastAsia="zh-CN" w:bidi="ar-SA"/>
              </w:rPr>
              <w:t>再</w:t>
            </w:r>
            <w:r>
              <w:rPr>
                <w:rFonts w:hint="eastAsia" w:ascii="宋体" w:hAnsi="宋体" w:eastAsia="宋体" w:cs="Times New Roman"/>
                <w:color w:val="auto"/>
                <w:kern w:val="2"/>
                <w:sz w:val="21"/>
                <w:szCs w:val="20"/>
                <w:lang w:val="en-US" w:eastAsia="zh-CN" w:bidi="ar-SA"/>
              </w:rPr>
              <w:t>次确认。</w:t>
            </w:r>
          </w:p>
          <w:p w14:paraId="2C10A22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（三）备授课一体化教学软件</w:t>
            </w:r>
          </w:p>
          <w:p w14:paraId="4922E22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1、备授课一体化，具有备课模式及授课模式，且内置的操作界面可根据备课和授课使用场景不同而选择。</w:t>
            </w:r>
          </w:p>
          <w:p w14:paraId="5B2AB6D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2、备课模式工具栏具备自动根据老师账号中关联的学科不同而提供相对应的教学工具。</w:t>
            </w:r>
          </w:p>
          <w:p w14:paraId="44A00FF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AI智能备课助手：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投标时须提供国家认可的第三方检测机构出具的关于该功能的检测报告]。</w:t>
            </w:r>
          </w:p>
          <w:p w14:paraId="032DFBF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78C78CC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AI智能生成课堂活动：具有课堂活动智能填写功能，支持选词填空、判断对错和趣味选择三大课堂活动。输入文本后可以一键解析，自动将文本内容结构化填充至题干和正确选项，完成课堂活动的制作。[投标时须提供国家认可的第三方检测机构出具的关于该功能的检测报告]</w:t>
            </w:r>
          </w:p>
          <w:p w14:paraId="62EB457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6、课堂互动游戏支持云储存功能：编辑完成的活动可一键存储至教师云空间，便于在不同课件中直接调用，无需反复编辑。</w:t>
            </w:r>
          </w:p>
          <w:p w14:paraId="55A0424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智能选词填空：支持创建智能选词填空游戏，填空选项支持并列选项，并列选项支持答案互换，教师可随意编辑填空题题干以及相应的答案选项，将选项拖到对应题干空白处，系统自动判断答案正误，系统需提供不少于9种游戏模板，且模板样式支持自定义修改。</w:t>
            </w:r>
          </w:p>
          <w:p w14:paraId="20F38E3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智能配对游戏：支持创建配对游戏，教师可随意将知识点进行配对。当开始配对游戏时，拖动知识点进行配对，系统将自动判断是否正确。系统至少提供10种游戏模版，且模版样式支持自定义修改，同时支持设置干扰项。</w:t>
            </w:r>
          </w:p>
          <w:p w14:paraId="554B4BA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14:paraId="55BFB28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10、表格工具：</w:t>
            </w:r>
          </w:p>
          <w:p w14:paraId="35AE347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（1）支持老师插入表格，并提供5种以上表格样式供老师选择。</w:t>
            </w:r>
          </w:p>
          <w:p w14:paraId="5808315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（2）支持表格自适应，可一键将表格的行、列调整到最合适的大小。</w:t>
            </w:r>
          </w:p>
          <w:p w14:paraId="0630AB7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（3）支持表格遮罩功能，可对表格中任意一格添加遮罩，在授课模式下通过点击可消除遮罩，方便老师设置互动活动。</w:t>
            </w:r>
          </w:p>
          <w:p w14:paraId="3C3117B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11、课件背景：提供≥12种以上背景模板供用户选择，持自定义背景。</w:t>
            </w:r>
          </w:p>
          <w:p w14:paraId="0601DB2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12、AI智能英语工具：</w:t>
            </w:r>
          </w:p>
          <w:p w14:paraId="6110C1B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（1）软件内置的AI智能语义分析模块，可对输入的英文文本的拼写、句型、语法进行错误检查，并支持一键纠错。</w:t>
            </w:r>
          </w:p>
          <w:p w14:paraId="7FEBA2C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5种详解页背景模板供选择。</w:t>
            </w:r>
          </w:p>
          <w:p w14:paraId="6251A3F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（3）AI音标助手：支持浏览和插入国际音标表，可直接点击发音，支持已整表和单个音标卡片插入。支持智能将字母、单词、句子转写为音标，并可一键插入到备课课件中形成文本</w:t>
            </w:r>
          </w:p>
          <w:p w14:paraId="382D40A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13、快捷抠图：即可在白板软件中对导入的图片进行快捷抠图、去背景，处理后的图片主体边缘没有明显毛边，可导出保存成PNG格式。</w:t>
            </w:r>
          </w:p>
          <w:p w14:paraId="45A3014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14、数学公式编辑器：支持复杂数学公式输入，提供≥20个数学符号及和≥15种公式模板，输出的公式内容支持不同颜色标记及二次编辑。</w:t>
            </w:r>
          </w:p>
          <w:p w14:paraId="47D359C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15、3D星球模型：提供3D立体星球模型，太阳系行星模型≥4个，支持360°自由旋转、缩放展示；并支持在立体地球模型清晰展现地球表面的六大板块、降水分布、气温分布、气候分布、人口分布、表层洋流、陆地自然带、海平面等压线等内容；且支持三维、二维切换展示，方便地理学科教学。</w:t>
            </w:r>
          </w:p>
          <w:p w14:paraId="2508973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16、混合教学功能：</w:t>
            </w:r>
          </w:p>
          <w:p w14:paraId="6B42289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（1）一键开课：教师可在教室一体机一键开课，开课将进入屏幕共享推流模式。</w:t>
            </w:r>
          </w:p>
          <w:p w14:paraId="7D391C6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（2）课程分发：支持生成课程海报，学生扫描课程海报微信二维码即可加入直播课堂。支持通过行政班级学生名单</w:t>
            </w:r>
          </w:p>
          <w:p w14:paraId="388F4D0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（3）提前预约：在个人电脑提前选择好行政班的学生，到教室后开始直播学生可在手机端远程听课</w:t>
            </w:r>
          </w:p>
          <w:p w14:paraId="25482B7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连麦互动：在直播课堂中，教师可指定授权学生远程连麦互动，学生视频连麦过程实时同步至班级其他学生，可支持不少于3位学生同时参与远程互动；支持学生端发起举手，教师端在同意后可自动进入连麦互动。</w:t>
            </w:r>
          </w:p>
          <w:p w14:paraId="23C264E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17、课堂小测：提供≥40000道初中数学试题。</w:t>
            </w:r>
          </w:p>
          <w:p w14:paraId="4B18697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（1）老师可根据所使用教材版本自由选择人教新版、苏科新版、北师大版、北京课改新版等不同版本试题。</w:t>
            </w:r>
          </w:p>
          <w:p w14:paraId="638FF72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（2）试题按照教学进度分类，精确到每一章每一节，方便老师查找。</w:t>
            </w:r>
          </w:p>
          <w:p w14:paraId="01B223B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（3）试题按照使用场景分类，分为课堂小测、课时练习、课后基础、课后提高等，方便老师在不同场景下选择。</w:t>
            </w:r>
          </w:p>
          <w:p w14:paraId="3F2DC68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（4）题目已根据老师使用需要，组成套题，老师可一键批量选择；同时也支持老师自由组题，形成个性化套。</w:t>
            </w:r>
          </w:p>
          <w:p w14:paraId="73E37A8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（4）在授课模式下，支持表格克隆功能，可克隆出多个相同表格，方便老师请多位同学进行答题互动。</w:t>
            </w:r>
          </w:p>
          <w:p w14:paraId="410F592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（四）教学桌面设计</w:t>
            </w:r>
          </w:p>
          <w:p w14:paraId="07A5895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1、整机设备开机启动后，自动进入教学桌面，支持支持通过账号登录、手机扫码登录，登录后可以自动获取并在桌面显示最近使用的教学课件，点击课件可直接进入授课模式。</w:t>
            </w:r>
          </w:p>
          <w:p w14:paraId="53B505B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2、整机设备可将应用编辑到教学桌面首页，编辑方式支持从教学桌面首页进入编辑，支持在全部应用列表中进入编辑2种方式。教学桌面首页应用支持无需进入应用编辑页面，在首页指定应用上长按进行移除。</w:t>
            </w:r>
          </w:p>
          <w:p w14:paraId="1D93B1A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3、整机设备教学桌面支持U盘、移动硬盘外接存储设备直接在桌面显示，无需打开文件浏览器即可查看文件列表，并且支持文件打开。支持查看全部文件列表以及按照文档、图片、音视频分类方式查看文件列表。</w:t>
            </w:r>
          </w:p>
          <w:p w14:paraId="3C762BD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4、整机设备教学桌面支持进行通道切换、锁屏、重启、关机操作，且支持进行壁纸编辑，内置10张以上壁纸，支持自定义壁纸。</w:t>
            </w:r>
          </w:p>
          <w:p w14:paraId="7C9B950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5、整机设备自带地震预警功能，支持在地震预警页面中获取位置，可以手动进行位置校准。支持在地震预警页面中选择提醒阈值。支持在地震预警界面中开启和关闭地震预警</w:t>
            </w:r>
            <w:r>
              <w:rPr>
                <w:rFonts w:hint="eastAsia" w:hAnsi="宋体" w:eastAsia="宋体" w:cs="Times New Roman"/>
                <w:color w:val="auto"/>
                <w:kern w:val="2"/>
                <w:sz w:val="21"/>
                <w:szCs w:val="20"/>
                <w:lang w:val="en-US" w:eastAsia="zh-CN" w:bidi="ar-SA"/>
              </w:rPr>
              <w:t>的</w:t>
            </w:r>
            <w:r>
              <w:rPr>
                <w:rFonts w:hint="eastAsia" w:ascii="宋体" w:hAnsi="宋体" w:eastAsia="宋体" w:cs="Times New Roman"/>
                <w:color w:val="auto"/>
                <w:kern w:val="2"/>
                <w:sz w:val="21"/>
                <w:szCs w:val="20"/>
                <w:lang w:val="en-US" w:eastAsia="zh-CN" w:bidi="ar-SA"/>
              </w:rPr>
              <w:t>服务。</w:t>
            </w:r>
          </w:p>
          <w:p w14:paraId="5B7DB05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八、产品售后保障服务</w:t>
            </w:r>
          </w:p>
          <w:p w14:paraId="0A3E5AF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1、全国24小时免费400电话保修、二维码扫描保修、区域化驻地技术工程师专线保修。</w:t>
            </w:r>
          </w:p>
          <w:p w14:paraId="04B5D27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2、微信售后报修服务：快速输入相关问题及所在区域进行在线保修，贴心服务人员实时在线提供客服专线报修，更好更快的解决售后故障问题带来的使用不便。</w:t>
            </w:r>
          </w:p>
          <w:p w14:paraId="2ECF912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3、微信问题查询服务：提供八大模块的问题查询及解决方案，现场完成简单故障的快速修复指导。</w:t>
            </w:r>
          </w:p>
          <w:p w14:paraId="1BC0C4E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九、其他要求</w:t>
            </w:r>
          </w:p>
          <w:p w14:paraId="0F29D529">
            <w:pPr>
              <w:pStyle w:val="5"/>
              <w:widowControl w:val="0"/>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1、为确保货物质量及原厂品质，中标供应商在正式供货时必须提供生产厂家针对此项目的售后服务保证原件、供货证明原件，否则采购方将不予验收通过。</w:t>
            </w:r>
          </w:p>
        </w:tc>
        <w:tc>
          <w:tcPr>
            <w:tcW w:w="483" w:type="dxa"/>
            <w:vAlign w:val="center"/>
          </w:tcPr>
          <w:p w14:paraId="49017FB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w:t>
            </w:r>
          </w:p>
        </w:tc>
        <w:tc>
          <w:tcPr>
            <w:tcW w:w="553" w:type="dxa"/>
            <w:vAlign w:val="center"/>
          </w:tcPr>
          <w:p w14:paraId="292DA59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41A6B58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21350</w:t>
            </w:r>
          </w:p>
        </w:tc>
        <w:tc>
          <w:tcPr>
            <w:tcW w:w="1064" w:type="dxa"/>
            <w:vAlign w:val="center"/>
          </w:tcPr>
          <w:p w14:paraId="40BEDE4E">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85400</w:t>
            </w:r>
          </w:p>
        </w:tc>
      </w:tr>
      <w:tr w14:paraId="216A0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6934F8D8">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w:t>
            </w:r>
          </w:p>
        </w:tc>
        <w:tc>
          <w:tcPr>
            <w:tcW w:w="815" w:type="dxa"/>
            <w:vAlign w:val="center"/>
          </w:tcPr>
          <w:p w14:paraId="23C2B051">
            <w:pPr>
              <w:pStyle w:val="10"/>
              <w:numPr>
                <w:ilvl w:val="0"/>
                <w:numId w:val="0"/>
              </w:numPr>
              <w:spacing w:line="360" w:lineRule="auto"/>
              <w:jc w:val="center"/>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变轨黑板</w:t>
            </w:r>
          </w:p>
        </w:tc>
        <w:tc>
          <w:tcPr>
            <w:tcW w:w="6322" w:type="dxa"/>
            <w:shd w:val="clear" w:color="auto" w:fill="auto"/>
            <w:vAlign w:val="center"/>
          </w:tcPr>
          <w:p w14:paraId="12291522">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1、结构：主要由两块滑动板、两块固定板、一套外框组成，当滑动板闭合时，可自动向内变轨至与固定板平齐。闭合后，滑动板应与固定板处在同一平面，不应有夹角或分层。</w:t>
            </w:r>
          </w:p>
          <w:p w14:paraId="446C67CD">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2、尺寸：长度≥4350mm，高度可根据所配电子产品适当调整，确保与电子产品的有效配套。</w:t>
            </w:r>
          </w:p>
          <w:p w14:paraId="4C456E48">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3、内板：正面左右两侧无边框设计，上下边框正面高度不超15mm，最大限度的增大书写面。</w:t>
            </w:r>
          </w:p>
          <w:p w14:paraId="5D53371A">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板面：采用金属烤漆书写板面，亚光、墨绿色，光泽度≤12光泽单位，没有因教学书写板本身原因产生的眩光，书写流畅字迹清晰、色彩协调可视效果佳，有效的缓解学生视觉疲劳；可吸附磁钉、磁片，便于教学。</w:t>
            </w:r>
          </w:p>
          <w:p w14:paraId="508F9BAD">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5、背板：采用优质镀锌钢板，机械化流水线一次成型。</w:t>
            </w:r>
          </w:p>
          <w:p w14:paraId="14C4D591">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6、衬板：选用高强度、吸音、防潮、阻燃聚苯乙烯板,厚度≥14mm。</w:t>
            </w:r>
          </w:p>
          <w:p w14:paraId="27AEF767">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7、覆板：采用自动化流水线覆板作业，避免人工作业刷胶不均导致粘贴不牢、起鼓等现象，并提供证明文件。甲醛释放量≤0.2mg/L，符合GB28231-2011《书写板安全卫生要求》。</w:t>
            </w:r>
          </w:p>
          <w:p w14:paraId="4A40C643">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边框：采用高强度香槟色电泳铝合金型材，横框规格≥45×100mmmm，立框规格≥35mm×135mm。立框应隐藏于固定板后部，以使闭合后整体性效果更美观，并从根本上解决滑动板撞击立框造成夹手及影响产品寿命的情形。边框应具有良好的耐磨性及耐腐蚀性，耐腐蚀性CASS72H不得低于10级，耐磨性（落沙试验）应不低于3900g。</w:t>
            </w:r>
          </w:p>
          <w:p w14:paraId="50111B39">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9、置物：液晶屏下侧应设有置物空间，可放置粉笔、教鞭等。置物空间后部及左右两侧应有封堵，避免物品掉落。其前部应有凸起，避免物品从前端滚落。</w:t>
            </w:r>
          </w:p>
          <w:p w14:paraId="274A4D17">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10、滑轮：采用高精度轴承滑轮，上下均匀安装。为确保产品耐久性，滑轮使用寿命应不低于10万次。</w:t>
            </w:r>
          </w:p>
          <w:p w14:paraId="603BD813">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11、拉手：拉手位置应可由用户在水平方向调整，确保舒适。</w:t>
            </w:r>
          </w:p>
        </w:tc>
        <w:tc>
          <w:tcPr>
            <w:tcW w:w="483" w:type="dxa"/>
            <w:vAlign w:val="center"/>
          </w:tcPr>
          <w:p w14:paraId="5EB94CAA">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w:t>
            </w:r>
          </w:p>
        </w:tc>
        <w:tc>
          <w:tcPr>
            <w:tcW w:w="553" w:type="dxa"/>
            <w:vAlign w:val="center"/>
          </w:tcPr>
          <w:p w14:paraId="46D3DB9F">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78741E14">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2600</w:t>
            </w:r>
          </w:p>
        </w:tc>
        <w:tc>
          <w:tcPr>
            <w:tcW w:w="1064" w:type="dxa"/>
            <w:vAlign w:val="center"/>
          </w:tcPr>
          <w:p w14:paraId="6807CFBD">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10400</w:t>
            </w:r>
          </w:p>
        </w:tc>
      </w:tr>
      <w:tr w14:paraId="614A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2ACA9DE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3</w:t>
            </w:r>
          </w:p>
        </w:tc>
        <w:tc>
          <w:tcPr>
            <w:tcW w:w="815" w:type="dxa"/>
            <w:vAlign w:val="center"/>
          </w:tcPr>
          <w:p w14:paraId="10612E40">
            <w:pPr>
              <w:pStyle w:val="5"/>
              <w:widowControl w:val="0"/>
              <w:numPr>
                <w:ilvl w:val="0"/>
                <w:numId w:val="0"/>
              </w:numPr>
              <w:spacing w:line="360" w:lineRule="auto"/>
              <w:ind w:left="0" w:leftChars="0" w:firstLine="0" w:firstLineChars="0"/>
              <w:jc w:val="center"/>
              <w:rPr>
                <w:rFonts w:hint="eastAsia" w:ascii="宋体" w:hAnsi="宋体" w:eastAsia="宋体" w:cstheme="minorBidi"/>
                <w:kern w:val="2"/>
                <w:sz w:val="21"/>
                <w:szCs w:val="20"/>
                <w:lang w:val="en-US" w:eastAsia="zh-CN" w:bidi="ar-SA"/>
              </w:rPr>
            </w:pPr>
            <w:r>
              <w:rPr>
                <w:rFonts w:hint="eastAsia" w:ascii="宋体" w:hAnsi="宋体" w:eastAsia="宋体"/>
                <w:lang w:val="en-US" w:eastAsia="zh-CN"/>
              </w:rPr>
              <w:t>高清壁挂展台</w:t>
            </w:r>
          </w:p>
        </w:tc>
        <w:tc>
          <w:tcPr>
            <w:tcW w:w="6322" w:type="dxa"/>
            <w:vAlign w:val="center"/>
          </w:tcPr>
          <w:p w14:paraId="175ECAEC">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（一）硬件部分：</w:t>
            </w:r>
          </w:p>
          <w:p w14:paraId="5AA072C0">
            <w:pPr>
              <w:pStyle w:val="10"/>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1、整机采用圆弧式设计，无锐角；同时托板采用磁吸吸附式机构，防止托板打落，方便打开及固定，避免机械式锁具故障率高的问题。</w:t>
            </w:r>
          </w:p>
          <w:p w14:paraId="3EB4E5AA">
            <w:pPr>
              <w:pStyle w:val="9"/>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2、采用≥800万像素摄像头；采用 USB五伏电源直接供电，无需额外配置电源适配器，环保无辐射；箱内USB连线采用隐藏式设计，箱内无可见连线且USB口下出，有效防止积尘，且方便布线和返修。</w:t>
            </w:r>
          </w:p>
          <w:p w14:paraId="21EBA244">
            <w:pPr>
              <w:pStyle w:val="9"/>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3、A4大小拍摄幅面，1080P动态视频预览达到30帧/秒；托板及挂墙部分采用金属加强，托板可承重3kg，整机壁挂式安装。</w:t>
            </w:r>
          </w:p>
          <w:p w14:paraId="579D6207">
            <w:pPr>
              <w:pStyle w:val="9"/>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4、支持展台成像画面实时批注，预设多种笔划粗细及颜色供选择，且支持对展台成像画面联同批注内容进行同步缩放、移动。</w:t>
            </w:r>
          </w:p>
          <w:p w14:paraId="3EA8D10A">
            <w:pPr>
              <w:pStyle w:val="10"/>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5、展示托板正上方具备LED补光灯，保证展示区域的亮度及展示效果，补光灯开关采用触摸按键设计，同时可通过交互智能平板中的软件直接控制开关。</w:t>
            </w:r>
          </w:p>
          <w:p w14:paraId="38B40A24">
            <w:pPr>
              <w:pStyle w:val="10"/>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6、带自动对焦摄像头；外壳在摄像头部分带保护镜片密封，防止灰尘沾染摄像头，防护等级达到IP4X级别。</w:t>
            </w:r>
          </w:p>
          <w:p w14:paraId="2A8EC7EF">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7、具有故障自动检测功能：在调用展台却无法出现镜头采集画面信号时，可自动出现检测链接，并给出导致性原因（如硬件连接、摄像头占用、配套软件版本等问题）。</w:t>
            </w:r>
          </w:p>
          <w:p w14:paraId="7D307164">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（二）软件部分：</w:t>
            </w:r>
          </w:p>
          <w:p w14:paraId="2EF1FDC1">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1、支持对展台实时画面进行放大、缩小、旋转、自适应、冻结画面等操作。</w:t>
            </w:r>
          </w:p>
          <w:p w14:paraId="64747AA6">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2、支持展台画面实时批注，预设多种笔划粗细及颜色供选择，且支持对展台画面联同批注内容进行同步缩放、移动。</w:t>
            </w:r>
          </w:p>
          <w:p w14:paraId="697284A8">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3、支持展台画面拍照截图并进行多图预览，可对任一图片进行全屏显示。</w:t>
            </w:r>
          </w:p>
          <w:p w14:paraId="0E9B77E3">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4、老师可在一体机或电脑上选择延时拍照功能，支持5秒或10秒延时模式，预留充足时间以便调整拍摄内容。</w:t>
            </w:r>
          </w:p>
          <w:p w14:paraId="091B2B01">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5、可选择图像、文本或动态三种情景模式，适应不同展示内容。</w:t>
            </w:r>
          </w:p>
          <w:p w14:paraId="7B65DD61">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6、具备图像增强功能，可自动裁剪背景并增强文字显示，使文档画面更清晰。</w:t>
            </w:r>
          </w:p>
          <w:p w14:paraId="207C5291">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7、支持故障自动检测，在软件无法出现展台拍摄画面时，自动出现检测链接，帮助用户检测“无画面”的原因，并给出引导性解决方案。可判断硬件连接、显卡驱动、摄像头占用、软件版本等问题。</w:t>
            </w:r>
          </w:p>
          <w:p w14:paraId="6D16B60B">
            <w:pPr>
              <w:pStyle w:val="5"/>
              <w:widowControl w:val="0"/>
              <w:numPr>
                <w:ilvl w:val="0"/>
                <w:numId w:val="0"/>
              </w:numPr>
              <w:spacing w:line="360" w:lineRule="auto"/>
              <w:ind w:left="0" w:leftChars="0" w:firstLine="0" w:firstLineChars="0"/>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8、支持二维码扫码功能：打开扫一扫功能后，将书本上的二维码放入扫描框内即可自动扫描，并进入系统浏览器获取二维码的链接内容，帮助老师快速获取电子教学资源。</w:t>
            </w:r>
          </w:p>
        </w:tc>
        <w:tc>
          <w:tcPr>
            <w:tcW w:w="483" w:type="dxa"/>
            <w:vAlign w:val="center"/>
          </w:tcPr>
          <w:p w14:paraId="3EABF621">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w:t>
            </w:r>
          </w:p>
        </w:tc>
        <w:tc>
          <w:tcPr>
            <w:tcW w:w="553" w:type="dxa"/>
            <w:vAlign w:val="center"/>
          </w:tcPr>
          <w:p w14:paraId="2E5D46F5">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4122C79E">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800</w:t>
            </w:r>
          </w:p>
        </w:tc>
        <w:tc>
          <w:tcPr>
            <w:tcW w:w="1064" w:type="dxa"/>
            <w:vAlign w:val="center"/>
          </w:tcPr>
          <w:p w14:paraId="3E8E71FE">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3200</w:t>
            </w:r>
          </w:p>
        </w:tc>
      </w:tr>
      <w:tr w14:paraId="1E751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746F4A2E">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w:t>
            </w:r>
          </w:p>
        </w:tc>
        <w:tc>
          <w:tcPr>
            <w:tcW w:w="815" w:type="dxa"/>
            <w:vAlign w:val="center"/>
          </w:tcPr>
          <w:p w14:paraId="7584CAB4">
            <w:pPr>
              <w:pStyle w:val="5"/>
              <w:widowControl w:val="0"/>
              <w:numPr>
                <w:ilvl w:val="0"/>
                <w:numId w:val="0"/>
              </w:numPr>
              <w:spacing w:line="360" w:lineRule="auto"/>
              <w:ind w:left="0" w:leftChars="0" w:firstLine="0" w:firstLineChars="0"/>
              <w:jc w:val="center"/>
              <w:rPr>
                <w:rFonts w:hint="eastAsia" w:ascii="宋体" w:hAnsi="宋体" w:eastAsia="宋体" w:cstheme="minorBidi"/>
                <w:kern w:val="2"/>
                <w:sz w:val="21"/>
                <w:szCs w:val="20"/>
                <w:lang w:val="en-US" w:eastAsia="zh-CN" w:bidi="ar-SA"/>
              </w:rPr>
            </w:pPr>
            <w:r>
              <w:rPr>
                <w:rFonts w:hint="eastAsia" w:ascii="宋体" w:hAnsi="宋体" w:eastAsia="宋体"/>
                <w:lang w:val="en-US" w:eastAsia="zh-CN"/>
              </w:rPr>
              <w:t>智能笔</w:t>
            </w:r>
          </w:p>
        </w:tc>
        <w:tc>
          <w:tcPr>
            <w:tcW w:w="6322" w:type="dxa"/>
            <w:vAlign w:val="center"/>
          </w:tcPr>
          <w:p w14:paraId="69AA6262">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1</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采用笔型设计，具有三个遥控按键（上下翻页和功能键），既可用于触摸书写，也可用于远程操控。</w:t>
            </w:r>
          </w:p>
          <w:p w14:paraId="5D8288C8">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2</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采用2.4G无线连接技术，无线接收距离最大可达15米。</w:t>
            </w:r>
          </w:p>
          <w:p w14:paraId="1E96D250">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3</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无线接收器采用微型nano设计，并能收纳在笔上，整洁美观。</w:t>
            </w:r>
          </w:p>
          <w:p w14:paraId="16E560BB">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4</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使用单节7号电池驱动，并带自动休眠节电设计。</w:t>
            </w:r>
          </w:p>
          <w:p w14:paraId="3A15C5E5">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5</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单接收器设计，android、windows双系统同时响应。只需安装一个接收器，双系统都能响应智能笔的操作指令。</w:t>
            </w:r>
          </w:p>
          <w:p w14:paraId="38CBC7FB">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6</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支持白板课件、PPT、PDF等多种格式的课件进行远程无线翻页。</w:t>
            </w:r>
          </w:p>
          <w:p w14:paraId="192D4F8F">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7</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功能按键可通过长按/短按实现两种快捷功能，方便教师操作。</w:t>
            </w:r>
          </w:p>
          <w:p w14:paraId="7807CA97">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w:t>
            </w:r>
            <w:r>
              <w:rPr>
                <w:rFonts w:hint="default" w:ascii="宋体" w:hAnsi="宋体" w:eastAsia="宋体" w:cs="Times New Roman"/>
                <w:kern w:val="2"/>
                <w:sz w:val="21"/>
                <w:szCs w:val="20"/>
                <w:lang w:val="en-US" w:eastAsia="zh-CN" w:bidi="ar-SA"/>
              </w:rPr>
              <w:t>支持自定义按键功能，可选功能包括：一键启动任意通道批注、一键启动/退出PPT播放、一键启动PPT批注、一键启动任意通道冻结与放大屏幕内容。</w:t>
            </w:r>
          </w:p>
        </w:tc>
        <w:tc>
          <w:tcPr>
            <w:tcW w:w="483" w:type="dxa"/>
            <w:vAlign w:val="center"/>
          </w:tcPr>
          <w:p w14:paraId="5B91ED13">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w:t>
            </w:r>
          </w:p>
        </w:tc>
        <w:tc>
          <w:tcPr>
            <w:tcW w:w="553" w:type="dxa"/>
            <w:vAlign w:val="center"/>
          </w:tcPr>
          <w:p w14:paraId="7DE6CC74">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支</w:t>
            </w:r>
          </w:p>
        </w:tc>
        <w:tc>
          <w:tcPr>
            <w:tcW w:w="1064" w:type="dxa"/>
            <w:vAlign w:val="center"/>
          </w:tcPr>
          <w:p w14:paraId="3805D8FA">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300</w:t>
            </w:r>
          </w:p>
        </w:tc>
        <w:tc>
          <w:tcPr>
            <w:tcW w:w="1064" w:type="dxa"/>
            <w:vAlign w:val="center"/>
          </w:tcPr>
          <w:p w14:paraId="610FE380">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1200</w:t>
            </w:r>
          </w:p>
        </w:tc>
      </w:tr>
      <w:tr w14:paraId="2B77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2C8F869F">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w:t>
            </w:r>
          </w:p>
        </w:tc>
        <w:tc>
          <w:tcPr>
            <w:tcW w:w="815" w:type="dxa"/>
            <w:shd w:val="clear" w:color="auto" w:fill="auto"/>
            <w:vAlign w:val="center"/>
          </w:tcPr>
          <w:p w14:paraId="1BE40D91">
            <w:pPr>
              <w:pStyle w:val="9"/>
              <w:spacing w:line="360" w:lineRule="auto"/>
              <w:jc w:val="center"/>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有源一体化音箱</w:t>
            </w:r>
          </w:p>
        </w:tc>
        <w:tc>
          <w:tcPr>
            <w:tcW w:w="6322" w:type="dxa"/>
            <w:shd w:val="clear" w:color="auto" w:fill="auto"/>
            <w:vAlign w:val="top"/>
          </w:tcPr>
          <w:p w14:paraId="17897ECA">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1、采用功放与有源音箱一体化设计，内置麦克风无线接收模块，帮助教师实现多媒体扩音以及本地扩声功能。</w:t>
            </w:r>
          </w:p>
          <w:p w14:paraId="6E27DEE8">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2、双音箱有线连接，机箱采用塑胶材质，保护设备免受环境影响。</w:t>
            </w:r>
          </w:p>
          <w:p w14:paraId="5DAED5B5">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3、输出额定功率: 2*15W，喇叭单元尺寸≥5寸。</w:t>
            </w:r>
          </w:p>
          <w:p w14:paraId="45679D4D">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4、端口：220V电源接口*1、Line in*1、USB*1。</w:t>
            </w:r>
          </w:p>
          <w:p w14:paraId="66219073">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5、专门为教室声学环境设计的合适扩声效果，距离音箱10米处声压级≥75dB。</w:t>
            </w:r>
          </w:p>
          <w:p w14:paraId="46502748">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6、麦克风和功放音箱之间采用数字U段传输技术，有效避免环境中2.4G信号干扰，例如蓝牙及WIFI设备。</w:t>
            </w:r>
          </w:p>
          <w:p w14:paraId="135928A4">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7、配置独立音频数字信号处理芯片，支持啸叫抑制功能。</w:t>
            </w:r>
          </w:p>
          <w:p w14:paraId="106F6589">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8、支持教师扩声和输入音源叠加输出，可对接录播系统实现教师扩声音频的纯净采集，避免环境杂音干扰采集效果。</w:t>
            </w:r>
          </w:p>
        </w:tc>
        <w:tc>
          <w:tcPr>
            <w:tcW w:w="483" w:type="dxa"/>
            <w:vAlign w:val="center"/>
          </w:tcPr>
          <w:p w14:paraId="046E50E5">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w:t>
            </w:r>
          </w:p>
        </w:tc>
        <w:tc>
          <w:tcPr>
            <w:tcW w:w="553" w:type="dxa"/>
            <w:vAlign w:val="center"/>
          </w:tcPr>
          <w:p w14:paraId="269756E4">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对</w:t>
            </w:r>
          </w:p>
        </w:tc>
        <w:tc>
          <w:tcPr>
            <w:tcW w:w="1064" w:type="dxa"/>
            <w:vAlign w:val="center"/>
          </w:tcPr>
          <w:p w14:paraId="1CE9D44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850</w:t>
            </w:r>
          </w:p>
        </w:tc>
        <w:tc>
          <w:tcPr>
            <w:tcW w:w="1064" w:type="dxa"/>
            <w:vAlign w:val="center"/>
          </w:tcPr>
          <w:p w14:paraId="217A1DE0">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3400</w:t>
            </w:r>
          </w:p>
        </w:tc>
      </w:tr>
      <w:tr w14:paraId="37D2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0D2CD98D">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6</w:t>
            </w:r>
          </w:p>
        </w:tc>
        <w:tc>
          <w:tcPr>
            <w:tcW w:w="815" w:type="dxa"/>
            <w:shd w:val="clear" w:color="auto" w:fill="auto"/>
            <w:vAlign w:val="center"/>
          </w:tcPr>
          <w:p w14:paraId="02CF1072">
            <w:pPr>
              <w:pStyle w:val="9"/>
              <w:spacing w:line="360" w:lineRule="auto"/>
              <w:jc w:val="center"/>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无线麦克风</w:t>
            </w:r>
          </w:p>
        </w:tc>
        <w:tc>
          <w:tcPr>
            <w:tcW w:w="6322" w:type="dxa"/>
            <w:shd w:val="clear" w:color="auto" w:fill="auto"/>
            <w:vAlign w:val="top"/>
          </w:tcPr>
          <w:p w14:paraId="4F329ABC">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1、无线麦克风集音频发射处理器、天线、电池、拾音麦克风于一体，配合一体化有源音箱，无需任何外接辅助设备即可实现本地扩声功能。</w:t>
            </w:r>
          </w:p>
          <w:p w14:paraId="2585C0D2">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2、麦克风和功放音箱之间采用数字U段传输技3术，有效避免环境中2.4G信号干扰，例如蓝牙及WIFI设备。</w:t>
            </w:r>
          </w:p>
          <w:p w14:paraId="72B15180">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3、支持智能红外对码及UHF对码，可在2s内快速完成与教学扩声音箱对码，无需繁琐操作。可与移动音箱或录播主机对码连接。</w:t>
            </w:r>
          </w:p>
          <w:p w14:paraId="36821084">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4、采用触点磁吸式充电方式，支持快速充电与超低功耗工作模式，课间充电10分钟，实现80分钟续航。</w:t>
            </w:r>
          </w:p>
          <w:p w14:paraId="012EB78A">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5、麦克风距离音箱最大有效工作距离≥10米，保证全教室覆盖。</w:t>
            </w:r>
          </w:p>
        </w:tc>
        <w:tc>
          <w:tcPr>
            <w:tcW w:w="483" w:type="dxa"/>
            <w:vAlign w:val="center"/>
          </w:tcPr>
          <w:p w14:paraId="5A0FD9DD">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w:t>
            </w:r>
          </w:p>
        </w:tc>
        <w:tc>
          <w:tcPr>
            <w:tcW w:w="553" w:type="dxa"/>
            <w:vAlign w:val="center"/>
          </w:tcPr>
          <w:p w14:paraId="145F3A0B">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个</w:t>
            </w:r>
          </w:p>
        </w:tc>
        <w:tc>
          <w:tcPr>
            <w:tcW w:w="1064" w:type="dxa"/>
            <w:vAlign w:val="center"/>
          </w:tcPr>
          <w:p w14:paraId="45D912B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400</w:t>
            </w:r>
          </w:p>
        </w:tc>
        <w:tc>
          <w:tcPr>
            <w:tcW w:w="1064" w:type="dxa"/>
            <w:vAlign w:val="center"/>
          </w:tcPr>
          <w:p w14:paraId="72B85303">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1600</w:t>
            </w:r>
          </w:p>
        </w:tc>
      </w:tr>
      <w:tr w14:paraId="11D8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26CEFCB5">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7</w:t>
            </w:r>
          </w:p>
        </w:tc>
        <w:tc>
          <w:tcPr>
            <w:tcW w:w="815" w:type="dxa"/>
            <w:shd w:val="clear" w:color="auto" w:fill="auto"/>
            <w:vAlign w:val="center"/>
          </w:tcPr>
          <w:p w14:paraId="6F94192D">
            <w:pPr>
              <w:pStyle w:val="9"/>
              <w:spacing w:line="360" w:lineRule="auto"/>
              <w:jc w:val="center"/>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集中管理控制软件系统</w:t>
            </w:r>
          </w:p>
        </w:tc>
        <w:tc>
          <w:tcPr>
            <w:tcW w:w="6322" w:type="dxa"/>
            <w:shd w:val="clear" w:color="auto" w:fill="auto"/>
            <w:vAlign w:val="center"/>
          </w:tcPr>
          <w:p w14:paraId="1EA8C2DA">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一、整体设计</w:t>
            </w:r>
          </w:p>
          <w:p w14:paraId="7BD40CDF">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1、管理平台采用B/S混合云架构设计，无需本地额外部署服务器等设备，即可支持对教学信息化设备运行数据的监测。</w:t>
            </w:r>
          </w:p>
          <w:p w14:paraId="7F2CC384">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2、支持在Windows、Linux、Android、IOS等多种操作系统通过网页浏览器登陆操作，提供多种智能身份识别方式：支持通过账号登录、手机扫码登录等方式。</w:t>
            </w:r>
          </w:p>
          <w:p w14:paraId="4C7C78E4">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3、管理平台提供管理员移动管理平台，免安装并支持Android、IOS等多种移动操作系统，便于远程管理及告警信息通知。</w:t>
            </w:r>
          </w:p>
          <w:p w14:paraId="71460FF2">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4、平台支持对全校智慧教室的教学信息化设备进行集中运维管理和策略部署。</w:t>
            </w:r>
          </w:p>
          <w:p w14:paraId="757968EC">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5、支持多设备接入，与交互智能教学设备、学生智能终端等教学设备对。</w:t>
            </w:r>
          </w:p>
          <w:p w14:paraId="50E761BF">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二、智能教学设备管理</w:t>
            </w:r>
          </w:p>
          <w:p w14:paraId="6ABD9F98">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w:t>
            </w:r>
            <w:r>
              <w:rPr>
                <w:rFonts w:hint="default" w:ascii="宋体" w:hAnsi="宋体" w:eastAsia="宋体" w:cs="Times New Roman"/>
                <w:kern w:val="2"/>
                <w:sz w:val="21"/>
                <w:szCs w:val="20"/>
                <w:lang w:val="en-US" w:eastAsia="zh-CN" w:bidi="ar-SA"/>
              </w:rPr>
              <w:t>管理平台为学校提供专属识别代码，可支持交互智能设备在广域网环境下，输入专属代码接入管理平台即可在通过管理平台可开启或关闭指定交互智能设备的任意磁盘分区数据还原（冰点）保护。</w:t>
            </w:r>
          </w:p>
          <w:p w14:paraId="6731B1FA">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w:t>
            </w:r>
            <w:r>
              <w:rPr>
                <w:rFonts w:hint="default" w:ascii="宋体" w:hAnsi="宋体" w:eastAsia="宋体" w:cs="Times New Roman"/>
                <w:kern w:val="2"/>
                <w:sz w:val="21"/>
                <w:szCs w:val="20"/>
                <w:lang w:val="en-US" w:eastAsia="zh-CN" w:bidi="ar-SA"/>
              </w:rPr>
              <w:t>管理平台实时监控已连接的交互智能设备状态，支持多台设备的略缩预览和单设备全屏查看；可远程监控交互智能设备开关机状态、CPU温度、CPU使用率、硬盘空间、硬盘已使用状况、内存容量、内存使用率、管理软件版本、设备ID。</w:t>
            </w:r>
          </w:p>
          <w:p w14:paraId="4D9BB8C5">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w:t>
            </w:r>
            <w:r>
              <w:rPr>
                <w:rFonts w:hint="default" w:ascii="宋体" w:hAnsi="宋体" w:eastAsia="宋体" w:cs="Times New Roman"/>
                <w:kern w:val="2"/>
                <w:sz w:val="21"/>
                <w:szCs w:val="20"/>
                <w:lang w:val="en-US" w:eastAsia="zh-CN" w:bidi="ar-SA"/>
              </w:rPr>
              <w:t>支持不少于 10 台设备的略缩预览。</w:t>
            </w:r>
          </w:p>
          <w:p w14:paraId="4757E286">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w:t>
            </w:r>
            <w:r>
              <w:rPr>
                <w:rFonts w:hint="default" w:ascii="宋体" w:hAnsi="宋体" w:eastAsia="宋体" w:cs="Times New Roman"/>
                <w:kern w:val="2"/>
                <w:sz w:val="21"/>
                <w:szCs w:val="20"/>
                <w:lang w:val="en-US" w:eastAsia="zh-CN" w:bidi="ar-SA"/>
              </w:rPr>
              <w:t>管理平台可对局域网内的交互智能终端进行远程实时控制，能够监控设备当前运行界面，并远程对设备操作界面进行控制。</w:t>
            </w:r>
          </w:p>
          <w:p w14:paraId="4F11D57D">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w:t>
            </w:r>
            <w:r>
              <w:rPr>
                <w:rFonts w:hint="default" w:ascii="宋体" w:hAnsi="宋体" w:eastAsia="宋体" w:cs="Times New Roman"/>
                <w:kern w:val="2"/>
                <w:sz w:val="21"/>
                <w:szCs w:val="20"/>
                <w:lang w:val="en-US" w:eastAsia="zh-CN" w:bidi="ar-SA"/>
              </w:rPr>
              <w:t>管理平台可控制连接广域网的交互智能设备整机关机、开机和重启；可批量设定智能设备开关机的执行时间，并支持自定义循环模式（循环操作、定时操作）。</w:t>
            </w:r>
          </w:p>
          <w:p w14:paraId="6D12EB61">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w:t>
            </w:r>
            <w:r>
              <w:rPr>
                <w:rFonts w:hint="default" w:ascii="宋体" w:hAnsi="宋体" w:eastAsia="宋体" w:cs="Times New Roman"/>
                <w:kern w:val="2"/>
                <w:sz w:val="21"/>
                <w:szCs w:val="20"/>
                <w:lang w:val="en-US" w:eastAsia="zh-CN" w:bidi="ar-SA"/>
              </w:rPr>
              <w:t>管理平台可远程对选定的交互智能设备推送动态文字滚动公告，可对公告文字的颜色、粗体以及播放次数、推送时间进行设置。</w:t>
            </w:r>
          </w:p>
          <w:p w14:paraId="3D365EC3">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w:t>
            </w:r>
            <w:r>
              <w:rPr>
                <w:rFonts w:hint="default" w:ascii="宋体" w:hAnsi="宋体" w:eastAsia="宋体" w:cs="Times New Roman"/>
                <w:kern w:val="2"/>
                <w:sz w:val="21"/>
                <w:szCs w:val="20"/>
                <w:lang w:val="en-US" w:eastAsia="zh-CN" w:bidi="ar-SA"/>
              </w:rPr>
              <w:t>管理平台可远程开启指定交互智能设备倒计日功能并设定倒计日截止日期。</w:t>
            </w:r>
          </w:p>
          <w:p w14:paraId="24ADB21E">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w:t>
            </w:r>
            <w:r>
              <w:rPr>
                <w:rFonts w:hint="default" w:ascii="宋体" w:hAnsi="宋体" w:eastAsia="宋体" w:cs="Times New Roman"/>
                <w:kern w:val="2"/>
                <w:sz w:val="21"/>
                <w:szCs w:val="20"/>
                <w:lang w:val="en-US" w:eastAsia="zh-CN" w:bidi="ar-SA"/>
              </w:rPr>
              <w:t>管理平台提供巡课值守模式，自动轮循显示所有的交互智能设备使用界面。</w:t>
            </w:r>
          </w:p>
          <w:p w14:paraId="344F1930">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9、</w:t>
            </w:r>
            <w:r>
              <w:rPr>
                <w:rFonts w:hint="default" w:ascii="宋体" w:hAnsi="宋体" w:eastAsia="宋体" w:cs="Times New Roman"/>
                <w:kern w:val="2"/>
                <w:sz w:val="21"/>
                <w:szCs w:val="20"/>
                <w:lang w:val="en-US" w:eastAsia="zh-CN" w:bidi="ar-SA"/>
              </w:rPr>
              <w:t>管理平台实时显示交互智能设备异常的告警提示，并同步将异常信息推送至管理员移动端工作平台。</w:t>
            </w:r>
          </w:p>
          <w:p w14:paraId="19F449C2">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10、</w:t>
            </w:r>
            <w:r>
              <w:rPr>
                <w:rFonts w:hint="default" w:ascii="宋体" w:hAnsi="宋体" w:eastAsia="宋体" w:cs="Times New Roman"/>
                <w:kern w:val="2"/>
                <w:sz w:val="21"/>
                <w:szCs w:val="20"/>
                <w:lang w:val="en-US" w:eastAsia="zh-CN" w:bidi="ar-SA"/>
              </w:rPr>
              <w:t>管理平台根据设备日常运行 状况综合生成设备健康值， 可查看设备健康值排名并进 行正序、反序排列。</w:t>
            </w:r>
          </w:p>
          <w:p w14:paraId="048AD1CD">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11、</w:t>
            </w:r>
            <w:r>
              <w:rPr>
                <w:rFonts w:hint="default" w:ascii="宋体" w:hAnsi="宋体" w:eastAsia="宋体" w:cs="Times New Roman"/>
                <w:kern w:val="2"/>
                <w:sz w:val="21"/>
                <w:szCs w:val="20"/>
                <w:lang w:val="en-US" w:eastAsia="zh-CN" w:bidi="ar-SA"/>
              </w:rPr>
              <w:t>管理平台支持多路音视频直播，支持视频直播、桌面直播、桌面+视频直播等直播形式，直播过程中默认显示班级列表，点击查看班级摄像头，可以切换为各班级摄像头画面。</w:t>
            </w:r>
          </w:p>
          <w:p w14:paraId="13CCFFC6">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12、</w:t>
            </w:r>
            <w:r>
              <w:rPr>
                <w:rFonts w:hint="default" w:ascii="宋体" w:hAnsi="宋体" w:eastAsia="宋体" w:cs="Times New Roman"/>
                <w:kern w:val="2"/>
                <w:sz w:val="21"/>
                <w:szCs w:val="20"/>
                <w:lang w:val="en-US" w:eastAsia="zh-CN" w:bidi="ar-SA"/>
              </w:rPr>
              <w:t>管理平台支持后台锁定教室设备，用户可通过密码 在后台或者设备上进行解锁，支持即时锁定和多时间段锁定。</w:t>
            </w:r>
          </w:p>
          <w:p w14:paraId="3D0D2A72">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三、安全应用防护</w:t>
            </w:r>
          </w:p>
          <w:p w14:paraId="3777A5E0">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w:t>
            </w:r>
            <w:r>
              <w:rPr>
                <w:rFonts w:hint="default" w:ascii="宋体" w:hAnsi="宋体" w:eastAsia="宋体" w:cs="Times New Roman"/>
                <w:kern w:val="2"/>
                <w:sz w:val="21"/>
                <w:szCs w:val="20"/>
                <w:lang w:val="en-US" w:eastAsia="zh-CN" w:bidi="ar-SA"/>
              </w:rPr>
              <w:t>管理平台可远程对运行状态 下的交互智能设备批量进行本地系统启动盘的冻结、解冻（冰点保护）。冻结的设备重启后会自动还原到冻结前 的状态，即本地系统启动盘 的数据及系统更改会自动恢复至冻结前状态。</w:t>
            </w:r>
          </w:p>
          <w:p w14:paraId="0AA49DAA">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w:t>
            </w:r>
            <w:r>
              <w:rPr>
                <w:rFonts w:hint="default" w:ascii="宋体" w:hAnsi="宋体" w:eastAsia="宋体" w:cs="Times New Roman"/>
                <w:kern w:val="2"/>
                <w:sz w:val="21"/>
                <w:szCs w:val="20"/>
                <w:lang w:val="en-US" w:eastAsia="zh-CN" w:bidi="ar-SA"/>
              </w:rPr>
              <w:t>管理平台可实时监控开启冰点保护设备数量、安装冰点保护设备数量、磁盘冰冻状态等，并提示冰点风险，方便用户管理一体机系统环境</w:t>
            </w:r>
          </w:p>
          <w:p w14:paraId="2B3EFA03">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管理平台可开启或关闭指定交互智能设备的任意磁盘分区数据还原（冰点）保护。</w:t>
            </w:r>
          </w:p>
          <w:p w14:paraId="27C025CA">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w:t>
            </w:r>
            <w:r>
              <w:rPr>
                <w:rFonts w:hint="default" w:ascii="宋体" w:hAnsi="宋体" w:eastAsia="宋体" w:cs="Times New Roman"/>
                <w:kern w:val="2"/>
                <w:sz w:val="21"/>
                <w:szCs w:val="20"/>
                <w:lang w:val="en-US" w:eastAsia="zh-CN" w:bidi="ar-SA"/>
              </w:rPr>
              <w:t>管理平台可随时查看所有弹窗拦截的设备数和历史拦截的条数。</w:t>
            </w:r>
          </w:p>
          <w:p w14:paraId="3E52C443">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w:t>
            </w:r>
            <w:r>
              <w:rPr>
                <w:rFonts w:hint="default" w:ascii="宋体" w:hAnsi="宋体" w:eastAsia="宋体" w:cs="Times New Roman"/>
                <w:kern w:val="2"/>
                <w:sz w:val="21"/>
                <w:szCs w:val="20"/>
                <w:lang w:val="en-US" w:eastAsia="zh-CN" w:bidi="ar-SA"/>
              </w:rPr>
              <w:t>管理平台可开启或关闭全校所有设备的弹窗拦截功能。</w:t>
            </w:r>
          </w:p>
          <w:p w14:paraId="2DAECCE8">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w:t>
            </w:r>
            <w:r>
              <w:rPr>
                <w:rFonts w:hint="default" w:ascii="宋体" w:hAnsi="宋体" w:eastAsia="宋体" w:cs="Times New Roman"/>
                <w:kern w:val="2"/>
                <w:sz w:val="21"/>
                <w:szCs w:val="20"/>
                <w:lang w:val="en-US" w:eastAsia="zh-CN" w:bidi="ar-SA"/>
              </w:rPr>
              <w:t>管理平台可远程批量拦截弹窗，适用于所有关联本学校的交互智能设备。</w:t>
            </w:r>
          </w:p>
        </w:tc>
        <w:tc>
          <w:tcPr>
            <w:tcW w:w="483" w:type="dxa"/>
            <w:vAlign w:val="center"/>
          </w:tcPr>
          <w:p w14:paraId="0A755D9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w:t>
            </w:r>
          </w:p>
        </w:tc>
        <w:tc>
          <w:tcPr>
            <w:tcW w:w="553" w:type="dxa"/>
            <w:vAlign w:val="center"/>
          </w:tcPr>
          <w:p w14:paraId="20BF423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5ED85C0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1000</w:t>
            </w:r>
          </w:p>
        </w:tc>
        <w:tc>
          <w:tcPr>
            <w:tcW w:w="1064" w:type="dxa"/>
            <w:vAlign w:val="center"/>
          </w:tcPr>
          <w:p w14:paraId="36787EF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4000</w:t>
            </w:r>
          </w:p>
        </w:tc>
      </w:tr>
      <w:tr w14:paraId="35A0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76A0B358">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8</w:t>
            </w:r>
          </w:p>
        </w:tc>
        <w:tc>
          <w:tcPr>
            <w:tcW w:w="815" w:type="dxa"/>
            <w:shd w:val="clear" w:color="auto" w:fill="auto"/>
            <w:vAlign w:val="center"/>
          </w:tcPr>
          <w:p w14:paraId="4EAADD17">
            <w:pPr>
              <w:pStyle w:val="9"/>
              <w:spacing w:line="360" w:lineRule="auto"/>
              <w:jc w:val="center"/>
              <w:rPr>
                <w:rFonts w:hint="eastAsia" w:ascii="宋体" w:hAnsi="宋体" w:eastAsia="宋体" w:cs="Times New Roman"/>
                <w:kern w:val="2"/>
                <w:sz w:val="21"/>
                <w:szCs w:val="20"/>
                <w:lang w:val="en-US" w:eastAsia="zh-CN" w:bidi="ar-SA"/>
              </w:rPr>
            </w:pPr>
            <w:r>
              <w:rPr>
                <w:rFonts w:hint="eastAsia" w:ascii="宋体" w:hAnsi="宋体" w:eastAsia="宋体"/>
                <w:szCs w:val="21"/>
                <w:lang w:val="en-US" w:eastAsia="zh-CN"/>
              </w:rPr>
              <w:t>教学电脑</w:t>
            </w:r>
          </w:p>
        </w:tc>
        <w:tc>
          <w:tcPr>
            <w:tcW w:w="6322" w:type="dxa"/>
            <w:shd w:val="clear" w:color="auto" w:fill="auto"/>
            <w:vAlign w:val="center"/>
          </w:tcPr>
          <w:p w14:paraId="39E7FC60">
            <w:pPr>
              <w:rPr>
                <w:rFonts w:hint="default"/>
                <w:b/>
                <w:bCs/>
                <w:vertAlign w:val="baseline"/>
                <w:lang w:val="en-US" w:eastAsia="zh-CN"/>
              </w:rPr>
            </w:pPr>
            <w:r>
              <w:rPr>
                <w:rFonts w:hint="default"/>
                <w:b/>
                <w:bCs/>
                <w:vertAlign w:val="baseline"/>
                <w:lang w:val="en-US" w:eastAsia="zh-CN"/>
              </w:rPr>
              <w:t>一、硬件要求</w:t>
            </w:r>
          </w:p>
          <w:p w14:paraId="58985A8D">
            <w:pPr>
              <w:rPr>
                <w:rFonts w:hint="default"/>
                <w:vertAlign w:val="baseline"/>
                <w:lang w:val="en-US" w:eastAsia="zh-CN"/>
              </w:rPr>
            </w:pPr>
            <w:r>
              <w:rPr>
                <w:rFonts w:hint="default"/>
                <w:vertAlign w:val="baseline"/>
                <w:lang w:val="en-US" w:eastAsia="zh-CN"/>
              </w:rPr>
              <w:t>1.CPU：采用国产自主可控芯片（符合《台式计算机政府采购需求标准（2023年版）》要求），主频≥3.0GHz ，≥8核处理器16线程，三级缓存≥16MB。</w:t>
            </w:r>
          </w:p>
          <w:p w14:paraId="575B324C">
            <w:pPr>
              <w:rPr>
                <w:rFonts w:hint="default"/>
                <w:vertAlign w:val="baseline"/>
                <w:lang w:val="en-US" w:eastAsia="zh-CN"/>
              </w:rPr>
            </w:pPr>
            <w:r>
              <w:rPr>
                <w:rFonts w:hint="default"/>
                <w:vertAlign w:val="baseline"/>
                <w:lang w:val="en-US" w:eastAsia="zh-CN"/>
              </w:rPr>
              <w:t>2. 内存：≥</w:t>
            </w:r>
            <w:r>
              <w:rPr>
                <w:rFonts w:hint="eastAsia"/>
                <w:vertAlign w:val="baseline"/>
                <w:lang w:val="en-US" w:eastAsia="zh-CN"/>
              </w:rPr>
              <w:t>8</w:t>
            </w:r>
            <w:r>
              <w:rPr>
                <w:rFonts w:hint="default"/>
                <w:vertAlign w:val="baseline"/>
                <w:lang w:val="en-US" w:eastAsia="zh-CN"/>
              </w:rPr>
              <w:t>GB DDR4 3200MT/s 内存。</w:t>
            </w:r>
          </w:p>
          <w:p w14:paraId="35FA8BFC">
            <w:pPr>
              <w:rPr>
                <w:rFonts w:hint="default"/>
                <w:vertAlign w:val="baseline"/>
                <w:lang w:val="en-US" w:eastAsia="zh-CN"/>
              </w:rPr>
            </w:pPr>
            <w:r>
              <w:rPr>
                <w:rFonts w:hint="default"/>
                <w:vertAlign w:val="baseline"/>
                <w:lang w:val="en-US" w:eastAsia="zh-CN"/>
              </w:rPr>
              <w:t>3. 硬盘：≥512GB M.2 NVMe SSD硬盘，支持机械硬盘拓展。</w:t>
            </w:r>
          </w:p>
          <w:p w14:paraId="4941DBB9">
            <w:pPr>
              <w:rPr>
                <w:rFonts w:hint="default"/>
                <w:vertAlign w:val="baseline"/>
                <w:lang w:val="en-US" w:eastAsia="zh-CN"/>
              </w:rPr>
            </w:pPr>
            <w:r>
              <w:rPr>
                <w:rFonts w:hint="default"/>
                <w:vertAlign w:val="baseline"/>
                <w:lang w:val="en-US" w:eastAsia="zh-CN"/>
              </w:rPr>
              <w:t>4.支持拓展9.5mm标准光驱。</w:t>
            </w:r>
          </w:p>
          <w:p w14:paraId="34B80CFD">
            <w:pPr>
              <w:rPr>
                <w:rFonts w:hint="default"/>
                <w:vertAlign w:val="baseline"/>
                <w:lang w:val="en-US" w:eastAsia="zh-CN"/>
              </w:rPr>
            </w:pPr>
            <w:r>
              <w:rPr>
                <w:rFonts w:hint="default"/>
                <w:vertAlign w:val="baseline"/>
                <w:lang w:val="en-US" w:eastAsia="zh-CN"/>
              </w:rPr>
              <w:t>5.支持1000Mbps。网口支持wake on LAN。</w:t>
            </w:r>
          </w:p>
          <w:p w14:paraId="59523E8E">
            <w:pPr>
              <w:rPr>
                <w:rFonts w:hint="default"/>
                <w:vertAlign w:val="baseline"/>
                <w:lang w:val="en-US" w:eastAsia="zh-CN"/>
              </w:rPr>
            </w:pPr>
            <w:r>
              <w:rPr>
                <w:rFonts w:hint="default"/>
                <w:vertAlign w:val="baseline"/>
                <w:lang w:val="en-US" w:eastAsia="zh-CN"/>
              </w:rPr>
              <w:t>6. 集成标准声卡。</w:t>
            </w:r>
          </w:p>
          <w:p w14:paraId="259738F9">
            <w:pPr>
              <w:rPr>
                <w:rFonts w:hint="default"/>
                <w:vertAlign w:val="baseline"/>
                <w:lang w:val="en-US" w:eastAsia="zh-CN"/>
              </w:rPr>
            </w:pPr>
            <w:r>
              <w:rPr>
                <w:rFonts w:hint="default"/>
                <w:vertAlign w:val="baseline"/>
                <w:lang w:val="en-US" w:eastAsia="zh-CN"/>
              </w:rPr>
              <w:t>7. USB有线键盘、鼠标。</w:t>
            </w:r>
          </w:p>
          <w:p w14:paraId="24C7BBDF">
            <w:pPr>
              <w:rPr>
                <w:rFonts w:hint="default"/>
                <w:vertAlign w:val="baseline"/>
                <w:lang w:val="en-US" w:eastAsia="zh-CN"/>
              </w:rPr>
            </w:pPr>
            <w:r>
              <w:rPr>
                <w:rFonts w:hint="default"/>
                <w:vertAlign w:val="baseline"/>
                <w:lang w:val="en-US" w:eastAsia="zh-CN"/>
              </w:rPr>
              <w:t>8.前置面板：USB3.0≥2个；USB2.0≥4个；TypeC≥1个；四段式耳麦接口≥1个（支持耳机麦克风二合一）；三段式麦克风接口≥1</w:t>
            </w:r>
          </w:p>
          <w:p w14:paraId="0004BE73">
            <w:pPr>
              <w:rPr>
                <w:rFonts w:hint="default"/>
                <w:vertAlign w:val="baseline"/>
                <w:lang w:val="en-US" w:eastAsia="zh-CN"/>
              </w:rPr>
            </w:pPr>
            <w:r>
              <w:rPr>
                <w:rFonts w:hint="default"/>
                <w:vertAlign w:val="baseline"/>
                <w:lang w:val="en-US" w:eastAsia="zh-CN"/>
              </w:rPr>
              <w:t>9.后置面板：USB3.0≥7个；音频输入≥2个；音频输出≥1个；RJ45≥1个；串口≥1个。</w:t>
            </w:r>
          </w:p>
          <w:p w14:paraId="3C0041CD">
            <w:pPr>
              <w:rPr>
                <w:rFonts w:hint="default"/>
                <w:vertAlign w:val="baseline"/>
                <w:lang w:val="en-US" w:eastAsia="zh-CN"/>
              </w:rPr>
            </w:pPr>
            <w:r>
              <w:rPr>
                <w:rFonts w:hint="default"/>
                <w:vertAlign w:val="baseline"/>
                <w:lang w:val="en-US" w:eastAsia="zh-CN"/>
              </w:rPr>
              <w:t>10.配备2G独立显卡。</w:t>
            </w:r>
          </w:p>
          <w:p w14:paraId="67F10D79">
            <w:pPr>
              <w:rPr>
                <w:rFonts w:hint="default"/>
                <w:vertAlign w:val="baseline"/>
                <w:lang w:val="en-US" w:eastAsia="zh-CN"/>
              </w:rPr>
            </w:pPr>
            <w:r>
              <w:rPr>
                <w:rFonts w:hint="default"/>
                <w:vertAlign w:val="baseline"/>
                <w:lang w:val="en-US" w:eastAsia="zh-CN"/>
              </w:rPr>
              <w:t>11.内部插槽：PCIEX16≥2个（支持拓展独立显卡）；PCIEX8≥1个；PCIEX1≥1个；M.2≥1个；SATA≥4个。</w:t>
            </w:r>
          </w:p>
          <w:p w14:paraId="33EF0318">
            <w:pPr>
              <w:rPr>
                <w:rFonts w:hint="default"/>
                <w:vertAlign w:val="baseline"/>
                <w:lang w:val="en-US" w:eastAsia="zh-CN"/>
              </w:rPr>
            </w:pPr>
            <w:r>
              <w:rPr>
                <w:rFonts w:hint="default"/>
                <w:vertAlign w:val="baseline"/>
                <w:lang w:val="en-US" w:eastAsia="zh-CN"/>
              </w:rPr>
              <w:t>12.机箱体积：≤15L。</w:t>
            </w:r>
          </w:p>
          <w:p w14:paraId="5C5029BD">
            <w:pPr>
              <w:rPr>
                <w:rFonts w:hint="default"/>
                <w:vertAlign w:val="baseline"/>
                <w:lang w:val="en-US" w:eastAsia="zh-CN"/>
              </w:rPr>
            </w:pPr>
            <w:r>
              <w:rPr>
                <w:rFonts w:hint="default"/>
                <w:vertAlign w:val="baseline"/>
                <w:lang w:val="en-US" w:eastAsia="zh-CN"/>
              </w:rPr>
              <w:t>13.电源功率：≤200W</w:t>
            </w:r>
          </w:p>
          <w:p w14:paraId="46EF57B7">
            <w:pPr>
              <w:rPr>
                <w:rFonts w:hint="default"/>
                <w:vertAlign w:val="baseline"/>
                <w:lang w:val="en-US" w:eastAsia="zh-CN"/>
              </w:rPr>
            </w:pPr>
            <w:r>
              <w:rPr>
                <w:rFonts w:hint="default"/>
                <w:vertAlign w:val="baseline"/>
                <w:lang w:val="en-US" w:eastAsia="zh-CN"/>
              </w:rPr>
              <w:t>1</w:t>
            </w:r>
            <w:r>
              <w:rPr>
                <w:rFonts w:hint="eastAsia"/>
                <w:vertAlign w:val="baseline"/>
                <w:lang w:val="en-US" w:eastAsia="zh-CN"/>
              </w:rPr>
              <w:t>4</w:t>
            </w:r>
            <w:r>
              <w:rPr>
                <w:rFonts w:hint="default"/>
                <w:vertAlign w:val="baseline"/>
                <w:lang w:val="en-US" w:eastAsia="zh-CN"/>
              </w:rPr>
              <w:t>.操作系统</w:t>
            </w:r>
            <w:r>
              <w:rPr>
                <w:rFonts w:hint="eastAsia"/>
                <w:vertAlign w:val="baseline"/>
                <w:lang w:val="en-US" w:eastAsia="zh-CN"/>
              </w:rPr>
              <w:t>：</w:t>
            </w:r>
            <w:r>
              <w:rPr>
                <w:rFonts w:hint="default"/>
                <w:vertAlign w:val="baseline"/>
                <w:lang w:val="en-US" w:eastAsia="zh-CN"/>
              </w:rPr>
              <w:t>配备正版国产操作系统。</w:t>
            </w:r>
          </w:p>
          <w:p w14:paraId="18ADA5BA">
            <w:pPr>
              <w:rPr>
                <w:rFonts w:hint="default"/>
                <w:b/>
                <w:bCs/>
                <w:vertAlign w:val="baseline"/>
                <w:lang w:val="en-US" w:eastAsia="zh-CN"/>
              </w:rPr>
            </w:pPr>
            <w:r>
              <w:rPr>
                <w:rFonts w:hint="default"/>
                <w:b/>
                <w:bCs/>
                <w:vertAlign w:val="baseline"/>
                <w:lang w:val="en-US" w:eastAsia="zh-CN"/>
              </w:rPr>
              <w:t>二、显示器要求</w:t>
            </w:r>
          </w:p>
          <w:p w14:paraId="74F34710">
            <w:pPr>
              <w:rPr>
                <w:rFonts w:hint="default"/>
                <w:vertAlign w:val="baseline"/>
                <w:lang w:val="en-US" w:eastAsia="zh-CN"/>
              </w:rPr>
            </w:pPr>
            <w:r>
              <w:rPr>
                <w:rFonts w:hint="default"/>
                <w:vertAlign w:val="baseline"/>
                <w:lang w:val="en-US" w:eastAsia="zh-CN"/>
              </w:rPr>
              <w:t>1.</w:t>
            </w:r>
            <w:r>
              <w:rPr>
                <w:rFonts w:hint="eastAsia"/>
                <w:vertAlign w:val="baseline"/>
                <w:lang w:val="en-US" w:eastAsia="zh-CN"/>
              </w:rPr>
              <w:t>显示屏幕</w:t>
            </w:r>
            <w:r>
              <w:rPr>
                <w:rFonts w:hint="default"/>
                <w:vertAlign w:val="baseline"/>
                <w:lang w:val="en-US" w:eastAsia="zh-CN"/>
              </w:rPr>
              <w:t>≥23.8英寸，分辨率≥1920*1080</w:t>
            </w:r>
            <w:r>
              <w:rPr>
                <w:rFonts w:hint="eastAsia"/>
                <w:vertAlign w:val="baseline"/>
                <w:lang w:val="en-US" w:eastAsia="zh-CN"/>
              </w:rPr>
              <w:t>。</w:t>
            </w:r>
          </w:p>
          <w:p w14:paraId="67FFFAF7">
            <w:pPr>
              <w:rPr>
                <w:rFonts w:hint="default"/>
                <w:vertAlign w:val="baseline"/>
                <w:lang w:val="en-US" w:eastAsia="zh-CN"/>
              </w:rPr>
            </w:pPr>
            <w:r>
              <w:rPr>
                <w:rFonts w:hint="default"/>
                <w:vertAlign w:val="baseline"/>
                <w:lang w:val="en-US" w:eastAsia="zh-CN"/>
              </w:rPr>
              <w:t>2.屏幕亮度≥300cd/m2，屏占比≥92%。</w:t>
            </w:r>
          </w:p>
          <w:p w14:paraId="53CA7B78">
            <w:pPr>
              <w:rPr>
                <w:rFonts w:hint="default"/>
                <w:vertAlign w:val="baseline"/>
                <w:lang w:val="en-US" w:eastAsia="zh-CN"/>
              </w:rPr>
            </w:pPr>
            <w:r>
              <w:rPr>
                <w:rFonts w:hint="default"/>
                <w:vertAlign w:val="baseline"/>
                <w:lang w:val="en-US" w:eastAsia="zh-CN"/>
              </w:rPr>
              <w:t>3.支持VGA≥1，HDMI≥1；</w:t>
            </w:r>
          </w:p>
          <w:p w14:paraId="63715D79">
            <w:pPr>
              <w:rPr>
                <w:rFonts w:hint="default"/>
                <w:vertAlign w:val="baseline"/>
                <w:lang w:val="en-US" w:eastAsia="zh-CN"/>
              </w:rPr>
            </w:pPr>
            <w:r>
              <w:rPr>
                <w:rFonts w:hint="default"/>
                <w:vertAlign w:val="baseline"/>
                <w:lang w:val="en-US" w:eastAsia="zh-CN"/>
              </w:rPr>
              <w:t>4.显示屏幕色域覆盖率≥90%（DCI-P3 CIE1976），≥99%（sRGB CIE1976）；对比度≥1000:1，屏幕刷新率≥100Hz，灰阶响应时间≤7ms。</w:t>
            </w:r>
          </w:p>
          <w:p w14:paraId="56EBDB8A">
            <w:pPr>
              <w:rPr>
                <w:rFonts w:hint="default"/>
                <w:vertAlign w:val="baseline"/>
                <w:lang w:val="en-US" w:eastAsia="zh-CN"/>
              </w:rPr>
            </w:pPr>
            <w:r>
              <w:rPr>
                <w:rFonts w:hint="default"/>
                <w:vertAlign w:val="baseline"/>
                <w:lang w:val="en-US" w:eastAsia="zh-CN"/>
              </w:rPr>
              <w:t>5.蓝光危害级别为RG0(Exempt,豁免级)，蓝光加权辐射亮度比BR≤0.0010W·cd-1·sr-1)。</w:t>
            </w:r>
          </w:p>
          <w:p w14:paraId="72195F4E">
            <w:pPr>
              <w:rPr>
                <w:rFonts w:hint="default"/>
                <w:vertAlign w:val="baseline"/>
                <w:lang w:val="en-US" w:eastAsia="zh-CN"/>
              </w:rPr>
            </w:pPr>
            <w:r>
              <w:rPr>
                <w:rFonts w:hint="default"/>
                <w:vertAlign w:val="baseline"/>
                <w:lang w:val="en-US" w:eastAsia="zh-CN"/>
              </w:rPr>
              <w:t>6.具备自动重置功能，长按特定实体按键3s可自动重置显示参数。</w:t>
            </w:r>
          </w:p>
          <w:p w14:paraId="297AACD8">
            <w:pPr>
              <w:rPr>
                <w:rFonts w:hint="default"/>
                <w:vertAlign w:val="baseline"/>
                <w:lang w:val="en-US" w:eastAsia="zh-CN"/>
              </w:rPr>
            </w:pPr>
            <w:r>
              <w:rPr>
                <w:rFonts w:hint="default"/>
                <w:vertAlign w:val="baseline"/>
                <w:lang w:val="en-US" w:eastAsia="zh-CN"/>
              </w:rPr>
              <w:t>7.具备信号自动识别功能，可根据接入的HDMI/VGA接口自动识别信号输入，无需手动调节输入通道。</w:t>
            </w:r>
          </w:p>
          <w:p w14:paraId="1A6636DB">
            <w:pPr>
              <w:rPr>
                <w:rFonts w:hint="default"/>
                <w:vertAlign w:val="baseline"/>
                <w:lang w:val="en-US" w:eastAsia="zh-CN"/>
              </w:rPr>
            </w:pPr>
            <w:r>
              <w:rPr>
                <w:rFonts w:hint="default"/>
                <w:vertAlign w:val="baseline"/>
                <w:lang w:val="en-US" w:eastAsia="zh-CN"/>
              </w:rPr>
              <w:t>8.具备信号自动调整功能，在OSD菜单手动调节输入信号类型后，若检测到无信号，显示器可自动切换至切换至有信号的输入通道。</w:t>
            </w:r>
          </w:p>
          <w:p w14:paraId="035240A8">
            <w:pPr>
              <w:rPr>
                <w:rFonts w:hint="default"/>
                <w:vertAlign w:val="baseline"/>
                <w:lang w:val="en-US" w:eastAsia="zh-CN"/>
              </w:rPr>
            </w:pPr>
            <w:r>
              <w:rPr>
                <w:rFonts w:hint="default"/>
                <w:vertAlign w:val="baseline"/>
                <w:lang w:val="en-US" w:eastAsia="zh-CN"/>
              </w:rPr>
              <w:t>9.为了适应日常使用和更好的视频播放体验，显示屏分别提供标准模式和炫彩模式选项。（投标文件中须提供具有CMA或CNAS认证资质的第三方检测机构出具的该功能检测报告复印件并加盖投标人公章）</w:t>
            </w:r>
          </w:p>
          <w:p w14:paraId="2636C7BB">
            <w:pPr>
              <w:rPr>
                <w:rFonts w:hint="default"/>
                <w:vertAlign w:val="baseline"/>
                <w:lang w:val="en-US" w:eastAsia="zh-CN"/>
              </w:rPr>
            </w:pPr>
            <w:r>
              <w:rPr>
                <w:rFonts w:hint="default"/>
                <w:vertAlign w:val="baseline"/>
                <w:lang w:val="en-US" w:eastAsia="zh-CN"/>
              </w:rPr>
              <w:t>10.为保证教师、学生的用眼舒适，显示屏幕提供护眼模式，护眼模式下，蓝光比例≤20%。（投标文件中须提供具有CMA或CNAS认证资质的第三方检测机构出具的该功能检测报告复印件并加盖投标人公章）</w:t>
            </w:r>
          </w:p>
          <w:p w14:paraId="4D997094">
            <w:pPr>
              <w:rPr>
                <w:rFonts w:hint="default"/>
                <w:vertAlign w:val="baseline"/>
                <w:lang w:val="en-US" w:eastAsia="zh-CN"/>
              </w:rPr>
            </w:pPr>
            <w:r>
              <w:rPr>
                <w:rFonts w:hint="default"/>
                <w:vertAlign w:val="baseline"/>
                <w:lang w:val="en-US" w:eastAsia="zh-CN"/>
              </w:rPr>
              <w:t>11.为适应长时间阅读场景，显示器提供阅读模式，为长时间阅读提供舒适的用眼体验。（投标文件中须提供具有CMA或CNAS认证资质的第三方检测机构出具的该功能检测报告复印件并加盖投标人公章）</w:t>
            </w:r>
          </w:p>
          <w:p w14:paraId="26B49FD7">
            <w:pPr>
              <w:rPr>
                <w:rFonts w:hint="default"/>
                <w:vertAlign w:val="baseline"/>
                <w:lang w:val="en-US" w:eastAsia="zh-CN"/>
              </w:rPr>
            </w:pPr>
            <w:r>
              <w:rPr>
                <w:rFonts w:hint="default"/>
                <w:vertAlign w:val="baseline"/>
                <w:lang w:val="en-US" w:eastAsia="zh-CN"/>
              </w:rPr>
              <w:t>12.为保证兼容性，显示器与教学主机保持同一品牌。</w:t>
            </w:r>
          </w:p>
          <w:p w14:paraId="40E083D6">
            <w:pPr>
              <w:rPr>
                <w:rFonts w:hint="default"/>
                <w:b/>
                <w:bCs/>
                <w:vertAlign w:val="baseline"/>
                <w:lang w:val="en-US" w:eastAsia="zh-CN"/>
              </w:rPr>
            </w:pPr>
            <w:r>
              <w:rPr>
                <w:rFonts w:hint="default"/>
                <w:b/>
                <w:bCs/>
                <w:vertAlign w:val="baseline"/>
                <w:lang w:val="en-US" w:eastAsia="zh-CN"/>
              </w:rPr>
              <w:t>三、电脑桌面AI</w:t>
            </w:r>
            <w:r>
              <w:rPr>
                <w:rFonts w:hint="eastAsia"/>
                <w:b/>
                <w:bCs/>
                <w:vertAlign w:val="baseline"/>
                <w:lang w:val="en-US" w:eastAsia="zh-CN"/>
              </w:rPr>
              <w:t>便捷工具</w:t>
            </w:r>
          </w:p>
          <w:p w14:paraId="519B31F4">
            <w:pPr>
              <w:rPr>
                <w:rFonts w:hint="default"/>
                <w:vertAlign w:val="baseline"/>
                <w:lang w:val="en-US" w:eastAsia="zh-CN"/>
              </w:rPr>
            </w:pPr>
            <w:r>
              <w:rPr>
                <w:rFonts w:hint="default"/>
                <w:vertAlign w:val="baseline"/>
                <w:lang w:val="en-US" w:eastAsia="zh-CN"/>
              </w:rPr>
              <w:t>（1）办公工具</w:t>
            </w:r>
          </w:p>
          <w:p w14:paraId="5A49D456">
            <w:pPr>
              <w:rPr>
                <w:rFonts w:hint="default"/>
                <w:vertAlign w:val="baseline"/>
                <w:lang w:val="en-US" w:eastAsia="zh-CN"/>
              </w:rPr>
            </w:pPr>
            <w:r>
              <w:rPr>
                <w:rFonts w:hint="default"/>
                <w:vertAlign w:val="baseline"/>
                <w:lang w:val="en-US" w:eastAsia="zh-CN"/>
              </w:rPr>
              <w:t>1.根据输入的文字生成文本，并通过类人类对话的形式表达，还支持根据上下文进行多轮连续对话。</w:t>
            </w:r>
          </w:p>
          <w:p w14:paraId="21BBB10D">
            <w:pPr>
              <w:rPr>
                <w:rFonts w:hint="default"/>
                <w:vertAlign w:val="baseline"/>
                <w:lang w:val="en-US" w:eastAsia="zh-CN"/>
              </w:rPr>
            </w:pPr>
            <w:r>
              <w:rPr>
                <w:rFonts w:hint="default"/>
                <w:vertAlign w:val="baseline"/>
                <w:lang w:val="en-US" w:eastAsia="zh-CN"/>
              </w:rPr>
              <w:t>2.支持输入主题一键生成活动感想、发言稿、活动策划；支持选择生成的文字数量。</w:t>
            </w:r>
          </w:p>
          <w:p w14:paraId="1CAFF5FA">
            <w:pPr>
              <w:rPr>
                <w:rFonts w:hint="default"/>
                <w:vertAlign w:val="baseline"/>
                <w:lang w:val="en-US" w:eastAsia="zh-CN"/>
              </w:rPr>
            </w:pPr>
            <w:r>
              <w:rPr>
                <w:rFonts w:hint="default"/>
                <w:vertAlign w:val="baseline"/>
                <w:lang w:val="en-US" w:eastAsia="zh-CN"/>
              </w:rPr>
              <w:t>3.支持根据输入的学生姓名与评价维度生成评语。</w:t>
            </w:r>
          </w:p>
          <w:p w14:paraId="29FF6D0E">
            <w:pPr>
              <w:rPr>
                <w:rFonts w:hint="default"/>
                <w:vertAlign w:val="baseline"/>
                <w:lang w:val="en-US" w:eastAsia="zh-CN"/>
              </w:rPr>
            </w:pPr>
            <w:r>
              <w:rPr>
                <w:rFonts w:hint="default"/>
                <w:vertAlign w:val="baseline"/>
                <w:lang w:val="en-US" w:eastAsia="zh-CN"/>
              </w:rPr>
              <w:t>4.支持进入百宝箱后默认展示3条提示词，一键问询AI问题。</w:t>
            </w:r>
          </w:p>
          <w:p w14:paraId="73662458">
            <w:pPr>
              <w:rPr>
                <w:rFonts w:hint="default"/>
                <w:vertAlign w:val="baseline"/>
                <w:lang w:val="en-US" w:eastAsia="zh-CN"/>
              </w:rPr>
            </w:pPr>
            <w:r>
              <w:rPr>
                <w:rFonts w:hint="default"/>
                <w:vertAlign w:val="baseline"/>
                <w:lang w:val="en-US" w:eastAsia="zh-CN"/>
              </w:rPr>
              <w:t>5.支持批量生成学生的奖状，并可对奖状内容、奖励称号、颁奖人/单位、颁发日期、印章内容进行自定义编辑；支持选择生成的奖状模板。（投标文件中须提供具有CMA或CNAS认证资质的第三方检测机构出具的该功能检测报告复印件）</w:t>
            </w:r>
          </w:p>
          <w:p w14:paraId="64A18FD8">
            <w:pPr>
              <w:rPr>
                <w:rFonts w:hint="default"/>
                <w:vertAlign w:val="baseline"/>
                <w:lang w:val="en-US" w:eastAsia="zh-CN"/>
              </w:rPr>
            </w:pPr>
            <w:r>
              <w:rPr>
                <w:rFonts w:hint="default"/>
                <w:vertAlign w:val="baseline"/>
                <w:lang w:val="en-US" w:eastAsia="zh-CN"/>
              </w:rPr>
              <w:t>6.支持在线对PDF的文件进行转换格式，转换为XLSX、DOCX、PPT;转换后文件内容的排布与源PDF保持基本一致；支持对转换后的文件进行编辑，包括(编辑文本、编辑表格、编辑图片);转换后支持下载文件至电脑本地。（投标文件中须提供具有CMA或CNAS认证资质的第三方检测机构出具的该功能检测报告复印件）</w:t>
            </w:r>
          </w:p>
          <w:p w14:paraId="171EBADB">
            <w:pPr>
              <w:rPr>
                <w:rFonts w:hint="default"/>
                <w:vertAlign w:val="baseline"/>
                <w:lang w:val="en-US" w:eastAsia="zh-CN"/>
              </w:rPr>
            </w:pPr>
            <w:r>
              <w:rPr>
                <w:rFonts w:hint="default"/>
                <w:vertAlign w:val="baseline"/>
                <w:lang w:val="en-US" w:eastAsia="zh-CN"/>
              </w:rPr>
              <w:t>7.支持对图片进行在线转换格式，图片原始格式为bmp、jpg、jpeg、png、tif、webp、heic;转换为jpg、png;转换后支持下载图片到电脑本地。</w:t>
            </w:r>
          </w:p>
          <w:p w14:paraId="74354A19">
            <w:pPr>
              <w:rPr>
                <w:rFonts w:hint="default"/>
                <w:vertAlign w:val="baseline"/>
                <w:lang w:val="en-US" w:eastAsia="zh-CN"/>
              </w:rPr>
            </w:pPr>
            <w:r>
              <w:rPr>
                <w:rFonts w:hint="default"/>
                <w:vertAlign w:val="baseline"/>
                <w:lang w:val="en-US" w:eastAsia="zh-CN"/>
              </w:rPr>
              <w:t>8.支持对图片进行在线文字识别；识别后支持对文字进行复制。</w:t>
            </w:r>
          </w:p>
          <w:p w14:paraId="2620A9CE">
            <w:pPr>
              <w:rPr>
                <w:rFonts w:hint="default"/>
                <w:vertAlign w:val="baseline"/>
                <w:lang w:val="en-US" w:eastAsia="zh-CN"/>
              </w:rPr>
            </w:pPr>
            <w:r>
              <w:rPr>
                <w:rFonts w:hint="default"/>
                <w:vertAlign w:val="baseline"/>
                <w:lang w:val="en-US" w:eastAsia="zh-CN"/>
              </w:rPr>
              <w:t>9.支持提取视频的声音并转换成文字，自动识别出语气词，用户可选择删除，支持手动删除文字从而达到剪辑的目的。（投标文件中须提供具有CMA或CNAS认证资质的第三方检测机构出具的该功能检测报告复印件）</w:t>
            </w:r>
          </w:p>
          <w:p w14:paraId="06A6FC0A">
            <w:pPr>
              <w:rPr>
                <w:rFonts w:hint="default"/>
                <w:vertAlign w:val="baseline"/>
                <w:lang w:val="en-US" w:eastAsia="zh-CN"/>
              </w:rPr>
            </w:pPr>
            <w:r>
              <w:rPr>
                <w:rFonts w:hint="default"/>
                <w:vertAlign w:val="baseline"/>
                <w:lang w:val="en-US" w:eastAsia="zh-CN"/>
              </w:rPr>
              <w:t>10.助手栏展示了用户添加的应用、网站和组件，点击后即可通过发送端软件打开。支持在发送端软件内打开备课、课件库、校本资源、集体备课、作业本、快传、设备；支持在发送端软件内切换、关闭标签；能对窗口进行最小化、最大化、关闭。（投标文件中须提供具有CMA或CNAS认证资质的第三方检测机构出具的该功能检测报告复印件）</w:t>
            </w:r>
          </w:p>
          <w:p w14:paraId="64E10949">
            <w:pPr>
              <w:rPr>
                <w:rFonts w:hint="default"/>
                <w:vertAlign w:val="baseline"/>
                <w:lang w:val="en-US" w:eastAsia="zh-CN"/>
              </w:rPr>
            </w:pPr>
            <w:r>
              <w:rPr>
                <w:rFonts w:hint="default"/>
                <w:vertAlign w:val="baseline"/>
                <w:lang w:val="en-US" w:eastAsia="zh-CN"/>
              </w:rPr>
              <w:t>（2）基础工具</w:t>
            </w:r>
          </w:p>
          <w:p w14:paraId="3DD7F6FA">
            <w:pPr>
              <w:rPr>
                <w:rFonts w:hint="default"/>
                <w:vertAlign w:val="baseline"/>
                <w:lang w:val="en-US" w:eastAsia="zh-CN"/>
              </w:rPr>
            </w:pPr>
            <w:r>
              <w:rPr>
                <w:rFonts w:hint="default"/>
                <w:vertAlign w:val="baseline"/>
                <w:lang w:val="en-US" w:eastAsia="zh-CN"/>
              </w:rPr>
              <w:t>1.支持自定义框选屏幕的内容；截取的内容支持画笔标注，支持选择画笔粗细和画笔颜色；支持识别出截取的文字内容，并能对文字进行复制；支持保存截图到电脑本地；支持保存截图到剪切板，并能粘贴到目标位置；支持快捷键唤起截图功能。</w:t>
            </w:r>
          </w:p>
          <w:p w14:paraId="13392308">
            <w:pPr>
              <w:rPr>
                <w:rFonts w:hint="default"/>
                <w:vertAlign w:val="baseline"/>
                <w:lang w:val="en-US" w:eastAsia="zh-CN"/>
              </w:rPr>
            </w:pPr>
            <w:r>
              <w:rPr>
                <w:rFonts w:hint="default"/>
                <w:vertAlign w:val="baseline"/>
                <w:lang w:val="en-US" w:eastAsia="zh-CN"/>
              </w:rPr>
              <w:t>2.支持对全屏/区域的屏幕内容、电脑的声音、麦克风声音、摄像头内容进行录制；支持切换录制的分辨率；支持录制过程中进行画笔标注与擦除；支持中途暂停录制和继续录制；支持录制结束后进行文字快剪、视频编辑。</w:t>
            </w:r>
          </w:p>
          <w:p w14:paraId="337D2BCD">
            <w:pPr>
              <w:rPr>
                <w:rFonts w:hint="default"/>
                <w:vertAlign w:val="baseline"/>
                <w:lang w:val="en-US" w:eastAsia="zh-CN"/>
              </w:rPr>
            </w:pPr>
            <w:r>
              <w:rPr>
                <w:rFonts w:hint="default"/>
                <w:vertAlign w:val="baseline"/>
                <w:lang w:val="en-US" w:eastAsia="zh-CN"/>
              </w:rPr>
              <w:t>3.支持把发送端设备的屏幕同步到班班通设备；传屏成功后支持在班班通设备反向触控发送端设备；支持通过连接码的方式与班班通设备建立传屏关系；支持自动发现附近的班班通设备，一键连接班班通设备；支持独占模式，该模式下其他设备无法传屏至班班通设备。</w:t>
            </w:r>
          </w:p>
          <w:p w14:paraId="5A7C9E28">
            <w:pPr>
              <w:rPr>
                <w:rFonts w:hint="default"/>
                <w:vertAlign w:val="baseline"/>
                <w:lang w:val="en-US" w:eastAsia="zh-CN"/>
              </w:rPr>
            </w:pPr>
            <w:r>
              <w:rPr>
                <w:rFonts w:hint="default"/>
                <w:vertAlign w:val="baseline"/>
                <w:lang w:val="en-US" w:eastAsia="zh-CN"/>
              </w:rPr>
              <w:t>4.学校管理员可通过手机微信扫描接收端软件的二维码，选择学校并输入设备的名称，接收端软件即可完成关联学校；支持学校管理员修改已关联的设备名称。普通老师加入该学校后可在发送端软件中看到该设备并可远程创建接收夹。</w:t>
            </w:r>
          </w:p>
          <w:p w14:paraId="728AF557">
            <w:pPr>
              <w:rPr>
                <w:rFonts w:hint="default"/>
                <w:vertAlign w:val="baseline"/>
                <w:lang w:val="en-US" w:eastAsia="zh-CN"/>
              </w:rPr>
            </w:pPr>
            <w:r>
              <w:rPr>
                <w:rFonts w:hint="default"/>
                <w:vertAlign w:val="baseline"/>
                <w:lang w:val="en-US" w:eastAsia="zh-CN"/>
              </w:rPr>
              <w:t>5.助手栏展示最近使用的前3条课件，点击课件支持在发送端软件内打开和编辑。（投标文件中须提供具有CMA或CNAS认证资质的第三方检测机构出具的该功能检测报告复印件）</w:t>
            </w:r>
          </w:p>
          <w:p w14:paraId="4C6B5D8B">
            <w:pPr>
              <w:rPr>
                <w:rFonts w:hint="default"/>
                <w:vertAlign w:val="baseline"/>
                <w:lang w:val="en-US" w:eastAsia="zh-CN"/>
              </w:rPr>
            </w:pPr>
            <w:r>
              <w:rPr>
                <w:rFonts w:hint="default"/>
                <w:vertAlign w:val="baseline"/>
                <w:lang w:val="en-US" w:eastAsia="zh-CN"/>
              </w:rPr>
              <w:t>（3）终端管理工具</w:t>
            </w:r>
          </w:p>
          <w:p w14:paraId="00782886">
            <w:pPr>
              <w:rPr>
                <w:rFonts w:hint="default"/>
                <w:vertAlign w:val="baseline"/>
                <w:lang w:val="en-US" w:eastAsia="zh-CN"/>
              </w:rPr>
            </w:pPr>
            <w:r>
              <w:rPr>
                <w:rFonts w:hint="default"/>
                <w:vertAlign w:val="baseline"/>
                <w:lang w:val="en-US" w:eastAsia="zh-CN"/>
              </w:rPr>
              <w:t>1.支持查看当前学校的电脑列表，包括电脑在线状态、归属用户、操作系统、IP地址、上线时间与最后在线时间；支持对设备进行分组管理；支持通过设备名称与归属用户进行搜索。</w:t>
            </w:r>
          </w:p>
          <w:p w14:paraId="0A89005E">
            <w:pPr>
              <w:rPr>
                <w:rFonts w:hint="default"/>
                <w:vertAlign w:val="baseline"/>
                <w:lang w:val="en-US" w:eastAsia="zh-CN"/>
              </w:rPr>
            </w:pPr>
            <w:r>
              <w:rPr>
                <w:rFonts w:hint="default"/>
                <w:vertAlign w:val="baseline"/>
                <w:lang w:val="en-US" w:eastAsia="zh-CN"/>
              </w:rPr>
              <w:t>2.支持查看单个电脑的硬件信息与系统信息。</w:t>
            </w:r>
          </w:p>
          <w:p w14:paraId="4C698688">
            <w:pPr>
              <w:rPr>
                <w:rFonts w:hint="default"/>
                <w:vertAlign w:val="baseline"/>
                <w:lang w:val="en-US" w:eastAsia="zh-CN"/>
              </w:rPr>
            </w:pPr>
            <w:r>
              <w:rPr>
                <w:rFonts w:hint="default"/>
                <w:vertAlign w:val="baseline"/>
                <w:lang w:val="en-US" w:eastAsia="zh-CN"/>
              </w:rPr>
              <w:t>3.支持对单个电脑或批量设备下发关机与重启指令、移动分组、移除设备。</w:t>
            </w:r>
          </w:p>
          <w:p w14:paraId="3C1934F0">
            <w:pPr>
              <w:rPr>
                <w:rFonts w:hint="default"/>
                <w:vertAlign w:val="baseline"/>
                <w:lang w:val="en-US" w:eastAsia="zh-CN"/>
              </w:rPr>
            </w:pPr>
            <w:r>
              <w:rPr>
                <w:rFonts w:hint="default"/>
                <w:vertAlign w:val="baseline"/>
                <w:lang w:val="en-US" w:eastAsia="zh-CN"/>
              </w:rPr>
              <w:t>4.支持展示电脑实时的数据信息，包括CPU、内存、系统盘、总存储、实时网速数据信息，离线的设备展示最后的数据信息。</w:t>
            </w:r>
          </w:p>
          <w:p w14:paraId="1C4BAC7E">
            <w:pPr>
              <w:rPr>
                <w:rFonts w:hint="default"/>
                <w:vertAlign w:val="baseline"/>
                <w:lang w:val="en-US" w:eastAsia="zh-CN"/>
              </w:rPr>
            </w:pPr>
            <w:r>
              <w:rPr>
                <w:rFonts w:hint="default"/>
                <w:vertAlign w:val="baseline"/>
                <w:lang w:val="en-US" w:eastAsia="zh-CN"/>
              </w:rPr>
              <w:t>5.能查看当前设备的硬件信息和和系统信息。可查看的硬件信息包CPU、主板、显卡、硬盘、显示器、网卡、声卡。可查看的系统信息包括操作系统、系统激活状态、连接ID、SN号、MAC地址、内外网IP。</w:t>
            </w:r>
          </w:p>
          <w:p w14:paraId="270370FD">
            <w:pPr>
              <w:rPr>
                <w:rFonts w:hint="default"/>
                <w:vertAlign w:val="baseline"/>
                <w:lang w:val="en-US" w:eastAsia="zh-CN"/>
              </w:rPr>
            </w:pPr>
            <w:r>
              <w:rPr>
                <w:rFonts w:hint="default"/>
                <w:vertAlign w:val="baseline"/>
                <w:lang w:val="en-US" w:eastAsia="zh-CN"/>
              </w:rPr>
              <w:t>（4）文件协同功能</w:t>
            </w:r>
          </w:p>
          <w:p w14:paraId="21D38DD4">
            <w:pPr>
              <w:rPr>
                <w:rFonts w:hint="default"/>
                <w:vertAlign w:val="baseline"/>
                <w:lang w:val="en-US" w:eastAsia="zh-CN"/>
              </w:rPr>
            </w:pPr>
            <w:r>
              <w:rPr>
                <w:rFonts w:hint="default"/>
                <w:vertAlign w:val="baseline"/>
                <w:lang w:val="en-US" w:eastAsia="zh-CN"/>
              </w:rPr>
              <w:t>1.发送端软件发送文件至接收端软件。</w:t>
            </w:r>
          </w:p>
          <w:p w14:paraId="500B9500">
            <w:pPr>
              <w:rPr>
                <w:rFonts w:hint="default"/>
                <w:vertAlign w:val="baseline"/>
                <w:lang w:val="en-US" w:eastAsia="zh-CN"/>
              </w:rPr>
            </w:pPr>
            <w:r>
              <w:rPr>
                <w:rFonts w:hint="default"/>
                <w:vertAlign w:val="baseline"/>
                <w:lang w:val="en-US" w:eastAsia="zh-CN"/>
              </w:rPr>
              <w:t>2.支持一次发送多个文件；可发送图片、视频、文档等类型的文件。</w:t>
            </w:r>
          </w:p>
          <w:p w14:paraId="2AADC86F">
            <w:pPr>
              <w:rPr>
                <w:rFonts w:hint="default"/>
                <w:vertAlign w:val="baseline"/>
                <w:lang w:val="en-US" w:eastAsia="zh-CN"/>
              </w:rPr>
            </w:pPr>
            <w:r>
              <w:rPr>
                <w:rFonts w:hint="default"/>
                <w:vertAlign w:val="baseline"/>
                <w:lang w:val="en-US" w:eastAsia="zh-CN"/>
              </w:rPr>
              <w:t>3.可以从不同的文件夹拖动或选择文件至发送区；能查看待发送的文件列表，并可移除选择错误的文件。</w:t>
            </w:r>
          </w:p>
          <w:p w14:paraId="31CE4C39">
            <w:pPr>
              <w:rPr>
                <w:rFonts w:hint="default"/>
                <w:vertAlign w:val="baseline"/>
                <w:lang w:val="en-US" w:eastAsia="zh-CN"/>
              </w:rPr>
            </w:pPr>
            <w:r>
              <w:rPr>
                <w:rFonts w:hint="default"/>
                <w:vertAlign w:val="baseline"/>
                <w:lang w:val="en-US" w:eastAsia="zh-CN"/>
              </w:rPr>
              <w:t>4.支持拖动文件至发送区进行文件发送。（投标文件中须提供具有CMA或CNAS认证资质的第三方检测机构出具的该功能检测报告复印件）</w:t>
            </w:r>
          </w:p>
          <w:p w14:paraId="7845D92F">
            <w:pPr>
              <w:rPr>
                <w:rFonts w:hint="default"/>
                <w:vertAlign w:val="baseline"/>
                <w:lang w:val="en-US" w:eastAsia="zh-CN"/>
              </w:rPr>
            </w:pPr>
            <w:r>
              <w:rPr>
                <w:rFonts w:hint="default"/>
                <w:vertAlign w:val="baseline"/>
                <w:lang w:val="en-US" w:eastAsia="zh-CN"/>
              </w:rPr>
              <w:t>5.支持一次发送文件给多个接收端设备。接收端离线时文件能够暂存在云端，接收端设备在线后可进行自动下载</w:t>
            </w:r>
            <w:r>
              <w:rPr>
                <w:rFonts w:hint="eastAsia"/>
                <w:vertAlign w:val="baseline"/>
                <w:lang w:val="en-US" w:eastAsia="zh-CN"/>
              </w:rPr>
              <w:t>。</w:t>
            </w:r>
            <w:r>
              <w:rPr>
                <w:rFonts w:hint="default"/>
                <w:vertAlign w:val="baseline"/>
                <w:lang w:val="en-US" w:eastAsia="zh-CN"/>
              </w:rPr>
              <w:t>（投标文件中须提供具有CMA或CNAS认证资质的第三方检测机构出具的该功能检测报告复印件）</w:t>
            </w:r>
          </w:p>
          <w:p w14:paraId="0D24B74B">
            <w:pPr>
              <w:rPr>
                <w:rFonts w:hint="default"/>
                <w:vertAlign w:val="baseline"/>
                <w:lang w:val="en-US" w:eastAsia="zh-CN"/>
              </w:rPr>
            </w:pPr>
            <w:r>
              <w:rPr>
                <w:rFonts w:hint="default"/>
                <w:vertAlign w:val="baseline"/>
                <w:lang w:val="en-US" w:eastAsia="zh-CN"/>
              </w:rPr>
              <w:t>6.在接收端设备上能够创建自己独立的文件接收夹。可个性化定义文件的名称与图标颜色；接收到新文件时有提示新文件</w:t>
            </w:r>
          </w:p>
          <w:p w14:paraId="5C943013">
            <w:pPr>
              <w:rPr>
                <w:rFonts w:hint="default"/>
                <w:vertAlign w:val="baseline"/>
                <w:lang w:val="en-US" w:eastAsia="zh-CN"/>
              </w:rPr>
            </w:pPr>
            <w:r>
              <w:rPr>
                <w:rFonts w:hint="default"/>
                <w:vertAlign w:val="baseline"/>
                <w:lang w:val="en-US" w:eastAsia="zh-CN"/>
              </w:rPr>
              <w:t>7.支接收端设备可查看当前已接收的文件列表，包括文件名称、接收时间、接收状态信息；可直接打开已下载的文件，能手动下载未下载或下载失败的文件；支持查看单个文件下载进度与总进度。</w:t>
            </w:r>
          </w:p>
          <w:p w14:paraId="77474F04">
            <w:pPr>
              <w:rPr>
                <w:rFonts w:hint="default"/>
                <w:vertAlign w:val="baseline"/>
                <w:lang w:val="en-US" w:eastAsia="zh-CN"/>
              </w:rPr>
            </w:pPr>
            <w:r>
              <w:rPr>
                <w:rFonts w:hint="default"/>
                <w:vertAlign w:val="baseline"/>
                <w:lang w:val="en-US" w:eastAsia="zh-CN"/>
              </w:rPr>
              <w:t>8.支持接收端设备在线状态下可自动接收发送端设备发送的文件。（投标文件中须提供具有CMA或CNAS认证资质的第三方检测机构出具的该功能检测报告复印件）</w:t>
            </w:r>
          </w:p>
          <w:p w14:paraId="0A0D476C">
            <w:pPr>
              <w:rPr>
                <w:rFonts w:hint="default"/>
                <w:vertAlign w:val="baseline"/>
                <w:lang w:val="en-US" w:eastAsia="zh-CN"/>
              </w:rPr>
            </w:pPr>
            <w:r>
              <w:rPr>
                <w:rFonts w:hint="default"/>
                <w:vertAlign w:val="baseline"/>
                <w:lang w:val="en-US" w:eastAsia="zh-CN"/>
              </w:rPr>
              <w:t>9.支持自动清理超过14天的文件。（投标文件中须提供具有CMA或CNAS认证资质的第三方检测机构出具的该功能检测报告复印件）</w:t>
            </w:r>
          </w:p>
          <w:p w14:paraId="6921B5AA">
            <w:pPr>
              <w:rPr>
                <w:rFonts w:hint="default"/>
                <w:b/>
                <w:bCs/>
                <w:vertAlign w:val="baseline"/>
                <w:lang w:val="en-US" w:eastAsia="zh-CN"/>
              </w:rPr>
            </w:pPr>
            <w:r>
              <w:rPr>
                <w:rFonts w:hint="default"/>
                <w:b/>
                <w:bCs/>
                <w:vertAlign w:val="baseline"/>
                <w:lang w:val="en-US" w:eastAsia="zh-CN"/>
              </w:rPr>
              <w:t>四、电脑备授课</w:t>
            </w:r>
            <w:r>
              <w:rPr>
                <w:rFonts w:hint="eastAsia"/>
                <w:b/>
                <w:bCs/>
                <w:vertAlign w:val="baseline"/>
                <w:lang w:val="en-US" w:eastAsia="zh-CN"/>
              </w:rPr>
              <w:t>一体化</w:t>
            </w:r>
            <w:r>
              <w:rPr>
                <w:rFonts w:hint="default"/>
                <w:b/>
                <w:bCs/>
                <w:vertAlign w:val="baseline"/>
                <w:lang w:val="en-US" w:eastAsia="zh-CN"/>
              </w:rPr>
              <w:t>软件</w:t>
            </w:r>
          </w:p>
          <w:p w14:paraId="307071C4">
            <w:pPr>
              <w:rPr>
                <w:rFonts w:hint="default"/>
                <w:vertAlign w:val="baseline"/>
                <w:lang w:val="en-US" w:eastAsia="zh-CN"/>
              </w:rPr>
            </w:pPr>
            <w:r>
              <w:rPr>
                <w:rFonts w:hint="default"/>
                <w:vertAlign w:val="baseline"/>
                <w:lang w:val="en-US" w:eastAsia="zh-CN"/>
              </w:rPr>
              <w:t>1.可以移动调整文件及文件夹的层级，能够对文件进行重命名及删除操作。</w:t>
            </w:r>
          </w:p>
          <w:p w14:paraId="368AC840">
            <w:pPr>
              <w:rPr>
                <w:rFonts w:hint="default"/>
                <w:vertAlign w:val="baseline"/>
                <w:lang w:val="en-US" w:eastAsia="zh-CN"/>
              </w:rPr>
            </w:pPr>
            <w:r>
              <w:rPr>
                <w:rFonts w:hint="default"/>
                <w:vertAlign w:val="baseline"/>
                <w:lang w:val="en-US" w:eastAsia="zh-CN"/>
              </w:rPr>
              <w:t xml:space="preserve">2.互动课件与其他教学资源的云空间相互独立。教师可新建课件组或素材文件夹对教学资源进行个性化分类与标记。  </w:t>
            </w:r>
          </w:p>
          <w:p w14:paraId="31E5EDE0">
            <w:pPr>
              <w:rPr>
                <w:rFonts w:hint="default"/>
                <w:vertAlign w:val="baseline"/>
                <w:lang w:val="en-US" w:eastAsia="zh-CN"/>
              </w:rPr>
            </w:pPr>
            <w:r>
              <w:rPr>
                <w:rFonts w:hint="default"/>
                <w:vertAlign w:val="baseline"/>
                <w:lang w:val="en-US" w:eastAsia="zh-CN"/>
              </w:rPr>
              <w:t>3.多媒体素材库内的素材能插入互动课件，互动课件内的多媒体素材能在课件内直接上传至多媒体素材存储空间，实现了教师调用、采集教学素材。</w:t>
            </w:r>
          </w:p>
          <w:p w14:paraId="0E1589E2">
            <w:pPr>
              <w:rPr>
                <w:rFonts w:hint="default"/>
                <w:vertAlign w:val="baseline"/>
                <w:lang w:val="en-US" w:eastAsia="zh-CN"/>
              </w:rPr>
            </w:pPr>
            <w:r>
              <w:rPr>
                <w:rFonts w:hint="default"/>
                <w:vertAlign w:val="baseline"/>
                <w:lang w:val="en-US" w:eastAsia="zh-CN"/>
              </w:rPr>
              <w:t>4.教学须为使用方全体教师配备个人账号，形成一体的信息化教学账号体系；根据教师账号信息将教师云空间匹配至对应学校、学科校本资源库。支持通过数字账号、微信二维码、硬件密钥方式登录教师个人账号。（投标文件中须提供具有CMA或CNAS认证资质的第三方检测机构出具的该功能检测报告复印件）</w:t>
            </w:r>
          </w:p>
          <w:p w14:paraId="41F769D1">
            <w:pPr>
              <w:rPr>
                <w:rFonts w:hint="default"/>
                <w:vertAlign w:val="baseline"/>
                <w:lang w:val="en-US" w:eastAsia="zh-CN"/>
              </w:rPr>
            </w:pPr>
            <w:r>
              <w:rPr>
                <w:rFonts w:hint="default"/>
                <w:vertAlign w:val="baseline"/>
                <w:lang w:val="en-US" w:eastAsia="zh-CN"/>
              </w:rPr>
              <w:t>5.支持PPT解析课件、互动云课件和云端资源调用等多种备课方式。教师可以直接在课件中调取试题、微课视频、仿真实验等云端资源，可以自由创建试题、课堂互动游戏、思维导图、网络画板、学科工具等形成互动课件。</w:t>
            </w:r>
          </w:p>
          <w:p w14:paraId="64A8C57C">
            <w:pPr>
              <w:rPr>
                <w:rFonts w:hint="default"/>
                <w:vertAlign w:val="baseline"/>
                <w:lang w:val="en-US" w:eastAsia="zh-CN"/>
              </w:rPr>
            </w:pPr>
            <w:r>
              <w:rPr>
                <w:rFonts w:hint="default"/>
                <w:vertAlign w:val="baseline"/>
                <w:lang w:val="en-US" w:eastAsia="zh-CN"/>
              </w:rPr>
              <w:t>6.互动教学课件支持定向精准分享：分享者可将互动课件、课件组精准推送至指定接收方账号云空间，接收方可在云空间接收并打开分享课件。</w:t>
            </w:r>
          </w:p>
          <w:p w14:paraId="19736177">
            <w:pPr>
              <w:rPr>
                <w:rFonts w:hint="default"/>
                <w:vertAlign w:val="baseline"/>
                <w:lang w:val="en-US" w:eastAsia="zh-CN"/>
              </w:rPr>
            </w:pPr>
            <w:r>
              <w:rPr>
                <w:rFonts w:hint="default"/>
                <w:vertAlign w:val="baseline"/>
                <w:lang w:val="en-US" w:eastAsia="zh-CN"/>
              </w:rPr>
              <w:t>7.互动教学课件支持开放式云分享：分享者可将互动课件、课件组以公开或加密的web链接和二维码形式进行分享，分享链接可设置访问有效期。接收方通过web链接或二维码的课件分享入口可预览互动课件内容并可触控课件互动元素，并能将互动课件转存至个人云空间，登陆云空间即可接收并打开互动课件。</w:t>
            </w:r>
          </w:p>
          <w:p w14:paraId="2C15F0F3">
            <w:pPr>
              <w:rPr>
                <w:rFonts w:hint="default"/>
                <w:vertAlign w:val="baseline"/>
                <w:lang w:val="en-US" w:eastAsia="zh-CN"/>
              </w:rPr>
            </w:pPr>
            <w:r>
              <w:rPr>
                <w:rFonts w:hint="default"/>
                <w:vertAlign w:val="baseline"/>
                <w:lang w:val="en-US" w:eastAsia="zh-CN"/>
              </w:rPr>
              <w:t>8.提供拼音卡片、古诗词、汉字卡片、中文听写、网络画板、字母卡片、英汉词典、英文听写、化学实验、元素周期表、化学方程式、物理实验、星球工具、藏文卡片等至少20种学科工具，可一键插入课件。同时为方便不同学科教师使用，学科工具应支持教师自主设置在首页显示的功能，且该设置在备课和授课端之间可以同步；</w:t>
            </w:r>
          </w:p>
          <w:p w14:paraId="4181E450">
            <w:pPr>
              <w:rPr>
                <w:rFonts w:hint="default"/>
                <w:vertAlign w:val="baseline"/>
                <w:lang w:val="en-US" w:eastAsia="zh-CN"/>
              </w:rPr>
            </w:pPr>
            <w:r>
              <w:rPr>
                <w:rFonts w:hint="default"/>
                <w:vertAlign w:val="baseline"/>
                <w:lang w:val="en-US" w:eastAsia="zh-CN"/>
              </w:rPr>
              <w:t>9.具有互动式教学课件资源，包含学科教育各学段各地区教材版本不少于160个。具有互动式教学课件资源，包含学科教育各学段教材版本全部教学章节、专题教育多个主题教育、特殊教育 3 大分类的不少于150000份的互动课件。</w:t>
            </w:r>
          </w:p>
          <w:p w14:paraId="0EE18A58">
            <w:pPr>
              <w:rPr>
                <w:rFonts w:hint="default"/>
                <w:vertAlign w:val="baseline"/>
                <w:lang w:val="en-US" w:eastAsia="zh-CN"/>
              </w:rPr>
            </w:pPr>
            <w:r>
              <w:rPr>
                <w:rFonts w:hint="default"/>
                <w:vertAlign w:val="baseline"/>
                <w:lang w:val="en-US" w:eastAsia="zh-CN"/>
              </w:rPr>
              <w:t>10.按照下载量、课件质量、相关性会每天动态更新课件列表，提供按章节、主题筛选和关键词搜索，支持模糊搜索。</w:t>
            </w:r>
          </w:p>
          <w:p w14:paraId="335CE388">
            <w:pPr>
              <w:rPr>
                <w:rFonts w:hint="default"/>
                <w:vertAlign w:val="baseline"/>
                <w:lang w:val="en-US" w:eastAsia="zh-CN"/>
              </w:rPr>
            </w:pPr>
            <w:r>
              <w:rPr>
                <w:rFonts w:hint="default"/>
                <w:vertAlign w:val="baseline"/>
                <w:lang w:val="en-US" w:eastAsia="zh-CN"/>
              </w:rPr>
              <w:t>11.具有默认排序、最多获取和最新上架三种排序方式。</w:t>
            </w:r>
          </w:p>
          <w:p w14:paraId="15220826">
            <w:pPr>
              <w:rPr>
                <w:rFonts w:hint="default"/>
                <w:vertAlign w:val="baseline"/>
                <w:lang w:val="en-US" w:eastAsia="zh-CN"/>
              </w:rPr>
            </w:pPr>
            <w:r>
              <w:rPr>
                <w:rFonts w:hint="default"/>
                <w:vertAlign w:val="baseline"/>
                <w:lang w:val="en-US" w:eastAsia="zh-CN"/>
              </w:rPr>
              <w:t>12.课件支持直接预览并下载。预览课 件时可以拖动课堂活动、形状、几何、文本元素。下载时课件可同步至教师个人云空间。</w:t>
            </w:r>
          </w:p>
          <w:p w14:paraId="2480F99D">
            <w:pPr>
              <w:rPr>
                <w:rFonts w:hint="default"/>
                <w:vertAlign w:val="baseline"/>
                <w:lang w:val="en-US" w:eastAsia="zh-CN"/>
              </w:rPr>
            </w:pPr>
            <w:r>
              <w:rPr>
                <w:rFonts w:hint="default"/>
                <w:vertAlign w:val="baseline"/>
                <w:lang w:val="en-US" w:eastAsia="zh-CN"/>
              </w:rPr>
              <w:t>13.AI智能备课助手：提供备课场景中搜索课件库课件资源，具备不少于15万份课件资源，支持整份课件或按照课件页插入课件中；支持按照教学环节筛选对应课件页一键插入课件中，可导入新课、作者简介等；支持按照元素类型如思维导图、课堂活动等；支持查看部分课件的同时查看对应整份课件，了解作者整体教学思路。（投标文件中须提供具有CMA或CNAS认证资质的第三方检测机构出具的该功能检测报告复印件）</w:t>
            </w:r>
          </w:p>
          <w:p w14:paraId="1B0161C0">
            <w:pPr>
              <w:rPr>
                <w:rFonts w:hint="default"/>
                <w:vertAlign w:val="baseline"/>
                <w:lang w:val="en-US" w:eastAsia="zh-CN"/>
              </w:rPr>
            </w:pPr>
            <w:r>
              <w:rPr>
                <w:rFonts w:hint="default"/>
                <w:vertAlign w:val="baseline"/>
                <w:lang w:val="en-US" w:eastAsia="zh-CN"/>
              </w:rPr>
              <w:t>14.能按照教学环节筛选对应课件页一键插入课件中，可导入新课、作者简介。</w:t>
            </w:r>
          </w:p>
          <w:p w14:paraId="0DE2DEAE">
            <w:pPr>
              <w:rPr>
                <w:rFonts w:hint="default"/>
                <w:vertAlign w:val="baseline"/>
                <w:lang w:val="en-US" w:eastAsia="zh-CN"/>
              </w:rPr>
            </w:pPr>
            <w:r>
              <w:rPr>
                <w:rFonts w:hint="default"/>
                <w:vertAlign w:val="baseline"/>
                <w:lang w:val="en-US" w:eastAsia="zh-CN"/>
              </w:rPr>
              <w:t>15.能按照元素类型思维导图、课堂活动选取需要的部分补充课件缺失的部分。</w:t>
            </w:r>
          </w:p>
          <w:p w14:paraId="38DAD2C7">
            <w:pPr>
              <w:rPr>
                <w:rFonts w:hint="default"/>
                <w:vertAlign w:val="baseline"/>
                <w:lang w:val="en-US" w:eastAsia="zh-CN"/>
              </w:rPr>
            </w:pPr>
            <w:r>
              <w:rPr>
                <w:rFonts w:hint="default"/>
                <w:vertAlign w:val="baseline"/>
                <w:lang w:val="en-US" w:eastAsia="zh-CN"/>
              </w:rPr>
              <w:t>16.可以在查看部分课件的同时查看对应整份课件，了解作者整体教学思路。</w:t>
            </w:r>
          </w:p>
          <w:p w14:paraId="46E92636">
            <w:pPr>
              <w:rPr>
                <w:rFonts w:hint="default"/>
                <w:vertAlign w:val="baseline"/>
                <w:lang w:val="en-US" w:eastAsia="zh-CN"/>
              </w:rPr>
            </w:pPr>
            <w:r>
              <w:rPr>
                <w:rFonts w:hint="default"/>
                <w:vertAlign w:val="baseline"/>
                <w:lang w:val="en-US" w:eastAsia="zh-CN"/>
              </w:rPr>
              <w:t>17.采用备授课一体化框架设计，教师可根据教学场景自由切换类PPT界面的备课模式与触控交互教学模式，适用于教室、办公室等不同教学环境，便于教师教学使用。</w:t>
            </w:r>
          </w:p>
          <w:p w14:paraId="3C7364C6">
            <w:pPr>
              <w:rPr>
                <w:rFonts w:hint="default"/>
                <w:vertAlign w:val="baseline"/>
                <w:lang w:val="en-US" w:eastAsia="zh-CN"/>
              </w:rPr>
            </w:pPr>
            <w:r>
              <w:rPr>
                <w:rFonts w:hint="default"/>
                <w:vertAlign w:val="baseline"/>
                <w:lang w:val="en-US" w:eastAsia="zh-CN"/>
              </w:rPr>
              <w:t>18.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4D81C662">
            <w:pPr>
              <w:rPr>
                <w:rFonts w:hint="default"/>
                <w:vertAlign w:val="baseline"/>
                <w:lang w:val="en-US" w:eastAsia="zh-CN"/>
              </w:rPr>
            </w:pPr>
            <w:r>
              <w:rPr>
                <w:rFonts w:hint="default"/>
                <w:vertAlign w:val="baseline"/>
                <w:lang w:val="en-US" w:eastAsia="zh-CN"/>
              </w:rPr>
              <w:t>19.支持PPT的原生解析，教师可将pptx课件转化为互动教学课件，支持单份导入和批量文件夹导入两种导入方式，保留pptx原文件中的文字、图片、表格等对象及动画的可编辑性，并可为课件增加互动教学元素。（投标文件中须提供具有CMA或CNAS认证资质的第三方检测机构出具的该功能检测报告复印件）</w:t>
            </w:r>
          </w:p>
          <w:p w14:paraId="4CD0EA57">
            <w:pPr>
              <w:rPr>
                <w:rFonts w:hint="default"/>
                <w:vertAlign w:val="baseline"/>
                <w:lang w:val="en-US" w:eastAsia="zh-CN"/>
              </w:rPr>
            </w:pPr>
            <w:r>
              <w:rPr>
                <w:rFonts w:hint="default"/>
                <w:vertAlign w:val="baseline"/>
                <w:lang w:val="en-US" w:eastAsia="zh-CN"/>
              </w:rPr>
              <w:t>20.支持将互动课件导出为pptx、pdf、H5或web链接，在多终端（包含windows、Macos、iOS、安卓、uos）二次编辑</w:t>
            </w:r>
          </w:p>
          <w:p w14:paraId="24A3022A">
            <w:pPr>
              <w:rPr>
                <w:rFonts w:hint="default"/>
                <w:b/>
                <w:bCs/>
                <w:vertAlign w:val="baseline"/>
                <w:lang w:val="en-US" w:eastAsia="zh-CN"/>
              </w:rPr>
            </w:pPr>
            <w:r>
              <w:rPr>
                <w:rFonts w:hint="eastAsia"/>
                <w:b/>
                <w:bCs/>
                <w:vertAlign w:val="baseline"/>
                <w:lang w:val="en-US" w:eastAsia="zh-CN"/>
              </w:rPr>
              <w:t>五</w:t>
            </w:r>
            <w:r>
              <w:rPr>
                <w:rFonts w:hint="default"/>
                <w:b/>
                <w:bCs/>
                <w:vertAlign w:val="baseline"/>
                <w:lang w:val="en-US" w:eastAsia="zh-CN"/>
              </w:rPr>
              <w:t>、其他要求</w:t>
            </w:r>
          </w:p>
          <w:p w14:paraId="3E6829B7">
            <w:pPr>
              <w:rPr>
                <w:rFonts w:hint="default"/>
                <w:vertAlign w:val="baseline"/>
                <w:lang w:val="en-US" w:eastAsia="zh-CN"/>
              </w:rPr>
            </w:pPr>
            <w:r>
              <w:rPr>
                <w:rFonts w:hint="default"/>
                <w:vertAlign w:val="baseline"/>
                <w:lang w:val="en-US" w:eastAsia="zh-CN"/>
              </w:rPr>
              <w:t>1.为了保障设备品质及服务，设备生产厂家须通过以下认证，符合GB/T 27922-2011售后服务评价体系标准，不低于十星级售后服务认证，供货时须提供相关证明材料。</w:t>
            </w:r>
          </w:p>
          <w:p w14:paraId="2337D9B8">
            <w:pPr>
              <w:rPr>
                <w:rFonts w:hint="default"/>
                <w:vertAlign w:val="baseline"/>
                <w:lang w:val="en-US" w:eastAsia="zh-CN"/>
              </w:rPr>
            </w:pPr>
            <w:r>
              <w:rPr>
                <w:rFonts w:hint="default"/>
                <w:vertAlign w:val="baseline"/>
                <w:lang w:val="en-US" w:eastAsia="zh-CN"/>
              </w:rPr>
              <w:t>2.三为确保货物质量及原厂品质，中标供应商在正式供货时必须提供生产厂家针对此项目的售后服务保证原件、供货证明原件，否则采购方将不予验收通过。</w:t>
            </w:r>
          </w:p>
          <w:p w14:paraId="147CB319">
            <w:pPr>
              <w:rPr>
                <w:rFonts w:hint="default"/>
                <w:vertAlign w:val="baseline"/>
                <w:lang w:val="en-US" w:eastAsia="zh-CN"/>
              </w:rPr>
            </w:pPr>
            <w:r>
              <w:rPr>
                <w:rFonts w:hint="default"/>
                <w:vertAlign w:val="baseline"/>
                <w:lang w:val="en-US" w:eastAsia="zh-CN"/>
              </w:rPr>
              <w:t>3.为了确保教育数据托付管理能力、存储能力及信息安全能力，所投产品生产厂家通过GB/T36073-2018《数据管理能力成熟度评估模型》认定，供货时须提供相关证明材料。</w:t>
            </w:r>
          </w:p>
          <w:p w14:paraId="2DFBB9A6">
            <w:pPr>
              <w:pStyle w:val="9"/>
              <w:spacing w:line="360" w:lineRule="auto"/>
              <w:rPr>
                <w:rFonts w:hint="eastAsia" w:ascii="宋体" w:hAnsi="宋体" w:eastAsia="宋体" w:cs="Times New Roman"/>
                <w:kern w:val="2"/>
                <w:sz w:val="21"/>
                <w:szCs w:val="20"/>
                <w:lang w:val="en-US" w:eastAsia="zh-CN" w:bidi="ar-SA"/>
              </w:rPr>
            </w:pPr>
            <w:r>
              <w:rPr>
                <w:rFonts w:hint="eastAsia"/>
                <w:vertAlign w:val="baseline"/>
                <w:lang w:val="en-US" w:eastAsia="zh-CN"/>
              </w:rPr>
              <w:t>4</w:t>
            </w:r>
            <w:r>
              <w:rPr>
                <w:rFonts w:hint="default"/>
                <w:vertAlign w:val="baseline"/>
                <w:lang w:val="en-US" w:eastAsia="zh-CN"/>
              </w:rPr>
              <w:t>.根据市场需求持续进行软件开发、更新、维护，能出具SPCA软件能力成熟度模型等级3级或以上证书复印件的，供货时须提供相关证明材料。</w:t>
            </w:r>
          </w:p>
        </w:tc>
        <w:tc>
          <w:tcPr>
            <w:tcW w:w="483" w:type="dxa"/>
            <w:vAlign w:val="center"/>
          </w:tcPr>
          <w:p w14:paraId="4DDBC061">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9</w:t>
            </w:r>
          </w:p>
        </w:tc>
        <w:tc>
          <w:tcPr>
            <w:tcW w:w="553" w:type="dxa"/>
            <w:vAlign w:val="center"/>
          </w:tcPr>
          <w:p w14:paraId="6D6D2448">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台</w:t>
            </w:r>
          </w:p>
        </w:tc>
        <w:tc>
          <w:tcPr>
            <w:tcW w:w="1064" w:type="dxa"/>
            <w:vAlign w:val="center"/>
          </w:tcPr>
          <w:p w14:paraId="351984DA">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5000</w:t>
            </w:r>
          </w:p>
        </w:tc>
        <w:tc>
          <w:tcPr>
            <w:tcW w:w="1064" w:type="dxa"/>
            <w:vAlign w:val="center"/>
          </w:tcPr>
          <w:p w14:paraId="4EB000C0">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45000</w:t>
            </w:r>
          </w:p>
        </w:tc>
      </w:tr>
      <w:tr w14:paraId="36FC4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43EA91DB">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hAnsi="宋体" w:cs="宋体"/>
                <w:b w:val="0"/>
                <w:bCs w:val="0"/>
                <w:color w:val="000000"/>
                <w:sz w:val="18"/>
                <w:szCs w:val="18"/>
                <w:lang w:val="en-US" w:eastAsia="zh-CN"/>
              </w:rPr>
            </w:pPr>
          </w:p>
        </w:tc>
        <w:tc>
          <w:tcPr>
            <w:tcW w:w="815" w:type="dxa"/>
            <w:shd w:val="clear" w:color="auto" w:fill="auto"/>
            <w:vAlign w:val="center"/>
          </w:tcPr>
          <w:p w14:paraId="7E3E3DFD">
            <w:pPr>
              <w:pStyle w:val="9"/>
              <w:spacing w:line="360" w:lineRule="auto"/>
              <w:jc w:val="center"/>
              <w:rPr>
                <w:rFonts w:hint="default" w:ascii="宋体" w:hAnsi="宋体" w:eastAsia="宋体" w:cs="Times New Roman"/>
                <w:kern w:val="2"/>
                <w:sz w:val="21"/>
                <w:szCs w:val="20"/>
                <w:lang w:val="en-US" w:eastAsia="zh-CN" w:bidi="ar-SA"/>
              </w:rPr>
            </w:pPr>
            <w:r>
              <w:rPr>
                <w:rFonts w:hint="eastAsia" w:ascii="宋体" w:hAnsi="宋体" w:cs="Times New Roman"/>
                <w:kern w:val="2"/>
                <w:sz w:val="21"/>
                <w:szCs w:val="20"/>
                <w:lang w:val="en-US" w:eastAsia="zh-CN" w:bidi="ar-SA"/>
              </w:rPr>
              <w:t>合计</w:t>
            </w:r>
          </w:p>
        </w:tc>
        <w:tc>
          <w:tcPr>
            <w:tcW w:w="6322" w:type="dxa"/>
            <w:shd w:val="clear" w:color="auto" w:fill="auto"/>
            <w:vAlign w:val="center"/>
          </w:tcPr>
          <w:p w14:paraId="28C1C2E3">
            <w:pPr>
              <w:pStyle w:val="9"/>
              <w:spacing w:line="360" w:lineRule="auto"/>
              <w:rPr>
                <w:rFonts w:hint="eastAsia" w:ascii="宋体" w:hAnsi="宋体" w:eastAsia="宋体" w:cs="Times New Roman"/>
                <w:kern w:val="2"/>
                <w:sz w:val="21"/>
                <w:szCs w:val="20"/>
                <w:lang w:val="en-US" w:eastAsia="zh-CN" w:bidi="ar-SA"/>
              </w:rPr>
            </w:pPr>
          </w:p>
        </w:tc>
        <w:tc>
          <w:tcPr>
            <w:tcW w:w="483" w:type="dxa"/>
            <w:vAlign w:val="center"/>
          </w:tcPr>
          <w:p w14:paraId="431AF58E">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hAnsi="宋体" w:cs="宋体"/>
                <w:b w:val="0"/>
                <w:bCs w:val="0"/>
                <w:color w:val="000000"/>
                <w:sz w:val="18"/>
                <w:szCs w:val="18"/>
                <w:lang w:val="en-US" w:eastAsia="zh-CN"/>
              </w:rPr>
            </w:pPr>
          </w:p>
        </w:tc>
        <w:tc>
          <w:tcPr>
            <w:tcW w:w="553" w:type="dxa"/>
            <w:vAlign w:val="center"/>
          </w:tcPr>
          <w:p w14:paraId="5280AAF5">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hAnsi="宋体" w:cs="宋体"/>
                <w:b w:val="0"/>
                <w:bCs w:val="0"/>
                <w:color w:val="000000"/>
                <w:sz w:val="18"/>
                <w:szCs w:val="18"/>
                <w:lang w:val="en-US" w:eastAsia="zh-CN"/>
              </w:rPr>
            </w:pPr>
          </w:p>
        </w:tc>
        <w:tc>
          <w:tcPr>
            <w:tcW w:w="1064" w:type="dxa"/>
            <w:vAlign w:val="center"/>
          </w:tcPr>
          <w:p w14:paraId="2487070B">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p>
        </w:tc>
        <w:tc>
          <w:tcPr>
            <w:tcW w:w="1064" w:type="dxa"/>
            <w:vAlign w:val="center"/>
          </w:tcPr>
          <w:p w14:paraId="36F8C6BB">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154200</w:t>
            </w:r>
          </w:p>
        </w:tc>
      </w:tr>
    </w:tbl>
    <w:p w14:paraId="0DE04E30"/>
    <w:tbl>
      <w:tblPr>
        <w:tblStyle w:val="6"/>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8135"/>
      </w:tblGrid>
      <w:tr w14:paraId="0464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922" w:type="dxa"/>
            <w:gridSpan w:val="2"/>
            <w:vAlign w:val="center"/>
          </w:tcPr>
          <w:p w14:paraId="275920E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bCs/>
                <w:color w:val="000000"/>
                <w:sz w:val="24"/>
                <w:szCs w:val="24"/>
                <w:lang w:val="en-US" w:eastAsia="zh-CN"/>
              </w:rPr>
              <w:t>商务条款</w:t>
            </w:r>
          </w:p>
        </w:tc>
      </w:tr>
      <w:tr w14:paraId="7B52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87" w:type="dxa"/>
            <w:vAlign w:val="center"/>
          </w:tcPr>
          <w:p w14:paraId="31E38939">
            <w:pPr>
              <w:widowControl/>
              <w:jc w:val="center"/>
              <w:rPr>
                <w:rFonts w:hint="eastAsia" w:ascii="宋体" w:hAnsi="宋体" w:eastAsia="宋体" w:cs="宋体"/>
                <w:b/>
                <w:bCs/>
                <w:color w:val="auto"/>
                <w:kern w:val="0"/>
                <w:sz w:val="18"/>
                <w:szCs w:val="18"/>
                <w:lang w:val="en-US" w:eastAsia="zh-CN" w:bidi="ar-SA"/>
              </w:rPr>
            </w:pPr>
            <w:r>
              <w:rPr>
                <w:rFonts w:hint="eastAsia" w:ascii="宋体" w:hAnsi="宋体" w:cs="宋体"/>
                <w:color w:val="auto"/>
                <w:kern w:val="0"/>
                <w:sz w:val="18"/>
                <w:szCs w:val="18"/>
              </w:rPr>
              <w:t>售后服务要求及免费保修期</w:t>
            </w:r>
          </w:p>
        </w:tc>
        <w:tc>
          <w:tcPr>
            <w:tcW w:w="8135" w:type="dxa"/>
            <w:vAlign w:val="center"/>
          </w:tcPr>
          <w:p w14:paraId="748D9BDF">
            <w:pPr>
              <w:widowControl/>
              <w:spacing w:line="360" w:lineRule="auto"/>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1.免费质保期：按国家有关产品“三包”规定执行“三包”。所投产品质保期最短不得少于3年（自货物验收合格之日起计算）。免费送货上门、安装、调试合格。</w:t>
            </w:r>
          </w:p>
          <w:p w14:paraId="39BD201A">
            <w:pPr>
              <w:widowControl/>
              <w:spacing w:line="360" w:lineRule="auto"/>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2.质保期内免费维修、更换配件，提供免费上门服务。</w:t>
            </w:r>
          </w:p>
          <w:p w14:paraId="515B9BBD">
            <w:pPr>
              <w:widowControl/>
              <w:spacing w:line="360" w:lineRule="auto"/>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3.设备如出现故障接到用户通知后在2小时内响应，12小时内上门服务，24小时内解决故障；未能在规定时间内排除故障的，必须在48小时内提供同档次的备用机。</w:t>
            </w:r>
          </w:p>
          <w:p w14:paraId="4469FB11">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hAnsi="宋体" w:cs="宋体"/>
                <w:b/>
                <w:bCs/>
                <w:color w:val="auto"/>
                <w:sz w:val="18"/>
                <w:szCs w:val="18"/>
                <w:lang w:val="en-US" w:eastAsia="zh-CN"/>
              </w:rPr>
            </w:pPr>
            <w:r>
              <w:rPr>
                <w:rFonts w:hint="eastAsia" w:ascii="宋体" w:hAnsi="宋体" w:eastAsia="宋体" w:cs="宋体"/>
                <w:color w:val="auto"/>
                <w:kern w:val="0"/>
                <w:sz w:val="18"/>
                <w:szCs w:val="18"/>
              </w:rPr>
              <w:t>4.免费提供现场技术培训，保证使用人员正常操作系统的各项功能。</w:t>
            </w:r>
          </w:p>
        </w:tc>
      </w:tr>
      <w:tr w14:paraId="77313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87" w:type="dxa"/>
            <w:vAlign w:val="center"/>
          </w:tcPr>
          <w:p w14:paraId="778EA235">
            <w:pPr>
              <w:widowControl/>
              <w:jc w:val="center"/>
              <w:rPr>
                <w:rFonts w:hint="eastAsia" w:ascii="宋体" w:hAnsi="宋体" w:eastAsia="宋体" w:cs="宋体"/>
                <w:b/>
                <w:bCs/>
                <w:color w:val="auto"/>
                <w:kern w:val="0"/>
                <w:sz w:val="18"/>
                <w:szCs w:val="18"/>
                <w:lang w:val="en-US" w:eastAsia="zh-CN" w:bidi="ar-SA"/>
              </w:rPr>
            </w:pPr>
            <w:r>
              <w:rPr>
                <w:rFonts w:hint="eastAsia" w:ascii="宋体" w:hAnsi="宋体" w:cs="宋体"/>
                <w:color w:val="auto"/>
                <w:kern w:val="0"/>
                <w:sz w:val="18"/>
                <w:szCs w:val="18"/>
              </w:rPr>
              <w:t>交付使用时间及地点</w:t>
            </w:r>
          </w:p>
        </w:tc>
        <w:tc>
          <w:tcPr>
            <w:tcW w:w="8135" w:type="dxa"/>
            <w:vAlign w:val="center"/>
          </w:tcPr>
          <w:p w14:paraId="0085090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18"/>
                <w:szCs w:val="18"/>
                <w:lang w:val="en-US" w:eastAsia="zh-CN"/>
              </w:rPr>
            </w:pPr>
            <w:r>
              <w:rPr>
                <w:rFonts w:hint="eastAsia" w:ascii="宋体" w:hAnsi="宋体" w:eastAsia="宋体" w:cs="宋体"/>
                <w:color w:val="auto"/>
                <w:kern w:val="0"/>
                <w:sz w:val="18"/>
                <w:szCs w:val="18"/>
              </w:rPr>
              <w:t>1.交货时间：</w:t>
            </w:r>
            <w:r>
              <w:rPr>
                <w:rFonts w:hint="eastAsia" w:hAnsi="宋体" w:eastAsia="宋体" w:cs="宋体"/>
                <w:color w:val="auto"/>
                <w:kern w:val="0"/>
                <w:sz w:val="18"/>
                <w:szCs w:val="18"/>
                <w:lang w:val="en-US" w:eastAsia="zh-CN"/>
              </w:rPr>
              <w:t>交互智能平板</w:t>
            </w:r>
            <w:r>
              <w:rPr>
                <w:rFonts w:hint="eastAsia" w:ascii="宋体" w:hAnsi="宋体" w:eastAsia="宋体" w:cs="宋体"/>
                <w:color w:val="auto"/>
                <w:spacing w:val="-38"/>
                <w:sz w:val="18"/>
                <w:szCs w:val="18"/>
              </w:rPr>
              <w:t xml:space="preserve"> </w:t>
            </w:r>
            <w:r>
              <w:rPr>
                <w:rFonts w:hint="eastAsia" w:ascii="宋体" w:hAnsi="宋体" w:eastAsia="宋体" w:cs="宋体"/>
                <w:color w:val="auto"/>
                <w:spacing w:val="6"/>
                <w:sz w:val="18"/>
                <w:szCs w:val="18"/>
              </w:rPr>
              <w:t>自合同签订之日起5个工作日内交货</w:t>
            </w:r>
            <w:r>
              <w:rPr>
                <w:rFonts w:hint="eastAsia" w:hAnsi="宋体" w:eastAsia="宋体" w:cs="宋体"/>
                <w:color w:val="auto"/>
                <w:spacing w:val="6"/>
                <w:sz w:val="18"/>
                <w:szCs w:val="18"/>
                <w:lang w:eastAsia="zh-CN"/>
              </w:rPr>
              <w:t>，</w:t>
            </w:r>
            <w:r>
              <w:rPr>
                <w:rFonts w:hint="eastAsia" w:hAnsi="宋体" w:eastAsia="宋体" w:cs="宋体"/>
                <w:color w:val="auto"/>
                <w:spacing w:val="6"/>
                <w:sz w:val="18"/>
                <w:szCs w:val="18"/>
                <w:lang w:val="en-US" w:eastAsia="zh-CN"/>
              </w:rPr>
              <w:t>教学电脑</w:t>
            </w:r>
            <w:r>
              <w:rPr>
                <w:rFonts w:hint="eastAsia" w:ascii="宋体" w:hAnsi="宋体" w:eastAsia="宋体" w:cs="宋体"/>
                <w:color w:val="auto"/>
                <w:spacing w:val="-38"/>
                <w:sz w:val="18"/>
                <w:szCs w:val="18"/>
              </w:rPr>
              <w:t xml:space="preserve"> </w:t>
            </w:r>
            <w:r>
              <w:rPr>
                <w:rFonts w:hint="eastAsia" w:ascii="宋体" w:hAnsi="宋体" w:eastAsia="宋体" w:cs="宋体"/>
                <w:color w:val="auto"/>
                <w:spacing w:val="6"/>
                <w:sz w:val="18"/>
                <w:szCs w:val="18"/>
              </w:rPr>
              <w:t>自合同签订之日起</w:t>
            </w:r>
            <w:r>
              <w:rPr>
                <w:rFonts w:hint="eastAsia" w:hAnsi="宋体" w:eastAsia="宋体" w:cs="宋体"/>
                <w:color w:val="auto"/>
                <w:spacing w:val="6"/>
                <w:sz w:val="18"/>
                <w:szCs w:val="18"/>
                <w:lang w:val="en-US" w:eastAsia="zh-CN"/>
              </w:rPr>
              <w:t>10</w:t>
            </w:r>
            <w:r>
              <w:rPr>
                <w:rFonts w:hint="eastAsia" w:ascii="宋体" w:hAnsi="宋体" w:eastAsia="宋体" w:cs="宋体"/>
                <w:color w:val="auto"/>
                <w:spacing w:val="6"/>
                <w:sz w:val="18"/>
                <w:szCs w:val="18"/>
              </w:rPr>
              <w:t>个工作日内交货</w:t>
            </w:r>
            <w:r>
              <w:rPr>
                <w:rFonts w:hint="eastAsia" w:hAnsi="宋体" w:eastAsia="宋体" w:cs="宋体"/>
                <w:color w:val="auto"/>
                <w:spacing w:val="6"/>
                <w:sz w:val="18"/>
                <w:szCs w:val="18"/>
                <w:lang w:eastAsia="zh-CN"/>
              </w:rPr>
              <w:t>，</w:t>
            </w:r>
            <w:r>
              <w:rPr>
                <w:rFonts w:hint="eastAsia" w:hAnsi="宋体" w:eastAsia="宋体" w:cs="宋体"/>
                <w:color w:val="auto"/>
                <w:spacing w:val="6"/>
                <w:sz w:val="18"/>
                <w:szCs w:val="18"/>
                <w:lang w:val="en-US" w:eastAsia="zh-CN"/>
              </w:rPr>
              <w:t>接到采购人安装通知后3日内</w:t>
            </w:r>
            <w:r>
              <w:rPr>
                <w:rFonts w:hint="eastAsia" w:ascii="宋体" w:hAnsi="宋体" w:eastAsia="宋体" w:cs="宋体"/>
                <w:color w:val="auto"/>
                <w:spacing w:val="6"/>
                <w:sz w:val="18"/>
                <w:szCs w:val="18"/>
              </w:rPr>
              <w:t>安装调试完毕交付使用。</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2.交货地点：广西桂林市采购人指定地点。</w:t>
            </w:r>
          </w:p>
        </w:tc>
      </w:tr>
      <w:tr w14:paraId="3DEE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87" w:type="dxa"/>
            <w:vAlign w:val="center"/>
          </w:tcPr>
          <w:p w14:paraId="41B7918B">
            <w:pPr>
              <w:widowControl/>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color w:val="auto"/>
                <w:kern w:val="0"/>
                <w:sz w:val="18"/>
                <w:szCs w:val="18"/>
                <w:highlight w:val="none"/>
              </w:rPr>
              <w:t>付款方式</w:t>
            </w:r>
          </w:p>
        </w:tc>
        <w:tc>
          <w:tcPr>
            <w:tcW w:w="8135" w:type="dxa"/>
            <w:vAlign w:val="center"/>
          </w:tcPr>
          <w:p w14:paraId="05C92A93">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24"/>
                <w:szCs w:val="24"/>
                <w:highlight w:val="none"/>
                <w:lang w:val="en-US" w:eastAsia="zh-CN"/>
              </w:rPr>
            </w:pPr>
            <w:r>
              <w:rPr>
                <w:rFonts w:hint="eastAsia" w:ascii="宋体" w:hAnsi="宋体" w:eastAsia="宋体" w:cs="宋体"/>
                <w:color w:val="auto"/>
                <w:kern w:val="0"/>
                <w:sz w:val="18"/>
                <w:szCs w:val="18"/>
                <w:highlight w:val="none"/>
              </w:rPr>
              <w:t>本项目无预付款，在货物安装验收合格及设备正常使用后</w:t>
            </w:r>
            <w:r>
              <w:rPr>
                <w:rFonts w:hint="eastAsia" w:hAnsi="宋体" w:eastAsia="宋体" w:cs="宋体"/>
                <w:color w:val="auto"/>
                <w:kern w:val="0"/>
                <w:sz w:val="18"/>
                <w:szCs w:val="18"/>
                <w:highlight w:val="none"/>
                <w:lang w:val="en-US" w:eastAsia="zh-CN"/>
              </w:rPr>
              <w:t>60</w:t>
            </w:r>
            <w:r>
              <w:rPr>
                <w:rFonts w:hint="eastAsia" w:ascii="宋体" w:hAnsi="宋体" w:eastAsia="宋体" w:cs="宋体"/>
                <w:color w:val="auto"/>
                <w:kern w:val="0"/>
                <w:sz w:val="18"/>
                <w:szCs w:val="18"/>
                <w:highlight w:val="none"/>
              </w:rPr>
              <w:t>日内支付合同金额给成交供应商。</w:t>
            </w:r>
          </w:p>
        </w:tc>
      </w:tr>
      <w:tr w14:paraId="410C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2" w:hRule="atLeast"/>
          <w:jc w:val="center"/>
        </w:trPr>
        <w:tc>
          <w:tcPr>
            <w:tcW w:w="1787" w:type="dxa"/>
            <w:vAlign w:val="center"/>
          </w:tcPr>
          <w:p w14:paraId="03AC8057">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验收标准</w:t>
            </w:r>
          </w:p>
        </w:tc>
        <w:tc>
          <w:tcPr>
            <w:tcW w:w="8135" w:type="dxa"/>
            <w:vAlign w:val="center"/>
          </w:tcPr>
          <w:p w14:paraId="34347E0B">
            <w:pPr>
              <w:spacing w:before="30" w:line="243" w:lineRule="auto"/>
              <w:ind w:left="11" w:right="144" w:hanging="1"/>
              <w:jc w:val="both"/>
              <w:rPr>
                <w:rFonts w:hint="eastAsia" w:ascii="宋体" w:hAnsi="宋体" w:eastAsia="宋体" w:cs="宋体"/>
                <w:color w:val="auto"/>
                <w:sz w:val="18"/>
                <w:szCs w:val="18"/>
              </w:rPr>
            </w:pPr>
            <w:r>
              <w:rPr>
                <w:rFonts w:hint="eastAsia" w:ascii="宋体" w:hAnsi="宋体" w:eastAsia="宋体" w:cs="宋体"/>
                <w:color w:val="auto"/>
                <w:spacing w:val="9"/>
                <w:sz w:val="18"/>
                <w:szCs w:val="18"/>
              </w:rPr>
              <w:t>1.中标供应商所提供的货物与投标文件中承诺的技术参数不符的或未提供以上</w:t>
            </w:r>
            <w:r>
              <w:rPr>
                <w:rFonts w:hint="eastAsia" w:ascii="宋体" w:hAnsi="宋体" w:eastAsia="宋体" w:cs="宋体"/>
                <w:color w:val="auto"/>
                <w:spacing w:val="10"/>
                <w:sz w:val="18"/>
                <w:szCs w:val="18"/>
              </w:rPr>
              <w:t>货物去采购人处进行验收的，采购人将报同</w:t>
            </w:r>
            <w:r>
              <w:rPr>
                <w:rFonts w:hint="eastAsia" w:ascii="宋体" w:hAnsi="宋体" w:eastAsia="宋体" w:cs="宋体"/>
                <w:color w:val="auto"/>
                <w:spacing w:val="9"/>
                <w:sz w:val="18"/>
                <w:szCs w:val="18"/>
              </w:rPr>
              <w:t>级财政监督管理部门进行处理，由此导致整批货物被拒收或索赔而引发的所有损失由中标供应商承担。</w:t>
            </w:r>
          </w:p>
          <w:p w14:paraId="3AE48CEC">
            <w:pPr>
              <w:spacing w:before="25" w:line="247" w:lineRule="auto"/>
              <w:ind w:left="6" w:right="144" w:firstLine="4"/>
              <w:rPr>
                <w:rFonts w:hint="eastAsia" w:ascii="宋体" w:hAnsi="宋体" w:eastAsia="宋体" w:cs="宋体"/>
                <w:color w:val="auto"/>
                <w:sz w:val="18"/>
                <w:szCs w:val="18"/>
              </w:rPr>
            </w:pPr>
            <w:r>
              <w:rPr>
                <w:rFonts w:hint="eastAsia" w:ascii="宋体" w:hAnsi="宋体" w:eastAsia="宋体" w:cs="宋体"/>
                <w:color w:val="auto"/>
                <w:spacing w:val="9"/>
                <w:sz w:val="18"/>
                <w:szCs w:val="18"/>
              </w:rPr>
              <w:t>2.本项目的货物必须是原装正品行货、全新未开封的、符合国家标准的产品，</w:t>
            </w:r>
            <w:r>
              <w:rPr>
                <w:rFonts w:hint="eastAsia" w:ascii="宋体" w:hAnsi="宋体" w:eastAsia="宋体" w:cs="宋体"/>
                <w:color w:val="auto"/>
                <w:spacing w:val="12"/>
                <w:sz w:val="18"/>
                <w:szCs w:val="18"/>
              </w:rPr>
              <w:t xml:space="preserve"> </w:t>
            </w:r>
            <w:r>
              <w:rPr>
                <w:rFonts w:hint="eastAsia" w:ascii="宋体" w:hAnsi="宋体" w:eastAsia="宋体" w:cs="宋体"/>
                <w:color w:val="auto"/>
                <w:spacing w:val="10"/>
                <w:sz w:val="18"/>
                <w:szCs w:val="18"/>
              </w:rPr>
              <w:t>中标供应商按采购人的要求地址进行送货到位，验收时货物有不响应采购需</w:t>
            </w:r>
            <w:r>
              <w:rPr>
                <w:rFonts w:hint="eastAsia" w:ascii="宋体" w:hAnsi="宋体" w:eastAsia="宋体" w:cs="宋体"/>
                <w:color w:val="auto"/>
                <w:spacing w:val="9"/>
                <w:sz w:val="18"/>
                <w:szCs w:val="18"/>
              </w:rPr>
              <w:t>求的，不予验收，采购</w:t>
            </w:r>
            <w:r>
              <w:rPr>
                <w:rFonts w:hint="eastAsia" w:ascii="宋体" w:hAnsi="宋体" w:eastAsia="宋体" w:cs="宋体"/>
                <w:color w:val="auto"/>
                <w:spacing w:val="8"/>
                <w:sz w:val="18"/>
                <w:szCs w:val="18"/>
              </w:rPr>
              <w:t>人将报同级财政监督管理部门进行处理，</w:t>
            </w:r>
            <w:r>
              <w:rPr>
                <w:rFonts w:hint="eastAsia" w:ascii="宋体" w:hAnsi="宋体" w:eastAsia="宋体" w:cs="宋体"/>
                <w:color w:val="auto"/>
                <w:spacing w:val="-40"/>
                <w:sz w:val="18"/>
                <w:szCs w:val="18"/>
              </w:rPr>
              <w:t xml:space="preserve"> </w:t>
            </w:r>
            <w:r>
              <w:rPr>
                <w:rFonts w:hint="eastAsia" w:ascii="宋体" w:hAnsi="宋体" w:eastAsia="宋体" w:cs="宋体"/>
                <w:color w:val="auto"/>
                <w:spacing w:val="8"/>
                <w:sz w:val="18"/>
                <w:szCs w:val="18"/>
              </w:rPr>
              <w:t>由此导致整批货物被拒收或索赔而引发的所有损失由中标供应商承担。</w:t>
            </w:r>
          </w:p>
          <w:p w14:paraId="49E4C013">
            <w:pPr>
              <w:spacing w:before="25"/>
              <w:ind w:left="10" w:right="147"/>
              <w:rPr>
                <w:rFonts w:hint="eastAsia" w:ascii="宋体" w:hAnsi="宋体" w:eastAsia="宋体" w:cs="宋体"/>
                <w:color w:val="auto"/>
                <w:sz w:val="18"/>
                <w:szCs w:val="18"/>
              </w:rPr>
            </w:pPr>
            <w:r>
              <w:rPr>
                <w:rFonts w:hint="eastAsia" w:ascii="宋体" w:hAnsi="宋体" w:eastAsia="宋体" w:cs="宋体"/>
                <w:color w:val="auto"/>
                <w:spacing w:val="9"/>
                <w:sz w:val="18"/>
                <w:szCs w:val="18"/>
              </w:rPr>
              <w:t>3.备品备件及耗材等要求：本项目采购的全部设备和零部件、配件及安装材料必须是未经使用的、全新的，并符合国家相关质量标准的。</w:t>
            </w:r>
          </w:p>
          <w:p w14:paraId="42B0C6F2">
            <w:pPr>
              <w:spacing w:before="24" w:line="227" w:lineRule="auto"/>
              <w:ind w:left="6"/>
              <w:rPr>
                <w:rFonts w:hint="eastAsia" w:ascii="宋体" w:hAnsi="宋体" w:eastAsia="宋体" w:cs="宋体"/>
                <w:color w:val="auto"/>
                <w:sz w:val="18"/>
                <w:szCs w:val="18"/>
              </w:rPr>
            </w:pPr>
            <w:r>
              <w:rPr>
                <w:rFonts w:hint="eastAsia" w:ascii="宋体" w:hAnsi="宋体" w:eastAsia="宋体" w:cs="宋体"/>
                <w:color w:val="auto"/>
                <w:spacing w:val="9"/>
                <w:sz w:val="18"/>
                <w:szCs w:val="18"/>
              </w:rPr>
              <w:t>4.产品属于国家强制标准要求的，必须提供产品相应符合标准证明材料。</w:t>
            </w:r>
          </w:p>
          <w:p w14:paraId="17117AAF">
            <w:pPr>
              <w:spacing w:before="28" w:line="238" w:lineRule="auto"/>
              <w:ind w:left="9" w:right="147" w:firstLine="2"/>
              <w:rPr>
                <w:rFonts w:hint="eastAsia" w:ascii="宋体" w:hAnsi="宋体" w:eastAsia="宋体" w:cs="宋体"/>
                <w:color w:val="auto"/>
                <w:sz w:val="18"/>
                <w:szCs w:val="18"/>
              </w:rPr>
            </w:pPr>
            <w:r>
              <w:rPr>
                <w:rFonts w:hint="eastAsia" w:ascii="宋体" w:hAnsi="宋体" w:eastAsia="宋体" w:cs="宋体"/>
                <w:color w:val="auto"/>
                <w:spacing w:val="9"/>
                <w:sz w:val="18"/>
                <w:szCs w:val="18"/>
              </w:rPr>
              <w:t xml:space="preserve">5.凡要求中标人提供性能参数承诺函及相关检测报告的，验收时按承诺函中性能 </w:t>
            </w:r>
            <w:r>
              <w:rPr>
                <w:rFonts w:hint="eastAsia" w:ascii="宋体" w:hAnsi="宋体" w:eastAsia="宋体" w:cs="宋体"/>
                <w:color w:val="auto"/>
                <w:spacing w:val="8"/>
                <w:sz w:val="18"/>
                <w:szCs w:val="18"/>
              </w:rPr>
              <w:t>参数标定及相关检测报告标准进行验收。</w:t>
            </w:r>
          </w:p>
          <w:p w14:paraId="5E822534">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24"/>
                <w:szCs w:val="24"/>
                <w:lang w:val="en-US" w:eastAsia="zh-CN"/>
              </w:rPr>
            </w:pPr>
            <w:r>
              <w:rPr>
                <w:rFonts w:hint="eastAsia" w:ascii="宋体" w:hAnsi="宋体" w:eastAsia="宋体" w:cs="宋体"/>
                <w:color w:val="auto"/>
                <w:spacing w:val="9"/>
                <w:sz w:val="18"/>
                <w:szCs w:val="18"/>
              </w:rPr>
              <w:t>6.验收过程中，如采购人觉得有必要，可以邀请有资质的第三方检测机构对中标供应商提供的产品进行检测，费用由中标供应商负担。</w:t>
            </w:r>
          </w:p>
        </w:tc>
      </w:tr>
      <w:tr w14:paraId="7717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1787" w:type="dxa"/>
            <w:vAlign w:val="center"/>
          </w:tcPr>
          <w:p w14:paraId="1522579B">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其他要求</w:t>
            </w:r>
          </w:p>
        </w:tc>
        <w:tc>
          <w:tcPr>
            <w:tcW w:w="8135" w:type="dxa"/>
            <w:vAlign w:val="center"/>
          </w:tcPr>
          <w:p w14:paraId="07755D6C">
            <w:pPr>
              <w:spacing w:before="28" w:line="238" w:lineRule="auto"/>
              <w:ind w:left="9" w:right="147" w:firstLine="2"/>
              <w:rPr>
                <w:rFonts w:hint="eastAsia" w:ascii="宋体" w:hAnsi="宋体" w:eastAsia="宋体" w:cs="宋体"/>
                <w:b/>
                <w:bCs/>
                <w:color w:val="auto"/>
                <w:spacing w:val="8"/>
                <w:sz w:val="18"/>
                <w:szCs w:val="18"/>
                <w:highlight w:val="none"/>
              </w:rPr>
            </w:pPr>
            <w:r>
              <w:rPr>
                <w:rFonts w:hint="eastAsia" w:ascii="宋体" w:hAnsi="宋体" w:eastAsia="宋体" w:cs="宋体"/>
                <w:b/>
                <w:bCs/>
                <w:color w:val="auto"/>
                <w:spacing w:val="8"/>
                <w:sz w:val="18"/>
                <w:szCs w:val="18"/>
                <w:highlight w:val="none"/>
              </w:rPr>
              <w:t>1、</w:t>
            </w:r>
            <w:r>
              <w:rPr>
                <w:rFonts w:hint="eastAsia" w:ascii="宋体" w:hAnsi="宋体" w:eastAsia="宋体" w:cs="宋体"/>
                <w:b/>
                <w:bCs/>
                <w:color w:val="auto"/>
                <w:spacing w:val="8"/>
                <w:sz w:val="18"/>
                <w:szCs w:val="18"/>
                <w:highlight w:val="none"/>
                <w:lang w:val="en-US" w:eastAsia="zh-CN"/>
              </w:rPr>
              <w:t>为确保货物质量及原厂品质，中标供应商在正式供货时必须提供生产厂家针对此项目的售后服务保证原件</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加盖厂家公章</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、供货证明原件</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加盖厂家公章</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，否则采购方将不予验收通过</w:t>
            </w:r>
            <w:r>
              <w:rPr>
                <w:rFonts w:hint="eastAsia" w:ascii="宋体" w:hAnsi="宋体" w:eastAsia="宋体" w:cs="宋体"/>
                <w:b/>
                <w:bCs/>
                <w:color w:val="auto"/>
                <w:spacing w:val="8"/>
                <w:sz w:val="18"/>
                <w:szCs w:val="18"/>
                <w:highlight w:val="none"/>
              </w:rPr>
              <w:t>。</w:t>
            </w:r>
          </w:p>
          <w:p w14:paraId="74A793B5">
            <w:pPr>
              <w:rPr>
                <w:rFonts w:hint="eastAsia" w:ascii="宋体" w:hAnsi="宋体" w:eastAsia="宋体" w:cs="宋体"/>
                <w:b/>
                <w:bCs/>
                <w:color w:val="auto"/>
                <w:spacing w:val="8"/>
                <w:sz w:val="18"/>
                <w:szCs w:val="18"/>
                <w:highlight w:val="none"/>
                <w:lang w:val="en-US" w:eastAsia="zh-CN"/>
              </w:rPr>
            </w:pPr>
            <w:r>
              <w:rPr>
                <w:rFonts w:hint="eastAsia" w:ascii="宋体" w:hAnsi="宋体" w:cs="宋体"/>
                <w:b/>
                <w:bCs/>
                <w:color w:val="auto"/>
                <w:spacing w:val="8"/>
                <w:sz w:val="18"/>
                <w:szCs w:val="18"/>
                <w:highlight w:val="none"/>
                <w:lang w:val="en-US" w:eastAsia="zh-CN"/>
              </w:rPr>
              <w:t>2、</w:t>
            </w:r>
            <w:r>
              <w:rPr>
                <w:rFonts w:hint="eastAsia"/>
                <w:b/>
                <w:bCs/>
                <w:color w:val="auto"/>
                <w:sz w:val="18"/>
                <w:szCs w:val="18"/>
                <w:highlight w:val="none"/>
              </w:rPr>
              <w:t>报价时须上传采购需求文件中</w:t>
            </w:r>
            <w:r>
              <w:rPr>
                <w:rFonts w:hint="eastAsia"/>
                <w:b/>
                <w:bCs/>
                <w:color w:val="auto"/>
                <w:sz w:val="18"/>
                <w:szCs w:val="18"/>
                <w:highlight w:val="none"/>
                <w:lang w:val="en-US" w:eastAsia="zh-CN"/>
              </w:rPr>
              <w:t>要求提供的相关证明文件</w:t>
            </w:r>
            <w:r>
              <w:rPr>
                <w:rFonts w:hint="eastAsia"/>
                <w:b/>
                <w:bCs/>
                <w:color w:val="auto"/>
                <w:sz w:val="18"/>
                <w:szCs w:val="18"/>
                <w:highlight w:val="none"/>
              </w:rPr>
              <w:t>，并通过采购人审核通过，如果没有</w:t>
            </w:r>
            <w:r>
              <w:rPr>
                <w:rFonts w:hint="eastAsia"/>
                <w:b/>
                <w:bCs/>
                <w:color w:val="auto"/>
                <w:sz w:val="18"/>
                <w:szCs w:val="18"/>
                <w:highlight w:val="none"/>
                <w:lang w:val="en-US" w:eastAsia="zh-CN"/>
              </w:rPr>
              <w:t>上传相关证明材料或提供的证明材料不符合要求</w:t>
            </w:r>
            <w:r>
              <w:rPr>
                <w:rFonts w:hint="eastAsia"/>
                <w:b/>
                <w:bCs/>
                <w:color w:val="auto"/>
                <w:sz w:val="18"/>
                <w:szCs w:val="18"/>
                <w:highlight w:val="none"/>
                <w:lang w:eastAsia="zh-CN"/>
              </w:rPr>
              <w:t>，</w:t>
            </w:r>
            <w:r>
              <w:rPr>
                <w:rFonts w:hint="eastAsia"/>
                <w:b/>
                <w:bCs/>
                <w:color w:val="auto"/>
                <w:sz w:val="18"/>
                <w:szCs w:val="18"/>
                <w:highlight w:val="none"/>
              </w:rPr>
              <w:t>则视为投标报价无效</w:t>
            </w:r>
            <w:r>
              <w:rPr>
                <w:rFonts w:hint="eastAsia"/>
                <w:b/>
                <w:bCs/>
                <w:color w:val="auto"/>
                <w:sz w:val="18"/>
                <w:szCs w:val="18"/>
                <w:highlight w:val="none"/>
                <w:lang w:eastAsia="zh-CN"/>
              </w:rPr>
              <w:t>。</w:t>
            </w:r>
          </w:p>
          <w:p w14:paraId="63B76808">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24"/>
                <w:szCs w:val="24"/>
                <w:highlight w:val="none"/>
                <w:lang w:val="en-US" w:eastAsia="zh-CN"/>
              </w:rPr>
            </w:pPr>
            <w:r>
              <w:rPr>
                <w:rFonts w:hint="eastAsia" w:hAnsi="宋体" w:cs="宋体"/>
                <w:color w:val="auto"/>
                <w:spacing w:val="9"/>
                <w:sz w:val="18"/>
                <w:szCs w:val="18"/>
                <w:highlight w:val="none"/>
                <w:lang w:val="en-US" w:eastAsia="zh-CN"/>
              </w:rPr>
              <w:t>3</w:t>
            </w:r>
            <w:r>
              <w:rPr>
                <w:rFonts w:hint="eastAsia" w:ascii="宋体" w:hAnsi="宋体" w:eastAsia="宋体" w:cs="宋体"/>
                <w:color w:val="auto"/>
                <w:spacing w:val="9"/>
                <w:sz w:val="18"/>
                <w:szCs w:val="18"/>
                <w:highlight w:val="none"/>
              </w:rPr>
              <w:t>、本项目货物不接受进口产品（即通过中国海关报关验放进入中国境内且产自关</w:t>
            </w:r>
            <w:r>
              <w:rPr>
                <w:rFonts w:hint="eastAsia" w:ascii="宋体" w:hAnsi="宋体" w:eastAsia="宋体" w:cs="宋体"/>
                <w:color w:val="auto"/>
                <w:spacing w:val="8"/>
                <w:sz w:val="18"/>
                <w:szCs w:val="18"/>
                <w:highlight w:val="none"/>
              </w:rPr>
              <w:t>境外的产品）参与投标。</w:t>
            </w:r>
          </w:p>
        </w:tc>
      </w:tr>
    </w:tbl>
    <w:p w14:paraId="15AD365B">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YzY5MjFhNjIwZjQyMDY1N2M3MGE5MDQwMTZjOTcifQ=="/>
  </w:docVars>
  <w:rsids>
    <w:rsidRoot w:val="3C6F109E"/>
    <w:rsid w:val="377B7293"/>
    <w:rsid w:val="3C6F109E"/>
    <w:rsid w:val="3EB33737"/>
    <w:rsid w:val="3FEF095B"/>
    <w:rsid w:val="41ED0B1F"/>
    <w:rsid w:val="42707E35"/>
    <w:rsid w:val="6198032E"/>
    <w:rsid w:val="682922CA"/>
    <w:rsid w:val="701658F3"/>
    <w:rsid w:val="77FF3ADF"/>
    <w:rsid w:val="7E427D0F"/>
    <w:rsid w:val="9FFB3915"/>
    <w:rsid w:val="DAAF2B3C"/>
    <w:rsid w:val="FDFEDCEA"/>
    <w:rsid w:val="FFD3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3">
    <w:name w:val="heading 4"/>
    <w:basedOn w:val="1"/>
    <w:next w:val="1"/>
    <w:qFormat/>
    <w:uiPriority w:val="0"/>
    <w:pPr>
      <w:keepNext/>
      <w:keepLines/>
      <w:spacing w:before="280" w:after="290" w:line="480" w:lineRule="exact"/>
      <w:jc w:val="center"/>
      <w:outlineLvl w:val="3"/>
    </w:pPr>
    <w:rPr>
      <w:rFonts w:ascii="Cambria" w:hAnsi="Cambria" w:eastAsia="宋体" w:cs="Times New Roman"/>
      <w:b/>
      <w:bCs/>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index 8"/>
    <w:basedOn w:val="1"/>
    <w:next w:val="1"/>
    <w:qFormat/>
    <w:uiPriority w:val="0"/>
    <w:pPr>
      <w:ind w:left="2940"/>
    </w:pPr>
  </w:style>
  <w:style w:type="paragraph" w:styleId="5">
    <w:name w:val="Plain Text"/>
    <w:basedOn w:val="1"/>
    <w:qFormat/>
    <w:uiPriority w:val="0"/>
    <w:rPr>
      <w:rFonts w:ascii="宋体" w:hAnsi="Courier New"/>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 New New New New"/>
    <w:qFormat/>
    <w:uiPriority w:val="0"/>
    <w:pPr>
      <w:widowControl w:val="0"/>
      <w:jc w:val="both"/>
    </w:pPr>
    <w:rPr>
      <w:rFonts w:ascii="Times New Roman" w:hAnsi="Times New Roman" w:eastAsia="宋体" w:cs="Times New Roman"/>
      <w:kern w:val="0"/>
      <w:sz w:val="20"/>
      <w:szCs w:val="24"/>
      <w:lang w:val="en-US" w:eastAsia="zh-CN" w:bidi="ar-SA"/>
    </w:rPr>
  </w:style>
  <w:style w:type="paragraph" w:styleId="10">
    <w:name w:val="List Paragraph"/>
    <w:basedOn w:val="1"/>
    <w:qFormat/>
    <w:uiPriority w:val="0"/>
    <w:pPr>
      <w:widowControl/>
      <w:ind w:firstLine="420" w:firstLineChars="200"/>
      <w:jc w:val="left"/>
    </w:pPr>
    <w:rPr>
      <w:rFonts w:ascii="宋体" w:hAnsi="宋体"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8342</Words>
  <Characters>8874</Characters>
  <Lines>0</Lines>
  <Paragraphs>0</Paragraphs>
  <TotalTime>7</TotalTime>
  <ScaleCrop>false</ScaleCrop>
  <LinksUpToDate>false</LinksUpToDate>
  <CharactersWithSpaces>8882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2024-08-01T19:12:00Z</dcterms:created>
  <dc:creator>WPS_1514269075</dc:creator>
  <cp:lastModifiedBy> </cp:lastModifiedBy>
  <dcterms:modified xsi:type="dcterms:W3CDTF">2025-07-28T03:36:01Z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57534040B5154A528308EE4D2F1243CE</vt:lpwstr>
  </property>
  <property fmtid="{D5CDD505-2E9C-101B-9397-08002B2CF9AE}" pid="4" name="KSOTemplateDocerSaveRecord">
    <vt:lpwstr>eyJoZGlkIjoiMWViOGYxZGM0YjM2ZDA1NjljMjdhZmJhYTVkY2EwMGEifQ==</vt:lpwstr>
  </property>
</Properties>
</file>