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10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5375"/>
        <w:gridCol w:w="1338"/>
        <w:gridCol w:w="1412"/>
        <w:gridCol w:w="1351"/>
      </w:tblGrid>
      <w:tr w14:paraId="1FD2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00" w:type="dxa"/>
            <w:shd w:val="clear" w:color="auto" w:fill="auto"/>
            <w:noWrap w:val="0"/>
            <w:vAlign w:val="center"/>
          </w:tcPr>
          <w:p w14:paraId="0D86DD22">
            <w:pPr>
              <w:snapToGrid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商品名称</w:t>
            </w:r>
          </w:p>
        </w:tc>
        <w:tc>
          <w:tcPr>
            <w:tcW w:w="5375" w:type="dxa"/>
            <w:shd w:val="clear" w:color="auto" w:fill="auto"/>
            <w:noWrap w:val="0"/>
            <w:vAlign w:val="center"/>
          </w:tcPr>
          <w:p w14:paraId="247FB610">
            <w:pPr>
              <w:snapToGrid w:val="0"/>
              <w:jc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Hans"/>
              </w:rPr>
              <w:t>参数要求</w:t>
            </w:r>
          </w:p>
        </w:tc>
        <w:tc>
          <w:tcPr>
            <w:tcW w:w="1338" w:type="dxa"/>
            <w:shd w:val="clear" w:color="auto" w:fill="auto"/>
            <w:noWrap w:val="0"/>
            <w:vAlign w:val="center"/>
          </w:tcPr>
          <w:p w14:paraId="44175DF0">
            <w:pPr>
              <w:snapToGrid w:val="0"/>
              <w:jc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CN"/>
              </w:rPr>
              <w:t>购买数量</w:t>
            </w:r>
          </w:p>
        </w:tc>
        <w:tc>
          <w:tcPr>
            <w:tcW w:w="1412" w:type="dxa"/>
            <w:shd w:val="clear" w:color="auto" w:fill="auto"/>
            <w:noWrap w:val="0"/>
            <w:vAlign w:val="center"/>
          </w:tcPr>
          <w:p w14:paraId="3095109B">
            <w:pPr>
              <w:snapToGrid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控制金额</w:t>
            </w:r>
          </w:p>
        </w:tc>
        <w:tc>
          <w:tcPr>
            <w:tcW w:w="1351" w:type="dxa"/>
            <w:shd w:val="clear" w:color="auto" w:fill="auto"/>
            <w:noWrap w:val="0"/>
            <w:vAlign w:val="center"/>
          </w:tcPr>
          <w:p w14:paraId="34334834">
            <w:pPr>
              <w:snapToGrid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意向品牌</w:t>
            </w:r>
          </w:p>
        </w:tc>
      </w:tr>
      <w:tr w14:paraId="5744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2" w:hRule="atLeast"/>
          <w:jc w:val="center"/>
        </w:trPr>
        <w:tc>
          <w:tcPr>
            <w:tcW w:w="1400" w:type="dxa"/>
            <w:shd w:val="clear" w:color="auto" w:fill="auto"/>
            <w:noWrap w:val="0"/>
            <w:vAlign w:val="center"/>
          </w:tcPr>
          <w:p w14:paraId="319D3671">
            <w:pPr>
              <w:snapToGrid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数据库</w:t>
            </w:r>
          </w:p>
        </w:tc>
        <w:tc>
          <w:tcPr>
            <w:tcW w:w="5375" w:type="dxa"/>
            <w:shd w:val="clear" w:color="auto" w:fill="auto"/>
            <w:noWrap w:val="0"/>
            <w:vAlign w:val="center"/>
          </w:tcPr>
          <w:p w14:paraId="196443B3">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★产品具有十亿行级数快速精确查询能力，范围查询数据不超过1秒，索引创建不超过2分钟；支持多线程并发的数据导入导出方式，数据平均导入导出速率可达到90MB/秒以上。</w:t>
            </w:r>
          </w:p>
          <w:p w14:paraId="01B039F4">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产品支持支持枚举类型、范围类型、数组类型、支持自定义操作符、支持BRIN索引、支持BLOOM索引的功能；支持事务日志的压缩，提供PHP、Perl等开发接口，支持并行的逻辑备份还原；提供第三方测试报告。</w:t>
            </w:r>
          </w:p>
          <w:p w14:paraId="40C43441">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★产品支持使用netcore接口、使用Activiti6.0.0接口、使用Hibernate-5.2.17方言包接口、使用Mybatisplus2.2.0接口、使用Mybatisplus3.1.2接口访问数据库功能；支持外部数据源Cassandra2V3.0.0、SQLLiteV3.7.17、Oracle V18.2、MysqlV5.6.45和MongoDBV2.6.12数据库功能，支持外部数据源列式存储功能；提供第三方测试报告。</w:t>
            </w:r>
          </w:p>
          <w:p w14:paraId="5C645DAC">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★产品通过中国网络安全审查技术与认证中心检测，获得中国国家信息安全产品认证证书；提供有效的证书复印件。</w:t>
            </w:r>
          </w:p>
          <w:p w14:paraId="4575B795">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★产品单机支持不少于8万的物理并发连接，12小时不掉线；具备单机单表可支持不少于200TB 级大数据量的存储能力并且稳定运行，单机单表支持万亿条数据记录存储；提供第三方测试报告。</w:t>
            </w:r>
          </w:p>
          <w:p w14:paraId="395492C3">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产品支持物理同步，支持同步组，同步模式下支持4个同步数据节点、异步模式下支持16个以上目的节点数；支持逻辑同步，同步模式下多种冲突解决方式，支持目的端节点数不小于16个；提供第三方测试证明复印件。</w:t>
            </w:r>
          </w:p>
          <w:p w14:paraId="1BD25E78">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#支持基于客户端和浏览器的调试功能，支持存储过程，函数，程序包，匿名块的调试，可以在存储过程，函数，程序包，设置断点，进行调试跟踪，查看堆栈、变量和断点信息。（提供第三方评测报告）</w:t>
            </w:r>
          </w:p>
          <w:p w14:paraId="1BCC2A9A">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8、★产品具有配套的数据库迁移评估系统，提供在在线服务 ，支持异构数据库平滑迁移，必须能提供在线评估生成迁移评估工作分析报告，支持在线语法转换，用户通过在线工具可以输入指定数据库的SQL语句，并将其转换成投标产品的SQL语句，投标需提供数据库迁移评估系统著作权证书复印件以及该系统在线截图证明。</w:t>
            </w:r>
          </w:p>
          <w:p w14:paraId="6D3D744C">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9、#单机单实例 TPC-E 性能测试，在64 核，256G 内存，操作系统麒麟 V10 测试环境下，测试 5 分钟，数据规模 scale factor 为 500 情况下，测试数据库性能指标达到 4700 trtps。（提供第三方评测报告）</w:t>
            </w:r>
          </w:p>
          <w:p w14:paraId="3CF23281">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支持空间数据功能，支持丰富的原生几何数据类型，包括点、线、面、多点、多线、多面、几何集合；支持EWKT、EWKB和Canonical格式的几何对象；支持2D/3D坐标系、坐标系转换和球体长度计算；支持空间数据分析函数和聚合函数，包括Area、Length、Distance、Extent；支持合并和Difference，空间操作符如Contains、Within、Overlaps、Touches。针对以上功能提供第三方测试报告。</w:t>
            </w:r>
          </w:p>
          <w:p w14:paraId="0D0BE58E">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11、#支持类Oracle ADDM报告，支持不少于5个大项，细分建议项不少于20个，包括数据库时间分解、TOP SQL建议、使用扩展SQL协议建议、CPU负载高建议、优化回滚事务建议、优化堆页面裁剪建议、TOP等待事件建议、日志缓存写锁冲突建议、日志文件写锁冲突建议、存储IO分解。（提供第三方评测报告）</w:t>
            </w:r>
          </w:p>
          <w:p w14:paraId="69B29692">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12、数据库原厂商通过软件行业国际公认的权威软件开发能力成熟度模型 CMMI-DEV V2.0 五级评估，获得国际权威机构颁发的 CMMI5 级证书，提供证书复印件并加盖原厂商公章。</w:t>
            </w:r>
          </w:p>
          <w:p w14:paraId="7977D6DE">
            <w:pPr>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13、产品须通过中国信息安全测评中心测评，并在“安全可靠测评结果公告”目录内，提供中国信息安全测评中心官网查询截图。</w:t>
            </w:r>
          </w:p>
          <w:p w14:paraId="7BD4DFD5">
            <w:pPr>
              <w:snapToGrid w:val="0"/>
              <w:jc w:val="left"/>
              <w:rPr>
                <w:rFonts w:hint="eastAsia" w:ascii="宋体" w:hAnsi="宋体" w:eastAsia="宋体" w:cs="宋体"/>
                <w:b w:val="0"/>
                <w:bCs w:val="0"/>
                <w:color w:val="auto"/>
                <w:sz w:val="24"/>
                <w:szCs w:val="24"/>
                <w:lang w:val="en-US" w:eastAsia="zh-Hans"/>
              </w:rPr>
            </w:pPr>
          </w:p>
        </w:tc>
        <w:tc>
          <w:tcPr>
            <w:tcW w:w="1338" w:type="dxa"/>
            <w:shd w:val="clear" w:color="auto" w:fill="auto"/>
            <w:noWrap w:val="0"/>
            <w:vAlign w:val="center"/>
          </w:tcPr>
          <w:p w14:paraId="2FAC4A8A">
            <w:pPr>
              <w:snapToGrid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2套</w:t>
            </w:r>
          </w:p>
        </w:tc>
        <w:tc>
          <w:tcPr>
            <w:tcW w:w="1412" w:type="dxa"/>
            <w:shd w:val="clear" w:color="auto" w:fill="auto"/>
            <w:noWrap w:val="0"/>
            <w:vAlign w:val="center"/>
          </w:tcPr>
          <w:p w14:paraId="2B32581A">
            <w:pPr>
              <w:snapToGrid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200000.00</w:t>
            </w:r>
          </w:p>
        </w:tc>
        <w:tc>
          <w:tcPr>
            <w:tcW w:w="1351" w:type="dxa"/>
            <w:shd w:val="clear" w:color="auto" w:fill="auto"/>
            <w:noWrap w:val="0"/>
            <w:vAlign w:val="center"/>
          </w:tcPr>
          <w:p w14:paraId="151964DB">
            <w:pPr>
              <w:snapToGrid w:val="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电科金仓</w:t>
            </w:r>
          </w:p>
        </w:tc>
      </w:tr>
    </w:tbl>
    <w:p w14:paraId="2FDE2269">
      <w:pPr>
        <w:rPr>
          <w:rFonts w:hint="eastAsia" w:ascii="宋体" w:hAnsi="宋体" w:eastAsia="宋体" w:cs="宋体"/>
          <w:color w:val="auto"/>
          <w:sz w:val="24"/>
          <w:szCs w:val="24"/>
        </w:rPr>
      </w:pPr>
    </w:p>
    <w:p w14:paraId="185F2A0D">
      <w:pPr>
        <w:pStyle w:val="2"/>
        <w:rPr>
          <w:rFonts w:hint="eastAsia" w:ascii="宋体" w:hAnsi="宋体" w:eastAsia="宋体" w:cs="宋体"/>
          <w:color w:val="auto"/>
          <w:sz w:val="24"/>
          <w:szCs w:val="24"/>
        </w:rPr>
      </w:pPr>
    </w:p>
    <w:p w14:paraId="3470E354">
      <w:pPr>
        <w:pStyle w:val="2"/>
        <w:rPr>
          <w:rFonts w:hint="eastAsia" w:ascii="宋体" w:hAnsi="宋体" w:eastAsia="宋体" w:cs="宋体"/>
          <w:color w:val="auto"/>
          <w:sz w:val="24"/>
          <w:szCs w:val="24"/>
        </w:rPr>
      </w:pPr>
    </w:p>
    <w:p w14:paraId="4F61024D">
      <w:pP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br w:type="page"/>
      </w:r>
    </w:p>
    <w:tbl>
      <w:tblPr>
        <w:tblStyle w:val="19"/>
        <w:tblpPr w:leftFromText="180" w:rightFromText="180" w:vertAnchor="text" w:horzAnchor="page" w:tblpX="718" w:tblpY="176"/>
        <w:tblOverlap w:val="never"/>
        <w:tblW w:w="10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8678"/>
      </w:tblGrid>
      <w:tr w14:paraId="04CA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690" w:type="dxa"/>
            <w:gridSpan w:val="2"/>
            <w:vAlign w:val="center"/>
          </w:tcPr>
          <w:p w14:paraId="0EFF45D6">
            <w:pPr>
              <w:bidi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商务要求</w:t>
            </w:r>
          </w:p>
        </w:tc>
      </w:tr>
      <w:tr w14:paraId="1A67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12" w:type="dxa"/>
            <w:vAlign w:val="center"/>
          </w:tcPr>
          <w:p w14:paraId="5EEA1043">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合同签订期</w:t>
            </w:r>
          </w:p>
        </w:tc>
        <w:tc>
          <w:tcPr>
            <w:tcW w:w="8678" w:type="dxa"/>
            <w:vAlign w:val="center"/>
          </w:tcPr>
          <w:p w14:paraId="34F5AD94">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合同签订期：自成交公告发出之日起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个工作日内。</w:t>
            </w:r>
          </w:p>
        </w:tc>
      </w:tr>
      <w:tr w14:paraId="5112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2" w:type="dxa"/>
            <w:vAlign w:val="center"/>
          </w:tcPr>
          <w:p w14:paraId="45C24E8E">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要求完成时间、地点</w:t>
            </w:r>
            <w:r>
              <w:rPr>
                <w:rFonts w:hint="eastAsia" w:ascii="宋体" w:hAnsi="宋体" w:eastAsia="宋体" w:cs="宋体"/>
                <w:color w:val="auto"/>
                <w:sz w:val="24"/>
                <w:szCs w:val="24"/>
                <w:highlight w:val="none"/>
                <w:lang w:val="en-US" w:eastAsia="zh-CN"/>
              </w:rPr>
              <w:t>及方式</w:t>
            </w:r>
          </w:p>
        </w:tc>
        <w:tc>
          <w:tcPr>
            <w:tcW w:w="8678" w:type="dxa"/>
            <w:vAlign w:val="center"/>
          </w:tcPr>
          <w:p w14:paraId="5823381F">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交货期：自合同签订之日起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日内交货并安装调试完毕。</w:t>
            </w:r>
          </w:p>
          <w:p w14:paraId="62B403FC">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交货地点：采购人指定地点。</w:t>
            </w:r>
          </w:p>
          <w:p w14:paraId="7D99C4B2">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交货方式：现场交货。</w:t>
            </w:r>
          </w:p>
        </w:tc>
      </w:tr>
      <w:tr w14:paraId="54C8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12" w:type="dxa"/>
            <w:vAlign w:val="center"/>
          </w:tcPr>
          <w:p w14:paraId="0DF3E2EA">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售后服务</w:t>
            </w:r>
            <w:r>
              <w:rPr>
                <w:rFonts w:hint="eastAsia" w:ascii="宋体" w:hAnsi="宋体" w:eastAsia="宋体" w:cs="宋体"/>
                <w:color w:val="auto"/>
                <w:kern w:val="0"/>
                <w:sz w:val="24"/>
                <w:szCs w:val="24"/>
                <w:highlight w:val="none"/>
                <w:lang w:val="en-US" w:eastAsia="zh-CN"/>
              </w:rPr>
              <w:t>要求</w:t>
            </w:r>
          </w:p>
        </w:tc>
        <w:tc>
          <w:tcPr>
            <w:tcW w:w="8678" w:type="dxa"/>
            <w:vAlign w:val="center"/>
          </w:tcPr>
          <w:p w14:paraId="7631851E">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质量保证期</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kern w:val="0"/>
                <w:sz w:val="24"/>
                <w:szCs w:val="24"/>
                <w:highlight w:val="none"/>
              </w:rPr>
              <w:t>（自交货并验收合格之日起计）。</w:t>
            </w:r>
          </w:p>
          <w:p w14:paraId="2AD92DE8">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故障响应时间：中标人应接到故障通知后在</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590048F4">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安装：</w:t>
            </w:r>
            <w:r>
              <w:rPr>
                <w:rFonts w:hint="eastAsia" w:ascii="宋体" w:hAnsi="宋体" w:eastAsia="宋体" w:cs="宋体"/>
                <w:b w:val="0"/>
                <w:bCs w:val="0"/>
                <w:color w:val="auto"/>
                <w:sz w:val="24"/>
                <w:szCs w:val="24"/>
                <w:highlight w:val="none"/>
              </w:rPr>
              <w:t>送货上门、安装、调试</w:t>
            </w:r>
            <w:r>
              <w:rPr>
                <w:rFonts w:hint="eastAsia" w:ascii="宋体" w:hAnsi="宋体" w:eastAsia="宋体" w:cs="宋体"/>
                <w:b w:val="0"/>
                <w:bCs w:val="0"/>
                <w:color w:val="auto"/>
                <w:sz w:val="24"/>
                <w:szCs w:val="24"/>
                <w:highlight w:val="none"/>
                <w:lang w:eastAsia="zh-CN"/>
              </w:rPr>
              <w:t>。</w:t>
            </w:r>
          </w:p>
          <w:p w14:paraId="561F5E80">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4、培训：</w:t>
            </w:r>
            <w:r>
              <w:rPr>
                <w:rFonts w:hint="eastAsia" w:ascii="宋体" w:hAnsi="宋体" w:eastAsia="宋体" w:cs="宋体"/>
                <w:b w:val="0"/>
                <w:bCs w:val="0"/>
                <w:color w:val="auto"/>
                <w:sz w:val="24"/>
                <w:szCs w:val="24"/>
                <w:highlight w:val="none"/>
              </w:rPr>
              <w:t>成交供应商提供原厂技术培训，培训人员须出示有效的原厂工作人员有效证明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免费培训使用人员和维护人员，培训内容主要为：软硬件安装、维护（包括操作系统的完全安装、维护等）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产品使用等</w:t>
            </w:r>
            <w:r>
              <w:rPr>
                <w:rFonts w:hint="eastAsia" w:ascii="宋体" w:hAnsi="宋体" w:eastAsia="宋体" w:cs="宋体"/>
                <w:b w:val="0"/>
                <w:bCs w:val="0"/>
                <w:color w:val="auto"/>
                <w:sz w:val="24"/>
                <w:szCs w:val="24"/>
                <w:highlight w:val="none"/>
              </w:rPr>
              <w:t>。</w:t>
            </w:r>
          </w:p>
          <w:p w14:paraId="18CDEC04">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14:paraId="2E7E1FDF">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超过质量保证期的货物，中标人提供终生维修、保养服务，维修时只收部件成本费。</w:t>
            </w:r>
          </w:p>
          <w:p w14:paraId="31D769FE">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7、成交供应商需提供数据库安装实施及业务系统数据迁移</w:t>
            </w:r>
            <w:r>
              <w:rPr>
                <w:rFonts w:hint="eastAsia" w:ascii="宋体" w:hAnsi="宋体" w:eastAsia="宋体" w:cs="宋体"/>
                <w:b w:val="0"/>
                <w:bCs w:val="0"/>
                <w:color w:val="auto"/>
                <w:sz w:val="24"/>
                <w:szCs w:val="24"/>
                <w:highlight w:val="none"/>
              </w:rPr>
              <w:t>。</w:t>
            </w:r>
          </w:p>
        </w:tc>
      </w:tr>
      <w:tr w14:paraId="270A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2" w:type="dxa"/>
            <w:vAlign w:val="center"/>
          </w:tcPr>
          <w:p w14:paraId="534B8B0B">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kern w:val="0"/>
                <w:sz w:val="24"/>
                <w:szCs w:val="24"/>
                <w:highlight w:val="none"/>
              </w:rPr>
              <w:t>验收条件及标准</w:t>
            </w:r>
          </w:p>
        </w:tc>
        <w:tc>
          <w:tcPr>
            <w:tcW w:w="8678" w:type="dxa"/>
            <w:vAlign w:val="center"/>
          </w:tcPr>
          <w:p w14:paraId="1A958775">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pacing w:val="6"/>
                <w:sz w:val="24"/>
                <w:szCs w:val="24"/>
                <w:highlight w:val="none"/>
              </w:rPr>
              <w:t>成交供应商自成交公告</w:t>
            </w:r>
            <w:r>
              <w:rPr>
                <w:rFonts w:hint="eastAsia" w:ascii="宋体" w:hAnsi="宋体" w:eastAsia="宋体" w:cs="宋体"/>
                <w:b w:val="0"/>
                <w:bCs w:val="0"/>
                <w:color w:val="auto"/>
                <w:spacing w:val="6"/>
                <w:sz w:val="24"/>
                <w:szCs w:val="24"/>
                <w:highlight w:val="none"/>
                <w:lang w:eastAsia="zh-CN"/>
              </w:rPr>
              <w:t>（</w:t>
            </w:r>
            <w:r>
              <w:rPr>
                <w:rFonts w:hint="eastAsia" w:ascii="宋体" w:hAnsi="宋体" w:eastAsia="宋体" w:cs="宋体"/>
                <w:b w:val="0"/>
                <w:bCs w:val="0"/>
                <w:color w:val="auto"/>
                <w:spacing w:val="6"/>
                <w:sz w:val="24"/>
                <w:szCs w:val="24"/>
                <w:highlight w:val="none"/>
                <w:lang w:val="en-US" w:eastAsia="zh-CN"/>
              </w:rPr>
              <w:t>或确认电话/函</w:t>
            </w:r>
            <w:r>
              <w:rPr>
                <w:rFonts w:hint="eastAsia" w:ascii="宋体" w:hAnsi="宋体" w:eastAsia="宋体" w:cs="宋体"/>
                <w:b w:val="0"/>
                <w:bCs w:val="0"/>
                <w:color w:val="auto"/>
                <w:spacing w:val="6"/>
                <w:sz w:val="24"/>
                <w:szCs w:val="24"/>
                <w:highlight w:val="none"/>
                <w:lang w:eastAsia="zh-CN"/>
              </w:rPr>
              <w:t>）</w:t>
            </w:r>
            <w:r>
              <w:rPr>
                <w:rFonts w:hint="eastAsia" w:ascii="宋体" w:hAnsi="宋体" w:eastAsia="宋体" w:cs="宋体"/>
                <w:b w:val="0"/>
                <w:bCs w:val="0"/>
                <w:color w:val="auto"/>
                <w:spacing w:val="6"/>
                <w:sz w:val="24"/>
                <w:szCs w:val="24"/>
                <w:highlight w:val="none"/>
              </w:rPr>
              <w:t>发出之日起</w:t>
            </w:r>
            <w:r>
              <w:rPr>
                <w:rFonts w:hint="eastAsia" w:ascii="宋体" w:hAnsi="宋体" w:eastAsia="宋体" w:cs="宋体"/>
                <w:b w:val="0"/>
                <w:bCs w:val="0"/>
                <w:color w:val="auto"/>
                <w:spacing w:val="-21"/>
                <w:sz w:val="24"/>
                <w:szCs w:val="24"/>
                <w:highlight w:val="none"/>
                <w:lang w:val="en-US" w:eastAsia="zh-CN"/>
              </w:rPr>
              <w:t>24小时</w:t>
            </w:r>
            <w:r>
              <w:rPr>
                <w:rFonts w:hint="eastAsia" w:ascii="宋体" w:hAnsi="宋体" w:eastAsia="宋体" w:cs="宋体"/>
                <w:b w:val="0"/>
                <w:bCs w:val="0"/>
                <w:color w:val="auto"/>
                <w:spacing w:val="6"/>
                <w:sz w:val="24"/>
                <w:szCs w:val="24"/>
                <w:highlight w:val="none"/>
              </w:rPr>
              <w:t>内</w:t>
            </w:r>
            <w:r>
              <w:rPr>
                <w:rFonts w:hint="eastAsia" w:ascii="宋体" w:hAnsi="宋体" w:eastAsia="宋体" w:cs="宋体"/>
                <w:b w:val="0"/>
                <w:bCs w:val="0"/>
                <w:color w:val="auto"/>
                <w:spacing w:val="9"/>
                <w:sz w:val="24"/>
                <w:szCs w:val="24"/>
                <w:highlight w:val="none"/>
              </w:rPr>
              <w:t>提供生产厂家针对此项目的售后服务保证函原件、供货证明原件；否则</w:t>
            </w:r>
            <w:r>
              <w:rPr>
                <w:rFonts w:hint="eastAsia" w:ascii="宋体" w:hAnsi="宋体" w:eastAsia="宋体" w:cs="宋体"/>
                <w:b w:val="0"/>
                <w:bCs w:val="0"/>
                <w:color w:val="auto"/>
                <w:spacing w:val="8"/>
                <w:sz w:val="24"/>
                <w:szCs w:val="24"/>
                <w:highlight w:val="none"/>
              </w:rPr>
              <w:t>视为自动放弃中标资格。</w:t>
            </w:r>
          </w:p>
          <w:p w14:paraId="6233D5A2">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2、货到指定地点后，</w:t>
            </w:r>
            <w:r>
              <w:rPr>
                <w:rFonts w:hint="eastAsia" w:ascii="宋体" w:hAnsi="宋体" w:eastAsia="宋体" w:cs="宋体"/>
                <w:b w:val="0"/>
                <w:bCs w:val="0"/>
                <w:color w:val="auto"/>
                <w:kern w:val="0"/>
                <w:sz w:val="24"/>
                <w:szCs w:val="24"/>
                <w:highlight w:val="none"/>
              </w:rPr>
              <w:t>采购单位</w:t>
            </w:r>
            <w:r>
              <w:rPr>
                <w:rFonts w:hint="eastAsia" w:ascii="宋体" w:hAnsi="宋体" w:eastAsia="宋体" w:cs="宋体"/>
                <w:b w:val="0"/>
                <w:bCs w:val="0"/>
                <w:color w:val="auto"/>
                <w:kern w:val="0"/>
                <w:sz w:val="24"/>
                <w:szCs w:val="24"/>
                <w:highlight w:val="none"/>
                <w:lang w:val="en-US" w:eastAsia="zh-CN"/>
              </w:rPr>
              <w:t>先确认货物是否符合要求，</w:t>
            </w:r>
            <w:r>
              <w:rPr>
                <w:rFonts w:hint="eastAsia" w:ascii="宋体" w:hAnsi="宋体" w:eastAsia="宋体" w:cs="宋体"/>
                <w:b w:val="0"/>
                <w:bCs w:val="0"/>
                <w:color w:val="auto"/>
                <w:kern w:val="0"/>
                <w:sz w:val="24"/>
                <w:szCs w:val="24"/>
                <w:highlight w:val="none"/>
              </w:rPr>
              <w:t>采购单位不接受未经确认认可的货物和不符合</w:t>
            </w:r>
            <w:r>
              <w:rPr>
                <w:rFonts w:hint="eastAsia" w:ascii="宋体" w:hAnsi="宋体" w:eastAsia="宋体" w:cs="宋体"/>
                <w:b w:val="0"/>
                <w:bCs w:val="0"/>
                <w:color w:val="auto"/>
                <w:kern w:val="0"/>
                <w:sz w:val="24"/>
                <w:szCs w:val="24"/>
                <w:highlight w:val="none"/>
                <w:lang w:val="en-US" w:eastAsia="zh-CN"/>
              </w:rPr>
              <w:t>采购</w:t>
            </w:r>
            <w:r>
              <w:rPr>
                <w:rFonts w:hint="eastAsia" w:ascii="宋体" w:hAnsi="宋体" w:eastAsia="宋体" w:cs="宋体"/>
                <w:b w:val="0"/>
                <w:bCs w:val="0"/>
                <w:color w:val="auto"/>
                <w:kern w:val="0"/>
                <w:sz w:val="24"/>
                <w:szCs w:val="24"/>
                <w:highlight w:val="none"/>
              </w:rPr>
              <w:t>文件要求的货物，造成的损失由成交供应商自行承担</w:t>
            </w:r>
            <w:r>
              <w:rPr>
                <w:rFonts w:hint="eastAsia" w:ascii="宋体" w:hAnsi="宋体" w:eastAsia="宋体" w:cs="宋体"/>
                <w:b w:val="0"/>
                <w:bCs w:val="0"/>
                <w:color w:val="auto"/>
                <w:kern w:val="0"/>
                <w:sz w:val="24"/>
                <w:szCs w:val="24"/>
                <w:highlight w:val="none"/>
                <w:lang w:eastAsia="zh-CN"/>
              </w:rPr>
              <w:t>。</w:t>
            </w:r>
          </w:p>
          <w:p w14:paraId="10A65F1A">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kern w:val="0"/>
                <w:sz w:val="24"/>
                <w:szCs w:val="24"/>
                <w:highlight w:val="none"/>
              </w:rPr>
              <w:t>采购单位按成交供应商响应和承诺的技术参数及性能等有关标准进行验收，达不到要求的不予验收，视为产品验收不合格，采购单位可解除双方的供货合同，并上报采购监督部门，追究相关法律责任，对造成的损失采购单位保留索赔的权利</w:t>
            </w:r>
            <w:r>
              <w:rPr>
                <w:rFonts w:hint="eastAsia" w:ascii="宋体" w:hAnsi="宋体" w:eastAsia="宋体" w:cs="宋体"/>
                <w:b w:val="0"/>
                <w:bCs w:val="0"/>
                <w:color w:val="auto"/>
                <w:kern w:val="0"/>
                <w:sz w:val="24"/>
                <w:szCs w:val="24"/>
                <w:highlight w:val="none"/>
                <w:lang w:eastAsia="zh-CN"/>
              </w:rPr>
              <w:t>。</w:t>
            </w:r>
          </w:p>
          <w:p w14:paraId="23FC3442">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成交供应商供完货后，采购单位可对</w:t>
            </w:r>
            <w:r>
              <w:rPr>
                <w:rFonts w:hint="eastAsia" w:ascii="宋体" w:hAnsi="宋体" w:eastAsia="宋体" w:cs="宋体"/>
                <w:b w:val="0"/>
                <w:bCs w:val="0"/>
                <w:color w:val="auto"/>
                <w:kern w:val="0"/>
                <w:sz w:val="24"/>
                <w:szCs w:val="24"/>
                <w:highlight w:val="none"/>
                <w:lang w:val="en-US" w:eastAsia="zh-CN"/>
              </w:rPr>
              <w:t>成交供应商所供产品</w:t>
            </w:r>
            <w:r>
              <w:rPr>
                <w:rFonts w:hint="eastAsia" w:ascii="宋体" w:hAnsi="宋体" w:eastAsia="宋体" w:cs="宋体"/>
                <w:b w:val="0"/>
                <w:bCs w:val="0"/>
                <w:color w:val="auto"/>
                <w:kern w:val="0"/>
                <w:sz w:val="24"/>
                <w:szCs w:val="24"/>
                <w:highlight w:val="none"/>
              </w:rPr>
              <w:t>进行复检与性能测试，成交供应商应该给予配合。如检验出其中一项或一项以上技术参数无法达到采购文件规定的技术参数，采购单位有权作全部退货处理，由此造成的损失由中标单位自行承担。并按照国家相关法律法规的规定提请有关政府监管部门对其进行处理</w:t>
            </w:r>
            <w:r>
              <w:rPr>
                <w:rFonts w:hint="eastAsia" w:ascii="宋体" w:hAnsi="宋体" w:eastAsia="宋体" w:cs="宋体"/>
                <w:b w:val="0"/>
                <w:bCs w:val="0"/>
                <w:color w:val="auto"/>
                <w:kern w:val="0"/>
                <w:sz w:val="24"/>
                <w:szCs w:val="24"/>
                <w:highlight w:val="none"/>
                <w:lang w:eastAsia="zh-CN"/>
              </w:rPr>
              <w:t>。</w:t>
            </w:r>
          </w:p>
          <w:p w14:paraId="6B61A091">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成交供应商提供的产品必须是原厂生产的正品全新、完整、未使用过的合格产品，产品质量符合国家相关标准和规范，具备正规合法经销渠道。所有产品除满足《采购项目需求一览表》要求的技术参数外，其余均按国家标准及生产厂家出厂标准配置。成交供应商提供的产品品牌、型号、规格、技术参数、质量不符合合同规定及采购需求规定标准的，采购单位有权拒收该产品</w:t>
            </w:r>
            <w:r>
              <w:rPr>
                <w:rFonts w:hint="eastAsia" w:ascii="宋体" w:hAnsi="宋体" w:eastAsia="宋体" w:cs="宋体"/>
                <w:b w:val="0"/>
                <w:bCs w:val="0"/>
                <w:color w:val="auto"/>
                <w:kern w:val="0"/>
                <w:sz w:val="24"/>
                <w:szCs w:val="24"/>
                <w:highlight w:val="none"/>
                <w:lang w:eastAsia="zh-CN"/>
              </w:rPr>
              <w:t>。</w:t>
            </w:r>
          </w:p>
          <w:p w14:paraId="7DA78A95">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6、本项目邀请行业专家参与验收；产品抽查复检所产生的的费用及专家参与验收的费用由</w:t>
            </w:r>
            <w:r>
              <w:rPr>
                <w:rFonts w:hint="eastAsia" w:ascii="宋体" w:hAnsi="宋体" w:eastAsia="宋体" w:cs="宋体"/>
                <w:b w:val="0"/>
                <w:bCs w:val="0"/>
                <w:color w:val="auto"/>
                <w:kern w:val="0"/>
                <w:sz w:val="24"/>
                <w:szCs w:val="24"/>
                <w:highlight w:val="none"/>
              </w:rPr>
              <w:t>成交供应商</w:t>
            </w:r>
            <w:r>
              <w:rPr>
                <w:rFonts w:hint="eastAsia" w:ascii="宋体" w:hAnsi="宋体" w:eastAsia="宋体" w:cs="宋体"/>
                <w:b w:val="0"/>
                <w:bCs w:val="0"/>
                <w:color w:val="auto"/>
                <w:kern w:val="0"/>
                <w:sz w:val="24"/>
                <w:szCs w:val="24"/>
                <w:highlight w:val="none"/>
                <w:lang w:val="en-US" w:eastAsia="zh-CN"/>
              </w:rPr>
              <w:t>负全责。</w:t>
            </w:r>
          </w:p>
        </w:tc>
      </w:tr>
      <w:tr w14:paraId="643E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12" w:type="dxa"/>
            <w:vAlign w:val="center"/>
          </w:tcPr>
          <w:p w14:paraId="5C0696AC">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付款方式</w:t>
            </w:r>
          </w:p>
        </w:tc>
        <w:tc>
          <w:tcPr>
            <w:tcW w:w="8678" w:type="dxa"/>
            <w:vAlign w:val="center"/>
          </w:tcPr>
          <w:p w14:paraId="16CFFA9B">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本项目无预付款，成交供应商交货安装完毕并经采购单位验收合格后，采购单位收到全额发票后7个工作内一次性付清货款。</w:t>
            </w:r>
            <w:bookmarkStart w:id="0" w:name="_GoBack"/>
            <w:bookmarkEnd w:id="0"/>
          </w:p>
        </w:tc>
      </w:tr>
      <w:tr w14:paraId="4451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2" w:type="dxa"/>
            <w:vAlign w:val="center"/>
          </w:tcPr>
          <w:p w14:paraId="4A7D36D8">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其他要求</w:t>
            </w:r>
          </w:p>
        </w:tc>
        <w:tc>
          <w:tcPr>
            <w:tcW w:w="8678" w:type="dxa"/>
            <w:vAlign w:val="center"/>
          </w:tcPr>
          <w:p w14:paraId="691DEBF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本项目为货物采购项目，采购人不对项目达到验收要求的服务、货物、施工等一切内容追加支付费用，而由中标供应商在合同价内全部提供或解决，</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报价为采购人指定地点的现场交货价，包括：</w:t>
            </w:r>
          </w:p>
          <w:p w14:paraId="6CF6D0E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（1）设备的价格；</w:t>
            </w:r>
          </w:p>
          <w:p w14:paraId="7C8A5EB8">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（2）相关标准附件、备品备件、专用工具的价格；</w:t>
            </w:r>
          </w:p>
          <w:p w14:paraId="7677841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（3）运输、装卸、调试、培训、技术支持、售后服务等费用；</w:t>
            </w:r>
          </w:p>
          <w:p w14:paraId="1A62C0F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（4）必要的保险费用和各项税费；</w:t>
            </w:r>
          </w:p>
          <w:p w14:paraId="25875B1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（5）包括安装费用；</w:t>
            </w:r>
          </w:p>
          <w:p w14:paraId="315BBCC1">
            <w:pPr>
              <w:pStyle w:val="12"/>
              <w:keepNext w:val="0"/>
              <w:keepLines w:val="0"/>
              <w:pageBreakBefore w:val="0"/>
              <w:widowControl w:val="0"/>
              <w:kinsoku/>
              <w:wordWrap/>
              <w:overflowPunct/>
              <w:topLinePunct w:val="0"/>
              <w:autoSpaceDE/>
              <w:autoSpaceDN/>
              <w:bidi w:val="0"/>
              <w:adjustRightInd/>
              <w:snapToGrid/>
              <w:spacing w:after="0" w:afterLines="0" w:line="24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（6）验收的费用</w:t>
            </w:r>
            <w:r>
              <w:rPr>
                <w:rFonts w:hint="eastAsia" w:ascii="宋体" w:hAnsi="宋体" w:eastAsia="宋体" w:cs="宋体"/>
                <w:color w:val="auto"/>
                <w:sz w:val="24"/>
                <w:szCs w:val="24"/>
                <w:highlight w:val="none"/>
                <w:lang w:eastAsia="zh-CN"/>
              </w:rPr>
              <w:t>。</w:t>
            </w:r>
          </w:p>
          <w:p w14:paraId="4F0FB268">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rPr>
              <w:t>本项目采购</w:t>
            </w:r>
            <w:r>
              <w:rPr>
                <w:rFonts w:hint="eastAsia" w:ascii="宋体" w:hAnsi="宋体" w:eastAsia="宋体" w:cs="宋体"/>
                <w:b w:val="0"/>
                <w:bCs w:val="0"/>
                <w:color w:val="auto"/>
                <w:sz w:val="24"/>
                <w:szCs w:val="24"/>
                <w:highlight w:val="none"/>
                <w:lang w:val="en-US" w:eastAsia="zh-CN"/>
              </w:rPr>
              <w:t>货物需按时交付使用，</w:t>
            </w:r>
            <w:r>
              <w:rPr>
                <w:rFonts w:hint="eastAsia" w:ascii="宋体" w:hAnsi="宋体" w:eastAsia="宋体" w:cs="宋体"/>
                <w:color w:val="auto"/>
                <w:sz w:val="24"/>
                <w:szCs w:val="24"/>
                <w:highlight w:val="none"/>
              </w:rPr>
              <w:t>特向潜在供应商作出相关提醒：供应商存在不按合同履行等违约行为的，采购单位有权按预算金额</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0%的赔偿金额向成交供应商追偿其所造成的损失</w:t>
            </w:r>
            <w:r>
              <w:rPr>
                <w:rFonts w:hint="eastAsia" w:ascii="宋体" w:hAnsi="宋体" w:eastAsia="宋体" w:cs="宋体"/>
                <w:color w:val="auto"/>
                <w:sz w:val="24"/>
                <w:szCs w:val="24"/>
                <w:highlight w:val="none"/>
                <w:lang w:eastAsia="zh-CN"/>
              </w:rPr>
              <w:t>。</w:t>
            </w:r>
          </w:p>
        </w:tc>
      </w:tr>
    </w:tbl>
    <w:p w14:paraId="673D899A">
      <w:pPr>
        <w:pStyle w:val="2"/>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8C"/>
    <w:rsid w:val="00014DDE"/>
    <w:rsid w:val="000A76F6"/>
    <w:rsid w:val="00114F13"/>
    <w:rsid w:val="00115867"/>
    <w:rsid w:val="00220516"/>
    <w:rsid w:val="0033583F"/>
    <w:rsid w:val="003B74D1"/>
    <w:rsid w:val="00405ACF"/>
    <w:rsid w:val="00413831"/>
    <w:rsid w:val="00586EAA"/>
    <w:rsid w:val="00842886"/>
    <w:rsid w:val="009C0B3F"/>
    <w:rsid w:val="009F726E"/>
    <w:rsid w:val="00AE0E8C"/>
    <w:rsid w:val="00AE16F0"/>
    <w:rsid w:val="00BA7D94"/>
    <w:rsid w:val="00C918E4"/>
    <w:rsid w:val="00F94F00"/>
    <w:rsid w:val="00FC3590"/>
    <w:rsid w:val="34627E5E"/>
    <w:rsid w:val="3B27401A"/>
    <w:rsid w:val="4AAD35DE"/>
    <w:rsid w:val="4E6A4677"/>
    <w:rsid w:val="53534123"/>
    <w:rsid w:val="56B518CE"/>
    <w:rsid w:val="796055BB"/>
    <w:rsid w:val="7C603C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rFonts w:ascii="Calibri" w:hAnsi="Calibri" w:eastAsia="宋体" w:cs="Times New Roman"/>
    </w:rPr>
  </w:style>
  <w:style w:type="paragraph" w:styleId="12">
    <w:name w:val="Body Text"/>
    <w:basedOn w:val="1"/>
    <w:qFormat/>
    <w:uiPriority w:val="0"/>
    <w:pPr>
      <w:spacing w:after="120" w:afterLines="0" w:afterAutospacing="0"/>
    </w:pPr>
  </w:style>
  <w:style w:type="paragraph" w:styleId="13">
    <w:name w:val="footer"/>
    <w:basedOn w:val="1"/>
    <w:link w:val="42"/>
    <w:unhideWhenUsed/>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HTML Sample"/>
    <w:basedOn w:val="20"/>
    <w:semiHidden/>
    <w:unhideWhenUsed/>
    <w:uiPriority w:val="99"/>
    <w:rPr>
      <w:rFonts w:ascii="Courier New" w:hAnsi="Courier New"/>
    </w:rPr>
  </w:style>
  <w:style w:type="character" w:customStyle="1" w:styleId="23">
    <w:name w:val="标题 1 字符"/>
    <w:basedOn w:val="20"/>
    <w:link w:val="3"/>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0"/>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0"/>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0"/>
    <w:link w:val="6"/>
    <w:semiHidden/>
    <w:qFormat/>
    <w:uiPriority w:val="9"/>
    <w:rPr>
      <w:rFonts w:cstheme="majorBidi"/>
      <w:color w:val="104862" w:themeColor="accent1" w:themeShade="BF"/>
      <w:sz w:val="28"/>
      <w:szCs w:val="28"/>
    </w:rPr>
  </w:style>
  <w:style w:type="character" w:customStyle="1" w:styleId="27">
    <w:name w:val="标题 5 字符"/>
    <w:basedOn w:val="20"/>
    <w:link w:val="7"/>
    <w:semiHidden/>
    <w:qFormat/>
    <w:uiPriority w:val="9"/>
    <w:rPr>
      <w:rFonts w:cstheme="majorBidi"/>
      <w:color w:val="104862" w:themeColor="accent1" w:themeShade="BF"/>
      <w:sz w:val="24"/>
      <w:szCs w:val="24"/>
    </w:rPr>
  </w:style>
  <w:style w:type="character" w:customStyle="1" w:styleId="28">
    <w:name w:val="标题 6 字符"/>
    <w:basedOn w:val="20"/>
    <w:link w:val="8"/>
    <w:semiHidden/>
    <w:qFormat/>
    <w:uiPriority w:val="9"/>
    <w:rPr>
      <w:rFonts w:cstheme="majorBidi"/>
      <w:b/>
      <w:bCs/>
      <w:color w:val="104862" w:themeColor="accent1" w:themeShade="BF"/>
    </w:rPr>
  </w:style>
  <w:style w:type="character" w:customStyle="1" w:styleId="29">
    <w:name w:val="标题 7 字符"/>
    <w:basedOn w:val="20"/>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20"/>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0"/>
    <w:link w:val="38"/>
    <w:qFormat/>
    <w:uiPriority w:val="30"/>
    <w:rPr>
      <w:i/>
      <w:iCs/>
      <w:color w:val="104862" w:themeColor="accent1" w:themeShade="BF"/>
    </w:rPr>
  </w:style>
  <w:style w:type="character" w:customStyle="1" w:styleId="40">
    <w:name w:val="Intense Reference"/>
    <w:basedOn w:val="20"/>
    <w:qFormat/>
    <w:uiPriority w:val="32"/>
    <w:rPr>
      <w:b/>
      <w:bCs/>
      <w:smallCaps/>
      <w:color w:val="104862" w:themeColor="accent1" w:themeShade="BF"/>
      <w:spacing w:val="5"/>
    </w:rPr>
  </w:style>
  <w:style w:type="character" w:customStyle="1" w:styleId="41">
    <w:name w:val="页眉 字符"/>
    <w:basedOn w:val="20"/>
    <w:link w:val="14"/>
    <w:qFormat/>
    <w:uiPriority w:val="99"/>
    <w:rPr>
      <w:sz w:val="18"/>
      <w:szCs w:val="18"/>
    </w:rPr>
  </w:style>
  <w:style w:type="character" w:customStyle="1" w:styleId="42">
    <w:name w:val="页脚 字符"/>
    <w:basedOn w:val="20"/>
    <w:link w:val="13"/>
    <w:qFormat/>
    <w:uiPriority w:val="99"/>
    <w:rPr>
      <w:sz w:val="18"/>
      <w:szCs w:val="18"/>
    </w:rPr>
  </w:style>
  <w:style w:type="paragraph" w:customStyle="1" w:styleId="43">
    <w:name w:val="正文1"/>
    <w:basedOn w:val="1"/>
    <w:link w:val="44"/>
    <w:qFormat/>
    <w:uiPriority w:val="0"/>
    <w:pPr>
      <w:adjustRightInd w:val="0"/>
      <w:spacing w:line="360" w:lineRule="atLeast"/>
      <w:jc w:val="left"/>
      <w:textAlignment w:val="baseline"/>
    </w:pPr>
    <w:rPr>
      <w:rFonts w:ascii="宋体" w:hAnsi="Times New Roman" w:eastAsia="宋体" w:cs="Times New Roman"/>
      <w:b/>
      <w:kern w:val="0"/>
      <w:sz w:val="24"/>
      <w:szCs w:val="20"/>
    </w:rPr>
  </w:style>
  <w:style w:type="character" w:customStyle="1" w:styleId="44">
    <w:name w:val="正文1 Char"/>
    <w:link w:val="43"/>
    <w:qFormat/>
    <w:uiPriority w:val="0"/>
    <w:rPr>
      <w:rFonts w:ascii="宋体" w:hAnsi="Times New Roman" w:eastAsia="宋体" w:cs="Times New Roman"/>
      <w:b/>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1275</Words>
  <Characters>1572</Characters>
  <Lines>10</Lines>
  <Paragraphs>3</Paragraphs>
  <TotalTime>14</TotalTime>
  <ScaleCrop>false</ScaleCrop>
  <LinksUpToDate>false</LinksUpToDate>
  <CharactersWithSpaces>1605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2025-01-20T05:00:00Z</dcterms:created>
  <dc:creator>生 李</dc:creator>
  <cp:lastModifiedBy>lazy</cp:lastModifiedBy>
  <dcterms:modified xsi:type="dcterms:W3CDTF">2025-08-04T09:34:16Z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eyJoZGlkIjoiN2VlMmQ0YWQ2MTA3YWFlZWJiOWU5NGRlOTU1N2IwNDAiLCJ1c2VySWQiOiI0MjI4Njk0NjgifQ==</vt:lpwstr>
  </property>
  <property fmtid="{D5CDD505-2E9C-101B-9397-08002B2CF9AE}" pid="3" name="KSOProductBuildVer">
    <vt:lpwstr>2052-12.1.0.21915</vt:lpwstr>
  </property>
  <property fmtid="{D5CDD505-2E9C-101B-9397-08002B2CF9AE}" pid="4" name="ICV">
    <vt:lpwstr>9C029A6F48AD40F4B0106FDCEDA06250_13</vt:lpwstr>
  </property>
</Properties>
</file>