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070"/>
        <w:gridCol w:w="4589"/>
      </w:tblGrid>
      <w:tr w14:paraId="2715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0D86DD2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货物名称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2E14C0A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型号</w:t>
            </w:r>
          </w:p>
        </w:tc>
        <w:tc>
          <w:tcPr>
            <w:tcW w:w="4589" w:type="dxa"/>
            <w:shd w:val="clear" w:color="auto" w:fill="auto"/>
            <w:noWrap w:val="0"/>
            <w:vAlign w:val="top"/>
          </w:tcPr>
          <w:p w14:paraId="247FB610">
            <w:pPr>
              <w:snapToGrid w:val="0"/>
              <w:jc w:val="center"/>
              <w:rPr>
                <w:rFonts w:hint="eastAsia"/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参数</w:t>
            </w:r>
          </w:p>
        </w:tc>
      </w:tr>
      <w:tr w14:paraId="0740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center"/>
          </w:tcPr>
          <w:p w14:paraId="4301B3AD">
            <w:pPr>
              <w:snapToGrid w:val="0"/>
              <w:jc w:val="left"/>
              <w:rPr>
                <w:rFonts w:hint="eastAsia" w:ascii="微软雅黑" w:hAnsi="微软雅黑" w:eastAsia="微软雅黑"/>
                <w:lang w:eastAsia="zh-Hans"/>
              </w:rPr>
            </w:pPr>
            <w:r>
              <w:rPr>
                <w:rFonts w:hint="eastAsia"/>
              </w:rPr>
              <w:t>渔翁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eastAsia"/>
              </w:rPr>
              <w:t>FisecVPN-S20服务器</w:t>
            </w:r>
          </w:p>
        </w:tc>
        <w:tc>
          <w:tcPr>
            <w:tcW w:w="1070" w:type="dxa"/>
            <w:shd w:val="clear" w:color="auto" w:fill="auto"/>
            <w:noWrap w:val="0"/>
            <w:vAlign w:val="center"/>
          </w:tcPr>
          <w:p w14:paraId="22C5DD8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FisecVPN-S20</w:t>
            </w:r>
          </w:p>
        </w:tc>
        <w:tc>
          <w:tcPr>
            <w:tcW w:w="4589" w:type="dxa"/>
            <w:shd w:val="clear" w:color="auto" w:fill="auto"/>
            <w:noWrap w:val="0"/>
            <w:vAlign w:val="center"/>
          </w:tcPr>
          <w:p w14:paraId="5B7FFEB2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1、机箱高度：2U机架式</w:t>
            </w:r>
          </w:p>
          <w:p w14:paraId="5A196E95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2、内存：8G</w:t>
            </w:r>
          </w:p>
          <w:p w14:paraId="330705C9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3、硬盘：64GB</w:t>
            </w:r>
          </w:p>
          <w:p w14:paraId="0F69335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4、接口：6个千兆电口,4个千兆光口，2个万兆光口，2个USB，1个console口</w:t>
            </w:r>
          </w:p>
          <w:p w14:paraId="528487E9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5、电源/功率：冗余电源，250W</w:t>
            </w:r>
          </w:p>
          <w:p w14:paraId="6B35756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6、整机尺寸：88mm（高）*430mm（宽）*560mm（深）</w:t>
            </w:r>
          </w:p>
          <w:p w14:paraId="4BF6141A">
            <w:pPr>
              <w:pStyle w:val="2"/>
              <w:spacing w:line="24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IPSec：</w:t>
            </w:r>
          </w:p>
          <w:p w14:paraId="04A9E9DF">
            <w:pPr>
              <w:pStyle w:val="2"/>
              <w:spacing w:line="24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密文吞吐率：5Gbps</w:t>
            </w:r>
          </w:p>
          <w:p w14:paraId="424791A1">
            <w:pPr>
              <w:pStyle w:val="2"/>
              <w:spacing w:line="24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最大隧道数：8000</w:t>
            </w:r>
          </w:p>
          <w:p w14:paraId="28613B51">
            <w:pPr>
              <w:pStyle w:val="2"/>
              <w:spacing w:line="240" w:lineRule="auto"/>
              <w:ind w:firstLine="3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每秒新建隧道数：170</w:t>
            </w:r>
          </w:p>
          <w:p w14:paraId="5A669E86">
            <w:pPr>
              <w:pStyle w:val="2"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投标时需提供原厂授权及售后服务承诺。</w:t>
            </w:r>
          </w:p>
          <w:p w14:paraId="11B31E7A">
            <w:pPr>
              <w:pStyle w:val="2"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产品需与广西公安厅广西公安数字化改革之JW赋能项目中VPN安全网关系统进行对接。</w:t>
            </w:r>
          </w:p>
          <w:p w14:paraId="04154803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功能参数要求：</w:t>
            </w:r>
            <w:bookmarkStart w:id="0" w:name="_GoBack"/>
            <w:bookmarkEnd w:id="0"/>
          </w:p>
          <w:p w14:paraId="16FB880D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技术标准：</w:t>
            </w:r>
          </w:p>
          <w:p w14:paraId="2FBEBAFC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★具备国家密码管理局颁发的商用密码产品认证证书。（提供证明材料。）</w:t>
            </w:r>
          </w:p>
          <w:p w14:paraId="65A4B159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符合 GM/T0022-2014《IPSec VPN技术规范》、GM/T0023-2014《IPSec VPN网关产品规范》、GM/T0024-2014《SSL VPN技术规范》、GM/T0025-2014《SSL VPN网关产品规范》相关要求。</w:t>
            </w:r>
          </w:p>
          <w:p w14:paraId="47E61110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密码算法：</w:t>
            </w:r>
          </w:p>
          <w:p w14:paraId="26291C52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至少支持SM1、SM2、SM3、SM4密码算法。</w:t>
            </w:r>
          </w:p>
          <w:p w14:paraId="57673B42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至少支持ECC(SM2)-SM4-SM3、 ECC(SM2) -SM1-SM3算法套件</w:t>
            </w:r>
          </w:p>
          <w:p w14:paraId="2FAC09C5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支持SM2+SM1+SM3+ESP、SM2+SM4+SM3+ESP隧道模式</w:t>
            </w:r>
          </w:p>
          <w:p w14:paraId="20E40967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安全协议：</w:t>
            </w:r>
          </w:p>
          <w:p w14:paraId="7D261397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支持国密标准的SSL协议。</w:t>
            </w:r>
          </w:p>
          <w:p w14:paraId="22C6B70C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支持国密标准的IPSec协议。</w:t>
            </w:r>
          </w:p>
          <w:p w14:paraId="5AD43E1F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高可用：</w:t>
            </w:r>
          </w:p>
          <w:p w14:paraId="25866E18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★支持双主机热备部署，支持主备机自动切换。（提供操作截图等证明材料）</w:t>
            </w:r>
          </w:p>
          <w:p w14:paraId="35FF7DE0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★支持多机负载均衡，支持负载动态分配。（提供操作截图等证明材料）</w:t>
            </w:r>
          </w:p>
          <w:p w14:paraId="2178B7CE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SSL自适应：</w:t>
            </w:r>
          </w:p>
          <w:p w14:paraId="2189728E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★SSL自适应，搭配国密和非国密浏览器，实现SSL自适应，实现数据以HTTPS形式传输。（提供操作截图等证明材料）</w:t>
            </w:r>
          </w:p>
          <w:p w14:paraId="017B6E04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管理要求</w:t>
            </w:r>
          </w:p>
          <w:p w14:paraId="0CDABCE4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支持安全管理员、系统管理员、审计管理员分权管理，管理员数字证书及密钥存储在智能密码钥匙中。</w:t>
            </w:r>
          </w:p>
          <w:p w14:paraId="7A681CF0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管理员登录支持数字证书（SM2）+口令的“双因子”认证方式。</w:t>
            </w:r>
          </w:p>
          <w:p w14:paraId="35F138AF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支持基于https的安全管理通道。</w:t>
            </w:r>
          </w:p>
          <w:p w14:paraId="3AF3FFC0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支持设备密钥备份、恢复，支持3/5门限备份恢复机制。</w:t>
            </w:r>
          </w:p>
          <w:p w14:paraId="38F2FEE2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独立的syslog系统日志。</w:t>
            </w:r>
          </w:p>
          <w:p w14:paraId="23602DC0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独立的日志审计、导出权限。</w:t>
            </w:r>
          </w:p>
          <w:p w14:paraId="4F99DE8F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支持GM算法对日志进行完整性保护。</w:t>
            </w:r>
          </w:p>
          <w:p w14:paraId="17285722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支持对接外部日志服务器。</w:t>
            </w:r>
          </w:p>
          <w:p w14:paraId="1D93F72B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⑦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功能要求：</w:t>
            </w:r>
          </w:p>
          <w:p w14:paraId="7F3755F3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★支持 “多因子”身份鉴别与访问控制。认证因子至少包含PIN码、数字证书和口令。（提供操作截图等证明材料）</w:t>
            </w:r>
          </w:p>
          <w:p w14:paraId="1AD3C7CB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★支持身份鉴别信息完整性保护。（提供操作截图等证明材料）</w:t>
            </w:r>
          </w:p>
          <w:p w14:paraId="20CADB99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★内置CA中心，支持SM2证书签发与验证，支持第三方CA证书导入。（提供操作截图等证明材料）</w:t>
            </w:r>
          </w:p>
          <w:p w14:paraId="18AA08F6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支持X.509证书体系，支持DER/PEM证书编码格式，支持PKCS12证书/私钥加密文件</w:t>
            </w:r>
          </w:p>
          <w:p w14:paraId="4B8A1125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支持使用SM2算法进行密钥协商，建立IPSec隧道</w:t>
            </w:r>
          </w:p>
          <w:p w14:paraId="08A0A3B5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★支持OSPF OVER IPSec。（提供操作截图等证明材料）</w:t>
            </w:r>
          </w:p>
          <w:p w14:paraId="2E1452E1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支持定期监测网络状态，实现隧道断线自动重建</w:t>
            </w:r>
          </w:p>
          <w:p w14:paraId="4EA8B3A2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SSL接入支持单臂/网关模式。</w:t>
            </w:r>
          </w:p>
          <w:p w14:paraId="255B6519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☆链路聚合，支持链路聚合功能，实现设备带宽增加并提高可靠性（提供操作截图等证明材料）</w:t>
            </w:r>
          </w:p>
          <w:p w14:paraId="5CEBC963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提供安全接入客户端。客户端支持银河麒麟操作系统、中标麒麟操作系统、UOS操作系统等国产操作系统。</w:t>
            </w:r>
          </w:p>
          <w:p w14:paraId="3D4F6BBD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支持win7及以上Windows操作系统、Linux系统等多种终端接入。</w:t>
            </w:r>
          </w:p>
          <w:p w14:paraId="23316DFF">
            <w:pPr>
              <w:pStyle w:val="2"/>
              <w:numPr>
                <w:numId w:val="0"/>
              </w:num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支持Android移动端接入。</w:t>
            </w:r>
          </w:p>
        </w:tc>
      </w:tr>
    </w:tbl>
    <w:p w14:paraId="2960B5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7DDCA"/>
    <w:multiLevelType w:val="singleLevel"/>
    <w:tmpl w:val="4CC7DDCA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72C2"/>
    <w:rsid w:val="287E47FF"/>
    <w:rsid w:val="32FB3683"/>
    <w:rsid w:val="36527A5E"/>
    <w:rsid w:val="396E7689"/>
    <w:rsid w:val="3A23599A"/>
    <w:rsid w:val="3B563B4D"/>
    <w:rsid w:val="4A804742"/>
    <w:rsid w:val="61F25ACE"/>
    <w:rsid w:val="63351045"/>
    <w:rsid w:val="6D2714C3"/>
    <w:rsid w:val="6EC56BE7"/>
    <w:rsid w:val="7EA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</Words>
  <Characters>254</Characters>
  <Lines>0</Lines>
  <Paragraphs>0</Paragraphs>
  <TotalTime>9</TotalTime>
  <ScaleCrop>false</ScaleCrop>
  <LinksUpToDate>false</LinksUpToDate>
  <CharactersWithSpaces>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2025-05-18T12:42:00Z</dcterms:created>
  <dc:creator>z2758</dc:creator>
  <cp:lastModifiedBy>LY</cp:lastModifiedBy>
  <dcterms:modified xsi:type="dcterms:W3CDTF">2025-05-18T13:22:24Z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eyJoZGlkIjoiYmU4ZWFhYjIzMTQwYTY2N2IyOGJiOThlOWVjYTQ0YmEiLCJ1c2VySWQiOiIyMDA4MTIxODkifQ==</vt:lpwstr>
  </property>
  <property fmtid="{D5CDD505-2E9C-101B-9397-08002B2CF9AE}" pid="4" name="ICV">
    <vt:lpwstr>0984D6C451714ADDA05F0983319824E0_12</vt:lpwstr>
  </property>
</Properties>
</file>