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FE" w:rsidRDefault="004640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桂林市</w:t>
      </w:r>
      <w:r w:rsidR="00182F31" w:rsidRPr="00182F31">
        <w:rPr>
          <w:rFonts w:hint="eastAsia"/>
          <w:sz w:val="32"/>
          <w:szCs w:val="32"/>
        </w:rPr>
        <w:t>三里店派出所办公楼</w:t>
      </w:r>
      <w:r>
        <w:rPr>
          <w:rFonts w:hint="eastAsia"/>
          <w:sz w:val="32"/>
          <w:szCs w:val="32"/>
        </w:rPr>
        <w:t>项目采购需求表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1"/>
        <w:gridCol w:w="951"/>
        <w:gridCol w:w="4820"/>
        <w:gridCol w:w="709"/>
        <w:gridCol w:w="708"/>
        <w:gridCol w:w="1061"/>
        <w:gridCol w:w="956"/>
      </w:tblGrid>
      <w:tr w:rsidR="00B15EFE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货物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br/>
              <w:t>名称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br/>
              <w:t>型号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项目要求及技术需求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left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br/>
              <w:t>单价（元）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br/>
              <w:t>金额（元）</w:t>
            </w:r>
          </w:p>
        </w:tc>
      </w:tr>
      <w:tr w:rsidR="00B15EFE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通力</w:t>
            </w:r>
            <w:bookmarkStart w:id="0" w:name="RANGE!W2"/>
          </w:p>
          <w:p w:rsidR="00B15EFE" w:rsidRDefault="00182F31" w:rsidP="00182F3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Arial" w:hAnsi="Arial" w:cs="Arial"/>
              </w:rPr>
              <w:t>KONE E MonoSpace</w:t>
            </w:r>
            <w:r>
              <w:rPr>
                <w:rFonts w:ascii="Arial" w:hAnsi="Arial" w:cs="Arial"/>
                <w:vertAlign w:val="superscript"/>
              </w:rPr>
              <w:t xml:space="preserve">® </w:t>
            </w:r>
            <w:r>
              <w:rPr>
                <w:rFonts w:ascii="Arial" w:hAnsi="Arial" w:cs="Arial" w:hint="eastAsia"/>
              </w:rPr>
              <w:t>RDX</w:t>
            </w:r>
            <w:r w:rsidR="00464015">
              <w:rPr>
                <w:rFonts w:ascii="Arial" w:hAnsi="Arial" w:cs="Arial"/>
                <w:color w:val="000000"/>
              </w:rPr>
              <w:t>无机房电梯</w:t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tabs>
                <w:tab w:val="left" w:pos="312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一、基本参数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额定载重：</w:t>
            </w:r>
            <w:r>
              <w:rPr>
                <w:rFonts w:ascii="Arial" w:hAnsi="Arial" w:cs="Arial"/>
                <w:color w:val="000000"/>
              </w:rPr>
              <w:t>10</w:t>
            </w:r>
            <w:r w:rsidR="00182F31">
              <w:rPr>
                <w:rFonts w:ascii="Arial" w:hAnsi="Arial" w:cs="Arial" w:hint="eastAsia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公斤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额定速度：</w:t>
            </w:r>
            <w:r w:rsidRPr="0084672F">
              <w:rPr>
                <w:rFonts w:ascii="Arial" w:hAnsi="Arial" w:cs="Arial"/>
                <w:color w:val="000000"/>
              </w:rPr>
              <w:t>1.</w:t>
            </w:r>
            <w:r w:rsidR="00052813">
              <w:rPr>
                <w:rFonts w:ascii="Arial" w:hAnsi="Arial" w:cs="Arial" w:hint="eastAsia"/>
                <w:color w:val="000000"/>
              </w:rPr>
              <w:t>6</w:t>
            </w:r>
            <w:r w:rsidRPr="0084672F">
              <w:rPr>
                <w:rFonts w:ascii="Arial" w:hAnsi="Arial" w:cs="Arial"/>
                <w:color w:val="000000"/>
              </w:rPr>
              <w:t>米</w:t>
            </w:r>
            <w:r w:rsidRPr="0084672F">
              <w:rPr>
                <w:rFonts w:ascii="Arial" w:hAnsi="Arial" w:cs="Arial"/>
                <w:color w:val="000000"/>
              </w:rPr>
              <w:t>/</w:t>
            </w:r>
            <w:r w:rsidRPr="0084672F">
              <w:rPr>
                <w:rFonts w:ascii="Arial" w:hAnsi="Arial" w:cs="Arial"/>
                <w:color w:val="000000"/>
              </w:rPr>
              <w:t>秒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行程：</w:t>
            </w:r>
            <w:r w:rsidR="00182F31">
              <w:rPr>
                <w:rFonts w:ascii="Arial" w:hAnsi="Arial" w:cs="Arial" w:hint="eastAsia"/>
                <w:color w:val="000000"/>
                <w:szCs w:val="22"/>
              </w:rPr>
              <w:t>16</w:t>
            </w:r>
            <w:r>
              <w:rPr>
                <w:rFonts w:ascii="Arial" w:hAnsi="Arial" w:cs="Arial" w:hint="eastAsia"/>
                <w:color w:val="000000"/>
                <w:szCs w:val="22"/>
              </w:rPr>
              <w:t>米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层</w:t>
            </w:r>
            <w:r>
              <w:rPr>
                <w:rFonts w:ascii="Arial" w:hAnsi="Arial" w:cs="Arial"/>
                <w:color w:val="000000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Cs w:val="22"/>
              </w:rPr>
              <w:t>站</w:t>
            </w:r>
            <w:r>
              <w:rPr>
                <w:rFonts w:ascii="Arial" w:hAnsi="Arial" w:cs="Arial"/>
                <w:color w:val="000000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Cs w:val="22"/>
              </w:rPr>
              <w:t>门：</w:t>
            </w:r>
            <w:r>
              <w:rPr>
                <w:rFonts w:ascii="Arial" w:hAnsi="Arial" w:cs="Arial"/>
                <w:color w:val="000000"/>
              </w:rPr>
              <w:t>6 / 6 / 6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轿厢类型：单开门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控制系统：电脑智能控制，串行传输系统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控制方式：单控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驱动系统：交流调频调压驱动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曳引系统：</w:t>
            </w:r>
            <w:r>
              <w:rPr>
                <w:rFonts w:ascii="Arial" w:hAnsi="Arial" w:cs="Arial"/>
                <w:color w:val="000000"/>
                <w:szCs w:val="22"/>
              </w:rPr>
              <w:t>EcoDisc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无齿曳引机</w:t>
            </w:r>
            <w:r>
              <w:rPr>
                <w:rFonts w:ascii="Arial" w:hAnsi="Arial" w:cs="Arial"/>
                <w:color w:val="000000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Cs w:val="22"/>
              </w:rPr>
              <w:t>碟式马达</w:t>
            </w:r>
            <w:r>
              <w:rPr>
                <w:rFonts w:ascii="Arial" w:hAnsi="Arial" w:cs="Arial"/>
                <w:color w:val="000000"/>
                <w:szCs w:val="22"/>
              </w:rPr>
              <w:t>)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井道尺寸：</w:t>
            </w:r>
            <w:r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 w:hint="eastAsia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 w:hint="eastAsia"/>
                <w:szCs w:val="22"/>
              </w:rPr>
              <w:t>mm</w:t>
            </w:r>
            <w:r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宽</w:t>
            </w:r>
            <w:r>
              <w:rPr>
                <w:rFonts w:ascii="Arial" w:hAnsi="Arial" w:cs="Arial"/>
                <w:szCs w:val="22"/>
              </w:rPr>
              <w:t>) X 2000</w:t>
            </w:r>
            <w:r>
              <w:rPr>
                <w:rFonts w:ascii="Arial" w:hAnsi="Arial" w:cs="Arial" w:hint="eastAsia"/>
                <w:szCs w:val="22"/>
              </w:rPr>
              <w:t>mm</w:t>
            </w:r>
            <w:r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深</w:t>
            </w:r>
            <w:r>
              <w:rPr>
                <w:rFonts w:ascii="Arial" w:hAnsi="Arial" w:cs="Arial"/>
                <w:szCs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（具体尺寸以现场安装情况为准）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顶层高度：</w:t>
            </w:r>
            <w:r>
              <w:rPr>
                <w:rFonts w:ascii="Arial" w:hAnsi="Arial" w:cs="Arial" w:hint="eastAsia"/>
                <w:color w:val="000000"/>
              </w:rPr>
              <w:t>4</w:t>
            </w:r>
            <w:r w:rsidR="00182F31">
              <w:rPr>
                <w:rFonts w:ascii="Arial" w:hAnsi="Arial" w:cs="Arial" w:hint="eastAsia"/>
                <w:color w:val="000000"/>
              </w:rPr>
              <w:t>2</w:t>
            </w:r>
            <w:r>
              <w:rPr>
                <w:rFonts w:ascii="Arial" w:hAnsi="Arial" w:cs="Arial" w:hint="eastAsia"/>
                <w:color w:val="000000"/>
              </w:rPr>
              <w:t>00mm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（具体尺寸以现场安装情况为准）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 w:hint="eastAsia"/>
                <w:color w:val="000000"/>
              </w:rPr>
              <w:t>底坑深度：</w:t>
            </w:r>
            <w:r>
              <w:rPr>
                <w:rFonts w:ascii="Arial" w:hAnsi="Arial" w:cs="Arial" w:hint="eastAsia"/>
                <w:color w:val="000000"/>
              </w:rPr>
              <w:t>1500mm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（具体尺寸以现场安装情况为准）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开门类型：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扇中分自动门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开门尺寸：</w:t>
            </w:r>
            <w:r>
              <w:rPr>
                <w:rFonts w:ascii="Arial" w:hAnsi="Arial" w:cs="Arial"/>
                <w:color w:val="000000"/>
              </w:rPr>
              <w:t xml:space="preserve">900 </w:t>
            </w:r>
            <w:r>
              <w:rPr>
                <w:rFonts w:ascii="Arial" w:hAnsi="Arial" w:cs="Arial" w:hint="eastAsia"/>
                <w:color w:val="000000"/>
              </w:rPr>
              <w:t>mm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宽</w:t>
            </w:r>
            <w:r>
              <w:rPr>
                <w:rFonts w:ascii="Arial" w:hAnsi="Arial" w:cs="Arial"/>
                <w:color w:val="000000"/>
              </w:rPr>
              <w:t>) X 2100</w:t>
            </w:r>
            <w:r>
              <w:rPr>
                <w:rFonts w:ascii="Arial" w:hAnsi="Arial" w:cs="Arial" w:hint="eastAsia"/>
                <w:color w:val="000000"/>
              </w:rPr>
              <w:t>mm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高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（具体尺寸以现场安装情况为准）</w:t>
            </w:r>
          </w:p>
          <w:p w:rsidR="00B15EFE" w:rsidRPr="0028074D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厅门、门框装修：</w:t>
            </w:r>
            <w:r>
              <w:rPr>
                <w:rFonts w:ascii="Arial" w:hAnsi="Arial" w:cs="Arial"/>
              </w:rPr>
              <w:t>发纹不锈钢材质厅门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个，标准小门框</w:t>
            </w:r>
          </w:p>
          <w:p w:rsidR="0028074D" w:rsidRDefault="0028074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 w:hint="eastAsia"/>
                <w:color w:val="000000"/>
              </w:rPr>
              <w:t>厅门防火等级：</w:t>
            </w:r>
            <w:r>
              <w:rPr>
                <w:rFonts w:ascii="Arial" w:hAnsi="Arial" w:cs="Arial" w:hint="eastAsia"/>
                <w:color w:val="000000"/>
              </w:rPr>
              <w:t>E120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轿厢尺寸</w:t>
            </w:r>
            <w:r>
              <w:rPr>
                <w:rFonts w:ascii="Arial" w:hAnsi="Arial" w:cs="Arial" w:hint="eastAsia"/>
                <w:color w:val="000000"/>
                <w:szCs w:val="22"/>
              </w:rPr>
              <w:t>：</w:t>
            </w:r>
            <w:r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 w:hint="eastAsia"/>
                <w:szCs w:val="22"/>
              </w:rPr>
              <w:t>6</w:t>
            </w:r>
            <w:r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毫米</w:t>
            </w:r>
            <w:r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宽</w:t>
            </w:r>
            <w:r>
              <w:rPr>
                <w:rFonts w:ascii="Arial" w:hAnsi="Arial" w:cs="Arial"/>
                <w:szCs w:val="22"/>
              </w:rPr>
              <w:t>) X 1</w:t>
            </w:r>
            <w:r>
              <w:rPr>
                <w:rFonts w:ascii="Arial" w:hAnsi="Arial" w:cs="Arial" w:hint="eastAsia"/>
                <w:szCs w:val="22"/>
              </w:rPr>
              <w:t>5</w:t>
            </w:r>
            <w:r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毫米</w:t>
            </w:r>
            <w:r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深</w:t>
            </w:r>
            <w:r>
              <w:rPr>
                <w:rFonts w:ascii="Arial" w:hAnsi="Arial" w:cs="Arial"/>
                <w:szCs w:val="22"/>
              </w:rPr>
              <w:t>) X 2400</w:t>
            </w:r>
            <w:r>
              <w:rPr>
                <w:rFonts w:ascii="Arial" w:hAnsi="Arial" w:cs="Arial"/>
                <w:szCs w:val="22"/>
              </w:rPr>
              <w:t>毫米</w:t>
            </w:r>
            <w:r>
              <w:rPr>
                <w:rFonts w:ascii="Arial" w:hAnsi="Arial" w:cs="Arial"/>
                <w:szCs w:val="22"/>
              </w:rPr>
              <w:t>(</w:t>
            </w:r>
            <w:r>
              <w:rPr>
                <w:rFonts w:ascii="Arial" w:hAnsi="Arial" w:cs="Arial"/>
                <w:szCs w:val="22"/>
              </w:rPr>
              <w:t>高</w:t>
            </w:r>
            <w:r>
              <w:rPr>
                <w:rFonts w:ascii="Arial" w:hAnsi="Arial" w:cs="Arial"/>
                <w:szCs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（具体尺寸以现场安装情况为准）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 w:hint="eastAsia"/>
                <w:szCs w:val="22"/>
              </w:rPr>
              <w:t>轿门材质：</w:t>
            </w:r>
            <w:r>
              <w:rPr>
                <w:rFonts w:ascii="Arial" w:hAnsi="Arial" w:cs="Arial"/>
                <w:szCs w:val="21"/>
              </w:rPr>
              <w:t>发纹不锈钢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szCs w:val="22"/>
              </w:rPr>
              <w:t>轿壁装潢：</w:t>
            </w:r>
            <w:r>
              <w:rPr>
                <w:rFonts w:ascii="Arial" w:hAnsi="Arial" w:cs="Arial"/>
              </w:rPr>
              <w:t>发纹不锈钢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轿顶类型：</w:t>
            </w:r>
            <w:r w:rsidR="00182F31">
              <w:rPr>
                <w:rFonts w:ascii="Arial" w:hAnsi="Arial" w:cs="Arial"/>
              </w:rPr>
              <w:t xml:space="preserve">LF91S </w:t>
            </w:r>
            <w:r w:rsidR="008478F4">
              <w:rPr>
                <w:rFonts w:ascii="Arial" w:hAnsi="Arial" w:cs="Arial" w:hint="eastAsia"/>
              </w:rPr>
              <w:t>发</w:t>
            </w:r>
            <w:r w:rsidR="008478F4">
              <w:rPr>
                <w:rFonts w:ascii="Arial" w:hAnsi="Arial" w:cs="Arial"/>
              </w:rPr>
              <w:t>纹不锈钢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轿厢操作面板：</w:t>
            </w:r>
            <w:r w:rsidR="00182F31">
              <w:rPr>
                <w:rFonts w:ascii="Arial" w:hAnsi="Arial" w:cs="Arial"/>
              </w:rPr>
              <w:t>KDS330</w:t>
            </w:r>
            <w:r w:rsidR="00182F31">
              <w:rPr>
                <w:rFonts w:ascii="Arial" w:hAnsi="Arial" w:cs="Arial"/>
              </w:rPr>
              <w:t>信号系统</w:t>
            </w:r>
            <w:r w:rsidR="00182F31">
              <w:rPr>
                <w:rFonts w:ascii="Arial" w:hAnsi="Arial" w:cs="Arial"/>
              </w:rPr>
              <w:t xml:space="preserve"> </w:t>
            </w:r>
            <w:r w:rsidR="00182F31">
              <w:rPr>
                <w:rFonts w:ascii="Arial" w:hAnsi="Arial" w:cs="Arial"/>
              </w:rPr>
              <w:t>标准</w:t>
            </w:r>
            <w:r w:rsidR="00182F31">
              <w:rPr>
                <w:rFonts w:ascii="Arial" w:hAnsi="Arial" w:cs="Arial"/>
              </w:rPr>
              <w:t>COP</w:t>
            </w:r>
            <w:r w:rsidR="00182F31">
              <w:rPr>
                <w:rFonts w:ascii="Arial" w:hAnsi="Arial" w:cs="Arial"/>
              </w:rPr>
              <w:t>，</w:t>
            </w:r>
            <w:r w:rsidR="00182F31">
              <w:rPr>
                <w:rFonts w:ascii="Arial" w:hAnsi="Arial" w:cs="Arial"/>
              </w:rPr>
              <w:t>5.7</w:t>
            </w:r>
            <w:r w:rsidR="00182F31">
              <w:rPr>
                <w:rFonts w:ascii="Arial" w:hAnsi="Arial" w:cs="Arial"/>
              </w:rPr>
              <w:t>英寸</w:t>
            </w:r>
            <w:r w:rsidR="00182F31">
              <w:rPr>
                <w:rFonts w:ascii="Arial" w:hAnsi="Arial" w:cs="Arial"/>
              </w:rPr>
              <w:t>STN</w:t>
            </w:r>
            <w:r w:rsidR="00182F31">
              <w:rPr>
                <w:rFonts w:ascii="Arial" w:hAnsi="Arial" w:cs="Arial"/>
              </w:rPr>
              <w:t>段码液晶显示</w:t>
            </w:r>
            <w:r w:rsidR="008478F4">
              <w:rPr>
                <w:rFonts w:ascii="Arial" w:hAnsi="Arial" w:cs="Arial"/>
              </w:rPr>
              <w:t>，发丝不锈钢抗指纹</w:t>
            </w:r>
          </w:p>
          <w:p w:rsidR="00B15EFE" w:rsidRDefault="0046401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厅外显示：</w:t>
            </w:r>
            <w:r>
              <w:rPr>
                <w:rFonts w:ascii="Arial" w:hAnsi="Arial" w:cs="Arial"/>
              </w:rPr>
              <w:t>KDS330</w:t>
            </w:r>
            <w:r>
              <w:rPr>
                <w:rFonts w:ascii="Arial" w:hAnsi="Arial" w:cs="Arial"/>
              </w:rPr>
              <w:t>信号系统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一体式层站召唤，段码液晶显示，银色</w:t>
            </w:r>
            <w:bookmarkStart w:id="1" w:name="OLE_LINK1"/>
            <w:bookmarkStart w:id="2" w:name="OLE_LINK2"/>
            <w:r>
              <w:rPr>
                <w:rFonts w:ascii="Arial" w:hAnsi="Arial" w:cs="Arial"/>
              </w:rPr>
              <w:t>发丝不锈钢抗指纹</w:t>
            </w:r>
            <w:bookmarkEnd w:id="1"/>
            <w:bookmarkEnd w:id="2"/>
          </w:p>
          <w:p w:rsidR="00D63819" w:rsidRPr="0028074D" w:rsidRDefault="00464015" w:rsidP="0028074D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地板类型：</w:t>
            </w:r>
            <w:r>
              <w:rPr>
                <w:rFonts w:ascii="Arial" w:hAnsi="Arial" w:cs="Arial" w:hint="eastAsia"/>
                <w:color w:val="000000"/>
                <w:szCs w:val="22"/>
              </w:rPr>
              <w:t>PVC</w:t>
            </w:r>
            <w:r>
              <w:rPr>
                <w:rFonts w:ascii="Arial" w:hAnsi="Arial" w:cs="Arial" w:hint="eastAsia"/>
                <w:color w:val="000000"/>
                <w:szCs w:val="22"/>
              </w:rPr>
              <w:t>地板</w:t>
            </w:r>
            <w:r>
              <w:rPr>
                <w:rFonts w:ascii="Arial" w:hAnsi="Arial" w:cs="Arial" w:hint="eastAsia"/>
                <w:color w:val="000000"/>
                <w:szCs w:val="22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D6</w:t>
            </w:r>
          </w:p>
          <w:p w:rsidR="00B15EFE" w:rsidRDefault="00B15EFE">
            <w:pPr>
              <w:tabs>
                <w:tab w:val="left" w:pos="312"/>
              </w:tabs>
              <w:rPr>
                <w:rFonts w:asciiTheme="majorEastAsia" w:eastAsiaTheme="majorEastAsia" w:hAnsiTheme="majorEastAsia"/>
                <w:szCs w:val="21"/>
              </w:rPr>
            </w:pPr>
          </w:p>
          <w:p w:rsidR="00B15EFE" w:rsidRDefault="00464015">
            <w:pPr>
              <w:tabs>
                <w:tab w:val="left" w:pos="312"/>
              </w:tabs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二、电梯功能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sz w:val="22"/>
                <w:u w:val="single"/>
              </w:rPr>
            </w:pPr>
            <w:r>
              <w:rPr>
                <w:rFonts w:asciiTheme="minorEastAsia" w:hAnsiTheme="minorEastAsia" w:cs="Arial" w:hint="eastAsia"/>
                <w:b/>
                <w:sz w:val="22"/>
                <w:u w:val="single"/>
              </w:rPr>
              <w:t>（一）、安全功能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拯救及故障监测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修正运行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马达过热保护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相位故障监测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lastRenderedPageBreak/>
              <w:t>运行时间监控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轿厢意外移动冗余监测和制动器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轿顶闭锁装置开关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门区指示灯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救助运行功能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上行轿厢超速保护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轿厢安全出口触点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双速度监控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检修盒，位于轿顶</w:t>
            </w:r>
          </w:p>
          <w:p w:rsidR="00B15EFE" w:rsidRDefault="0046401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轿门机械锁</w:t>
            </w:r>
          </w:p>
          <w:p w:rsidR="00B15EFE" w:rsidRDefault="00464015">
            <w:pPr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紧急备用电源和电源恢复运行</w:t>
            </w:r>
          </w:p>
          <w:p w:rsidR="00B15EFE" w:rsidRDefault="00464015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同步运行</w:t>
            </w:r>
          </w:p>
          <w:p w:rsidR="00B15EFE" w:rsidRDefault="00464015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紧急轿厢照明，独立照明</w:t>
            </w:r>
          </w:p>
          <w:p w:rsidR="00B15EFE" w:rsidRDefault="00464015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紧急电池供电（供紧急照明，警铃）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紧急通讯功能</w:t>
            </w:r>
          </w:p>
          <w:p w:rsidR="00B15EFE" w:rsidRDefault="00464015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警铃，轿顶</w:t>
            </w:r>
          </w:p>
          <w:p w:rsidR="00B15EFE" w:rsidRDefault="00464015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五方通话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其它安全及维护功能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检修运行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维修用开门按钮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机房内呼,所有楼层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轿门触点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轿门限位开关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禁止开门开关，控制柜内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禁止外呼开关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井道急停开关，一个开关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 xml:space="preserve">轿顶急停开关 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轿厢限速器在井道里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 xml:space="preserve">安全钳触点 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限速器试验装置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 xml:space="preserve">控制柜内急停开关 </w:t>
            </w:r>
          </w:p>
          <w:p w:rsidR="00B15EFE" w:rsidRDefault="00464015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轿厢限速器张紧块安全触点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sz w:val="22"/>
                <w:u w:val="single"/>
              </w:rPr>
            </w:pPr>
            <w:r>
              <w:rPr>
                <w:rFonts w:asciiTheme="minorEastAsia" w:hAnsiTheme="minorEastAsia" w:cs="Arial" w:hint="eastAsia"/>
                <w:b/>
                <w:sz w:val="22"/>
                <w:u w:val="single"/>
              </w:rPr>
              <w:t>（二）、乘客舒适功能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出入轿厢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关门按钮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开门按钮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提前开门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新内呼快速关门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外呼重新开门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强制关门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光幕保护，自动重开门功能</w:t>
            </w:r>
          </w:p>
          <w:p w:rsidR="00B15EFE" w:rsidRDefault="00464015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精确再平层，自动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滥用、误用保护</w:t>
            </w:r>
          </w:p>
          <w:p w:rsidR="00B15EFE" w:rsidRDefault="00464015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按钮粘滞监察</w:t>
            </w:r>
          </w:p>
          <w:p w:rsidR="00B15EFE" w:rsidRDefault="00464015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lastRenderedPageBreak/>
              <w:t>取消轿厢虚假召唤</w:t>
            </w:r>
          </w:p>
          <w:p w:rsidR="00B15EFE" w:rsidRDefault="00464015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反向内呼</w:t>
            </w:r>
          </w:p>
          <w:p w:rsidR="00B15EFE" w:rsidRDefault="00464015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外呼互锁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运行舒适度</w:t>
            </w:r>
          </w:p>
          <w:p w:rsidR="00B15EFE" w:rsidRDefault="00464015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轿厢照明自动控制</w:t>
            </w:r>
          </w:p>
          <w:p w:rsidR="00B15EFE" w:rsidRDefault="00464015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轿厢通风自动控制</w:t>
            </w:r>
          </w:p>
          <w:p w:rsidR="00B15EFE" w:rsidRDefault="00464015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轿厢称重装置</w:t>
            </w:r>
          </w:p>
          <w:p w:rsidR="00B15EFE" w:rsidRDefault="00464015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轿内照明监控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sz w:val="22"/>
                <w:u w:val="single"/>
              </w:rPr>
            </w:pPr>
            <w:r>
              <w:rPr>
                <w:rFonts w:asciiTheme="minorEastAsia" w:hAnsiTheme="minorEastAsia" w:cs="Arial" w:hint="eastAsia"/>
                <w:b/>
                <w:sz w:val="22"/>
                <w:u w:val="single"/>
              </w:rPr>
              <w:t>（三）、控制功能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大楼适应性</w:t>
            </w:r>
          </w:p>
          <w:p w:rsidR="00B15EFE" w:rsidRDefault="00464015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故障电流开关，一个相位用于照明</w:t>
            </w:r>
          </w:p>
          <w:p w:rsidR="00B15EFE" w:rsidRDefault="00464015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主熔丝，控制柜</w:t>
            </w:r>
          </w:p>
          <w:p w:rsidR="00B15EFE" w:rsidRDefault="00464015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主开关位于控制柜内</w:t>
            </w:r>
          </w:p>
          <w:p w:rsidR="00B15EFE" w:rsidRDefault="00464015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轿厢照明熔丝及轿厢照明电源主开关位置，在控制柜内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优先和特殊服务功能</w:t>
            </w:r>
          </w:p>
          <w:p w:rsidR="00B15EFE" w:rsidRDefault="00464015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层站退出服务开关，门关，灯熄灭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空轿厢分配</w:t>
            </w:r>
          </w:p>
          <w:p w:rsidR="00B15EFE" w:rsidRDefault="00464015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主楼层停靠，门关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优化运载流量功能</w:t>
            </w:r>
          </w:p>
          <w:p w:rsidR="00B15EFE" w:rsidRDefault="00464015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满载直驶</w:t>
            </w:r>
          </w:p>
          <w:p w:rsidR="00B15EFE" w:rsidRDefault="00464015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下行高峰服务</w:t>
            </w:r>
          </w:p>
          <w:p w:rsidR="00B15EFE" w:rsidRDefault="00464015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上下行高峰服务</w:t>
            </w:r>
          </w:p>
          <w:p w:rsidR="00B15EFE" w:rsidRDefault="00464015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上行高峰服务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sz w:val="22"/>
                <w:u w:val="single"/>
              </w:rPr>
            </w:pPr>
            <w:r>
              <w:rPr>
                <w:rFonts w:asciiTheme="minorEastAsia" w:hAnsiTheme="minorEastAsia" w:cs="Arial" w:hint="eastAsia"/>
                <w:b/>
                <w:sz w:val="22"/>
                <w:u w:val="single"/>
              </w:rPr>
              <w:t>（四）、信息功能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厅外乘客信息显示</w:t>
            </w:r>
          </w:p>
          <w:p w:rsidR="00B15EFE" w:rsidRDefault="0046401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外呼登录指示灯</w:t>
            </w:r>
          </w:p>
          <w:p w:rsidR="00B15EFE" w:rsidRDefault="00464015">
            <w:pPr>
              <w:rPr>
                <w:rFonts w:asciiTheme="minorEastAsia" w:hAnsiTheme="minorEastAsia" w:cs="Arial"/>
                <w:b/>
                <w:i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轿内信息显示</w:t>
            </w:r>
          </w:p>
          <w:p w:rsidR="00B15EFE" w:rsidRDefault="00464015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超载功能，指示灯持续亮</w:t>
            </w:r>
          </w:p>
          <w:p w:rsidR="00B15EFE" w:rsidRDefault="00464015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轿内运行方向指示</w:t>
            </w:r>
          </w:p>
          <w:p w:rsidR="00B15EFE" w:rsidRDefault="00464015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轿内轿厢位置指示</w:t>
            </w:r>
          </w:p>
          <w:p w:rsidR="00B15EFE" w:rsidRDefault="00464015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内呼登记指示灯</w:t>
            </w:r>
          </w:p>
          <w:p w:rsidR="00B15EFE" w:rsidRDefault="00464015">
            <w:pPr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i/>
                <w:sz w:val="22"/>
              </w:rPr>
              <w:t>控制柜信息</w:t>
            </w:r>
          </w:p>
          <w:p w:rsidR="00B15EFE" w:rsidRDefault="00464015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轿厢位置指示</w:t>
            </w:r>
            <w:r>
              <w:rPr>
                <w:rFonts w:asciiTheme="minorEastAsia" w:hAnsiTheme="minorEastAsia" w:cs="Arial"/>
                <w:sz w:val="22"/>
              </w:rPr>
              <w:t>-</w:t>
            </w:r>
            <w:r>
              <w:rPr>
                <w:rFonts w:asciiTheme="minorEastAsia" w:hAnsiTheme="minorEastAsia" w:cs="Arial" w:hint="eastAsia"/>
                <w:sz w:val="22"/>
              </w:rPr>
              <w:t>控制柜内</w:t>
            </w:r>
          </w:p>
          <w:p w:rsidR="00B15EFE" w:rsidRDefault="00464015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起动计数器，断电不丢失</w:t>
            </w:r>
          </w:p>
          <w:p w:rsidR="00B15EFE" w:rsidRDefault="00B15EFE">
            <w:pPr>
              <w:tabs>
                <w:tab w:val="left" w:pos="312"/>
              </w:tabs>
              <w:rPr>
                <w:rFonts w:asciiTheme="majorEastAsia" w:eastAsiaTheme="majorEastAsia" w:hAnsiTheme="majorEastAsia"/>
                <w:szCs w:val="21"/>
              </w:rPr>
            </w:pPr>
          </w:p>
          <w:p w:rsidR="00B15EFE" w:rsidRDefault="00464015">
            <w:pPr>
              <w:tabs>
                <w:tab w:val="left" w:pos="312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其他功能：消防运行、停电应急平层装置、通力云管家</w:t>
            </w:r>
            <w:bookmarkStart w:id="3" w:name="_GoBack"/>
            <w:bookmarkEnd w:id="3"/>
          </w:p>
          <w:p w:rsidR="00B15EFE" w:rsidRDefault="00B15EFE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B15EFE" w:rsidRDefault="00464015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其它：包含电梯安装、运输、调试。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Arial" w:hAnsi="Arial" w:cs="Arial" w:hint="eastAsi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Pr="003D71DE" w:rsidRDefault="003D71DE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</w:rPr>
            </w:pPr>
            <w:r w:rsidRPr="003D71DE">
              <w:rPr>
                <w:rFonts w:ascii="Arial" w:hAnsi="Arial" w:cs="Arial" w:hint="eastAsia"/>
              </w:rPr>
              <w:t>230000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Pr="003D71DE" w:rsidRDefault="003D71DE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</w:rPr>
            </w:pPr>
            <w:r w:rsidRPr="003D71DE">
              <w:rPr>
                <w:rFonts w:ascii="Arial" w:hAnsi="Arial" w:cs="Arial" w:hint="eastAsia"/>
              </w:rPr>
              <w:t>230000</w:t>
            </w:r>
          </w:p>
        </w:tc>
      </w:tr>
      <w:tr w:rsidR="00B15EFE">
        <w:trPr>
          <w:trHeight w:val="421"/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15EFE" w:rsidRDefault="0046401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商务要求</w:t>
            </w:r>
          </w:p>
        </w:tc>
      </w:tr>
      <w:tr w:rsidR="00B15EFE">
        <w:trPr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15EFE" w:rsidRPr="00C367AB" w:rsidRDefault="004640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szCs w:val="21"/>
              </w:rPr>
              <w:t>1</w:t>
            </w:r>
            <w:r w:rsidRPr="00C367AB">
              <w:rPr>
                <w:rFonts w:asciiTheme="majorEastAsia" w:eastAsiaTheme="majorEastAsia" w:hAnsiTheme="majorEastAsia" w:cs="仿宋" w:hint="eastAsia"/>
                <w:b/>
                <w:szCs w:val="21"/>
              </w:rPr>
              <w:t>、供应商须具有有效的《</w:t>
            </w:r>
            <w:r w:rsidRPr="00C367AB">
              <w:rPr>
                <w:rFonts w:asciiTheme="majorEastAsia" w:eastAsiaTheme="majorEastAsia" w:hAnsiTheme="majorEastAsia" w:cs="仿宋"/>
                <w:b/>
                <w:szCs w:val="21"/>
              </w:rPr>
              <w:t>特种设备生产许可证</w:t>
            </w:r>
            <w:r w:rsidRPr="00C367AB">
              <w:rPr>
                <w:rFonts w:asciiTheme="majorEastAsia" w:eastAsiaTheme="majorEastAsia" w:hAnsiTheme="majorEastAsia" w:cs="仿宋" w:hint="eastAsia"/>
                <w:b/>
                <w:szCs w:val="21"/>
              </w:rPr>
              <w:t>》【曳引驱动乘客电梯安装（含修理）：额定速度≤2.5m/s】（须上传相应有效的《</w:t>
            </w:r>
            <w:r w:rsidRPr="00C367AB">
              <w:rPr>
                <w:rFonts w:asciiTheme="majorEastAsia" w:eastAsiaTheme="majorEastAsia" w:hAnsiTheme="majorEastAsia" w:cs="仿宋"/>
                <w:b/>
                <w:szCs w:val="21"/>
              </w:rPr>
              <w:t>特种设备生产许可证</w:t>
            </w:r>
            <w:r w:rsidRPr="00C367AB">
              <w:rPr>
                <w:rFonts w:asciiTheme="majorEastAsia" w:eastAsiaTheme="majorEastAsia" w:hAnsiTheme="majorEastAsia" w:cs="仿宋" w:hint="eastAsia"/>
                <w:b/>
                <w:szCs w:val="21"/>
              </w:rPr>
              <w:t>》扫描件</w:t>
            </w:r>
            <w:r w:rsidR="000C0950" w:rsidRPr="00C367AB">
              <w:rPr>
                <w:rFonts w:asciiTheme="majorEastAsia" w:eastAsiaTheme="majorEastAsia" w:hAnsiTheme="majorEastAsia" w:cs="仿宋" w:hint="eastAsia"/>
                <w:b/>
                <w:szCs w:val="21"/>
              </w:rPr>
              <w:t>并</w:t>
            </w:r>
            <w:r w:rsidRPr="00C367AB">
              <w:rPr>
                <w:rFonts w:asciiTheme="majorEastAsia" w:eastAsiaTheme="majorEastAsia" w:hAnsiTheme="majorEastAsia" w:cs="仿宋" w:hint="eastAsia"/>
                <w:b/>
                <w:szCs w:val="21"/>
              </w:rPr>
              <w:t>加盖供应商公章，否则竞价按无效处理）。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C367AB">
              <w:rPr>
                <w:rFonts w:asciiTheme="majorEastAsia" w:eastAsiaTheme="majorEastAsia" w:hAnsiTheme="majorEastAsia" w:hint="eastAsia"/>
                <w:szCs w:val="21"/>
              </w:rPr>
              <w:t>2、</w:t>
            </w:r>
            <w:r w:rsidRPr="00C367AB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本项目为反向竞价，不接受其它品牌型号的商品报价。</w:t>
            </w:r>
          </w:p>
          <w:p w:rsidR="00B15EFE" w:rsidRDefault="00464015">
            <w:pPr>
              <w:pStyle w:val="a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3、报价供应商必须实质性能够满足产品参数要求，为确保正品</w:t>
            </w:r>
            <w:r w:rsidRPr="00C367AB">
              <w:rPr>
                <w:rFonts w:asciiTheme="majorEastAsia" w:eastAsiaTheme="majorEastAsia" w:hAnsiTheme="majorEastAsia" w:hint="eastAsia"/>
                <w:szCs w:val="21"/>
              </w:rPr>
              <w:t>，报价人必须在</w:t>
            </w:r>
            <w:r w:rsidR="00A96B82">
              <w:rPr>
                <w:rFonts w:asciiTheme="majorEastAsia" w:eastAsiaTheme="majorEastAsia" w:hAnsiTheme="majorEastAsia" w:hint="eastAsia"/>
                <w:szCs w:val="21"/>
              </w:rPr>
              <w:t>签订合同</w:t>
            </w:r>
            <w:r w:rsidR="009F5958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Pr="00C367AB">
              <w:rPr>
                <w:rFonts w:asciiTheme="majorEastAsia" w:eastAsiaTheme="majorEastAsia" w:hAnsiTheme="majorEastAsia" w:hint="eastAsia"/>
                <w:szCs w:val="21"/>
              </w:rPr>
              <w:t>提供生产厂商针对</w:t>
            </w:r>
            <w:r w:rsidR="0060727D" w:rsidRPr="00C367AB">
              <w:rPr>
                <w:rFonts w:asciiTheme="majorEastAsia" w:eastAsiaTheme="majorEastAsia" w:hAnsiTheme="majorEastAsia" w:hint="eastAsia"/>
                <w:szCs w:val="21"/>
              </w:rPr>
              <w:t>本项目的项目授权书</w:t>
            </w:r>
            <w:r w:rsidRPr="00C367AB">
              <w:rPr>
                <w:rFonts w:asciiTheme="majorEastAsia" w:eastAsiaTheme="majorEastAsia" w:hAnsiTheme="majorEastAsia" w:hint="eastAsia"/>
                <w:szCs w:val="21"/>
              </w:rPr>
              <w:t>，否则采购人不予以验收，不支付项目资金；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对不能满足参数要求虚假响应，或者无法正常交货影响采购人使用的，采购人可不予以验收，采购人将上报监督管理部门处理，所造成的损失由成交供应商自行承担。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4、质量保证期：自交货并验收合格之日起不少于1年（“项目要求及技术需求”另有规定除外），其它的按生产厂家承诺执行。质保期内，按国家有关产品“三包”规定执行“三包”。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5、交货时间：签订合同后120个日历日内必须全部供完货物及完成安装调试（不可抗力天气除外）；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6、交货地点：采购人指定地点；免费送货上门，免费安装调试合格。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7、验收要求：成交供应商供货且安装、调试完成后，由成交供应商负责联系当地特种设备检验研究院进行验收,经验收合格后交付采购人；验收相关费用由成交供应商承担。</w:t>
            </w:r>
          </w:p>
          <w:p w:rsidR="00B15EFE" w:rsidRDefault="00464015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8、对于故障处理，要求成交供应商接到故障通知后应在15分钟内电话服务应答，2个小时内现场维护响应，4小时内提供解决方案。</w:t>
            </w:r>
          </w:p>
          <w:p w:rsidR="00B15EFE" w:rsidRDefault="00464015" w:rsidP="00291F57">
            <w:pPr>
              <w:spacing w:line="360" w:lineRule="exact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9、付款方式：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合同签订后3日内支付</w:t>
            </w:r>
            <w:r w:rsidR="000C0950">
              <w:rPr>
                <w:rFonts w:asciiTheme="majorEastAsia" w:eastAsiaTheme="majorEastAsia" w:hAnsiTheme="majorEastAsia" w:hint="eastAsia"/>
                <w:szCs w:val="21"/>
              </w:rPr>
              <w:t>成交供应商</w:t>
            </w:r>
            <w:r w:rsidR="00291F57">
              <w:rPr>
                <w:rFonts w:asciiTheme="majorEastAsia" w:eastAsiaTheme="majorEastAsia" w:hAnsiTheme="majorEastAsia" w:hint="eastAsia"/>
                <w:szCs w:val="21"/>
              </w:rPr>
              <w:t>合同总价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60%的</w:t>
            </w:r>
            <w:r w:rsidR="00291F57">
              <w:rPr>
                <w:rFonts w:asciiTheme="majorEastAsia" w:eastAsiaTheme="majorEastAsia" w:hAnsiTheme="majorEastAsia" w:hint="eastAsia"/>
                <w:szCs w:val="21"/>
              </w:rPr>
              <w:t>款项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，电梯货到现场后3日内支付</w:t>
            </w:r>
            <w:r w:rsidR="000C0950">
              <w:rPr>
                <w:rFonts w:asciiTheme="majorEastAsia" w:eastAsiaTheme="majorEastAsia" w:hAnsiTheme="majorEastAsia" w:hint="eastAsia"/>
                <w:szCs w:val="21"/>
              </w:rPr>
              <w:t>成交供应商</w:t>
            </w:r>
            <w:r w:rsidR="00291F57">
              <w:rPr>
                <w:rFonts w:asciiTheme="majorEastAsia" w:eastAsiaTheme="majorEastAsia" w:hAnsiTheme="majorEastAsia" w:hint="eastAsia"/>
                <w:szCs w:val="21"/>
              </w:rPr>
              <w:t>合同总价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20%的款项，</w:t>
            </w:r>
            <w:r w:rsidR="003338F3" w:rsidRPr="003338F3">
              <w:rPr>
                <w:rFonts w:asciiTheme="majorEastAsia" w:eastAsiaTheme="majorEastAsia" w:hAnsiTheme="majorEastAsia" w:hint="eastAsia"/>
                <w:szCs w:val="21"/>
              </w:rPr>
              <w:t>电梯设备安装调试完毕并经当地特种设备检验研究院验收合格之日</w:t>
            </w:r>
            <w:r w:rsidR="00183936">
              <w:rPr>
                <w:rFonts w:asciiTheme="majorEastAsia" w:eastAsiaTheme="majorEastAsia" w:hAnsiTheme="majorEastAsia" w:hint="eastAsia"/>
                <w:szCs w:val="21"/>
              </w:rPr>
              <w:t>起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5日内支付</w:t>
            </w:r>
            <w:r w:rsidR="000C0950">
              <w:rPr>
                <w:rFonts w:asciiTheme="majorEastAsia" w:eastAsiaTheme="majorEastAsia" w:hAnsiTheme="majorEastAsia" w:hint="eastAsia"/>
                <w:szCs w:val="21"/>
              </w:rPr>
              <w:t>成交供应商</w:t>
            </w:r>
            <w:r w:rsidR="003338F3">
              <w:rPr>
                <w:rFonts w:asciiTheme="majorEastAsia" w:eastAsiaTheme="majorEastAsia" w:hAnsiTheme="majorEastAsia" w:hint="eastAsia"/>
                <w:szCs w:val="21"/>
              </w:rPr>
              <w:t>余下20%的合同款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:rsidR="00B15EFE" w:rsidRDefault="00B15EFE">
      <w:pPr>
        <w:jc w:val="center"/>
        <w:rPr>
          <w:sz w:val="32"/>
          <w:szCs w:val="32"/>
        </w:rPr>
      </w:pPr>
    </w:p>
    <w:sectPr w:rsidR="00B15EFE" w:rsidSect="00B15E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6D" w:rsidRDefault="00A2546D" w:rsidP="003338F3">
      <w:r>
        <w:separator/>
      </w:r>
    </w:p>
  </w:endnote>
  <w:endnote w:type="continuationSeparator" w:id="1">
    <w:p w:rsidR="00A2546D" w:rsidRDefault="00A2546D" w:rsidP="0033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8922"/>
      <w:docPartObj>
        <w:docPartGallery w:val="Page Numbers (Bottom of Page)"/>
        <w:docPartUnique/>
      </w:docPartObj>
    </w:sdtPr>
    <w:sdtContent>
      <w:p w:rsidR="00100799" w:rsidRDefault="003E345D">
        <w:pPr>
          <w:pStyle w:val="a5"/>
          <w:jc w:val="center"/>
        </w:pPr>
        <w:fldSimple w:instr=" PAGE   \* MERGEFORMAT ">
          <w:r w:rsidR="003D71DE" w:rsidRPr="003D71DE">
            <w:rPr>
              <w:noProof/>
              <w:lang w:val="zh-CN"/>
            </w:rPr>
            <w:t>1</w:t>
          </w:r>
        </w:fldSimple>
      </w:p>
    </w:sdtContent>
  </w:sdt>
  <w:p w:rsidR="00100799" w:rsidRDefault="001007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6D" w:rsidRDefault="00A2546D" w:rsidP="003338F3">
      <w:r>
        <w:separator/>
      </w:r>
    </w:p>
  </w:footnote>
  <w:footnote w:type="continuationSeparator" w:id="1">
    <w:p w:rsidR="00A2546D" w:rsidRDefault="00A2546D" w:rsidP="0033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0C9D92"/>
    <w:multiLevelType w:val="singleLevel"/>
    <w:tmpl w:val="F60C9D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B34B7B"/>
    <w:multiLevelType w:val="multilevel"/>
    <w:tmpl w:val="0DB34B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7055EA"/>
    <w:multiLevelType w:val="multilevel"/>
    <w:tmpl w:val="1B7055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A47BFB"/>
    <w:multiLevelType w:val="multilevel"/>
    <w:tmpl w:val="23A47B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701C3E"/>
    <w:multiLevelType w:val="multilevel"/>
    <w:tmpl w:val="27701C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9A7E7B"/>
    <w:multiLevelType w:val="multilevel"/>
    <w:tmpl w:val="279A7E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F2661C"/>
    <w:multiLevelType w:val="multilevel"/>
    <w:tmpl w:val="2DF26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B97A0B"/>
    <w:multiLevelType w:val="multilevel"/>
    <w:tmpl w:val="37B97A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1380D"/>
    <w:multiLevelType w:val="multilevel"/>
    <w:tmpl w:val="3F61380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0967A3"/>
    <w:multiLevelType w:val="multilevel"/>
    <w:tmpl w:val="520967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067A10"/>
    <w:multiLevelType w:val="multilevel"/>
    <w:tmpl w:val="64067A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205384"/>
    <w:multiLevelType w:val="multilevel"/>
    <w:tmpl w:val="6C2053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943A57"/>
    <w:multiLevelType w:val="multilevel"/>
    <w:tmpl w:val="73943A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A635D0"/>
    <w:multiLevelType w:val="multilevel"/>
    <w:tmpl w:val="79A63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E128A9"/>
    <w:multiLevelType w:val="multilevel"/>
    <w:tmpl w:val="7CE128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ZGYxZmUzY2VkMmRiMTdhOTdiMTQzMDcyNTQ2YjUifQ=="/>
  </w:docVars>
  <w:rsids>
    <w:rsidRoot w:val="008D0ED1"/>
    <w:rsid w:val="00003DD8"/>
    <w:rsid w:val="00022908"/>
    <w:rsid w:val="00036717"/>
    <w:rsid w:val="00051ED8"/>
    <w:rsid w:val="00052813"/>
    <w:rsid w:val="000B27DB"/>
    <w:rsid w:val="000C0950"/>
    <w:rsid w:val="00100799"/>
    <w:rsid w:val="00127921"/>
    <w:rsid w:val="00127C0C"/>
    <w:rsid w:val="00182F31"/>
    <w:rsid w:val="00183359"/>
    <w:rsid w:val="00183936"/>
    <w:rsid w:val="001A5871"/>
    <w:rsid w:val="001D7CB4"/>
    <w:rsid w:val="00226D1D"/>
    <w:rsid w:val="00233596"/>
    <w:rsid w:val="0028074D"/>
    <w:rsid w:val="00291F57"/>
    <w:rsid w:val="002B0CDE"/>
    <w:rsid w:val="002F3A3A"/>
    <w:rsid w:val="00327689"/>
    <w:rsid w:val="003338F3"/>
    <w:rsid w:val="00337FAA"/>
    <w:rsid w:val="00350125"/>
    <w:rsid w:val="003C21F3"/>
    <w:rsid w:val="003D71DE"/>
    <w:rsid w:val="003E345D"/>
    <w:rsid w:val="00414CA5"/>
    <w:rsid w:val="00444CAC"/>
    <w:rsid w:val="00456EBE"/>
    <w:rsid w:val="00464015"/>
    <w:rsid w:val="00473079"/>
    <w:rsid w:val="005417ED"/>
    <w:rsid w:val="00542EA0"/>
    <w:rsid w:val="00567230"/>
    <w:rsid w:val="005E6D43"/>
    <w:rsid w:val="0060727D"/>
    <w:rsid w:val="00646739"/>
    <w:rsid w:val="00646BB0"/>
    <w:rsid w:val="006676E8"/>
    <w:rsid w:val="00687A14"/>
    <w:rsid w:val="006A0653"/>
    <w:rsid w:val="006F49D2"/>
    <w:rsid w:val="0074501A"/>
    <w:rsid w:val="00785088"/>
    <w:rsid w:val="007A0432"/>
    <w:rsid w:val="007B18A6"/>
    <w:rsid w:val="007D01B4"/>
    <w:rsid w:val="007E47C0"/>
    <w:rsid w:val="007E68B6"/>
    <w:rsid w:val="00803273"/>
    <w:rsid w:val="00845086"/>
    <w:rsid w:val="00845AC0"/>
    <w:rsid w:val="0084672F"/>
    <w:rsid w:val="008478F4"/>
    <w:rsid w:val="008A2032"/>
    <w:rsid w:val="008C606C"/>
    <w:rsid w:val="008D0ED1"/>
    <w:rsid w:val="0097069A"/>
    <w:rsid w:val="00973D0C"/>
    <w:rsid w:val="009942B3"/>
    <w:rsid w:val="009977BD"/>
    <w:rsid w:val="009E1975"/>
    <w:rsid w:val="009F5958"/>
    <w:rsid w:val="00A2546D"/>
    <w:rsid w:val="00A5217D"/>
    <w:rsid w:val="00A96B82"/>
    <w:rsid w:val="00AA3033"/>
    <w:rsid w:val="00B15EFE"/>
    <w:rsid w:val="00B209EC"/>
    <w:rsid w:val="00B52C4B"/>
    <w:rsid w:val="00B8290E"/>
    <w:rsid w:val="00BD4EFA"/>
    <w:rsid w:val="00C12634"/>
    <w:rsid w:val="00C32A3E"/>
    <w:rsid w:val="00C367AB"/>
    <w:rsid w:val="00C4653B"/>
    <w:rsid w:val="00C82F81"/>
    <w:rsid w:val="00C8349D"/>
    <w:rsid w:val="00CA0162"/>
    <w:rsid w:val="00CA5794"/>
    <w:rsid w:val="00D51A96"/>
    <w:rsid w:val="00D63819"/>
    <w:rsid w:val="00D638F4"/>
    <w:rsid w:val="00D97317"/>
    <w:rsid w:val="00DD04B4"/>
    <w:rsid w:val="00E8026D"/>
    <w:rsid w:val="00EC1942"/>
    <w:rsid w:val="00ED4A8D"/>
    <w:rsid w:val="00F12547"/>
    <w:rsid w:val="00F436CA"/>
    <w:rsid w:val="00F5217D"/>
    <w:rsid w:val="00F60CA2"/>
    <w:rsid w:val="00FD7C55"/>
    <w:rsid w:val="00FF7960"/>
    <w:rsid w:val="0E2A6BF5"/>
    <w:rsid w:val="3A332488"/>
    <w:rsid w:val="4E8353C8"/>
    <w:rsid w:val="627C139F"/>
    <w:rsid w:val="674653BB"/>
    <w:rsid w:val="6AFE45E4"/>
    <w:rsid w:val="741236DD"/>
    <w:rsid w:val="75064598"/>
    <w:rsid w:val="79205ED0"/>
    <w:rsid w:val="7CA3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15EFE"/>
    <w:pPr>
      <w:jc w:val="left"/>
    </w:pPr>
  </w:style>
  <w:style w:type="paragraph" w:styleId="a4">
    <w:name w:val="Balloon Text"/>
    <w:basedOn w:val="a"/>
    <w:link w:val="Char0"/>
    <w:qFormat/>
    <w:rsid w:val="00B15EF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5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B1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B15EFE"/>
    <w:rPr>
      <w:b/>
      <w:bCs/>
    </w:rPr>
  </w:style>
  <w:style w:type="character" w:styleId="a8">
    <w:name w:val="annotation reference"/>
    <w:basedOn w:val="a0"/>
    <w:qFormat/>
    <w:rsid w:val="00B15EFE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B15EFE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B15EFE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B15EFE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B15EF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15EFE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5E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levev</dc:creator>
  <cp:lastModifiedBy>PC</cp:lastModifiedBy>
  <cp:revision>26</cp:revision>
  <cp:lastPrinted>2024-07-10T01:36:00Z</cp:lastPrinted>
  <dcterms:created xsi:type="dcterms:W3CDTF">2024-07-09T07:59:00Z</dcterms:created>
  <dcterms:modified xsi:type="dcterms:W3CDTF">2025-05-22T09:10:00Z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64B4E3CE344F4A97BA4FB83596C864BE_13</vt:lpwstr>
  </property>
</Properties>
</file>