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spacing w:val="2"/>
          <w:sz w:val="35"/>
          <w:szCs w:val="35"/>
          <w:lang w:val="en-US" w:eastAsia="zh-CN"/>
        </w:rPr>
      </w:pPr>
      <w:r>
        <w:rPr>
          <w:rFonts w:hint="eastAsia"/>
          <w:spacing w:val="2"/>
          <w:sz w:val="35"/>
          <w:szCs w:val="35"/>
          <w:lang w:val="en-US" w:eastAsia="zh-CN"/>
        </w:rPr>
        <w:t>办公家具需求表</w:t>
      </w:r>
    </w:p>
    <w:tbl>
      <w:tblPr>
        <w:tblStyle w:val="14"/>
        <w:tblpPr w:leftFromText="180" w:rightFromText="180" w:vertAnchor="page" w:horzAnchor="page" w:tblpXSpec="center" w:tblpY="2049"/>
        <w:tblOverlap w:val="never"/>
        <w:tblW w:w="150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968"/>
        <w:gridCol w:w="1170"/>
        <w:gridCol w:w="3178"/>
        <w:gridCol w:w="503"/>
        <w:gridCol w:w="504"/>
        <w:gridCol w:w="590"/>
        <w:gridCol w:w="7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pStyle w:val="13"/>
              <w:spacing w:before="137" w:line="225" w:lineRule="auto"/>
              <w:ind w:left="56"/>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项号</w:t>
            </w:r>
          </w:p>
        </w:tc>
        <w:tc>
          <w:tcPr>
            <w:tcW w:w="968" w:type="dxa"/>
            <w:vAlign w:val="top"/>
          </w:tcPr>
          <w:p>
            <w:pPr>
              <w:pStyle w:val="13"/>
              <w:spacing w:before="137" w:line="225" w:lineRule="auto"/>
              <w:ind w:left="56"/>
              <w:rPr>
                <w:rFonts w:hint="eastAsia" w:ascii="宋体" w:hAnsi="宋体" w:eastAsia="宋体" w:cs="宋体"/>
                <w:sz w:val="21"/>
                <w:szCs w:val="21"/>
              </w:rPr>
            </w:pPr>
            <w:r>
              <w:rPr>
                <w:rFonts w:hint="eastAsia" w:ascii="宋体" w:hAnsi="宋体" w:eastAsia="宋体" w:cs="宋体"/>
                <w:spacing w:val="3"/>
                <w:sz w:val="21"/>
                <w:szCs w:val="21"/>
              </w:rPr>
              <w:t>货物名称</w:t>
            </w:r>
          </w:p>
        </w:tc>
        <w:tc>
          <w:tcPr>
            <w:tcW w:w="1170" w:type="dxa"/>
            <w:vAlign w:val="top"/>
          </w:tcPr>
          <w:p>
            <w:pPr>
              <w:pStyle w:val="13"/>
              <w:spacing w:before="137" w:line="226" w:lineRule="auto"/>
              <w:ind w:left="150"/>
              <w:rPr>
                <w:rFonts w:hint="eastAsia" w:ascii="宋体" w:hAnsi="宋体" w:eastAsia="宋体" w:cs="宋体"/>
                <w:sz w:val="21"/>
                <w:szCs w:val="21"/>
              </w:rPr>
            </w:pPr>
            <w:r>
              <w:rPr>
                <w:rFonts w:hint="eastAsia" w:ascii="宋体" w:hAnsi="宋体" w:eastAsia="宋体" w:cs="宋体"/>
                <w:spacing w:val="4"/>
                <w:sz w:val="21"/>
                <w:szCs w:val="21"/>
              </w:rPr>
              <w:t>规格型号</w:t>
            </w:r>
          </w:p>
        </w:tc>
        <w:tc>
          <w:tcPr>
            <w:tcW w:w="3178" w:type="dxa"/>
            <w:vAlign w:val="top"/>
          </w:tcPr>
          <w:p>
            <w:pPr>
              <w:pStyle w:val="13"/>
              <w:spacing w:before="136" w:line="227" w:lineRule="auto"/>
              <w:ind w:left="1160" w:right="227" w:rightChars="108"/>
              <w:rPr>
                <w:rFonts w:hint="eastAsia" w:ascii="宋体" w:hAnsi="宋体" w:eastAsia="宋体" w:cs="宋体"/>
                <w:sz w:val="21"/>
                <w:szCs w:val="21"/>
              </w:rPr>
            </w:pPr>
            <w:r>
              <w:rPr>
                <w:rFonts w:hint="eastAsia" w:ascii="宋体" w:hAnsi="宋体" w:eastAsia="宋体" w:cs="宋体"/>
                <w:spacing w:val="3"/>
                <w:sz w:val="21"/>
                <w:szCs w:val="21"/>
              </w:rPr>
              <w:t>实物图片</w:t>
            </w:r>
          </w:p>
        </w:tc>
        <w:tc>
          <w:tcPr>
            <w:tcW w:w="503" w:type="dxa"/>
            <w:vAlign w:val="top"/>
          </w:tcPr>
          <w:p>
            <w:pPr>
              <w:pStyle w:val="13"/>
              <w:spacing w:before="26" w:line="213" w:lineRule="auto"/>
              <w:ind w:left="151"/>
              <w:rPr>
                <w:rFonts w:hint="eastAsia" w:ascii="宋体" w:hAnsi="宋体" w:eastAsia="宋体" w:cs="宋体"/>
                <w:sz w:val="21"/>
                <w:szCs w:val="21"/>
              </w:rPr>
            </w:pPr>
            <w:r>
              <w:rPr>
                <w:rFonts w:hint="eastAsia" w:ascii="宋体" w:hAnsi="宋体" w:eastAsia="宋体" w:cs="宋体"/>
                <w:sz w:val="21"/>
                <w:szCs w:val="21"/>
              </w:rPr>
              <w:t>单</w:t>
            </w:r>
          </w:p>
          <w:p>
            <w:pPr>
              <w:pStyle w:val="13"/>
              <w:spacing w:line="171" w:lineRule="auto"/>
              <w:ind w:left="149"/>
              <w:rPr>
                <w:rFonts w:hint="eastAsia" w:ascii="宋体" w:hAnsi="宋体" w:eastAsia="宋体" w:cs="宋体"/>
                <w:sz w:val="21"/>
                <w:szCs w:val="21"/>
              </w:rPr>
            </w:pPr>
            <w:r>
              <w:rPr>
                <w:rFonts w:hint="eastAsia" w:ascii="宋体" w:hAnsi="宋体" w:eastAsia="宋体" w:cs="宋体"/>
                <w:sz w:val="21"/>
                <w:szCs w:val="21"/>
              </w:rPr>
              <w:t>位</w:t>
            </w:r>
          </w:p>
        </w:tc>
        <w:tc>
          <w:tcPr>
            <w:tcW w:w="504" w:type="dxa"/>
            <w:vAlign w:val="top"/>
          </w:tcPr>
          <w:p>
            <w:pPr>
              <w:pStyle w:val="13"/>
              <w:spacing w:before="26" w:line="213" w:lineRule="auto"/>
              <w:ind w:left="152"/>
              <w:rPr>
                <w:rFonts w:hint="eastAsia" w:ascii="宋体" w:hAnsi="宋体" w:eastAsia="宋体" w:cs="宋体"/>
                <w:sz w:val="21"/>
                <w:szCs w:val="21"/>
              </w:rPr>
            </w:pPr>
            <w:r>
              <w:rPr>
                <w:rFonts w:hint="eastAsia" w:ascii="宋体" w:hAnsi="宋体" w:eastAsia="宋体" w:cs="宋体"/>
                <w:sz w:val="21"/>
                <w:szCs w:val="21"/>
              </w:rPr>
              <w:t>数</w:t>
            </w:r>
          </w:p>
          <w:p>
            <w:pPr>
              <w:pStyle w:val="13"/>
              <w:spacing w:line="171" w:lineRule="auto"/>
              <w:ind w:left="150"/>
              <w:rPr>
                <w:rFonts w:hint="eastAsia" w:ascii="宋体" w:hAnsi="宋体" w:eastAsia="宋体" w:cs="宋体"/>
                <w:sz w:val="21"/>
                <w:szCs w:val="21"/>
              </w:rPr>
            </w:pPr>
            <w:r>
              <w:rPr>
                <w:rFonts w:hint="eastAsia" w:ascii="宋体" w:hAnsi="宋体" w:eastAsia="宋体" w:cs="宋体"/>
                <w:sz w:val="21"/>
                <w:szCs w:val="21"/>
              </w:rPr>
              <w:t>量</w:t>
            </w:r>
          </w:p>
        </w:tc>
        <w:tc>
          <w:tcPr>
            <w:tcW w:w="590" w:type="dxa"/>
            <w:vAlign w:val="top"/>
          </w:tcPr>
          <w:p>
            <w:pPr>
              <w:pStyle w:val="13"/>
              <w:spacing w:before="136" w:line="225" w:lineRule="auto"/>
              <w:ind w:left="85"/>
              <w:rPr>
                <w:rFonts w:hint="eastAsia" w:ascii="宋体" w:hAnsi="宋体" w:eastAsia="宋体" w:cs="宋体"/>
                <w:sz w:val="21"/>
                <w:szCs w:val="21"/>
              </w:rPr>
            </w:pPr>
            <w:r>
              <w:rPr>
                <w:rFonts w:hint="eastAsia" w:ascii="宋体" w:hAnsi="宋体" w:eastAsia="宋体" w:cs="宋体"/>
                <w:spacing w:val="2"/>
                <w:sz w:val="21"/>
                <w:szCs w:val="21"/>
              </w:rPr>
              <w:t>单价</w:t>
            </w:r>
          </w:p>
        </w:tc>
        <w:tc>
          <w:tcPr>
            <w:tcW w:w="7543" w:type="dxa"/>
            <w:vAlign w:val="top"/>
          </w:tcPr>
          <w:p>
            <w:pPr>
              <w:pStyle w:val="13"/>
              <w:spacing w:before="137" w:line="227" w:lineRule="auto"/>
              <w:ind w:left="3238"/>
              <w:rPr>
                <w:rFonts w:hint="default" w:ascii="宋体" w:hAnsi="宋体" w:eastAsia="宋体" w:cs="宋体"/>
                <w:sz w:val="21"/>
                <w:szCs w:val="21"/>
                <w:lang w:val="en-US" w:eastAsia="zh-CN"/>
              </w:rPr>
            </w:pPr>
            <w:r>
              <w:rPr>
                <w:rFonts w:hint="eastAsia" w:cs="宋体"/>
                <w:spacing w:val="1"/>
                <w:sz w:val="21"/>
                <w:szCs w:val="21"/>
                <w:lang w:val="en-US" w:eastAsia="zh-CN"/>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default"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1</w:t>
            </w:r>
          </w:p>
        </w:tc>
        <w:tc>
          <w:tcPr>
            <w:tcW w:w="968"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定做</w:t>
            </w:r>
            <w:r>
              <w:rPr>
                <w:rFonts w:hint="eastAsia" w:ascii="宋体" w:hAnsi="宋体" w:eastAsia="宋体" w:cs="宋体"/>
                <w:color w:val="000000" w:themeColor="text1"/>
                <w:sz w:val="21"/>
                <w:szCs w:val="21"/>
                <w:highlight w:val="none"/>
                <w:lang w:eastAsia="zh-CN"/>
                <w14:textFill>
                  <w14:solidFill>
                    <w14:schemeClr w14:val="tx1"/>
                  </w14:solidFill>
                </w14:textFill>
              </w:rPr>
              <w:t>主席台</w:t>
            </w:r>
          </w:p>
        </w:tc>
        <w:tc>
          <w:tcPr>
            <w:tcW w:w="1170" w:type="dxa"/>
            <w:vAlign w:val="center"/>
          </w:tcPr>
          <w:p>
            <w:pPr>
              <w:keepNext w:val="0"/>
              <w:keepLines w:val="0"/>
              <w:pageBreakBefore w:val="0"/>
              <w:kinsoku/>
              <w:wordWrap/>
              <w:overflowPunct/>
              <w:topLinePunct w:val="0"/>
              <w:autoSpaceDE/>
              <w:autoSpaceDN/>
              <w:bidi w:val="0"/>
              <w:snapToGrid/>
              <w:spacing w:line="360" w:lineRule="exact"/>
              <w:ind w:lef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700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W</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72</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H</w:t>
            </w:r>
            <w:r>
              <w:rPr>
                <w:rFonts w:hint="eastAsia" w:ascii="宋体" w:hAnsi="宋体" w:eastAsia="宋体" w:cs="宋体"/>
                <w:color w:val="000000" w:themeColor="text1"/>
                <w:sz w:val="21"/>
                <w:szCs w:val="21"/>
                <w:highlight w:val="none"/>
                <w:lang w:val="en-US" w:eastAsia="zh-CN"/>
                <w14:textFill>
                  <w14:solidFill>
                    <w14:schemeClr w14:val="tx1"/>
                  </w14:solidFill>
                </w14:textFill>
              </w:rPr>
              <w:t>/位</w:t>
            </w:r>
          </w:p>
          <w:p>
            <w:pPr>
              <w:keepNext w:val="0"/>
              <w:keepLines w:val="0"/>
              <w:pageBreakBefore w:val="0"/>
              <w:kinsoku/>
              <w:wordWrap/>
              <w:overflowPunct/>
              <w:topLinePunct w:val="0"/>
              <w:autoSpaceDE/>
              <w:autoSpaceDN/>
              <w:bidi w:val="0"/>
              <w:snapToGrid/>
              <w:spacing w:line="360" w:lineRule="exact"/>
              <w:ind w:left="0" w:leftChars="0"/>
              <w:jc w:val="both"/>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p>
        </w:tc>
        <w:tc>
          <w:tcPr>
            <w:tcW w:w="3178" w:type="dxa"/>
            <w:vAlign w:val="top"/>
          </w:tcPr>
          <w:p>
            <w:pPr>
              <w:pStyle w:val="13"/>
              <w:spacing w:before="136" w:line="227" w:lineRule="auto"/>
              <w:ind w:left="1160"/>
              <w:rPr>
                <w:rFonts w:hint="eastAsia" w:ascii="宋体" w:hAnsi="宋体" w:eastAsia="宋体" w:cs="宋体"/>
                <w:spacing w:val="3"/>
                <w:sz w:val="21"/>
                <w:szCs w:val="21"/>
              </w:rPr>
            </w:pPr>
            <w:r>
              <w:drawing>
                <wp:anchor distT="0" distB="0" distL="114300" distR="114300" simplePos="0" relativeHeight="251659264" behindDoc="0" locked="0" layoutInCell="1" allowOverlap="1">
                  <wp:simplePos x="0" y="0"/>
                  <wp:positionH relativeFrom="column">
                    <wp:posOffset>147320</wp:posOffset>
                  </wp:positionH>
                  <wp:positionV relativeFrom="paragraph">
                    <wp:posOffset>2016125</wp:posOffset>
                  </wp:positionV>
                  <wp:extent cx="1737360" cy="951865"/>
                  <wp:effectExtent l="0" t="0" r="15240" b="63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4"/>
                          <a:stretch>
                            <a:fillRect/>
                          </a:stretch>
                        </pic:blipFill>
                        <pic:spPr>
                          <a:xfrm>
                            <a:off x="0" y="0"/>
                            <a:ext cx="1737360" cy="951865"/>
                          </a:xfrm>
                          <a:prstGeom prst="rect">
                            <a:avLst/>
                          </a:prstGeom>
                          <a:noFill/>
                          <a:ln>
                            <a:noFill/>
                          </a:ln>
                        </pic:spPr>
                      </pic:pic>
                    </a:graphicData>
                  </a:graphic>
                </wp:anchor>
              </w:drawing>
            </w:r>
          </w:p>
        </w:tc>
        <w:tc>
          <w:tcPr>
            <w:tcW w:w="503"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15</w:t>
            </w:r>
          </w:p>
        </w:tc>
        <w:tc>
          <w:tcPr>
            <w:tcW w:w="504"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位</w:t>
            </w:r>
          </w:p>
        </w:tc>
        <w:tc>
          <w:tcPr>
            <w:tcW w:w="590" w:type="dxa"/>
            <w:vAlign w:val="center"/>
          </w:tcPr>
          <w:p>
            <w:pPr>
              <w:keepNext w:val="0"/>
              <w:keepLines w:val="0"/>
              <w:widowControl/>
              <w:suppressLineNumbers w:val="0"/>
              <w:jc w:val="center"/>
              <w:textAlignment w:val="cente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i w:val="0"/>
                <w:color w:val="000000"/>
                <w:kern w:val="0"/>
                <w:sz w:val="22"/>
                <w:szCs w:val="22"/>
                <w:u w:val="none"/>
                <w:lang w:val="en-US" w:eastAsia="zh-CN" w:bidi="ar"/>
              </w:rPr>
              <w:t>1300</w:t>
            </w:r>
          </w:p>
        </w:tc>
        <w:tc>
          <w:tcPr>
            <w:tcW w:w="7543"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面材:选用厚度≥0.8mm胡桃木木皮贴面，木皮含水率：8%~(产品所在地区年平均木材平衡含水率+1%)，经烘干、防虫、防腐处理经久耐用，不开裂，采用机械化贴面，表面光滑平直，色泽一致，木皮检测依据标准符合GB/T3324-2017《木家具通用技术条件》、GB/T13010-2020《木材工业用单板》、GB18584-2001《室内装饰装修材料 木家具中有害物质限量》、GB/T35601-2017《绿色产品评价 人造板和木质地板》标准规定的要求；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2、基材：采用环保厚度≥25mm中密度纤维板，中密度纤维板检测依据标准符合GB/T11718-2021《中密度纤维板》、GB/T35601-2017《绿色产品评价 人造板和木质地板》、GB 18580-2017《室内装饰装修材料 人造板及其制品中甲醛释放限量》、GB/T39600-2021《人造板及其制品甲醛释放量分级》、HJ 571-2010《环境标志产品技术要求 人造板及其制品》、GB8624-2012《建筑材料及制品燃烧性能分级》标准规定的要求；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3、油漆：采用环保水性油漆，水性油漆检测依据标准符合GB18581-2020《木器涂料中有害物质限量》、GB/T23999-2009《室内装饰装修用水性木器涂料》、HJ2537-2014《环境标志产品技术要求 水性涂料》标准规定的要求；</w:t>
            </w:r>
          </w:p>
          <w:p>
            <w:pPr>
              <w:pStyle w:val="13"/>
              <w:spacing w:before="14" w:line="222" w:lineRule="auto"/>
              <w:ind w:left="32"/>
              <w:rPr>
                <w:rFonts w:hint="eastAsia" w:cs="宋体"/>
                <w:spacing w:val="1"/>
                <w:sz w:val="21"/>
                <w:szCs w:val="21"/>
                <w:lang w:val="en-US" w:eastAsia="zh-CN"/>
              </w:rPr>
            </w:pPr>
            <w:r>
              <w:rPr>
                <w:rFonts w:hint="eastAsia" w:ascii="仿宋" w:hAnsi="仿宋" w:eastAsia="仿宋" w:cs="仿宋"/>
                <w:i w:val="0"/>
                <w:iCs w:val="0"/>
                <w:color w:val="000000"/>
                <w:kern w:val="0"/>
                <w:sz w:val="21"/>
                <w:szCs w:val="21"/>
                <w:u w:val="none"/>
                <w:lang w:val="en-US" w:eastAsia="zh-CN" w:bidi="ar"/>
              </w:rPr>
              <w:t>4、五金配件：（1）三合一连接件检测依据标准符合GB/T 10125-2021《人造气氛腐蚀试验 盐雾试验》 、GB/T 28203-2011《家具用连接件技术要求及试验方法》、GB/T 6461-2002《金属基体上金属和其他无机覆盖层 经腐蚀试验后的试样和试件的评级》、GB/T 1741-2020《漆膜耐霉菌性测定法》标准规定的要求；（2）缓冲铰链检测依据标准符合QB/T2189-2013《家具五金 杯状暗铰链》、GB/T10125-2021《人造气氛腐蚀试验 盐雾试验》、QB/T3832-1999《轻工产品金属镀层腐蚀试验 结果的评价》、QB/T3826-1999《轻工产品金属镀层和化学处理层的耐腐蚀试验方法 中性盐雾试验（NSS）法》、GB/T1741-2020《漆膜耐霉菌性测定法》、GB/T6461-2002《金属基体上金属和其他无机覆盖层 经腐蚀试验后的试样和试件的评级》标准规定的要求；（3）阻尼导轨检测依据标准符合QB/T2454-2013《家具五金 抽屉导轨》、GB/T10125-2021《人造气氛腐蚀试验 盐雾试验》、QB/T3832-1999《轻工产品金属镀层腐蚀试验 结果的评价》、QB/T3826-1999《轻工产品金属镀层和化学处理层的耐腐蚀试验方法 中性盐雾试验（NSS）法》、QB/T3828-1999《轻工产品金属镀层和化学处理层的耐腐蚀试验方法 铜盐加速乙酸盐雾试验（CASS）法》、GB/T1741-2020《漆膜耐霉菌性测定法》标准规定的要求；4）拉手检测依据标准符合GB/T 3325- 2017《金属通用技术条件》、QB/T3832-1999《轻工产品金属镀层腐蚀试验 结果的评价》、QB/T3826-1999《轻工产品金属镀层和化学处理层的耐腐蚀试验方法 中性盐雾试验（NSS）法》标准；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default"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68"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会议</w:t>
            </w:r>
            <w:r>
              <w:rPr>
                <w:rFonts w:hint="eastAsia" w:ascii="宋体" w:hAnsi="宋体" w:eastAsia="宋体" w:cs="宋体"/>
                <w:color w:val="000000" w:themeColor="text1"/>
                <w:sz w:val="21"/>
                <w:szCs w:val="21"/>
                <w:highlight w:val="none"/>
                <w:lang w:eastAsia="zh-CN"/>
                <w14:textFill>
                  <w14:solidFill>
                    <w14:schemeClr w14:val="tx1"/>
                  </w14:solidFill>
                </w14:textFill>
              </w:rPr>
              <w:t>椅</w:t>
            </w:r>
          </w:p>
        </w:tc>
        <w:tc>
          <w:tcPr>
            <w:tcW w:w="1170"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snapToGrid w:val="0"/>
                <w:color w:val="000000"/>
                <w:kern w:val="0"/>
                <w:sz w:val="21"/>
                <w:szCs w:val="21"/>
                <w:u w:val="none"/>
                <w:lang w:val="en-US" w:eastAsia="zh-CN" w:bidi="ar"/>
              </w:rPr>
              <w:t>座宽</w:t>
            </w:r>
            <w:r>
              <w:rPr>
                <w:rFonts w:hint="eastAsia" w:cs="宋体"/>
                <w:i w:val="0"/>
                <w:iCs w:val="0"/>
                <w:snapToGrid w:val="0"/>
                <w:color w:val="000000"/>
                <w:kern w:val="0"/>
                <w:sz w:val="21"/>
                <w:szCs w:val="21"/>
                <w:u w:val="none"/>
                <w:lang w:val="en-US" w:eastAsia="zh-CN" w:bidi="ar"/>
              </w:rPr>
              <w:t>580</w:t>
            </w:r>
            <w:r>
              <w:rPr>
                <w:rFonts w:hint="eastAsia" w:ascii="宋体" w:hAnsi="宋体" w:eastAsia="宋体" w:cs="宋体"/>
                <w:i w:val="0"/>
                <w:iCs w:val="0"/>
                <w:snapToGrid w:val="0"/>
                <w:color w:val="000000"/>
                <w:kern w:val="0"/>
                <w:sz w:val="21"/>
                <w:szCs w:val="21"/>
                <w:u w:val="none"/>
                <w:lang w:val="en-US" w:eastAsia="zh-CN" w:bidi="ar"/>
              </w:rPr>
              <w:t>mm×座深620mm×椅高9</w:t>
            </w:r>
            <w:r>
              <w:rPr>
                <w:rFonts w:hint="eastAsia" w:cs="宋体"/>
                <w:i w:val="0"/>
                <w:iCs w:val="0"/>
                <w:snapToGrid w:val="0"/>
                <w:color w:val="000000"/>
                <w:kern w:val="0"/>
                <w:sz w:val="21"/>
                <w:szCs w:val="21"/>
                <w:u w:val="none"/>
                <w:lang w:val="en-US" w:eastAsia="zh-CN" w:bidi="ar"/>
              </w:rPr>
              <w:t>8</w:t>
            </w:r>
            <w:r>
              <w:rPr>
                <w:rFonts w:hint="eastAsia" w:ascii="宋体" w:hAnsi="宋体" w:eastAsia="宋体" w:cs="宋体"/>
                <w:i w:val="0"/>
                <w:iCs w:val="0"/>
                <w:snapToGrid w:val="0"/>
                <w:color w:val="000000"/>
                <w:kern w:val="0"/>
                <w:sz w:val="21"/>
                <w:szCs w:val="21"/>
                <w:u w:val="none"/>
                <w:lang w:val="en-US" w:eastAsia="zh-CN" w:bidi="ar"/>
              </w:rPr>
              <w:t>0mm</w:t>
            </w:r>
          </w:p>
        </w:tc>
        <w:tc>
          <w:tcPr>
            <w:tcW w:w="3178" w:type="dxa"/>
            <w:vAlign w:val="top"/>
          </w:tcPr>
          <w:p>
            <w:pPr>
              <w:pStyle w:val="13"/>
              <w:spacing w:before="136" w:line="227" w:lineRule="auto"/>
              <w:ind w:left="1160"/>
              <w:rPr>
                <w:rFonts w:hint="eastAsia" w:ascii="宋体" w:hAnsi="宋体" w:eastAsia="宋体" w:cs="宋体"/>
                <w:spacing w:val="3"/>
                <w:sz w:val="21"/>
                <w:szCs w:val="21"/>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drawing>
                <wp:anchor distT="0" distB="0" distL="114300" distR="114300" simplePos="0" relativeHeight="251660288" behindDoc="0" locked="0" layoutInCell="1" allowOverlap="1">
                  <wp:simplePos x="0" y="0"/>
                  <wp:positionH relativeFrom="column">
                    <wp:posOffset>364490</wp:posOffset>
                  </wp:positionH>
                  <wp:positionV relativeFrom="paragraph">
                    <wp:posOffset>360680</wp:posOffset>
                  </wp:positionV>
                  <wp:extent cx="1136650" cy="1339215"/>
                  <wp:effectExtent l="0" t="0" r="6350" b="13335"/>
                  <wp:wrapNone/>
                  <wp:docPr id="18" name="图片 18" descr="a3d707e66ad39a1d57d80bc54e3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3d707e66ad39a1d57d80bc54e31105"/>
                          <pic:cNvPicPr>
                            <a:picLocks noChangeAspect="1"/>
                          </pic:cNvPicPr>
                        </pic:nvPicPr>
                        <pic:blipFill>
                          <a:blip r:embed="rId5"/>
                          <a:stretch>
                            <a:fillRect/>
                          </a:stretch>
                        </pic:blipFill>
                        <pic:spPr>
                          <a:xfrm>
                            <a:off x="0" y="0"/>
                            <a:ext cx="1136650" cy="1339215"/>
                          </a:xfrm>
                          <a:prstGeom prst="rect">
                            <a:avLst/>
                          </a:prstGeom>
                        </pic:spPr>
                      </pic:pic>
                    </a:graphicData>
                  </a:graphic>
                </wp:anchor>
              </w:drawing>
            </w:r>
          </w:p>
        </w:tc>
        <w:tc>
          <w:tcPr>
            <w:tcW w:w="503"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default" w:ascii="宋体" w:hAnsi="宋体" w:eastAsia="宋体" w:cs="宋体"/>
                <w:b/>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105</w:t>
            </w:r>
          </w:p>
        </w:tc>
        <w:tc>
          <w:tcPr>
            <w:tcW w:w="504"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i w:val="0"/>
                <w:color w:val="000000"/>
                <w:kern w:val="0"/>
                <w:sz w:val="22"/>
                <w:szCs w:val="22"/>
                <w:u w:val="none"/>
                <w:lang w:val="en-US" w:eastAsia="zh-CN" w:bidi="ar"/>
              </w:rPr>
              <w:t>500</w:t>
            </w:r>
          </w:p>
        </w:tc>
        <w:tc>
          <w:tcPr>
            <w:tcW w:w="7543" w:type="dxa"/>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1、饰面：采用环保抗菌超纤皮，抗菌超纤皮检测依据标准符合GB/T16799-2018 《家具用皮革》、GB20400-2006《皮革和皮毛有害物质限量》、GB/T19941.2-2019《皮革和毛皮 甲醛含量的测定 第2部分：分光光度法》、QB/T4199-2011《皮革防霉性能测试方法》、QB/T4341-2012《抗菌聚氨酯合成革抗菌性能试验方法和抗菌效果》标准规定的要求。</w:t>
            </w:r>
          </w:p>
          <w:p>
            <w:pPr>
              <w:pStyle w:val="13"/>
              <w:spacing w:before="137" w:line="227" w:lineRule="auto"/>
              <w:rPr>
                <w:rFonts w:hint="eastAsia" w:cs="宋体"/>
                <w:spacing w:val="1"/>
                <w:sz w:val="21"/>
                <w:szCs w:val="21"/>
                <w:lang w:val="en-US" w:eastAsia="zh-CN"/>
              </w:rPr>
            </w:pPr>
            <w:r>
              <w:rPr>
                <w:rFonts w:hint="eastAsia" w:ascii="仿宋" w:hAnsi="仿宋" w:eastAsia="仿宋" w:cs="仿宋"/>
                <w:i w:val="0"/>
                <w:iCs w:val="0"/>
                <w:color w:val="000000"/>
                <w:kern w:val="0"/>
                <w:sz w:val="21"/>
                <w:szCs w:val="21"/>
                <w:u w:val="none"/>
                <w:lang w:val="en-US" w:eastAsia="zh-CN" w:bidi="ar"/>
              </w:rPr>
              <w:t>2、海绵；采用环保海绵，海绵检测依据标准符合QB/T2280-2016 《办公家具 办公椅》、GB20286-2006《公共场所阻燃制品及组件燃烧性能要求和标识》标准规定的要求；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框架：采用优质实木框架，经过防虫、防腐特殊处理坚固、可靠，长期使用不松动、不腐朽；背底采用高频热压机加工成型多层弯曲木板，符合人体工程学。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扶手：采用优质实木扶手，经过防虫、防腐特殊处理，坚固、可靠，长期使用不松动、不腐朽。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油漆：采用优质环保水性油漆，经过五底三面油漆工序，木纹纹理清晰，色泽均匀、光滑耐用；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0" w:hRule="atLeast"/>
          <w:jc w:val="center"/>
        </w:trPr>
        <w:tc>
          <w:tcPr>
            <w:tcW w:w="622"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default"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968"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条形会议桌</w:t>
            </w:r>
          </w:p>
        </w:tc>
        <w:tc>
          <w:tcPr>
            <w:tcW w:w="1170" w:type="dxa"/>
            <w:vAlign w:val="center"/>
          </w:tcPr>
          <w:p>
            <w:pPr>
              <w:keepNext w:val="0"/>
              <w:keepLines w:val="0"/>
              <w:pageBreakBefore w:val="0"/>
              <w:kinsoku/>
              <w:wordWrap/>
              <w:overflowPunct/>
              <w:topLinePunct w:val="0"/>
              <w:autoSpaceDE/>
              <w:autoSpaceDN/>
              <w:bidi w:val="0"/>
              <w:snapToGrid/>
              <w:spacing w:line="360" w:lineRule="exact"/>
              <w:ind w:left="0" w:leftChars="0"/>
              <w:textAlignment w:val="baseline"/>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W</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400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H</w:t>
            </w:r>
          </w:p>
        </w:tc>
        <w:tc>
          <w:tcPr>
            <w:tcW w:w="3178" w:type="dxa"/>
            <w:vAlign w:val="top"/>
          </w:tcPr>
          <w:p>
            <w:pPr>
              <w:pStyle w:val="13"/>
              <w:spacing w:before="136" w:line="227" w:lineRule="auto"/>
              <w:ind w:left="1160"/>
              <w:rPr>
                <w:rFonts w:hint="eastAsia" w:ascii="宋体" w:hAnsi="宋体" w:eastAsia="宋体" w:cs="宋体"/>
                <w:spacing w:val="3"/>
                <w:sz w:val="21"/>
                <w:szCs w:val="21"/>
              </w:rPr>
            </w:pPr>
            <w:r>
              <w:drawing>
                <wp:anchor distT="0" distB="0" distL="114300" distR="114300" simplePos="0" relativeHeight="251661312" behindDoc="0" locked="0" layoutInCell="1" allowOverlap="1">
                  <wp:simplePos x="0" y="0"/>
                  <wp:positionH relativeFrom="column">
                    <wp:posOffset>136525</wp:posOffset>
                  </wp:positionH>
                  <wp:positionV relativeFrom="paragraph">
                    <wp:posOffset>69850</wp:posOffset>
                  </wp:positionV>
                  <wp:extent cx="1593215" cy="1035050"/>
                  <wp:effectExtent l="0" t="0" r="6985" b="1270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1593215" cy="1035050"/>
                          </a:xfrm>
                          <a:prstGeom prst="rect">
                            <a:avLst/>
                          </a:prstGeom>
                          <a:noFill/>
                          <a:ln>
                            <a:noFill/>
                          </a:ln>
                        </pic:spPr>
                      </pic:pic>
                    </a:graphicData>
                  </a:graphic>
                </wp:anchor>
              </w:drawing>
            </w:r>
          </w:p>
        </w:tc>
        <w:tc>
          <w:tcPr>
            <w:tcW w:w="503"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0"/>
                <w:sz w:val="21"/>
                <w:szCs w:val="21"/>
                <w:highlight w:val="none"/>
                <w:lang w:val="en-US" w:eastAsia="en-US" w:bidi="ar-SA"/>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32</w:t>
            </w:r>
          </w:p>
        </w:tc>
        <w:tc>
          <w:tcPr>
            <w:tcW w:w="504"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snapToGrid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1100</w:t>
            </w:r>
          </w:p>
        </w:tc>
        <w:tc>
          <w:tcPr>
            <w:tcW w:w="7543" w:type="dxa"/>
            <w:vMerge w:val="restart"/>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面材:选用厚度≥0.8mm胡桃木木皮贴面，木皮含水率：8%~(产品所在地区年平均木材平衡含水率+1%)，经烘干、防虫、防腐处理经久耐用，不开裂，采用机械化贴面，表面光滑平直，色泽一致，木皮检测依据标准符合GB/T3324-2017《木家具通用技术条件》、GB/T13010-2020《木材工业用单板》、GB18584-2001《室内装饰装修材料 木家具中有害物质限量》、GB/T35601-2017《绿色产品评价 人造板和木质地板》标准规定的要求；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2、基材：采用环保厚度≥25mm中密度纤维板，中密度纤维板检测依据标准符合GB/T11718-2021《中密度纤维板》、GB/T35601-2017《绿色产品评价 人造板和木质地板》、GB 18580-2017《室内装饰装修材料 人造板及其制品中甲醛释放限量》、GB/T39600-2021《人造板及其制品甲醛释放量分级》、HJ 571-2010《环境标志产品技术要求 人造板及其制品》、GB8624-2012《建筑材料及制品燃烧性能分级》标准规定的要求；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3、油漆：采用环保水性油漆，水性油漆检测依据标准符合GB18581-2020《木器涂料中有害物质限量》、GB/T23999-2009《室内装饰装修用水性木器涂料》、HJ2537-2014《环境标志产品技术要求 水性涂料》标准规定的要求；</w:t>
            </w:r>
          </w:p>
          <w:p>
            <w:pPr>
              <w:pStyle w:val="13"/>
              <w:spacing w:before="14" w:line="222" w:lineRule="auto"/>
              <w:ind w:left="32"/>
              <w:rPr>
                <w:rFonts w:hint="eastAsia" w:cs="宋体"/>
                <w:spacing w:val="1"/>
                <w:sz w:val="21"/>
                <w:szCs w:val="21"/>
                <w:lang w:val="en-US" w:eastAsia="zh-CN"/>
              </w:rPr>
            </w:pPr>
            <w:r>
              <w:rPr>
                <w:rFonts w:hint="eastAsia" w:ascii="仿宋" w:hAnsi="仿宋" w:eastAsia="仿宋" w:cs="仿宋"/>
                <w:i w:val="0"/>
                <w:iCs w:val="0"/>
                <w:color w:val="000000"/>
                <w:kern w:val="0"/>
                <w:sz w:val="21"/>
                <w:szCs w:val="21"/>
                <w:u w:val="none"/>
                <w:lang w:val="en-US" w:eastAsia="zh-CN" w:bidi="ar"/>
              </w:rPr>
              <w:t>4、五金配件：（1）三合一连接件检测依据标准符合GB/T 10125-2021《人造气氛腐蚀试验 盐雾试验》 、GB/T 28203-2011《家具用连接件技术要求及试验方法》、GB/T 6461-2002《金属基体上金属和其他无机覆盖层 经腐蚀试验后的试样和试件的评级》、GB/T 1741-2020《漆膜耐霉菌性测定法》标准规定的要求；（2）缓冲铰链检测依据标准符合QB/T2189-2013《家具五金 杯状暗铰链》、GB/T10125-2021《人造气氛腐蚀试验 盐雾试验》、QB/T3832-1999《轻工产品金属镀层腐蚀试验 结果的评价》、QB/T3826-1999《轻工产品金属镀层和化学处理层的耐腐蚀试验方法 中性盐雾试验（NSS）法》、GB/T1741-2020《漆膜耐霉菌性测定法》、GB/T6461-2002《金属基体上金属和其他无机覆盖层 经腐蚀试验后的试样和试件的评级》标准规定的要求；（3）阻尼导轨检测依据标准符合QB/T2454-2013《家具五金 抽屉导轨》、GB/T10125-2021《人造气氛腐蚀试验 盐雾试验》、QB/T3832-1999《轻工产品金属镀层腐蚀试验 结果的评价》、QB/T3826-1999《轻工产品金属镀层和化学处理层的耐腐蚀试验方法 中性盐雾试验（NSS）法》、QB/T3828-1999《轻工产品金属镀层和化学处理层的耐腐蚀试验方法 铜盐加速乙酸盐雾试验（CASS）法》、GB/T1741-2020《漆膜耐霉菌性测定法》标准规定的要求；4）拉手检测依据标准符合GB/T 3325- 2017《金属通用技术条件》、QB/T3832-1999《轻工产品金属镀层腐蚀试验 结果的评价》、QB/T3826-1999《轻工产品金属镀层和化学处理层的耐腐蚀试验方法 中性盐雾试验（NSS）法》标准；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pStyle w:val="13"/>
              <w:spacing w:before="137" w:line="225" w:lineRule="auto"/>
              <w:ind w:left="56"/>
              <w:jc w:val="center"/>
              <w:rPr>
                <w:rFonts w:hint="default" w:ascii="宋体" w:hAnsi="宋体" w:eastAsia="宋体" w:cs="宋体"/>
                <w:spacing w:val="3"/>
                <w:sz w:val="21"/>
                <w:szCs w:val="21"/>
                <w:lang w:val="en-US" w:eastAsia="zh-CN"/>
              </w:rPr>
            </w:pPr>
            <w:r>
              <w:rPr>
                <w:rFonts w:hint="eastAsia" w:cs="宋体"/>
                <w:spacing w:val="3"/>
                <w:sz w:val="21"/>
                <w:szCs w:val="21"/>
                <w:lang w:val="en-US" w:eastAsia="zh-CN"/>
              </w:rPr>
              <w:t>4</w:t>
            </w:r>
          </w:p>
        </w:tc>
        <w:tc>
          <w:tcPr>
            <w:tcW w:w="968" w:type="dxa"/>
            <w:vAlign w:val="center"/>
          </w:tcPr>
          <w:p>
            <w:pPr>
              <w:pStyle w:val="13"/>
              <w:spacing w:before="137" w:line="225" w:lineRule="auto"/>
              <w:ind w:left="56"/>
              <w:jc w:val="both"/>
              <w:rPr>
                <w:rFonts w:hint="eastAsia" w:ascii="宋体" w:hAnsi="宋体" w:eastAsia="宋体" w:cs="宋体"/>
                <w:spacing w:val="3"/>
                <w:sz w:val="21"/>
                <w:szCs w:val="21"/>
              </w:rPr>
            </w:pPr>
            <w:r>
              <w:rPr>
                <w:rFonts w:hint="eastAsia" w:ascii="宋体" w:hAnsi="宋体" w:eastAsia="宋体" w:cs="宋体"/>
                <w:color w:val="000000" w:themeColor="text1"/>
                <w:sz w:val="21"/>
                <w:szCs w:val="21"/>
                <w:highlight w:val="none"/>
                <w:lang w:eastAsia="zh-CN"/>
                <w14:textFill>
                  <w14:solidFill>
                    <w14:schemeClr w14:val="tx1"/>
                  </w14:solidFill>
                </w14:textFill>
              </w:rPr>
              <w:t>条形会议桌</w:t>
            </w:r>
          </w:p>
        </w:tc>
        <w:tc>
          <w:tcPr>
            <w:tcW w:w="1170" w:type="dxa"/>
            <w:vAlign w:val="center"/>
          </w:tcPr>
          <w:p>
            <w:pPr>
              <w:keepNext w:val="0"/>
              <w:keepLines w:val="0"/>
              <w:pageBreakBefore w:val="0"/>
              <w:kinsoku/>
              <w:wordWrap/>
              <w:overflowPunct/>
              <w:topLinePunct w:val="0"/>
              <w:autoSpaceDE/>
              <w:autoSpaceDN/>
              <w:bidi w:val="0"/>
              <w:snapToGrid/>
              <w:spacing w:line="360" w:lineRule="exact"/>
              <w:ind w:left="0" w:leftChars="0"/>
              <w:textAlignment w:val="baseline"/>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W</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cs="宋体"/>
                <w:color w:val="000000" w:themeColor="text1"/>
                <w:kern w:val="0"/>
                <w:sz w:val="21"/>
                <w:szCs w:val="21"/>
                <w:highlight w:val="none"/>
                <w:lang w:val="en-US" w:eastAsia="zh-CN"/>
                <w14:textFill>
                  <w14:solidFill>
                    <w14:schemeClr w14:val="tx1"/>
                  </w14:solidFill>
                </w14:textFill>
              </w:rPr>
              <w:t>H</w:t>
            </w:r>
          </w:p>
        </w:tc>
        <w:tc>
          <w:tcPr>
            <w:tcW w:w="3178" w:type="dxa"/>
            <w:vAlign w:val="top"/>
          </w:tcPr>
          <w:p>
            <w:pPr>
              <w:pStyle w:val="13"/>
              <w:spacing w:before="136" w:line="227" w:lineRule="auto"/>
              <w:ind w:left="1160"/>
              <w:jc w:val="center"/>
              <w:rPr>
                <w:rFonts w:hint="eastAsia" w:ascii="宋体" w:hAnsi="宋体" w:eastAsia="宋体" w:cs="宋体"/>
                <w:spacing w:val="3"/>
                <w:sz w:val="21"/>
                <w:szCs w:val="21"/>
              </w:rPr>
            </w:pPr>
            <w:r>
              <w:drawing>
                <wp:anchor distT="0" distB="0" distL="114300" distR="114300" simplePos="0" relativeHeight="251662336" behindDoc="0" locked="0" layoutInCell="1" allowOverlap="1">
                  <wp:simplePos x="0" y="0"/>
                  <wp:positionH relativeFrom="column">
                    <wp:posOffset>240030</wp:posOffset>
                  </wp:positionH>
                  <wp:positionV relativeFrom="paragraph">
                    <wp:posOffset>324485</wp:posOffset>
                  </wp:positionV>
                  <wp:extent cx="1392555" cy="1080770"/>
                  <wp:effectExtent l="0" t="0" r="17145"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392555" cy="1080770"/>
                          </a:xfrm>
                          <a:prstGeom prst="rect">
                            <a:avLst/>
                          </a:prstGeom>
                          <a:noFill/>
                          <a:ln>
                            <a:noFill/>
                          </a:ln>
                        </pic:spPr>
                      </pic:pic>
                    </a:graphicData>
                  </a:graphic>
                </wp:anchor>
              </w:drawing>
            </w:r>
          </w:p>
        </w:tc>
        <w:tc>
          <w:tcPr>
            <w:tcW w:w="503"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Arial"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color w:val="auto"/>
                <w:sz w:val="21"/>
                <w:szCs w:val="21"/>
                <w:highlight w:val="none"/>
                <w:lang w:val="en-US" w:eastAsia="zh-CN"/>
              </w:rPr>
              <w:t>3</w:t>
            </w:r>
          </w:p>
        </w:tc>
        <w:tc>
          <w:tcPr>
            <w:tcW w:w="504"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Arial"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820</w:t>
            </w:r>
          </w:p>
        </w:tc>
        <w:tc>
          <w:tcPr>
            <w:tcW w:w="7543" w:type="dxa"/>
            <w:vMerge w:val="continue"/>
            <w:vAlign w:val="top"/>
          </w:tcPr>
          <w:p>
            <w:pPr>
              <w:pStyle w:val="13"/>
              <w:spacing w:before="137" w:line="227" w:lineRule="auto"/>
              <w:ind w:left="3238"/>
              <w:rPr>
                <w:rFonts w:hint="eastAsia" w:cs="宋体"/>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default"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968" w:type="dxa"/>
            <w:vAlign w:val="center"/>
          </w:tcPr>
          <w:p>
            <w:pPr>
              <w:jc w:val="cente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会议椅</w:t>
            </w:r>
          </w:p>
        </w:tc>
        <w:tc>
          <w:tcPr>
            <w:tcW w:w="1170" w:type="dxa"/>
            <w:vAlign w:val="center"/>
          </w:tcPr>
          <w:p>
            <w:pPr>
              <w:spacing w:line="320" w:lineRule="exact"/>
              <w:jc w:val="left"/>
              <w:rPr>
                <w:rFonts w:hint="eastAsia" w:ascii="Times New Roman" w:hAnsi="Times New Roman" w:eastAsia="宋体" w:cs="Times New Roman"/>
                <w:snapToGrid w:val="0"/>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无扶手，西皮</w:t>
            </w:r>
          </w:p>
        </w:tc>
        <w:tc>
          <w:tcPr>
            <w:tcW w:w="3178" w:type="dxa"/>
            <w:vAlign w:val="top"/>
          </w:tcPr>
          <w:p>
            <w:pPr>
              <w:pStyle w:val="13"/>
              <w:spacing w:before="136" w:line="227" w:lineRule="auto"/>
              <w:ind w:left="116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pPr>
              <w:pStyle w:val="13"/>
              <w:spacing w:before="136" w:line="227" w:lineRule="auto"/>
              <w:ind w:left="116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pPr>
              <w:pStyle w:val="13"/>
              <w:spacing w:before="136" w:line="227" w:lineRule="auto"/>
              <w:ind w:left="1160"/>
              <w:jc w:val="both"/>
              <w:rPr>
                <w:rFonts w:hint="eastAsia" w:ascii="宋体" w:hAnsi="宋体" w:eastAsia="宋体" w:cs="宋体"/>
                <w:spacing w:val="3"/>
                <w:sz w:val="21"/>
                <w:szCs w:val="21"/>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drawing>
                <wp:inline distT="0" distB="0" distL="114300" distR="114300">
                  <wp:extent cx="791845" cy="1102995"/>
                  <wp:effectExtent l="0" t="0" r="8255" b="1905"/>
                  <wp:docPr id="1" name="图片 1" descr="e4b5b5c3810d1d94bb184bd10a62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4b5b5c3810d1d94bb184bd10a628c8"/>
                          <pic:cNvPicPr>
                            <a:picLocks noChangeAspect="1"/>
                          </pic:cNvPicPr>
                        </pic:nvPicPr>
                        <pic:blipFill>
                          <a:blip r:embed="rId8"/>
                          <a:stretch>
                            <a:fillRect/>
                          </a:stretch>
                        </pic:blipFill>
                        <pic:spPr>
                          <a:xfrm>
                            <a:off x="0" y="0"/>
                            <a:ext cx="791845" cy="1102995"/>
                          </a:xfrm>
                          <a:prstGeom prst="rect">
                            <a:avLst/>
                          </a:prstGeom>
                        </pic:spPr>
                      </pic:pic>
                    </a:graphicData>
                  </a:graphic>
                </wp:inline>
              </w:drawing>
            </w:r>
          </w:p>
        </w:tc>
        <w:tc>
          <w:tcPr>
            <w:tcW w:w="503" w:type="dxa"/>
            <w:vAlign w:val="center"/>
          </w:tcPr>
          <w:p>
            <w:pPr>
              <w:jc w:val="center"/>
              <w:rPr>
                <w:rFonts w:hint="eastAsia" w:ascii="Times New Roman" w:hAnsi="Times New Roman" w:eastAsia="宋体" w:cs="Times New Roman"/>
                <w:snapToGrid w:val="0"/>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216</w:t>
            </w:r>
          </w:p>
        </w:tc>
        <w:tc>
          <w:tcPr>
            <w:tcW w:w="504" w:type="dxa"/>
            <w:vAlign w:val="center"/>
          </w:tcPr>
          <w:p>
            <w:pPr>
              <w:jc w:val="center"/>
              <w:rPr>
                <w:rFonts w:hint="eastAsia" w:ascii="Times New Roman" w:hAnsi="Times New Roman" w:eastAsia="宋体" w:cs="Times New Roman"/>
                <w:snapToGrid w:val="0"/>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350</w:t>
            </w:r>
          </w:p>
        </w:tc>
        <w:tc>
          <w:tcPr>
            <w:tcW w:w="7543" w:type="dxa"/>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1、饰面：采用环保抗菌超纤皮，抗菌超纤皮检测依据标准符合GB/T16799-2018 《家具用皮革》、GB20400-2006《皮革和皮毛有害物质限量》、GB/T19941.2-2019《皮革和毛皮 甲醛含量的测定 第2部分：分光光度法》、QB/T4199-2011《皮革防霉性能测试方法》、QB/T4341-2012《抗菌聚氨酯合成革抗菌性能试验方法和抗菌效果》标准规定的要求。</w:t>
            </w:r>
          </w:p>
          <w:p>
            <w:pPr>
              <w:pStyle w:val="13"/>
              <w:spacing w:before="137" w:line="227" w:lineRule="auto"/>
              <w:rPr>
                <w:rFonts w:hint="eastAsia" w:cs="宋体"/>
                <w:spacing w:val="1"/>
                <w:sz w:val="21"/>
                <w:szCs w:val="21"/>
                <w:lang w:val="en-US" w:eastAsia="zh-CN"/>
              </w:rPr>
            </w:pPr>
            <w:r>
              <w:rPr>
                <w:rFonts w:hint="eastAsia" w:ascii="仿宋" w:hAnsi="仿宋" w:eastAsia="仿宋" w:cs="仿宋"/>
                <w:i w:val="0"/>
                <w:iCs w:val="0"/>
                <w:color w:val="000000"/>
                <w:kern w:val="0"/>
                <w:sz w:val="21"/>
                <w:szCs w:val="21"/>
                <w:u w:val="none"/>
                <w:lang w:val="en-US" w:eastAsia="zh-CN" w:bidi="ar"/>
              </w:rPr>
              <w:t>2、海绵；采用环保海绵，海绵检测依据标准符合QB/T2280-2016 《办公家具 办公椅》、GB20286-2006《公共场所阻燃制品及组件燃烧性能要求和标识》标准规定的要求；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框架：采用优质实木框架，经过防虫、防腐特殊处理坚固、可靠，长期使用不松动、不腐朽；背底采用高频热压机加工成型多层弯曲木板，符合人体工程学。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扶手：采用优质实木扶手，经过防虫、防腐特殊处理，坚固、可靠，长期使用不松动、不腐朽。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油漆：采用优质环保水性油漆，经过五底三面油漆工序，木纹纹理清晰，色泽均匀、光滑耐用；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default"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968"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演讲台</w:t>
            </w:r>
          </w:p>
        </w:tc>
        <w:tc>
          <w:tcPr>
            <w:tcW w:w="1170" w:type="dxa"/>
            <w:vAlign w:val="center"/>
          </w:tcPr>
          <w:p>
            <w:pPr>
              <w:spacing w:line="320" w:lineRule="exact"/>
              <w:jc w:val="left"/>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常规</w:t>
            </w:r>
          </w:p>
        </w:tc>
        <w:tc>
          <w:tcPr>
            <w:tcW w:w="3178" w:type="dxa"/>
            <w:vAlign w:val="top"/>
          </w:tcPr>
          <w:p>
            <w:pPr>
              <w:pStyle w:val="13"/>
              <w:spacing w:before="136" w:line="227" w:lineRule="auto"/>
              <w:ind w:left="1160"/>
              <w:rPr>
                <w:rFonts w:hint="eastAsia" w:ascii="宋体" w:hAnsi="宋体" w:eastAsia="宋体" w:cs="宋体"/>
                <w:spacing w:val="3"/>
                <w:sz w:val="21"/>
                <w:szCs w:val="21"/>
              </w:rPr>
            </w:pPr>
            <w:r>
              <w:drawing>
                <wp:anchor distT="0" distB="0" distL="114300" distR="114300" simplePos="0" relativeHeight="251663360" behindDoc="0" locked="0" layoutInCell="1" allowOverlap="1">
                  <wp:simplePos x="0" y="0"/>
                  <wp:positionH relativeFrom="column">
                    <wp:posOffset>187960</wp:posOffset>
                  </wp:positionH>
                  <wp:positionV relativeFrom="paragraph">
                    <wp:posOffset>287020</wp:posOffset>
                  </wp:positionV>
                  <wp:extent cx="1416050" cy="1734185"/>
                  <wp:effectExtent l="0" t="0" r="12700" b="18415"/>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1416050" cy="1734185"/>
                          </a:xfrm>
                          <a:prstGeom prst="rect">
                            <a:avLst/>
                          </a:prstGeom>
                          <a:noFill/>
                          <a:ln>
                            <a:noFill/>
                          </a:ln>
                        </pic:spPr>
                      </pic:pic>
                    </a:graphicData>
                  </a:graphic>
                </wp:anchor>
              </w:drawing>
            </w:r>
          </w:p>
        </w:tc>
        <w:tc>
          <w:tcPr>
            <w:tcW w:w="503"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504"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个</w:t>
            </w:r>
          </w:p>
        </w:tc>
        <w:tc>
          <w:tcPr>
            <w:tcW w:w="590" w:type="dxa"/>
            <w:vAlign w:val="center"/>
          </w:tcPr>
          <w:p>
            <w:pPr>
              <w:keepNext w:val="0"/>
              <w:keepLines w:val="0"/>
              <w:widowControl/>
              <w:suppressLineNumbers w:val="0"/>
              <w:jc w:val="center"/>
              <w:textAlignment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2800</w:t>
            </w:r>
          </w:p>
        </w:tc>
        <w:tc>
          <w:tcPr>
            <w:tcW w:w="7543"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面材:选用厚度≥0.8mm胡桃木木皮贴面，木皮含水率：8%~(产品所在地区年平均木材平衡含水率+1%)，经烘干、防虫、防腐处理经久耐用，不开裂，采用机械化贴面，表面光滑平直，色泽一致，木皮检测依据标准符合GB/T3324-2017《木家具通用技术条件》、GB/T13010-2020《木材工业用单板》、GB18584-2001《室内装饰装修材料 木家具中有害物质限量》、GB/T35601-2017《绿色产品评价 人造板和木质地板》标准规定的要求；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2、基材：采用环保厚度≥25mm中密度纤维板，中密度纤维板检测依据标准符合GB/T11718-2021《中密度纤维板》、GB/T35601-2017《绿色产品评价 人造板和木质地板》、GB 18580-2017《室内装饰装修材料 人造板及其制品中甲醛释放限量》、GB/T39600-2021《人造板及其制品甲醛释放量分级》、HJ 571-2010《环境标志产品技术要求 人造板及其制品》、GB8624-2012《建筑材料及制品燃烧性能分级》标准规定的要求；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3、油漆：采用环保水性油漆，水性油漆检测依据标准符合GB18581-2020《木器涂料中有害物质限量》、GB/T23999-2009《室内装饰装修用水性木器涂料》、HJ2537-2014《环境标志产品技术要求 水性涂料》标准规定的要求；</w:t>
            </w:r>
          </w:p>
          <w:p>
            <w:pPr>
              <w:pStyle w:val="13"/>
              <w:spacing w:before="14" w:line="222" w:lineRule="auto"/>
              <w:ind w:left="32"/>
              <w:rPr>
                <w:rFonts w:hint="eastAsia" w:cs="宋体"/>
                <w:spacing w:val="1"/>
                <w:sz w:val="21"/>
                <w:szCs w:val="21"/>
                <w:lang w:val="en-US" w:eastAsia="zh-CN"/>
              </w:rPr>
            </w:pPr>
            <w:r>
              <w:rPr>
                <w:rFonts w:hint="eastAsia" w:ascii="仿宋" w:hAnsi="仿宋" w:eastAsia="仿宋" w:cs="仿宋"/>
                <w:i w:val="0"/>
                <w:iCs w:val="0"/>
                <w:color w:val="000000"/>
                <w:kern w:val="0"/>
                <w:sz w:val="21"/>
                <w:szCs w:val="21"/>
                <w:u w:val="none"/>
                <w:lang w:val="en-US" w:eastAsia="zh-CN" w:bidi="ar"/>
              </w:rPr>
              <w:t>4、五金配件：（1）三合一连接件检测依据标准符合GB/T 10125-2021《人造气氛腐蚀试验 盐雾试验》 、GB/T 28203-2011《家具用连接件技术要求及试验方法》、GB/T 6461-2002《金属基体上金属和其他无机覆盖层 经腐蚀试验后的试样和试件的评级》、GB/T 1741-2020《漆膜耐霉菌性测定法》标准规定的要求；（2）缓冲铰链检测依据标准符合QB/T2189-2013《家具五金 杯状暗铰链》、GB/T10125-2021《人造气氛腐蚀试验 盐雾试验》、QB/T3832-1999《轻工产品金属镀层腐蚀试验 结果的评价》、QB/T3826-1999《轻工产品金属镀层和化学处理层的耐腐蚀试验方法 中性盐雾试验（NSS）法》、GB/T1741-2020《漆膜耐霉菌性测定法》、GB/T6461-2002《金属基体上金属和其他无机覆盖层 经腐蚀试验后的试样和试件的评级》标准规定的要求；（3）阻尼导轨检测依据标准符合QB/T2454-2013《家具五金 抽屉导轨》、GB/T10125-2021《人造气氛腐蚀试验 盐雾试验》、QB/T3832-1999《轻工产品金属镀层腐蚀试验 结果的评价》、QB/T3826-1999《轻工产品金属镀层和化学处理层的耐腐蚀试验方法 中性盐雾试验（NSS）法》、QB/T3828-1999《轻工产品金属镀层和化学处理层的耐腐蚀试验方法 铜盐加速乙酸盐雾试验（CASS）法》、GB/T1741-2020《漆膜耐霉菌性测定法》标准规定的要求；4）拉手检测依据标准符合GB/T 3325- 2017《金属通用技术条件》、QB/T3832-1999《轻工产品金属镀层腐蚀试验 结果的评价》、QB/T3826-1999《轻工产品金属镀层和化学处理层的耐腐蚀试验方法 中性盐雾试验（NSS）法》标准；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default"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snapToGrid w:val="0"/>
                <w:color w:val="000000" w:themeColor="text1"/>
                <w:kern w:val="0"/>
                <w:sz w:val="21"/>
                <w:szCs w:val="21"/>
                <w:highlight w:val="none"/>
                <w:lang w:val="en-US" w:eastAsia="zh-CN" w:bidi="ar-SA"/>
                <w14:textFill>
                  <w14:solidFill>
                    <w14:schemeClr w14:val="tx1"/>
                  </w14:solidFill>
                </w14:textFill>
              </w:rPr>
              <w:t>7</w:t>
            </w:r>
          </w:p>
        </w:tc>
        <w:tc>
          <w:tcPr>
            <w:tcW w:w="968"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电脑桌</w:t>
            </w:r>
          </w:p>
        </w:tc>
        <w:tc>
          <w:tcPr>
            <w:tcW w:w="1170" w:type="dxa"/>
            <w:vAlign w:val="center"/>
          </w:tcPr>
          <w:p>
            <w:pPr>
              <w:spacing w:line="320" w:lineRule="exact"/>
              <w:jc w:val="left"/>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900*500*760</w:t>
            </w:r>
          </w:p>
        </w:tc>
        <w:tc>
          <w:tcPr>
            <w:tcW w:w="3178" w:type="dxa"/>
            <w:vAlign w:val="top"/>
          </w:tcPr>
          <w:p>
            <w:pPr>
              <w:pStyle w:val="13"/>
              <w:spacing w:before="136" w:line="227" w:lineRule="auto"/>
              <w:ind w:left="1160"/>
              <w:rPr>
                <w:rFonts w:hint="eastAsia" w:ascii="宋体" w:hAnsi="宋体" w:eastAsia="宋体" w:cs="宋体"/>
                <w:spacing w:val="3"/>
                <w:sz w:val="21"/>
                <w:szCs w:val="21"/>
              </w:rPr>
            </w:pPr>
            <w:r>
              <w:drawing>
                <wp:anchor distT="0" distB="0" distL="114300" distR="114300" simplePos="0" relativeHeight="251664384" behindDoc="0" locked="0" layoutInCell="1" allowOverlap="1">
                  <wp:simplePos x="0" y="0"/>
                  <wp:positionH relativeFrom="column">
                    <wp:posOffset>438785</wp:posOffset>
                  </wp:positionH>
                  <wp:positionV relativeFrom="paragraph">
                    <wp:posOffset>218440</wp:posOffset>
                  </wp:positionV>
                  <wp:extent cx="1441450" cy="1506220"/>
                  <wp:effectExtent l="0" t="0" r="6350" b="177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441450" cy="1506220"/>
                          </a:xfrm>
                          <a:prstGeom prst="rect">
                            <a:avLst/>
                          </a:prstGeom>
                          <a:noFill/>
                          <a:ln>
                            <a:noFill/>
                          </a:ln>
                        </pic:spPr>
                      </pic:pic>
                    </a:graphicData>
                  </a:graphic>
                </wp:anchor>
              </w:drawing>
            </w:r>
          </w:p>
        </w:tc>
        <w:tc>
          <w:tcPr>
            <w:tcW w:w="503"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504"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460</w:t>
            </w:r>
          </w:p>
        </w:tc>
        <w:tc>
          <w:tcPr>
            <w:tcW w:w="7543"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1、面材：采用环保厚度≥0.3mm三聚氰胺浸渍胶膜纸，阻燃、耐磨、耐酸碱、防水；三聚氰胺浸渍胶膜纸检测依据标准符合LY/T 1831-2009《人造板饰面专用装饰纸》、GB18584-2001《室内装饰装修材料 木家具中有害物质限量》、GB/T15102-2017《浸渍胶膜纸饰面纤维板</w:t>
            </w:r>
            <w:r>
              <w:rPr>
                <w:rFonts w:hint="eastAsia" w:ascii="仿宋" w:hAnsi="仿宋" w:eastAsia="仿宋" w:cs="仿宋"/>
                <w:i w:val="0"/>
                <w:iCs w:val="0"/>
                <w:color w:val="auto"/>
                <w:kern w:val="0"/>
                <w:sz w:val="21"/>
                <w:szCs w:val="21"/>
                <w:u w:val="none"/>
                <w:lang w:val="en-US" w:eastAsia="zh-CN" w:bidi="ar"/>
              </w:rPr>
              <w:t>和刨花板》标准规定的要求；</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2、基材：采用环保厚度≥25mm刨花板，刨花板检测依据标准符合GB/T35601-2017《绿色产品评价 人造板和木质地板》、GB 18580-2017《室内装饰装修材料 人造板及其制品中甲醛释放限量》、GB/T4897-2015《刨花板》、GB/T39600-2021《人造板及其制品甲醛释放量分级》、LY/T2230-2013《人造板防霉性能评价》、QB/T4371-2012《家具抗菌性能的评价》标准规定的要求；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封边：采用环保同色厚度≥2mm的PVC</w:t>
            </w:r>
            <w:r>
              <w:rPr>
                <w:rFonts w:hint="eastAsia" w:ascii="仿宋" w:hAnsi="仿宋" w:eastAsia="仿宋" w:cs="仿宋"/>
                <w:i w:val="0"/>
                <w:iCs w:val="0"/>
                <w:color w:val="000000"/>
                <w:kern w:val="0"/>
                <w:sz w:val="21"/>
                <w:szCs w:val="21"/>
                <w:u w:val="none"/>
                <w:lang w:val="en-US" w:eastAsia="zh-CN" w:bidi="ar"/>
              </w:rPr>
              <w:t>封边条，PVC封边条检测依据标准符合QB/T4463-2013《家具用封边条技术要求》标准规定的要求；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4、热熔胶：采用环保热熔胶，热熔胶检测依据标准符合GB 18583-2008《室内装饰装修材料 胶粘剂中有害物质限量》和HJ2541-2016《环境标志产品技术要求 胶粘剂》、GB 33372-2020《胶粘剂挥发性有机化合物限量》标准规定的要求；</w:t>
            </w:r>
          </w:p>
          <w:p>
            <w:pPr>
              <w:pStyle w:val="13"/>
              <w:spacing w:before="137" w:line="227" w:lineRule="auto"/>
              <w:rPr>
                <w:rFonts w:hint="eastAsia" w:cs="宋体"/>
                <w:spacing w:val="1"/>
                <w:sz w:val="21"/>
                <w:szCs w:val="21"/>
                <w:lang w:val="en-US" w:eastAsia="zh-CN"/>
              </w:rPr>
            </w:pPr>
            <w:r>
              <w:rPr>
                <w:rFonts w:hint="eastAsia" w:ascii="仿宋" w:hAnsi="仿宋" w:eastAsia="仿宋" w:cs="仿宋"/>
                <w:i w:val="0"/>
                <w:iCs w:val="0"/>
                <w:color w:val="000000"/>
                <w:kern w:val="0"/>
                <w:sz w:val="21"/>
                <w:szCs w:val="21"/>
                <w:u w:val="none"/>
                <w:lang w:val="en-US" w:eastAsia="zh-CN" w:bidi="ar"/>
              </w:rPr>
              <w:t>5、五金件：（1）三合一连接件检测依据标准符合GB/T 10125-2021《人造气氛腐蚀试验 盐雾试验》 、GB/T 28203-2011《家具用连接件技术要求及试验方法》、GB/T 6461-2002《金属基体上金属和其他无机覆盖层 经腐蚀试验后的试样和试件的评级》、GB/T 1741-2020《漆膜耐霉菌性测定法》标准规定的要求；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pStyle w:val="13"/>
              <w:spacing w:before="137" w:line="225" w:lineRule="auto"/>
              <w:ind w:left="56"/>
              <w:jc w:val="center"/>
              <w:rPr>
                <w:rFonts w:hint="default" w:ascii="宋体" w:hAnsi="宋体" w:eastAsia="宋体" w:cs="宋体"/>
                <w:spacing w:val="3"/>
                <w:sz w:val="21"/>
                <w:szCs w:val="21"/>
                <w:lang w:val="en-US" w:eastAsia="zh-CN"/>
              </w:rPr>
            </w:pPr>
            <w:r>
              <w:rPr>
                <w:rFonts w:hint="eastAsia" w:cs="宋体"/>
                <w:spacing w:val="3"/>
                <w:sz w:val="21"/>
                <w:szCs w:val="21"/>
                <w:lang w:val="en-US" w:eastAsia="zh-CN"/>
              </w:rPr>
              <w:t>8</w:t>
            </w:r>
          </w:p>
        </w:tc>
        <w:tc>
          <w:tcPr>
            <w:tcW w:w="968"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定做茶水柜</w:t>
            </w:r>
          </w:p>
        </w:tc>
        <w:tc>
          <w:tcPr>
            <w:tcW w:w="1170" w:type="dxa"/>
            <w:vAlign w:val="center"/>
          </w:tcPr>
          <w:p>
            <w:pPr>
              <w:spacing w:line="320" w:lineRule="exact"/>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920*430*900</w:t>
            </w:r>
          </w:p>
        </w:tc>
        <w:tc>
          <w:tcPr>
            <w:tcW w:w="3178" w:type="dxa"/>
            <w:vAlign w:val="top"/>
          </w:tcPr>
          <w:p>
            <w:pPr>
              <w:pStyle w:val="13"/>
              <w:spacing w:before="136" w:line="227" w:lineRule="auto"/>
              <w:jc w:val="center"/>
            </w:pPr>
          </w:p>
          <w:p>
            <w:pPr>
              <w:pStyle w:val="13"/>
              <w:spacing w:before="136" w:line="227" w:lineRule="auto"/>
              <w:jc w:val="center"/>
            </w:pPr>
          </w:p>
          <w:p>
            <w:pPr>
              <w:pStyle w:val="13"/>
              <w:spacing w:before="136" w:line="227" w:lineRule="auto"/>
              <w:jc w:val="center"/>
            </w:pPr>
          </w:p>
          <w:p>
            <w:pPr>
              <w:pStyle w:val="13"/>
              <w:spacing w:before="136" w:line="227" w:lineRule="auto"/>
              <w:jc w:val="center"/>
            </w:pPr>
          </w:p>
          <w:p>
            <w:pPr>
              <w:pStyle w:val="13"/>
              <w:spacing w:before="136" w:line="227" w:lineRule="auto"/>
              <w:jc w:val="center"/>
            </w:pPr>
          </w:p>
          <w:p>
            <w:pPr>
              <w:pStyle w:val="13"/>
              <w:spacing w:before="136" w:line="227" w:lineRule="auto"/>
              <w:jc w:val="center"/>
            </w:pPr>
          </w:p>
          <w:p>
            <w:pPr>
              <w:pStyle w:val="13"/>
              <w:spacing w:before="136" w:line="227" w:lineRule="auto"/>
              <w:jc w:val="center"/>
              <w:rPr>
                <w:rFonts w:hint="eastAsia" w:ascii="宋体" w:hAnsi="宋体" w:eastAsia="宋体" w:cs="宋体"/>
                <w:spacing w:val="3"/>
                <w:sz w:val="21"/>
                <w:szCs w:val="21"/>
              </w:rPr>
            </w:pPr>
            <w:r>
              <w:drawing>
                <wp:inline distT="0" distB="0" distL="114300" distR="114300">
                  <wp:extent cx="1491615" cy="1384935"/>
                  <wp:effectExtent l="0" t="0" r="698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1491615" cy="1384935"/>
                          </a:xfrm>
                          <a:prstGeom prst="rect">
                            <a:avLst/>
                          </a:prstGeom>
                          <a:noFill/>
                          <a:ln>
                            <a:noFill/>
                          </a:ln>
                        </pic:spPr>
                      </pic:pic>
                    </a:graphicData>
                  </a:graphic>
                </wp:inline>
              </w:drawing>
            </w:r>
          </w:p>
        </w:tc>
        <w:tc>
          <w:tcPr>
            <w:tcW w:w="503" w:type="dxa"/>
            <w:vAlign w:val="center"/>
          </w:tcPr>
          <w:p>
            <w:pPr>
              <w:jc w:val="center"/>
              <w:rPr>
                <w:rFonts w:hint="eastAsia" w:ascii="Times New Roman" w:hAnsi="Times New Roman" w:eastAsia="宋体" w:cs="Times New Roman"/>
                <w:snapToGrid w:val="0"/>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504"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个</w:t>
            </w:r>
          </w:p>
        </w:tc>
        <w:tc>
          <w:tcPr>
            <w:tcW w:w="590" w:type="dxa"/>
            <w:vAlign w:val="center"/>
          </w:tcPr>
          <w:p>
            <w:pPr>
              <w:keepNext w:val="0"/>
              <w:keepLines w:val="0"/>
              <w:widowControl/>
              <w:suppressLineNumbers w:val="0"/>
              <w:jc w:val="center"/>
              <w:textAlignment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1000</w:t>
            </w:r>
          </w:p>
        </w:tc>
        <w:tc>
          <w:tcPr>
            <w:tcW w:w="7543"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面材:选用厚度≥0.8mm胡桃木木皮贴面，木皮含水率：8%~(产品所在地区年平均木材平衡含水率+1%)，经烘干、防虫、防腐处理经久耐用，不开裂，采用机械化贴面，表面光滑平直，色泽一致，木皮检测依据标准符合GB/T3324-2017《木家具通用技术条件》、GB/T13010-2020《木材工业用单板》、GB18584-2001《室内装饰装修材料 木家具中有害物质限量》、GB/T35601-2017《绿色产品评价 人造板和木质地板》标准规定的要求；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2、基材：采用环保厚度≥25mm中密度纤维板，中密度纤维板检测依据标准符合GB/T11718-2021《中密度纤维板》、GB/T35601-2017《绿色产品评价 人造板和木质地板》、GB 18580-2017《室内装饰装修材料 人造板及其制品中甲醛释放限量》、GB/T39600-2021《人造板及其制品甲醛释放量分级》、HJ 571-2010《环境标志产品技术要求 人造板及其制品》、GB8624-2012《建筑材料及制品燃烧性能分级》标准规定的要求；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3、油漆：采用环保水性油漆，水性油漆检测依据标准符合GB18581-2020《木器涂料中有害物质限量》、GB/T23999-2009《室内装饰装修用水性木器涂料》、HJ2537-2014《环境标志产品技术要求 水性涂料》标准规定的要求；</w:t>
            </w:r>
          </w:p>
          <w:p>
            <w:pPr>
              <w:pStyle w:val="13"/>
              <w:spacing w:before="14" w:line="222" w:lineRule="auto"/>
              <w:ind w:left="32"/>
              <w:rPr>
                <w:rFonts w:hint="eastAsia" w:cs="宋体"/>
                <w:spacing w:val="1"/>
                <w:sz w:val="21"/>
                <w:szCs w:val="21"/>
                <w:lang w:val="en-US" w:eastAsia="zh-CN"/>
              </w:rPr>
            </w:pPr>
            <w:r>
              <w:rPr>
                <w:rFonts w:hint="eastAsia" w:ascii="仿宋" w:hAnsi="仿宋" w:eastAsia="仿宋" w:cs="仿宋"/>
                <w:i w:val="0"/>
                <w:iCs w:val="0"/>
                <w:color w:val="000000"/>
                <w:kern w:val="0"/>
                <w:sz w:val="21"/>
                <w:szCs w:val="21"/>
                <w:u w:val="none"/>
                <w:lang w:val="en-US" w:eastAsia="zh-CN" w:bidi="ar"/>
              </w:rPr>
              <w:t>4、五金配件：（1）三合一连接件检测依据标准符合GB/T 10125-2021《人造气氛腐蚀试验 盐雾试验》 、GB/T 28203-2011《家具用连接件技术要求及试验方法》、GB/T 6461-2002《金属基体上金属和其他无机覆盖层 经腐蚀试验后的试样和试件的评级》、GB/T 1741-2020《漆膜耐霉菌性测定法》标准规定的要求；（2）缓冲铰链检测依据标准符合QB/T2189-2013《家具五金 杯状暗铰链》、GB/T10125-2021《人造气氛腐蚀试验 盐雾试验》、QB/T3832-1999《轻工产品金属镀层腐蚀试验 结果的评价》、QB/T3826-1999《轻工产品金属镀层和化学处理层的耐腐蚀试验方法 中性盐雾试验（NSS）法》、GB/T1741-2020《漆膜耐霉菌性测定法》、GB/T6461-2002《金属基体上金属和其他无机覆盖层 经腐蚀试验后的试样和试件的评级》标准规定的要求；（3）阻尼导轨检测依据标准符合QB/T2454-2013《家具五金 抽屉导轨》、GB/T10125-2021《人造气氛腐蚀试验 盐雾试验》、QB/T3832-1999《轻工产品金属镀层腐蚀试验 结果的评价》、QB/T3826-1999《轻工产品金属镀层和化学处理层的耐腐蚀试验方法 中性盐雾试验（NSS）法》、QB/T3828-1999《轻工产品金属镀层和化学处理层的耐腐蚀试验方法 铜盐加速乙酸盐雾试验（CASS）法》、GB/T1741-2020《漆膜耐霉菌性测定法》标准规定的要求；4）拉手检测依据标准符合GB/T 3325- 2017《金属通用技术条件》、QB/T3832-1999《轻工产品金属镀层腐蚀试验 结果的评价》、QB/T3826-1999《轻工产品金属镀层和化学处理层的耐腐蚀试验方法 中性盐雾试验（NSS）法》标准；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pStyle w:val="13"/>
              <w:spacing w:before="137" w:line="225" w:lineRule="auto"/>
              <w:ind w:left="56"/>
              <w:jc w:val="center"/>
              <w:rPr>
                <w:rFonts w:hint="default" w:ascii="宋体" w:hAnsi="宋体" w:eastAsia="宋体" w:cs="宋体"/>
                <w:spacing w:val="3"/>
                <w:sz w:val="21"/>
                <w:szCs w:val="21"/>
                <w:lang w:val="en-US" w:eastAsia="zh-CN"/>
              </w:rPr>
            </w:pPr>
            <w:r>
              <w:rPr>
                <w:rFonts w:hint="eastAsia" w:cs="宋体"/>
                <w:spacing w:val="3"/>
                <w:sz w:val="21"/>
                <w:szCs w:val="21"/>
                <w:lang w:val="en-US" w:eastAsia="zh-CN"/>
              </w:rPr>
              <w:t>9</w:t>
            </w:r>
          </w:p>
        </w:tc>
        <w:tc>
          <w:tcPr>
            <w:tcW w:w="968"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屏风隔断</w:t>
            </w:r>
          </w:p>
        </w:tc>
        <w:tc>
          <w:tcPr>
            <w:tcW w:w="1170" w:type="dxa"/>
            <w:vAlign w:val="center"/>
          </w:tcPr>
          <w:p>
            <w:pPr>
              <w:spacing w:line="320" w:lineRule="exact"/>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1800*2000</w:t>
            </w:r>
          </w:p>
        </w:tc>
        <w:tc>
          <w:tcPr>
            <w:tcW w:w="3178" w:type="dxa"/>
            <w:vAlign w:val="center"/>
          </w:tcPr>
          <w:p>
            <w:pPr>
              <w:pStyle w:val="4"/>
              <w:jc w:val="center"/>
              <w:rPr>
                <w:rFonts w:hint="eastAsia" w:ascii="宋体" w:hAnsi="宋体" w:eastAsia="宋体" w:cs="宋体"/>
                <w:snapToGrid w:val="0"/>
                <w:color w:val="000000"/>
                <w:kern w:val="0"/>
                <w:sz w:val="16"/>
                <w:szCs w:val="16"/>
                <w:lang w:val="en-US" w:eastAsia="zh-CN" w:bidi="ar-SA"/>
              </w:rPr>
            </w:pPr>
            <w:r>
              <w:rPr>
                <w:rFonts w:hint="eastAsia" w:eastAsia="宋体"/>
                <w:lang w:eastAsia="zh-CN"/>
              </w:rPr>
              <w:drawing>
                <wp:inline distT="0" distB="0" distL="114300" distR="114300">
                  <wp:extent cx="1207770" cy="1268730"/>
                  <wp:effectExtent l="0" t="0" r="11430" b="7620"/>
                  <wp:docPr id="10" name="图片 10" descr="1b26578b511713a403c2cc11e3fa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b26578b511713a403c2cc11e3fa412"/>
                          <pic:cNvPicPr>
                            <a:picLocks noChangeAspect="1"/>
                          </pic:cNvPicPr>
                        </pic:nvPicPr>
                        <pic:blipFill>
                          <a:blip r:embed="rId12"/>
                          <a:stretch>
                            <a:fillRect/>
                          </a:stretch>
                        </pic:blipFill>
                        <pic:spPr>
                          <a:xfrm>
                            <a:off x="0" y="0"/>
                            <a:ext cx="1207770" cy="1268730"/>
                          </a:xfrm>
                          <a:prstGeom prst="rect">
                            <a:avLst/>
                          </a:prstGeom>
                        </pic:spPr>
                      </pic:pic>
                    </a:graphicData>
                  </a:graphic>
                </wp:inline>
              </w:drawing>
            </w:r>
          </w:p>
        </w:tc>
        <w:tc>
          <w:tcPr>
            <w:tcW w:w="503" w:type="dxa"/>
            <w:vAlign w:val="center"/>
          </w:tcPr>
          <w:p>
            <w:pPr>
              <w:jc w:val="center"/>
              <w:rPr>
                <w:rFonts w:hint="eastAsia" w:ascii="Times New Roman" w:hAnsi="Times New Roman" w:eastAsia="宋体" w:cs="Times New Roman"/>
                <w:snapToGrid w:val="0"/>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504"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组</w:t>
            </w:r>
          </w:p>
        </w:tc>
        <w:tc>
          <w:tcPr>
            <w:tcW w:w="590" w:type="dxa"/>
            <w:vAlign w:val="center"/>
          </w:tcPr>
          <w:p>
            <w:pPr>
              <w:keepNext w:val="0"/>
              <w:keepLines w:val="0"/>
              <w:widowControl/>
              <w:suppressLineNumbers w:val="0"/>
              <w:jc w:val="center"/>
              <w:textAlignment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2600</w:t>
            </w:r>
          </w:p>
        </w:tc>
        <w:tc>
          <w:tcPr>
            <w:tcW w:w="7543" w:type="dxa"/>
            <w:vAlign w:val="top"/>
          </w:tcPr>
          <w:p>
            <w:pPr>
              <w:pStyle w:val="13"/>
              <w:spacing w:before="137" w:line="227" w:lineRule="auto"/>
              <w:rPr>
                <w:rFonts w:hint="eastAsia" w:cs="宋体"/>
                <w:spacing w:val="1"/>
                <w:sz w:val="21"/>
                <w:szCs w:val="21"/>
                <w:lang w:val="en-US" w:eastAsia="zh-CN"/>
              </w:rPr>
            </w:pPr>
            <w:r>
              <w:rPr>
                <w:rFonts w:hint="eastAsia" w:ascii="宋体" w:hAnsi="宋体" w:cs="宋体"/>
                <w:color w:val="000000"/>
                <w:kern w:val="0"/>
                <w:sz w:val="21"/>
                <w:szCs w:val="21"/>
                <w:lang w:bidi="ar"/>
              </w:rPr>
              <w:t>基材：采用优质实木，木材拼接采用直边平拼而非齿形指接方式，木材经药水蒸煮及二次烘干，可防虫、防潮、防蛀、防腐等所有板材无蛀虫、无异味、无3个以上斑节，所有边角和外侧都经精心倒角或圆角圆滑、圆润处理。                                                                         油漆：采用优质品牌环保油漆，经过五底三面油漆工序，木纹纹理清晰，色泽均匀、光滑耐用；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pStyle w:val="13"/>
              <w:spacing w:before="137" w:line="225" w:lineRule="auto"/>
              <w:ind w:left="56"/>
              <w:jc w:val="center"/>
              <w:rPr>
                <w:rFonts w:hint="default" w:cs="宋体"/>
                <w:spacing w:val="3"/>
                <w:sz w:val="21"/>
                <w:szCs w:val="21"/>
                <w:lang w:val="en-US" w:eastAsia="zh-CN"/>
              </w:rPr>
            </w:pPr>
            <w:r>
              <w:rPr>
                <w:rFonts w:hint="eastAsia" w:cs="宋体"/>
                <w:spacing w:val="3"/>
                <w:sz w:val="21"/>
                <w:szCs w:val="21"/>
                <w:lang w:val="en-US" w:eastAsia="zh-CN"/>
              </w:rPr>
              <w:t>10</w:t>
            </w:r>
          </w:p>
        </w:tc>
        <w:tc>
          <w:tcPr>
            <w:tcW w:w="968"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会议桌</w:t>
            </w:r>
          </w:p>
        </w:tc>
        <w:tc>
          <w:tcPr>
            <w:tcW w:w="1170" w:type="dxa"/>
            <w:vAlign w:val="center"/>
          </w:tcPr>
          <w:p>
            <w:pPr>
              <w:keepNext w:val="0"/>
              <w:keepLines w:val="0"/>
              <w:pageBreakBefore w:val="0"/>
              <w:kinsoku/>
              <w:wordWrap/>
              <w:overflowPunct/>
              <w:topLinePunct w:val="0"/>
              <w:autoSpaceDE/>
              <w:autoSpaceDN/>
              <w:bidi w:val="0"/>
              <w:snapToGrid/>
              <w:spacing w:line="360" w:lineRule="exact"/>
              <w:ind w:left="0" w:leftChars="0"/>
              <w:jc w:val="center"/>
              <w:textAlignment w:val="baseline"/>
              <w:rPr>
                <w:rFonts w:hint="eastAsia" w:ascii="宋体" w:hAnsi="宋体" w:eastAsia="Arial"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2200*1100*760</w:t>
            </w:r>
          </w:p>
        </w:tc>
        <w:tc>
          <w:tcPr>
            <w:tcW w:w="3178" w:type="dxa"/>
            <w:vAlign w:val="center"/>
          </w:tcPr>
          <w:p>
            <w:pPr>
              <w:pStyle w:val="4"/>
              <w:jc w:val="center"/>
              <w:rPr>
                <w:rFonts w:hint="eastAsia" w:eastAsia="宋体"/>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drawing>
                <wp:inline distT="0" distB="0" distL="114300" distR="114300">
                  <wp:extent cx="1741170" cy="1196340"/>
                  <wp:effectExtent l="0" t="0" r="11430" b="3810"/>
                  <wp:docPr id="26" name="图片 26" descr="e1de14cd86abdab994661757468fb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1de14cd86abdab994661757468fbf4"/>
                          <pic:cNvPicPr>
                            <a:picLocks noChangeAspect="1"/>
                          </pic:cNvPicPr>
                        </pic:nvPicPr>
                        <pic:blipFill>
                          <a:blip r:embed="rId13"/>
                          <a:stretch>
                            <a:fillRect/>
                          </a:stretch>
                        </pic:blipFill>
                        <pic:spPr>
                          <a:xfrm>
                            <a:off x="0" y="0"/>
                            <a:ext cx="1741170" cy="1196340"/>
                          </a:xfrm>
                          <a:prstGeom prst="rect">
                            <a:avLst/>
                          </a:prstGeom>
                        </pic:spPr>
                      </pic:pic>
                    </a:graphicData>
                  </a:graphic>
                </wp:inline>
              </w:drawing>
            </w:r>
          </w:p>
        </w:tc>
        <w:tc>
          <w:tcPr>
            <w:tcW w:w="503"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Arial" w:cs="宋体"/>
                <w:b w:val="0"/>
                <w:bCs/>
                <w:snapToGrid w:val="0"/>
                <w:color w:val="auto"/>
                <w:kern w:val="0"/>
                <w:sz w:val="21"/>
                <w:szCs w:val="21"/>
                <w:highlight w:val="none"/>
                <w:lang w:val="en-US" w:eastAsia="zh-CN" w:bidi="ar-SA"/>
              </w:rPr>
            </w:pPr>
            <w:r>
              <w:rPr>
                <w:rFonts w:hint="eastAsia" w:ascii="宋体" w:hAnsi="宋体" w:cs="宋体"/>
                <w:b w:val="0"/>
                <w:bCs/>
                <w:color w:val="auto"/>
                <w:sz w:val="21"/>
                <w:szCs w:val="21"/>
                <w:highlight w:val="none"/>
                <w:lang w:val="en-US" w:eastAsia="zh-CN"/>
              </w:rPr>
              <w:t>1</w:t>
            </w:r>
          </w:p>
        </w:tc>
        <w:tc>
          <w:tcPr>
            <w:tcW w:w="504"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Arial"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5200</w:t>
            </w:r>
          </w:p>
        </w:tc>
        <w:tc>
          <w:tcPr>
            <w:tcW w:w="7543"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面材:选用厚度≥0.8mm胡桃木木皮贴面，木皮含水率：8%~(产品所在地区年平均木材平衡含水率+1%)，经烘干、防虫、防腐处理经久耐用，不开裂，采用机械化贴面，表面光滑平直，色泽一致，木皮检测依据标准符合GB/T3324-2017《木家具通用技术条件》、GB/T13010-2020《木材工业用单板》、GB18584-2001《室内装饰装修材料 木家具中有害物质限量》、GB/T35601-2017《绿色产品评价 人造板和木质地板》标准规定的要求；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2、基材：采用环保厚度≥25mm中密度纤维板，中密度纤维板检测依据标准符合GB/T11718-2021《中密度纤维板》、GB/T35601-2017《绿色产品评价 人造板和木质地板》、GB 18580-2017《室内装饰装修材料 人造板及其制品中甲醛释放限量》、GB/T39600-2021《人造板及其制品甲醛释放量分级》、HJ 571-2010《环境标志产品技术要求 人造板及其制品》、GB8624-2012《建筑材料及制品燃烧性能分级》标准规定的要求；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3、油漆：采用环保水性油漆，水性油漆检测依据标准符合GB18581-2020《木器涂料中有害物质限量》、GB/T23999-2009《室内装饰装修用水性木器涂料》、HJ2537-2014《环境标志产品技术要求 水性涂料》标准规定的要求；</w:t>
            </w:r>
          </w:p>
          <w:p>
            <w:pPr>
              <w:pStyle w:val="13"/>
              <w:spacing w:before="137" w:line="227" w:lineRule="auto"/>
              <w:rPr>
                <w:rFonts w:hint="eastAsia" w:ascii="宋体" w:hAnsi="宋体" w:cs="宋体"/>
                <w:color w:val="000000"/>
                <w:kern w:val="0"/>
                <w:sz w:val="21"/>
                <w:szCs w:val="21"/>
                <w:lang w:bidi="ar"/>
              </w:rPr>
            </w:pPr>
            <w:r>
              <w:rPr>
                <w:rFonts w:hint="eastAsia" w:ascii="仿宋" w:hAnsi="仿宋" w:eastAsia="仿宋" w:cs="仿宋"/>
                <w:i w:val="0"/>
                <w:iCs w:val="0"/>
                <w:color w:val="000000"/>
                <w:kern w:val="0"/>
                <w:sz w:val="21"/>
                <w:szCs w:val="21"/>
                <w:u w:val="none"/>
                <w:lang w:val="en-US" w:eastAsia="zh-CN" w:bidi="ar"/>
              </w:rPr>
              <w:t>4、五金配件：（1）三合一连接件检测依据标准符合GB/T 10125-2021《人造气氛腐蚀试验 盐雾试验》 、GB/T 28203-2011《家具用连接件技术要求及试验方法》、GB/T 6461-2002《金属基体上金属和其他无机覆盖层 经腐蚀试验后的试样和试件的评级》、GB/T 1741-2020《漆膜耐霉菌性测定法》标准规定的要求；（2）缓冲铰链检测依据标准符合QB/T2189-2013《家具五金 杯状暗铰链》、GB/T10125-2021《人造气氛腐蚀试验 盐雾试验》、QB/T3832-1999《轻工产品金属镀层腐蚀试验 结果的评价》、QB/T3826-1999《轻工产品金属镀层和化学处理层的耐腐蚀试验方法 中性盐雾试验（NSS）法》、GB/T1741-2020《漆膜耐霉菌性测定法》、GB/T6461-2002《金属基体上金属和其他无机覆盖层 经腐蚀试验后的试样和试件的评级》标准规定的要求；（3）阻尼导轨检测依据标准符合QB/T2454-2013《家具五金 抽屉导轨》、GB/T10125-2021《人造气氛腐蚀试验 盐雾试验》、QB/T3832-1999《轻工产品金属镀层腐蚀试验 结果的评价》、QB/T3826-1999《轻工产品金属镀层和化学处理层的耐腐蚀试验方法 中性盐雾试验（NSS）法》、QB/T3828-1999《轻工产品金属镀层和化学处理层的耐腐蚀试验方法 铜盐加速乙酸盐雾试验（CASS）法》、GB/T1741-2020《漆膜耐霉菌性测定法》标准规定的要求；4）拉手检测依据标准符合GB/T 3325- 2017《金属通用技术条件》、QB/T3832-1999《轻工产品金属镀层腐蚀试验 结果的评价》、QB/T3826-1999《轻工产品金属镀层和化学处理层的耐腐蚀试验方法 中性盐雾试验（NSS）法》标准；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pStyle w:val="13"/>
              <w:spacing w:before="137" w:line="225" w:lineRule="auto"/>
              <w:ind w:left="56"/>
              <w:jc w:val="center"/>
              <w:rPr>
                <w:rFonts w:hint="default" w:cs="宋体"/>
                <w:spacing w:val="3"/>
                <w:sz w:val="21"/>
                <w:szCs w:val="21"/>
                <w:lang w:val="en-US" w:eastAsia="zh-CN"/>
              </w:rPr>
            </w:pPr>
            <w:r>
              <w:rPr>
                <w:rFonts w:hint="eastAsia" w:cs="宋体"/>
                <w:spacing w:val="3"/>
                <w:sz w:val="21"/>
                <w:szCs w:val="21"/>
                <w:lang w:val="en-US" w:eastAsia="zh-CN"/>
              </w:rPr>
              <w:t>11</w:t>
            </w:r>
          </w:p>
        </w:tc>
        <w:tc>
          <w:tcPr>
            <w:tcW w:w="968"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接待沙发</w:t>
            </w:r>
          </w:p>
        </w:tc>
        <w:tc>
          <w:tcPr>
            <w:tcW w:w="1170" w:type="dxa"/>
            <w:vAlign w:val="center"/>
          </w:tcPr>
          <w:p>
            <w:pPr>
              <w:keepNext w:val="0"/>
              <w:keepLines w:val="0"/>
              <w:pageBreakBefore w:val="0"/>
              <w:kinsoku/>
              <w:wordWrap/>
              <w:overflowPunct/>
              <w:topLinePunct w:val="0"/>
              <w:autoSpaceDE/>
              <w:autoSpaceDN/>
              <w:bidi w:val="0"/>
              <w:snapToGrid/>
              <w:spacing w:line="360" w:lineRule="exact"/>
              <w:ind w:left="0" w:leftChars="0"/>
              <w:jc w:val="center"/>
              <w:textAlignment w:val="baseline"/>
              <w:rPr>
                <w:rFonts w:hint="eastAsia" w:ascii="宋体" w:hAnsi="宋体" w:eastAsia="Arial"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加大</w:t>
            </w:r>
          </w:p>
        </w:tc>
        <w:tc>
          <w:tcPr>
            <w:tcW w:w="3178" w:type="dxa"/>
            <w:vAlign w:val="center"/>
          </w:tcPr>
          <w:p>
            <w:pPr>
              <w:pStyle w:val="4"/>
              <w:jc w:val="center"/>
              <w:rPr>
                <w:rFonts w:hint="eastAsia" w:eastAsia="宋体"/>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drawing>
                <wp:inline distT="0" distB="0" distL="114300" distR="114300">
                  <wp:extent cx="1635760" cy="1263650"/>
                  <wp:effectExtent l="0" t="0" r="2540" b="12700"/>
                  <wp:docPr id="29" name="图片 29" descr="03c9183352a200476e2386480aef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3c9183352a200476e2386480aef074"/>
                          <pic:cNvPicPr>
                            <a:picLocks noChangeAspect="1"/>
                          </pic:cNvPicPr>
                        </pic:nvPicPr>
                        <pic:blipFill>
                          <a:blip r:embed="rId14"/>
                          <a:srcRect t="34089" b="7987"/>
                          <a:stretch>
                            <a:fillRect/>
                          </a:stretch>
                        </pic:blipFill>
                        <pic:spPr>
                          <a:xfrm>
                            <a:off x="0" y="0"/>
                            <a:ext cx="1635760" cy="1263650"/>
                          </a:xfrm>
                          <a:prstGeom prst="rect">
                            <a:avLst/>
                          </a:prstGeom>
                        </pic:spPr>
                      </pic:pic>
                    </a:graphicData>
                  </a:graphic>
                </wp:inline>
              </w:drawing>
            </w:r>
          </w:p>
        </w:tc>
        <w:tc>
          <w:tcPr>
            <w:tcW w:w="503"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Arial" w:cs="宋体"/>
                <w:b w:val="0"/>
                <w:bCs/>
                <w:snapToGrid w:val="0"/>
                <w:color w:val="auto"/>
                <w:kern w:val="0"/>
                <w:sz w:val="21"/>
                <w:szCs w:val="21"/>
                <w:highlight w:val="none"/>
                <w:lang w:val="en-US" w:eastAsia="zh-CN" w:bidi="ar-SA"/>
              </w:rPr>
            </w:pPr>
            <w:r>
              <w:rPr>
                <w:rFonts w:hint="eastAsia" w:ascii="宋体" w:hAnsi="宋体" w:cs="宋体"/>
                <w:b w:val="0"/>
                <w:bCs/>
                <w:color w:val="auto"/>
                <w:sz w:val="21"/>
                <w:szCs w:val="21"/>
                <w:highlight w:val="none"/>
                <w:lang w:val="en-US" w:eastAsia="zh-CN"/>
              </w:rPr>
              <w:t>4</w:t>
            </w:r>
          </w:p>
        </w:tc>
        <w:tc>
          <w:tcPr>
            <w:tcW w:w="504"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Arial"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1600</w:t>
            </w:r>
          </w:p>
        </w:tc>
        <w:tc>
          <w:tcPr>
            <w:tcW w:w="7543" w:type="dxa"/>
            <w:vAlign w:val="top"/>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1、饰面：采用环保头层牛皮，牛皮检测依据标准符合GB/T 16799-2018《家具用皮革》、GB/T 1741-2020《漆膜耐霉菌性测定法》、QB/T 4199-2011《皮革防霉性能测试方法》、QB/T 4341-2012《抗菌聚氨酯合成革 抗菌性能试验方法和抗菌效果》标准规定的要求。</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2、实木框架:选用厚度为≥30mm、含水率低硬木木方，材料不会变形、生虫、不带有害气体，实木框架检测依据标准符合GB/T 35607-2017《绿色产品评价 家</w:t>
            </w:r>
            <w:r>
              <w:rPr>
                <w:rFonts w:hint="eastAsia" w:ascii="仿宋" w:hAnsi="仿宋" w:eastAsia="仿宋" w:cs="仿宋"/>
                <w:i w:val="0"/>
                <w:iCs w:val="0"/>
                <w:color w:val="000000"/>
                <w:kern w:val="0"/>
                <w:sz w:val="21"/>
                <w:szCs w:val="21"/>
                <w:u w:val="none"/>
                <w:lang w:val="en-US" w:eastAsia="zh-CN" w:bidi="ar"/>
              </w:rPr>
              <w:t>具》、GB/T 3324-2017《木家具通用技术条件》标准；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3、海绵：采用环保海绵:海绵检测依据标准符合QB/T2280-2016《办公家具 办公椅》、GB20286-2006 《公共场所阻燃制品及组件燃烧性能要求和标识》标准规定的要求。</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4、功能上全部根据力学、人体学原理设计。</w:t>
            </w:r>
          </w:p>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仿宋" w:hAnsi="仿宋" w:eastAsia="仿宋" w:cs="仿宋"/>
                <w:i w:val="0"/>
                <w:iCs w:val="0"/>
                <w:color w:val="000000"/>
                <w:kern w:val="0"/>
                <w:sz w:val="21"/>
                <w:szCs w:val="21"/>
                <w:u w:val="none"/>
                <w:lang w:val="en-US" w:eastAsia="zh-CN" w:bidi="ar"/>
              </w:rPr>
              <w:t>5、整体符合国家环保标准。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6、脚架：优质木制脚架。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622" w:type="dxa"/>
            <w:vAlign w:val="center"/>
          </w:tcPr>
          <w:p>
            <w:pPr>
              <w:pStyle w:val="13"/>
              <w:spacing w:before="137" w:line="225" w:lineRule="auto"/>
              <w:ind w:left="56"/>
              <w:jc w:val="center"/>
              <w:rPr>
                <w:rFonts w:hint="default" w:cs="宋体"/>
                <w:spacing w:val="3"/>
                <w:sz w:val="21"/>
                <w:szCs w:val="21"/>
                <w:lang w:val="en-US" w:eastAsia="zh-CN"/>
              </w:rPr>
            </w:pPr>
            <w:r>
              <w:rPr>
                <w:rFonts w:hint="eastAsia" w:cs="宋体"/>
                <w:spacing w:val="3"/>
                <w:sz w:val="21"/>
                <w:szCs w:val="21"/>
                <w:lang w:val="en-US" w:eastAsia="zh-CN"/>
              </w:rPr>
              <w:t>12</w:t>
            </w:r>
          </w:p>
        </w:tc>
        <w:tc>
          <w:tcPr>
            <w:tcW w:w="968" w:type="dxa"/>
            <w:vAlign w:val="center"/>
          </w:tcPr>
          <w:p>
            <w:pPr>
              <w:jc w:val="center"/>
              <w:rPr>
                <w:rFonts w:hint="eastAsia" w:ascii="Arial" w:hAnsi="Arial" w:eastAsia="Arial" w:cs="Arial"/>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茶几</w:t>
            </w:r>
          </w:p>
        </w:tc>
        <w:tc>
          <w:tcPr>
            <w:tcW w:w="1170" w:type="dxa"/>
            <w:vAlign w:val="center"/>
          </w:tcPr>
          <w:p>
            <w:pPr>
              <w:keepNext w:val="0"/>
              <w:keepLines w:val="0"/>
              <w:pageBreakBefore w:val="0"/>
              <w:kinsoku/>
              <w:wordWrap/>
              <w:overflowPunct/>
              <w:topLinePunct w:val="0"/>
              <w:autoSpaceDE/>
              <w:autoSpaceDN/>
              <w:bidi w:val="0"/>
              <w:snapToGrid/>
              <w:spacing w:line="360" w:lineRule="exact"/>
              <w:ind w:left="0" w:leftChars="0"/>
              <w:jc w:val="center"/>
              <w:textAlignment w:val="baseline"/>
              <w:rPr>
                <w:rFonts w:hint="eastAsia" w:ascii="宋体" w:hAnsi="宋体" w:eastAsia="Arial"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800*800*500</w:t>
            </w:r>
          </w:p>
        </w:tc>
        <w:tc>
          <w:tcPr>
            <w:tcW w:w="3178" w:type="dxa"/>
            <w:vAlign w:val="center"/>
          </w:tcPr>
          <w:p>
            <w:pPr>
              <w:pStyle w:val="4"/>
              <w:jc w:val="center"/>
              <w:rPr>
                <w:rFonts w:hint="eastAsia" w:eastAsia="宋体"/>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drawing>
                <wp:inline distT="0" distB="0" distL="114300" distR="114300">
                  <wp:extent cx="1717040" cy="852170"/>
                  <wp:effectExtent l="0" t="0" r="16510" b="5080"/>
                  <wp:docPr id="30" name="图片 30" descr="45e7141b8f3a76f5677e26612144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45e7141b8f3a76f5677e26612144d70"/>
                          <pic:cNvPicPr>
                            <a:picLocks noChangeAspect="1"/>
                          </pic:cNvPicPr>
                        </pic:nvPicPr>
                        <pic:blipFill>
                          <a:blip r:embed="rId15"/>
                          <a:srcRect t="24830" b="25554"/>
                          <a:stretch>
                            <a:fillRect/>
                          </a:stretch>
                        </pic:blipFill>
                        <pic:spPr>
                          <a:xfrm>
                            <a:off x="0" y="0"/>
                            <a:ext cx="1717040" cy="852170"/>
                          </a:xfrm>
                          <a:prstGeom prst="rect">
                            <a:avLst/>
                          </a:prstGeom>
                        </pic:spPr>
                      </pic:pic>
                    </a:graphicData>
                  </a:graphic>
                </wp:inline>
              </w:drawing>
            </w:r>
          </w:p>
        </w:tc>
        <w:tc>
          <w:tcPr>
            <w:tcW w:w="503"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Arial" w:cs="宋体"/>
                <w:b w:val="0"/>
                <w:bCs/>
                <w:snapToGrid w:val="0"/>
                <w:color w:val="auto"/>
                <w:kern w:val="0"/>
                <w:sz w:val="21"/>
                <w:szCs w:val="21"/>
                <w:highlight w:val="none"/>
                <w:lang w:val="en-US" w:eastAsia="zh-CN" w:bidi="ar-SA"/>
              </w:rPr>
            </w:pPr>
            <w:r>
              <w:rPr>
                <w:rFonts w:hint="eastAsia" w:ascii="宋体" w:hAnsi="宋体" w:cs="宋体"/>
                <w:b w:val="0"/>
                <w:bCs/>
                <w:color w:val="auto"/>
                <w:sz w:val="21"/>
                <w:szCs w:val="21"/>
                <w:highlight w:val="none"/>
                <w:lang w:val="en-US" w:eastAsia="zh-CN"/>
              </w:rPr>
              <w:t>2</w:t>
            </w:r>
          </w:p>
        </w:tc>
        <w:tc>
          <w:tcPr>
            <w:tcW w:w="504" w:type="dxa"/>
            <w:vAlign w:val="center"/>
          </w:tcPr>
          <w:p>
            <w:pPr>
              <w:keepNext w:val="0"/>
              <w:keepLines w:val="0"/>
              <w:pageBreakBefore w:val="0"/>
              <w:kinsoku/>
              <w:wordWrap/>
              <w:overflowPunct/>
              <w:topLinePunct w:val="0"/>
              <w:autoSpaceDE/>
              <w:autoSpaceDN/>
              <w:bidi w:val="0"/>
              <w:snapToGrid/>
              <w:spacing w:line="360" w:lineRule="exact"/>
              <w:ind w:left="0" w:leftChars="0"/>
              <w:jc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张</w:t>
            </w:r>
          </w:p>
        </w:tc>
        <w:tc>
          <w:tcPr>
            <w:tcW w:w="590" w:type="dxa"/>
            <w:vAlign w:val="center"/>
          </w:tcPr>
          <w:p>
            <w:pPr>
              <w:keepNext w:val="0"/>
              <w:keepLines w:val="0"/>
              <w:widowControl/>
              <w:suppressLineNumbers w:val="0"/>
              <w:jc w:val="center"/>
              <w:textAlignment w:val="center"/>
              <w:rPr>
                <w:rFonts w:hint="eastAsia" w:ascii="宋体" w:hAnsi="宋体" w:eastAsia="Arial"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980</w:t>
            </w:r>
          </w:p>
        </w:tc>
        <w:tc>
          <w:tcPr>
            <w:tcW w:w="7543"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面材:选用厚度≥0.8mm胡桃木木皮贴面，木皮含水率：8%~(产品所在地区年平均木材平衡含水率+1%)，经烘干、防虫、防腐处理经久耐用，不开裂，采用机械化贴面，表面光滑平直，色泽一致，木皮检测依据标准符合GB/T3324-2017《木家具通用技术条件》、GB/T13010-2020《木材工业用单板》、GB18584-2001《室内装饰装修材料 木家具中有害物质限量》、GB/T35601-2017《绿色产品评价 人造板和木质地板》标准规定的要求；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2、基材：采用环保厚度≥25mm中密度纤维板，中密度纤维板检测依据标准符合GB/T11718-2021《中密度纤维板》、GB/T35601-2017《绿色产品评价 人造板和木质地板》、GB 18580-2017《室内装饰装修材料 人造板及其制品中甲醛释放限量》、GB/T39600-2021《人造板及其制品甲醛释放量分级》、HJ 571-2010《环境标志产品技术要求 人造板及其制品》、GB8624-2012《建筑材料及制品燃烧性能分级》标准规定的要求；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3、油漆：采用环保水性油漆，水性油漆检测依据标准符合GB18581-2020《木器涂料中有害物质限量》、GB/T23999-2009《室内装饰装修用水性木器涂料》、HJ2537-2014《环境标志产品技术要求 水性涂料》标准规定的要求；</w:t>
            </w:r>
          </w:p>
          <w:p>
            <w:pPr>
              <w:pStyle w:val="13"/>
              <w:spacing w:before="14" w:line="222" w:lineRule="auto"/>
              <w:ind w:left="32"/>
              <w:rPr>
                <w:rFonts w:hint="eastAsia" w:ascii="宋体" w:hAnsi="宋体" w:cs="宋体"/>
                <w:color w:val="000000"/>
                <w:kern w:val="0"/>
                <w:sz w:val="21"/>
                <w:szCs w:val="21"/>
                <w:lang w:bidi="ar"/>
              </w:rPr>
            </w:pPr>
            <w:r>
              <w:rPr>
                <w:rFonts w:hint="eastAsia" w:ascii="仿宋" w:hAnsi="仿宋" w:eastAsia="仿宋" w:cs="仿宋"/>
                <w:i w:val="0"/>
                <w:iCs w:val="0"/>
                <w:color w:val="000000"/>
                <w:kern w:val="0"/>
                <w:sz w:val="21"/>
                <w:szCs w:val="21"/>
                <w:u w:val="none"/>
                <w:lang w:val="en-US" w:eastAsia="zh-CN" w:bidi="ar"/>
              </w:rPr>
              <w:t>4、五金配件：（1）三合一连接件检测依据标准符合GB/T 10125-2021《人造气氛腐蚀试验 盐雾试验》 、GB/T 28203-2011《家具用连接件技术要求及试验方法》、GB/T 6461-2002《金属基体上金属和其他无机覆盖层 经腐蚀试验后的试样和试件的评级》、GB/T 1741-2020《漆膜耐霉菌性测定法》标准规定的要求；（2）缓冲铰链检测依据标准符合QB/T2189-2013《家具五金 杯状暗铰链》、GB/T10125-2021《人造气氛腐蚀试验 盐雾试验》、QB/T3832-1999《轻工产品金属镀层腐蚀试验 结果的评价》、QB/T3826-1999《轻工产品金属镀层和化学处理层的耐腐蚀试验方法 中性盐雾试验（NSS）法》、GB/T1741-2020《漆膜耐霉菌性测定法》、GB/T6461-2002《金属基体上金属和其他无机覆盖层 经腐蚀试验后的试样和试件的评级》标准规定的要求；（3）阻尼导轨检测依据标准符合QB/T2454-2013《家具五金 抽屉导轨》、GB/T10125-2021《人造气氛腐蚀试验 盐雾试验》、QB/T3832-1999《轻工产品金属镀层腐蚀试验 结果的评价》、QB/T3826-1999《轻工产品金属镀层和化学处理层的耐腐蚀试验方法 中性盐雾试验（NSS）法》、QB/T3828-1999《轻工产品金属镀层和化学处理层的耐腐蚀试验方法 铜盐加速乙酸盐雾试验（CASS）法》、GB/T1741-2020《漆膜耐霉菌性测定法》标准规定的要求；4）拉手检测依据标准符合GB/T 3325- 2017《金属通用技术条件》、QB/T3832-1999《轻工产品金属镀层腐蚀试验 结果的评价》、QB/T3826-1999《轻工产品金属镀层和化学处理层的耐腐蚀试验方法 中性盐雾试验（NSS）法》标准；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5078" w:type="dxa"/>
            <w:gridSpan w:val="8"/>
            <w:vAlign w:val="top"/>
          </w:tcPr>
          <w:p>
            <w:pPr>
              <w:rPr>
                <w:rFonts w:hint="eastAsia" w:ascii="宋体" w:hAnsi="宋体" w:eastAsia="Arial" w:cs="宋体"/>
                <w:b/>
                <w:bCs w:val="0"/>
                <w:snapToGrid w:val="0"/>
                <w:color w:val="auto"/>
                <w:kern w:val="0"/>
                <w:sz w:val="21"/>
                <w:szCs w:val="21"/>
                <w:lang w:val="en-US" w:eastAsia="en-US" w:bidi="ar-SA"/>
              </w:rPr>
            </w:pPr>
            <w:r>
              <w:rPr>
                <w:rFonts w:hint="eastAsia" w:ascii="宋体" w:hAnsi="宋体" w:cs="宋体"/>
                <w:b/>
                <w:bCs w:val="0"/>
                <w:color w:val="auto"/>
                <w:szCs w:val="21"/>
              </w:rPr>
              <w:t>项目采购预算金额总合计（人民币）：</w:t>
            </w:r>
            <w:r>
              <w:rPr>
                <w:rFonts w:hint="eastAsia" w:ascii="宋体" w:hAnsi="宋体" w:eastAsia="宋体" w:cs="宋体"/>
                <w:b/>
                <w:bCs w:val="0"/>
                <w:color w:val="auto"/>
                <w:szCs w:val="21"/>
                <w:lang w:val="en-US" w:eastAsia="zh-CN"/>
              </w:rPr>
              <w:t>贰拾万伍仟陆佰捌拾</w:t>
            </w:r>
            <w:r>
              <w:rPr>
                <w:rFonts w:hint="eastAsia" w:ascii="宋体" w:hAnsi="宋体" w:cs="宋体"/>
                <w:b/>
                <w:bCs w:val="0"/>
                <w:color w:val="auto"/>
                <w:szCs w:val="21"/>
              </w:rPr>
              <w:t>元整（¥</w:t>
            </w:r>
            <w:r>
              <w:rPr>
                <w:rFonts w:hint="eastAsia" w:ascii="宋体" w:hAnsi="宋体" w:eastAsia="宋体" w:cs="宋体"/>
                <w:b/>
                <w:bCs w:val="0"/>
                <w:color w:val="auto"/>
                <w:kern w:val="0"/>
                <w:szCs w:val="21"/>
                <w:lang w:val="en-US" w:eastAsia="zh-CN"/>
              </w:rPr>
              <w:t>205680</w:t>
            </w:r>
            <w:r>
              <w:rPr>
                <w:rFonts w:hint="eastAsia" w:ascii="宋体" w:hAnsi="宋体" w:cs="宋体"/>
                <w:b/>
                <w:bCs w:val="0"/>
                <w:color w:val="auto"/>
                <w:kern w:val="0"/>
                <w:szCs w:val="21"/>
              </w:rPr>
              <w:t>.00</w:t>
            </w:r>
            <w:r>
              <w:rPr>
                <w:rFonts w:hint="eastAsia" w:ascii="宋体" w:hAnsi="宋体" w:eastAsia="宋体" w:cs="宋体"/>
                <w:b/>
                <w:bCs w:val="0"/>
                <w:color w:val="auto"/>
                <w:kern w:val="0"/>
                <w:szCs w:val="21"/>
                <w:lang w:val="en-US" w:eastAsia="zh-CN"/>
              </w:rPr>
              <w:t>元</w:t>
            </w:r>
            <w:r>
              <w:rPr>
                <w:rFonts w:hint="eastAsia" w:ascii="宋体" w:hAnsi="宋体" w:cs="宋体"/>
                <w:b/>
                <w:bCs w:val="0"/>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5078" w:type="dxa"/>
            <w:gridSpan w:val="8"/>
            <w:vAlign w:val="center"/>
          </w:tcPr>
          <w:p>
            <w:pPr>
              <w:jc w:val="left"/>
              <w:rPr>
                <w:rFonts w:hint="eastAsia" w:ascii="Arial" w:hAnsi="Arial" w:eastAsia="Arial" w:cs="Arial"/>
                <w:snapToGrid w:val="0"/>
                <w:color w:val="000000"/>
                <w:spacing w:val="4"/>
                <w:kern w:val="0"/>
                <w:sz w:val="21"/>
                <w:szCs w:val="21"/>
                <w:lang w:val="en-US" w:eastAsia="en-US" w:bidi="ar-SA"/>
              </w:rPr>
            </w:pPr>
            <w:r>
              <w:rPr>
                <w:rFonts w:hint="eastAsia" w:ascii="宋体" w:hAnsi="宋体" w:cs="宋体"/>
                <w:b/>
                <w:bCs/>
                <w:color w:val="auto"/>
                <w:sz w:val="21"/>
                <w:szCs w:val="21"/>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590" w:type="dxa"/>
            <w:gridSpan w:val="2"/>
            <w:vAlign w:val="center"/>
          </w:tcPr>
          <w:p>
            <w:pPr>
              <w:jc w:val="center"/>
              <w:rPr>
                <w:rFonts w:ascii="宋体" w:hAnsi="宋体" w:cs="宋体"/>
                <w:b/>
                <w:bCs/>
                <w:color w:val="auto"/>
                <w:szCs w:val="21"/>
              </w:rPr>
            </w:pPr>
          </w:p>
          <w:p>
            <w:pPr>
              <w:jc w:val="center"/>
              <w:rPr>
                <w:rFonts w:hint="eastAsia" w:ascii="宋体" w:hAnsi="宋体" w:eastAsia="Arial" w:cs="宋体"/>
                <w:b/>
                <w:bCs/>
                <w:snapToGrid w:val="0"/>
                <w:color w:val="auto"/>
                <w:kern w:val="0"/>
                <w:sz w:val="21"/>
                <w:szCs w:val="21"/>
                <w:lang w:val="en-US" w:eastAsia="zh-CN" w:bidi="ar-SA"/>
              </w:rPr>
            </w:pPr>
            <w:r>
              <w:rPr>
                <w:rFonts w:hint="eastAsia" w:ascii="宋体" w:hAnsi="宋体" w:cs="宋体"/>
                <w:color w:val="auto"/>
                <w:kern w:val="0"/>
                <w:szCs w:val="21"/>
              </w:rPr>
              <w:t>★</w:t>
            </w:r>
            <w:r>
              <w:rPr>
                <w:rFonts w:hint="eastAsia" w:ascii="宋体" w:hAnsi="宋体" w:cs="宋体"/>
                <w:b/>
                <w:bCs/>
                <w:color w:val="auto"/>
                <w:szCs w:val="21"/>
              </w:rPr>
              <w:t>免费质保期及售后技术服务要求</w:t>
            </w:r>
          </w:p>
        </w:tc>
        <w:tc>
          <w:tcPr>
            <w:tcW w:w="13488" w:type="dxa"/>
            <w:gridSpan w:val="6"/>
            <w:vAlign w:val="center"/>
          </w:tcPr>
          <w:p>
            <w:pPr>
              <w:jc w:val="left"/>
              <w:rPr>
                <w:rFonts w:ascii="宋体" w:hAnsi="宋体" w:cs="宋体"/>
                <w:color w:val="auto"/>
                <w:szCs w:val="21"/>
              </w:rPr>
            </w:pPr>
            <w:r>
              <w:rPr>
                <w:rFonts w:hint="eastAsia" w:ascii="宋体" w:hAnsi="宋体" w:cs="宋体"/>
                <w:color w:val="auto"/>
                <w:szCs w:val="21"/>
              </w:rPr>
              <w:t>1、按国家有关产品“三包”规定执行“三包”，免费保修期最短不得少于</w:t>
            </w:r>
            <w:r>
              <w:rPr>
                <w:rFonts w:hint="eastAsia" w:ascii="宋体" w:hAnsi="宋体" w:eastAsia="宋体" w:cs="宋体"/>
                <w:color w:val="auto"/>
                <w:szCs w:val="21"/>
                <w:lang w:val="en-US" w:eastAsia="zh-CN"/>
              </w:rPr>
              <w:t>3</w:t>
            </w:r>
            <w:r>
              <w:rPr>
                <w:rFonts w:hint="eastAsia" w:ascii="宋体" w:hAnsi="宋体" w:cs="宋体"/>
                <w:color w:val="auto"/>
                <w:szCs w:val="21"/>
              </w:rPr>
              <w:t>年（免费保修期自货物安装调试并在验收合格之日起计算），免费保修期内：免费上门维修、更换配件；免费送货上门、安装、调试，免费培训维护人员。</w:t>
            </w:r>
          </w:p>
          <w:p>
            <w:pPr>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成交</w:t>
            </w:r>
            <w:r>
              <w:rPr>
                <w:rFonts w:hint="eastAsia" w:ascii="宋体" w:hAnsi="宋体" w:cs="宋体"/>
                <w:color w:val="auto"/>
                <w:szCs w:val="21"/>
              </w:rPr>
              <w:t>供应商在质量保证期内应当为采购人提供以下技术支持和服务</w:t>
            </w:r>
          </w:p>
          <w:p>
            <w:pPr>
              <w:jc w:val="left"/>
              <w:rPr>
                <w:rFonts w:ascii="宋体" w:hAnsi="宋体" w:cs="宋体"/>
                <w:color w:val="auto"/>
                <w:szCs w:val="21"/>
              </w:rPr>
            </w:pPr>
            <w:r>
              <w:rPr>
                <w:rFonts w:hint="eastAsia" w:ascii="宋体" w:hAnsi="宋体" w:cs="宋体"/>
                <w:color w:val="auto"/>
                <w:szCs w:val="21"/>
              </w:rPr>
              <w:t>（1）电话咨询:</w:t>
            </w:r>
            <w:r>
              <w:rPr>
                <w:rFonts w:hint="eastAsia" w:ascii="宋体" w:hAnsi="宋体" w:cs="宋体"/>
                <w:color w:val="auto"/>
                <w:szCs w:val="21"/>
                <w:lang w:val="en-US" w:eastAsia="zh-CN"/>
              </w:rPr>
              <w:t>成交</w:t>
            </w:r>
            <w:r>
              <w:rPr>
                <w:rFonts w:hint="eastAsia" w:ascii="宋体" w:hAnsi="宋体" w:cs="宋体"/>
                <w:color w:val="auto"/>
                <w:szCs w:val="21"/>
              </w:rPr>
              <w:t>供应商应当为采购人提供7×24小时技术援助电话，解答采购人在使用中遇到的问题，及时为采购人提出解决问题的建议。</w:t>
            </w:r>
          </w:p>
          <w:p>
            <w:pPr>
              <w:jc w:val="left"/>
              <w:rPr>
                <w:rFonts w:ascii="宋体" w:hAnsi="宋体" w:cs="宋体"/>
                <w:color w:val="auto"/>
                <w:szCs w:val="21"/>
              </w:rPr>
            </w:pPr>
            <w:r>
              <w:rPr>
                <w:rFonts w:hint="eastAsia" w:ascii="宋体" w:hAnsi="宋体" w:cs="宋体"/>
                <w:color w:val="auto"/>
                <w:szCs w:val="21"/>
              </w:rPr>
              <w:t>（2）现场响应采购人遇到使用或技术问题，电话咨询不能解决的，</w:t>
            </w:r>
            <w:r>
              <w:rPr>
                <w:rFonts w:hint="eastAsia" w:ascii="宋体" w:hAnsi="宋体" w:cs="宋体"/>
                <w:color w:val="auto"/>
                <w:szCs w:val="21"/>
                <w:lang w:val="en-US" w:eastAsia="zh-CN"/>
              </w:rPr>
              <w:t>成交</w:t>
            </w:r>
            <w:r>
              <w:rPr>
                <w:rFonts w:hint="eastAsia" w:ascii="宋体" w:hAnsi="宋体" w:cs="宋体"/>
                <w:color w:val="auto"/>
                <w:szCs w:val="21"/>
              </w:rPr>
              <w:t xml:space="preserve">供应商应派技术人员在 </w:t>
            </w:r>
            <w:r>
              <w:rPr>
                <w:rFonts w:hint="eastAsia" w:ascii="宋体" w:hAnsi="宋体" w:eastAsia="宋体" w:cs="宋体"/>
                <w:color w:val="auto"/>
                <w:szCs w:val="21"/>
                <w:lang w:val="en-US" w:eastAsia="zh-CN"/>
              </w:rPr>
              <w:t>2</w:t>
            </w:r>
            <w:r>
              <w:rPr>
                <w:rFonts w:hint="eastAsia" w:ascii="宋体" w:hAnsi="宋体" w:cs="宋体"/>
                <w:color w:val="auto"/>
                <w:szCs w:val="21"/>
              </w:rPr>
              <w:t>小时内到达现场进行处理，到达现场后8小时内排除故障，恢复正常使用。</w:t>
            </w:r>
          </w:p>
          <w:p>
            <w:pPr>
              <w:jc w:val="left"/>
              <w:rPr>
                <w:rFonts w:ascii="宋体" w:hAnsi="宋体" w:cs="宋体"/>
                <w:color w:val="auto"/>
                <w:szCs w:val="21"/>
              </w:rPr>
            </w:pPr>
            <w:r>
              <w:rPr>
                <w:rFonts w:hint="eastAsia" w:ascii="宋体" w:hAnsi="宋体" w:cs="宋体"/>
                <w:color w:val="auto"/>
                <w:szCs w:val="21"/>
              </w:rPr>
              <w:t>3、质保期外服务要求</w:t>
            </w:r>
          </w:p>
          <w:p>
            <w:pPr>
              <w:jc w:val="left"/>
              <w:rPr>
                <w:rFonts w:ascii="宋体" w:hAnsi="宋体" w:cs="宋体"/>
                <w:color w:val="auto"/>
                <w:szCs w:val="21"/>
              </w:rPr>
            </w:pPr>
            <w:r>
              <w:rPr>
                <w:rFonts w:hint="eastAsia" w:ascii="宋体" w:hAnsi="宋体" w:cs="宋体"/>
                <w:color w:val="auto"/>
                <w:szCs w:val="21"/>
              </w:rPr>
              <w:t>（1）质量保证期过后，</w:t>
            </w:r>
            <w:r>
              <w:rPr>
                <w:rFonts w:hint="eastAsia" w:ascii="宋体" w:hAnsi="宋体" w:cs="宋体"/>
                <w:color w:val="auto"/>
                <w:szCs w:val="21"/>
                <w:lang w:val="en-US" w:eastAsia="zh-CN"/>
              </w:rPr>
              <w:t>成交</w:t>
            </w:r>
            <w:r>
              <w:rPr>
                <w:rFonts w:hint="eastAsia" w:ascii="宋体" w:hAnsi="宋体" w:cs="宋体"/>
                <w:color w:val="auto"/>
                <w:szCs w:val="21"/>
              </w:rPr>
              <w:t>供应商应同样提供7×24小时免费电话咨询服务，并应承诺提供产品上门维护。</w:t>
            </w:r>
          </w:p>
          <w:p>
            <w:pPr>
              <w:jc w:val="left"/>
              <w:rPr>
                <w:rFonts w:hint="eastAsia" w:ascii="宋体" w:hAnsi="宋体" w:eastAsia="Arial" w:cs="宋体"/>
                <w:snapToGrid w:val="0"/>
                <w:color w:val="auto"/>
                <w:kern w:val="0"/>
                <w:sz w:val="21"/>
                <w:szCs w:val="21"/>
                <w:lang w:val="en-US" w:eastAsia="en-US" w:bidi="ar-SA"/>
              </w:rPr>
            </w:pPr>
            <w:r>
              <w:rPr>
                <w:rFonts w:hint="eastAsia" w:ascii="宋体" w:hAnsi="宋体" w:cs="宋体"/>
                <w:color w:val="auto"/>
                <w:szCs w:val="21"/>
              </w:rPr>
              <w:t>（2）质量保证期过后，采购人需要继续由原</w:t>
            </w:r>
            <w:r>
              <w:rPr>
                <w:rFonts w:hint="eastAsia" w:ascii="宋体" w:hAnsi="宋体" w:cs="宋体"/>
                <w:color w:val="auto"/>
                <w:szCs w:val="21"/>
                <w:lang w:val="en-US" w:eastAsia="zh-CN"/>
              </w:rPr>
              <w:t>成交</w:t>
            </w:r>
            <w:r>
              <w:rPr>
                <w:rFonts w:hint="eastAsia" w:ascii="宋体" w:hAnsi="宋体" w:cs="宋体"/>
                <w:color w:val="auto"/>
                <w:szCs w:val="21"/>
              </w:rPr>
              <w:t>供应商提供售后服务的，该</w:t>
            </w:r>
            <w:r>
              <w:rPr>
                <w:rFonts w:hint="eastAsia" w:ascii="宋体" w:hAnsi="宋体" w:cs="宋体"/>
                <w:color w:val="auto"/>
                <w:szCs w:val="21"/>
                <w:lang w:val="en-US" w:eastAsia="zh-CN"/>
              </w:rPr>
              <w:t>成交</w:t>
            </w:r>
            <w:r>
              <w:rPr>
                <w:rFonts w:hint="eastAsia" w:ascii="宋体" w:hAnsi="宋体" w:cs="宋体"/>
                <w:color w:val="auto"/>
                <w:szCs w:val="21"/>
              </w:rPr>
              <w:t>供应商应以优惠价格提供售后服务。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jc w:val="center"/>
        </w:trPr>
        <w:tc>
          <w:tcPr>
            <w:tcW w:w="1590" w:type="dxa"/>
            <w:gridSpan w:val="2"/>
            <w:vAlign w:val="center"/>
          </w:tcPr>
          <w:p>
            <w:pPr>
              <w:jc w:val="center"/>
              <w:rPr>
                <w:rFonts w:hint="eastAsia" w:ascii="宋体" w:hAnsi="宋体" w:eastAsia="Arial" w:cs="宋体"/>
                <w:b/>
                <w:bCs/>
                <w:snapToGrid w:val="0"/>
                <w:color w:val="auto"/>
                <w:kern w:val="0"/>
                <w:sz w:val="21"/>
                <w:szCs w:val="21"/>
                <w:lang w:val="en-US" w:eastAsia="zh-CN" w:bidi="ar-SA"/>
              </w:rPr>
            </w:pPr>
            <w:r>
              <w:rPr>
                <w:rFonts w:hint="eastAsia" w:ascii="宋体" w:hAnsi="宋体" w:cs="宋体"/>
                <w:color w:val="auto"/>
                <w:kern w:val="0"/>
                <w:szCs w:val="21"/>
              </w:rPr>
              <w:t>★</w:t>
            </w:r>
            <w:r>
              <w:rPr>
                <w:rFonts w:hint="eastAsia" w:ascii="宋体" w:hAnsi="宋体" w:cs="宋体"/>
                <w:b/>
                <w:bCs/>
                <w:color w:val="auto"/>
                <w:szCs w:val="21"/>
              </w:rPr>
              <w:t>合同签订期</w:t>
            </w:r>
          </w:p>
        </w:tc>
        <w:tc>
          <w:tcPr>
            <w:tcW w:w="13488" w:type="dxa"/>
            <w:gridSpan w:val="6"/>
            <w:vAlign w:val="top"/>
          </w:tcPr>
          <w:p>
            <w:pPr>
              <w:spacing w:line="480" w:lineRule="auto"/>
              <w:jc w:val="left"/>
              <w:rPr>
                <w:rFonts w:hint="eastAsia" w:ascii="宋体" w:hAnsi="宋体" w:eastAsia="Arial" w:cs="宋体"/>
                <w:snapToGrid w:val="0"/>
                <w:color w:val="auto"/>
                <w:kern w:val="0"/>
                <w:sz w:val="21"/>
                <w:szCs w:val="21"/>
                <w:lang w:val="en-US" w:eastAsia="en-US" w:bidi="ar-SA"/>
              </w:rPr>
            </w:pPr>
            <w:r>
              <w:rPr>
                <w:rFonts w:hint="eastAsia" w:ascii="宋体" w:hAnsi="宋体" w:cs="宋体"/>
                <w:color w:val="auto"/>
                <w:szCs w:val="21"/>
              </w:rPr>
              <w:t>自</w:t>
            </w:r>
            <w:r>
              <w:rPr>
                <w:rFonts w:hint="eastAsia" w:ascii="宋体" w:hAnsi="宋体" w:cs="宋体"/>
                <w:color w:val="auto"/>
                <w:szCs w:val="21"/>
                <w:lang w:val="en-US" w:eastAsia="zh-CN"/>
              </w:rPr>
              <w:t>成交</w:t>
            </w:r>
            <w:r>
              <w:rPr>
                <w:rFonts w:hint="eastAsia" w:ascii="宋体" w:hAnsi="宋体" w:cs="宋体"/>
                <w:color w:val="auto"/>
                <w:szCs w:val="21"/>
              </w:rPr>
              <w:t>通知书发出之日起</w:t>
            </w:r>
            <w:r>
              <w:rPr>
                <w:rFonts w:hint="eastAsia" w:ascii="宋体" w:hAnsi="宋体" w:eastAsia="宋体" w:cs="宋体"/>
                <w:color w:val="auto"/>
                <w:szCs w:val="21"/>
                <w:lang w:val="en-US" w:eastAsia="zh-CN"/>
              </w:rPr>
              <w:t>两</w:t>
            </w:r>
            <w:r>
              <w:rPr>
                <w:rFonts w:hint="eastAsia" w:ascii="宋体" w:hAnsi="宋体" w:cs="宋体"/>
                <w:color w:val="auto"/>
                <w:szCs w:val="21"/>
              </w:rPr>
              <w:t>日内签订合同。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590" w:type="dxa"/>
            <w:gridSpan w:val="2"/>
            <w:vAlign w:val="center"/>
          </w:tcPr>
          <w:p>
            <w:pPr>
              <w:jc w:val="center"/>
              <w:rPr>
                <w:rFonts w:hint="eastAsia" w:ascii="宋体" w:hAnsi="宋体" w:eastAsia="Arial" w:cs="宋体"/>
                <w:b/>
                <w:bCs/>
                <w:snapToGrid w:val="0"/>
                <w:color w:val="auto"/>
                <w:kern w:val="0"/>
                <w:sz w:val="21"/>
                <w:szCs w:val="21"/>
                <w:lang w:val="en-US" w:eastAsia="zh-CN" w:bidi="ar-SA"/>
              </w:rPr>
            </w:pPr>
            <w:r>
              <w:rPr>
                <w:rFonts w:hint="eastAsia" w:ascii="宋体" w:hAnsi="宋体" w:cs="宋体"/>
                <w:color w:val="auto"/>
                <w:kern w:val="0"/>
                <w:szCs w:val="21"/>
              </w:rPr>
              <w:t>★</w:t>
            </w:r>
            <w:r>
              <w:rPr>
                <w:rFonts w:hint="eastAsia" w:ascii="宋体" w:hAnsi="宋体" w:cs="宋体"/>
                <w:b/>
                <w:bCs/>
                <w:color w:val="auto"/>
                <w:kern w:val="0"/>
                <w:szCs w:val="21"/>
              </w:rPr>
              <w:t>交付使用时间及地点</w:t>
            </w:r>
          </w:p>
        </w:tc>
        <w:tc>
          <w:tcPr>
            <w:tcW w:w="13488" w:type="dxa"/>
            <w:gridSpan w:val="6"/>
            <w:vAlign w:val="top"/>
          </w:tcPr>
          <w:p>
            <w:pPr>
              <w:bidi w:val="0"/>
            </w:pPr>
            <w:r>
              <w:rPr>
                <w:rFonts w:hint="eastAsia" w:eastAsia="宋体"/>
                <w:lang w:val="en-US" w:eastAsia="zh-CN"/>
              </w:rPr>
              <w:t>1</w:t>
            </w:r>
            <w:r>
              <w:rPr>
                <w:rFonts w:hint="eastAsia"/>
              </w:rPr>
              <w:t>、本项目交货期为</w:t>
            </w:r>
            <w:r>
              <w:rPr>
                <w:rFonts w:hint="eastAsia"/>
                <w:lang w:val="en-US" w:eastAsia="zh-CN"/>
              </w:rPr>
              <w:t>5</w:t>
            </w:r>
            <w:r>
              <w:rPr>
                <w:rFonts w:hint="eastAsia"/>
              </w:rPr>
              <w:t>天。合同签订后</w:t>
            </w:r>
            <w:r>
              <w:rPr>
                <w:rFonts w:hint="eastAsia"/>
                <w:lang w:val="en-US" w:eastAsia="zh-CN"/>
              </w:rPr>
              <w:t>7</w:t>
            </w:r>
            <w:r>
              <w:rPr>
                <w:rFonts w:hint="eastAsia"/>
              </w:rPr>
              <w:t>日内完成所有货物的交付。</w:t>
            </w:r>
          </w:p>
          <w:p>
            <w:pPr>
              <w:bidi w:val="0"/>
            </w:pPr>
            <w:r>
              <w:rPr>
                <w:rFonts w:hint="eastAsia"/>
              </w:rPr>
              <w:t>（1）中标方逾期交付货物的，应按逾期交付价值总额每日千分之五的标准向采购方支付违约金，由采购方从待付货款中直接扣除。</w:t>
            </w:r>
          </w:p>
          <w:p>
            <w:pPr>
              <w:bidi w:val="0"/>
              <w:rPr>
                <w:rFonts w:hint="eastAsia"/>
              </w:rPr>
            </w:pPr>
            <w:r>
              <w:rPr>
                <w:rFonts w:hint="eastAsia"/>
              </w:rPr>
              <w:t>（2）中标方逾期时间超过</w:t>
            </w:r>
            <w:r>
              <w:rPr>
                <w:rFonts w:hint="eastAsia"/>
                <w:lang w:val="en-US" w:eastAsia="zh-CN"/>
              </w:rPr>
              <w:t>7</w:t>
            </w:r>
            <w:r>
              <w:rPr>
                <w:rFonts w:hint="eastAsia"/>
              </w:rPr>
              <w:t>日仍不能交付的，视为不能履约，采购方可解除采购合同，并没收履约保证金。</w:t>
            </w:r>
          </w:p>
          <w:p>
            <w:pPr>
              <w:bidi w:val="0"/>
              <w:rPr>
                <w:rFonts w:hint="eastAsia" w:ascii="宋体" w:hAnsi="宋体" w:eastAsia="Arial" w:cs="宋体"/>
                <w:snapToGrid w:val="0"/>
                <w:color w:val="auto"/>
                <w:kern w:val="0"/>
                <w:sz w:val="21"/>
                <w:szCs w:val="21"/>
                <w:lang w:val="en-US" w:eastAsia="en-US" w:bidi="ar-SA"/>
              </w:rPr>
            </w:pPr>
            <w:r>
              <w:rPr>
                <w:rFonts w:hint="eastAsia" w:ascii="宋体" w:hAnsi="宋体" w:cs="宋体"/>
                <w:color w:val="auto"/>
                <w:szCs w:val="21"/>
              </w:rPr>
              <w:t>2、交货地点：桂林市采购人指定地点。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590" w:type="dxa"/>
            <w:gridSpan w:val="2"/>
            <w:vAlign w:val="center"/>
          </w:tcPr>
          <w:p>
            <w:pPr>
              <w:jc w:val="center"/>
              <w:rPr>
                <w:rFonts w:hint="eastAsia" w:ascii="宋体" w:hAnsi="宋体" w:eastAsia="Arial" w:cs="宋体"/>
                <w:b/>
                <w:bCs/>
                <w:snapToGrid w:val="0"/>
                <w:color w:val="auto"/>
                <w:kern w:val="0"/>
                <w:sz w:val="21"/>
                <w:szCs w:val="21"/>
                <w:lang w:val="en-US" w:eastAsia="zh-CN" w:bidi="ar-SA"/>
              </w:rPr>
            </w:pPr>
            <w:r>
              <w:rPr>
                <w:rFonts w:hint="eastAsia" w:ascii="宋体" w:hAnsi="宋体" w:cs="宋体"/>
                <w:color w:val="auto"/>
                <w:kern w:val="0"/>
                <w:szCs w:val="21"/>
              </w:rPr>
              <w:t>★</w:t>
            </w:r>
            <w:r>
              <w:rPr>
                <w:rFonts w:hint="eastAsia" w:ascii="宋体" w:hAnsi="宋体" w:cs="宋体"/>
                <w:b/>
                <w:bCs/>
                <w:color w:val="auto"/>
                <w:kern w:val="0"/>
                <w:szCs w:val="21"/>
              </w:rPr>
              <w:t>验收方式</w:t>
            </w:r>
          </w:p>
        </w:tc>
        <w:tc>
          <w:tcPr>
            <w:tcW w:w="13488" w:type="dxa"/>
            <w:gridSpan w:val="6"/>
            <w:vAlign w:val="top"/>
          </w:tcPr>
          <w:p>
            <w:pPr>
              <w:jc w:val="left"/>
              <w:rPr>
                <w:rFonts w:ascii="宋体" w:hAnsi="宋体" w:cs="宋体"/>
                <w:color w:val="auto"/>
                <w:szCs w:val="21"/>
              </w:rPr>
            </w:pPr>
            <w:r>
              <w:rPr>
                <w:rFonts w:hint="eastAsia" w:ascii="宋体" w:hAnsi="宋体" w:cs="宋体"/>
                <w:color w:val="auto"/>
                <w:szCs w:val="21"/>
              </w:rPr>
              <w:t>1、验收过程中所产生的一切费用均由成交供应商承担。报价时应考虑相关费用。</w:t>
            </w:r>
          </w:p>
          <w:p>
            <w:pPr>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成交</w:t>
            </w:r>
            <w:r>
              <w:rPr>
                <w:rFonts w:hint="eastAsia" w:ascii="宋体" w:hAnsi="宋体" w:cs="宋体"/>
                <w:color w:val="auto"/>
                <w:szCs w:val="21"/>
              </w:rPr>
              <w:t>供应商在货物验收时由采购单位对照采购文件的功能目标及技术指标全面核对检验，对所有要求出具的证明文件的原件进行核查，如不符合采购文件的技术需求及要求以及提供虚假承诺的，按相关规定做退货处理及违约处理，</w:t>
            </w:r>
            <w:r>
              <w:rPr>
                <w:rFonts w:hint="eastAsia" w:ascii="宋体" w:hAnsi="宋体" w:cs="宋体"/>
                <w:color w:val="auto"/>
                <w:szCs w:val="21"/>
                <w:lang w:val="en-US" w:eastAsia="zh-CN"/>
              </w:rPr>
              <w:t>成交</w:t>
            </w:r>
            <w:r>
              <w:rPr>
                <w:rFonts w:hint="eastAsia" w:ascii="宋体" w:hAnsi="宋体" w:cs="宋体"/>
                <w:color w:val="auto"/>
                <w:szCs w:val="21"/>
              </w:rPr>
              <w:t>供应商承担所有责任和费用，采购人保留进一步追究责任的权利。</w:t>
            </w:r>
          </w:p>
          <w:p>
            <w:pPr>
              <w:jc w:val="left"/>
              <w:rPr>
                <w:rFonts w:ascii="宋体" w:hAnsi="宋体" w:cs="宋体"/>
                <w:color w:val="auto"/>
                <w:szCs w:val="21"/>
              </w:rPr>
            </w:pPr>
            <w:r>
              <w:rPr>
                <w:rFonts w:hint="eastAsia" w:ascii="宋体" w:hAnsi="宋体" w:cs="宋体"/>
                <w:color w:val="auto"/>
                <w:szCs w:val="21"/>
              </w:rPr>
              <w:t>3、安装标准：符合国际、国家及行业有关技术规范和技术标准。</w:t>
            </w:r>
          </w:p>
          <w:p>
            <w:pPr>
              <w:jc w:val="left"/>
              <w:rPr>
                <w:rFonts w:hint="eastAsia" w:ascii="宋体" w:hAnsi="宋体" w:eastAsia="Arial" w:cs="宋体"/>
                <w:snapToGrid w:val="0"/>
                <w:color w:val="auto"/>
                <w:kern w:val="0"/>
                <w:sz w:val="21"/>
                <w:szCs w:val="21"/>
                <w:lang w:val="en-US" w:eastAsia="en-US" w:bidi="ar-SA"/>
              </w:rPr>
            </w:pPr>
            <w:r>
              <w:rPr>
                <w:rFonts w:hint="eastAsia" w:ascii="宋体" w:hAnsi="宋体" w:cs="宋体"/>
                <w:color w:val="auto"/>
                <w:szCs w:val="21"/>
              </w:rPr>
              <w:t>4、采购项目有其他要求的按其要求。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590" w:type="dxa"/>
            <w:gridSpan w:val="2"/>
            <w:vAlign w:val="center"/>
          </w:tcPr>
          <w:p>
            <w:pPr>
              <w:jc w:val="center"/>
              <w:rPr>
                <w:rFonts w:hint="eastAsia" w:ascii="宋体" w:hAnsi="宋体" w:eastAsia="Arial" w:cs="宋体"/>
                <w:b/>
                <w:bCs/>
                <w:snapToGrid w:val="0"/>
                <w:color w:val="auto"/>
                <w:kern w:val="0"/>
                <w:sz w:val="21"/>
                <w:szCs w:val="21"/>
                <w:lang w:val="en-US" w:eastAsia="zh-CN" w:bidi="ar-SA"/>
              </w:rPr>
            </w:pPr>
            <w:r>
              <w:rPr>
                <w:rFonts w:hint="eastAsia" w:ascii="宋体" w:hAnsi="宋体" w:cs="宋体"/>
                <w:color w:val="auto"/>
                <w:kern w:val="0"/>
                <w:szCs w:val="21"/>
              </w:rPr>
              <w:t>★</w:t>
            </w:r>
            <w:r>
              <w:rPr>
                <w:rFonts w:hint="eastAsia" w:ascii="宋体" w:hAnsi="宋体" w:cs="宋体"/>
                <w:b/>
                <w:bCs/>
                <w:color w:val="auto"/>
                <w:kern w:val="0"/>
                <w:szCs w:val="21"/>
              </w:rPr>
              <w:t>付款方式</w:t>
            </w:r>
          </w:p>
        </w:tc>
        <w:tc>
          <w:tcPr>
            <w:tcW w:w="13488" w:type="dxa"/>
            <w:gridSpan w:val="6"/>
            <w:vAlign w:val="top"/>
          </w:tcPr>
          <w:p>
            <w:pPr>
              <w:jc w:val="left"/>
              <w:rPr>
                <w:rFonts w:hint="eastAsia" w:ascii="宋体" w:hAnsi="宋体" w:eastAsia="Arial" w:cs="宋体"/>
                <w:snapToGrid w:val="0"/>
                <w:color w:val="auto"/>
                <w:kern w:val="0"/>
                <w:sz w:val="21"/>
                <w:szCs w:val="21"/>
                <w:lang w:val="en-US" w:eastAsia="en-US" w:bidi="ar-SA"/>
              </w:rPr>
            </w:pPr>
            <w:r>
              <w:rPr>
                <w:rFonts w:hint="eastAsia" w:ascii="宋体" w:hAnsi="宋体" w:cs="宋体"/>
                <w:color w:val="auto"/>
                <w:szCs w:val="21"/>
              </w:rPr>
              <w:t>乙方产品货到现场安装完毕，甲方验收合格后一次性付清</w:t>
            </w:r>
            <w:r>
              <w:rPr>
                <w:rFonts w:hint="eastAsia" w:ascii="宋体" w:hAnsi="宋体" w:eastAsia="宋体" w:cs="宋体"/>
                <w:color w:val="auto"/>
                <w:szCs w:val="21"/>
                <w:lang w:val="en-US" w:eastAsia="zh-CN"/>
              </w:rPr>
              <w:t>货款给乙方</w:t>
            </w:r>
            <w:r>
              <w:rPr>
                <w:rFonts w:hint="eastAsia" w:ascii="宋体" w:hAnsi="宋体" w:cs="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590" w:type="dxa"/>
            <w:gridSpan w:val="2"/>
            <w:vAlign w:val="center"/>
          </w:tcPr>
          <w:p>
            <w:pPr>
              <w:jc w:val="center"/>
              <w:rPr>
                <w:rFonts w:hint="eastAsia" w:ascii="宋体" w:hAnsi="宋体" w:eastAsia="Arial" w:cs="宋体"/>
                <w:b/>
                <w:bCs/>
                <w:snapToGrid w:val="0"/>
                <w:color w:val="auto"/>
                <w:kern w:val="0"/>
                <w:sz w:val="21"/>
                <w:szCs w:val="21"/>
                <w:lang w:val="en-US" w:eastAsia="zh-CN" w:bidi="ar-SA"/>
              </w:rPr>
            </w:pPr>
            <w:r>
              <w:rPr>
                <w:rFonts w:hint="eastAsia" w:ascii="宋体" w:hAnsi="宋体" w:cs="宋体"/>
                <w:color w:val="auto"/>
                <w:kern w:val="0"/>
                <w:szCs w:val="21"/>
              </w:rPr>
              <w:t>★</w:t>
            </w:r>
            <w:r>
              <w:rPr>
                <w:rFonts w:hint="eastAsia" w:ascii="宋体" w:hAnsi="宋体" w:cs="宋体"/>
                <w:b/>
                <w:bCs/>
                <w:color w:val="auto"/>
                <w:szCs w:val="21"/>
              </w:rPr>
              <w:t>核心产品</w:t>
            </w:r>
          </w:p>
        </w:tc>
        <w:tc>
          <w:tcPr>
            <w:tcW w:w="13488" w:type="dxa"/>
            <w:gridSpan w:val="6"/>
            <w:vAlign w:val="center"/>
          </w:tcPr>
          <w:p>
            <w:pPr>
              <w:bidi w:val="0"/>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b/>
                <w:bCs/>
                <w:color w:val="auto"/>
                <w:szCs w:val="21"/>
              </w:rPr>
              <w:t>第</w:t>
            </w:r>
            <w:r>
              <w:rPr>
                <w:rFonts w:hint="eastAsia" w:ascii="宋体" w:hAnsi="宋体" w:eastAsia="宋体" w:cs="宋体"/>
                <w:b/>
                <w:bCs/>
                <w:color w:val="auto"/>
                <w:szCs w:val="21"/>
                <w:lang w:val="en-US" w:eastAsia="zh-CN"/>
              </w:rPr>
              <w:t>11</w:t>
            </w:r>
            <w:r>
              <w:rPr>
                <w:rFonts w:hint="eastAsia" w:ascii="宋体" w:hAnsi="宋体" w:eastAsia="宋体" w:cs="宋体"/>
                <w:b/>
                <w:bCs/>
                <w:color w:val="auto"/>
                <w:szCs w:val="21"/>
              </w:rPr>
              <w:t>项货物 “</w:t>
            </w:r>
            <w:r>
              <w:rPr>
                <w:rFonts w:hint="eastAsia" w:ascii="宋体" w:hAnsi="宋体" w:eastAsia="宋体" w:cs="宋体"/>
                <w:b/>
                <w:bCs/>
                <w:i w:val="0"/>
                <w:iCs w:val="0"/>
                <w:snapToGrid w:val="0"/>
                <w:color w:val="000000"/>
                <w:kern w:val="0"/>
                <w:sz w:val="21"/>
                <w:szCs w:val="21"/>
                <w:u w:val="none"/>
                <w:lang w:val="en-US" w:eastAsia="zh-CN" w:bidi="ar"/>
              </w:rPr>
              <w:t>接待沙发</w:t>
            </w:r>
            <w:r>
              <w:rPr>
                <w:rFonts w:hint="eastAsia" w:ascii="宋体" w:hAnsi="宋体" w:eastAsia="宋体" w:cs="宋体"/>
                <w:b/>
                <w:bCs/>
                <w:color w:val="auto"/>
                <w:szCs w:val="21"/>
              </w:rPr>
              <w:t>”</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自</w:t>
            </w:r>
            <w:r>
              <w:rPr>
                <w:rFonts w:hint="eastAsia" w:ascii="宋体" w:hAnsi="宋体" w:eastAsia="宋体" w:cs="宋体"/>
                <w:b/>
                <w:bCs/>
                <w:color w:val="auto"/>
                <w:szCs w:val="21"/>
                <w:lang w:val="en-US" w:eastAsia="zh-CN"/>
              </w:rPr>
              <w:t>成交</w:t>
            </w:r>
            <w:r>
              <w:rPr>
                <w:rFonts w:hint="eastAsia" w:ascii="宋体" w:hAnsi="宋体" w:eastAsia="宋体" w:cs="宋体"/>
                <w:b/>
                <w:bCs/>
                <w:color w:val="auto"/>
                <w:szCs w:val="21"/>
              </w:rPr>
              <w:t>通知书发出</w:t>
            </w:r>
            <w:r>
              <w:rPr>
                <w:rFonts w:hint="eastAsia" w:ascii="宋体" w:hAnsi="宋体" w:eastAsia="宋体" w:cs="宋体"/>
                <w:b/>
                <w:bCs/>
                <w:color w:val="auto"/>
                <w:szCs w:val="21"/>
                <w:lang w:val="en-US" w:eastAsia="zh-CN"/>
              </w:rPr>
              <w:t>第二日提供一张</w:t>
            </w:r>
            <w:r>
              <w:rPr>
                <w:rFonts w:hint="eastAsia" w:ascii="宋体" w:hAnsi="宋体" w:eastAsia="宋体" w:cs="宋体"/>
                <w:b/>
                <w:bCs/>
                <w:color w:val="auto"/>
                <w:szCs w:val="21"/>
              </w:rPr>
              <w:t>“</w:t>
            </w:r>
            <w:r>
              <w:rPr>
                <w:rFonts w:hint="eastAsia" w:ascii="宋体" w:hAnsi="宋体" w:eastAsia="宋体" w:cs="宋体"/>
                <w:b/>
                <w:bCs/>
                <w:i w:val="0"/>
                <w:iCs w:val="0"/>
                <w:snapToGrid w:val="0"/>
                <w:color w:val="000000"/>
                <w:kern w:val="0"/>
                <w:sz w:val="21"/>
                <w:szCs w:val="21"/>
                <w:u w:val="none"/>
                <w:lang w:val="en-US" w:eastAsia="zh-CN" w:bidi="ar"/>
              </w:rPr>
              <w:t>接待沙发</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样品一张，</w:t>
            </w:r>
            <w:r>
              <w:rPr>
                <w:rFonts w:hint="eastAsia" w:ascii="宋体" w:hAnsi="宋体" w:eastAsia="宋体" w:cs="宋体"/>
                <w:b/>
                <w:bCs/>
                <w:lang w:val="en-US" w:eastAsia="zh-CN"/>
              </w:rPr>
              <w:t>不按要求提供或提供不符合要求的视为未实质性响应，对不能满足参数要求虚假响应，或者无法正常交货影响业主使用的，业主可作为废标处理，并按规定对投标公司予以处罚和进行网上通报处理。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1590" w:type="dxa"/>
            <w:gridSpan w:val="2"/>
            <w:vAlign w:val="center"/>
          </w:tcPr>
          <w:p>
            <w:pPr>
              <w:jc w:val="center"/>
              <w:rPr>
                <w:rFonts w:hint="eastAsia" w:ascii="宋体" w:hAnsi="宋体" w:eastAsia="Arial" w:cs="宋体"/>
                <w:b/>
                <w:bCs/>
                <w:snapToGrid w:val="0"/>
                <w:color w:val="auto"/>
                <w:kern w:val="0"/>
                <w:sz w:val="21"/>
                <w:szCs w:val="21"/>
                <w:lang w:val="en-US" w:eastAsia="zh-CN" w:bidi="ar-SA"/>
              </w:rPr>
            </w:pPr>
            <w:r>
              <w:rPr>
                <w:rFonts w:hint="eastAsia" w:ascii="宋体" w:hAnsi="宋体" w:cs="宋体"/>
                <w:color w:val="auto"/>
                <w:kern w:val="0"/>
                <w:szCs w:val="21"/>
              </w:rPr>
              <w:t>★</w:t>
            </w:r>
            <w:r>
              <w:rPr>
                <w:rFonts w:hint="eastAsia" w:ascii="宋体" w:hAnsi="宋体" w:cs="宋体"/>
                <w:b/>
                <w:bCs/>
                <w:color w:val="auto"/>
                <w:kern w:val="0"/>
                <w:szCs w:val="21"/>
              </w:rPr>
              <w:t>其他要求</w:t>
            </w:r>
          </w:p>
        </w:tc>
        <w:tc>
          <w:tcPr>
            <w:tcW w:w="13488" w:type="dxa"/>
            <w:gridSpan w:val="6"/>
            <w:vAlign w:val="top"/>
          </w:tcPr>
          <w:p>
            <w:pPr>
              <w:bidi w:val="0"/>
            </w:pPr>
            <w:r>
              <w:t>1</w:t>
            </w:r>
            <w:r>
              <w:rPr>
                <w:rFonts w:hint="eastAsia"/>
              </w:rPr>
              <w:t>、正品保障：中标方需提供所投品牌合法代理证，产品保持原厂包装不开封，不接受注册为其它单位的商品，验收时查询产品及原厂保修信息。</w:t>
            </w:r>
          </w:p>
          <w:p>
            <w:pPr>
              <w:bidi w:val="0"/>
            </w:pPr>
            <w:r>
              <w:rPr>
                <w:rFonts w:hint="eastAsia"/>
              </w:rPr>
              <w:t>2、报价时须上传以下报告复印件，以附件上传，不上传者或不按要求提供的视为未实质性响应，作无效报价处理。</w:t>
            </w:r>
          </w:p>
          <w:p>
            <w:pPr>
              <w:pStyle w:val="7"/>
              <w:spacing w:line="44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 w:val="0"/>
                <w:bCs/>
                <w:sz w:val="24"/>
                <w:szCs w:val="24"/>
                <w:lang w:val="en-US" w:eastAsia="zh-CN"/>
              </w:rPr>
              <w:t>①牛皮：</w:t>
            </w:r>
            <w:r>
              <w:rPr>
                <w:rFonts w:hint="eastAsia" w:ascii="仿宋" w:hAnsi="仿宋" w:eastAsia="仿宋" w:cs="仿宋"/>
                <w:bCs/>
                <w:i w:val="0"/>
                <w:iCs w:val="0"/>
                <w:color w:val="000000"/>
                <w:kern w:val="0"/>
                <w:sz w:val="24"/>
                <w:szCs w:val="24"/>
                <w:u w:val="none"/>
                <w:lang w:val="en-US" w:eastAsia="zh-CN" w:bidi="ar"/>
              </w:rPr>
              <w:t>摩擦色牢度：干擦≥5级（500次），湿擦≥5级（250次）；涂层粘着牢度≥8.4N/10mm；撕裂力≥92N；耐折牢度达到50000次，无裂纹；游离甲醛≤4mg/kg；禁用偶氮染料均未检出（单个禁用偶氮染料检出限：3.64mg/kg）；挥发性有机化合物（VOC）未检出；防霉菌性能等级（黑曲霉）达到0级，防霉性能等级（黄曲霉）达到1级；抗菌性能：抗（抑）菌率（大肠埃希氏菌（大肠杆菌））≥99%；抗（抑）菌性能（金黄色葡萄球菌）≥99%。</w:t>
            </w:r>
            <w:r>
              <w:rPr>
                <w:rFonts w:hint="eastAsia" w:ascii="仿宋" w:hAnsi="仿宋" w:eastAsia="仿宋" w:cs="仿宋"/>
                <w:bCs/>
                <w:sz w:val="24"/>
                <w:szCs w:val="24"/>
              </w:rPr>
              <w:t>以上内容可参照以下标准检测：</w:t>
            </w:r>
            <w:r>
              <w:rPr>
                <w:rFonts w:hint="eastAsia" w:ascii="仿宋" w:hAnsi="仿宋" w:eastAsia="仿宋" w:cs="仿宋"/>
                <w:bCs/>
                <w:i w:val="0"/>
                <w:iCs w:val="0"/>
                <w:color w:val="000000"/>
                <w:kern w:val="0"/>
                <w:sz w:val="24"/>
                <w:szCs w:val="24"/>
                <w:u w:val="none"/>
                <w:lang w:val="en-US" w:eastAsia="zh-CN" w:bidi="ar"/>
              </w:rPr>
              <w:t>GB/T 16799-2018《家具用皮革》、GB/T 1741-2020《漆膜耐霉菌性测定法》、QB/T 4199-2011《皮革防霉性能测试方法》、QB/T 4341-2012《抗菌聚氨酯合成革 抗菌性能试验方法和抗菌效果》标准。</w:t>
            </w:r>
          </w:p>
          <w:p>
            <w:pPr>
              <w:pStyle w:val="7"/>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②海绵：</w:t>
            </w:r>
            <w:r>
              <w:rPr>
                <w:rFonts w:hint="eastAsia" w:ascii="仿宋" w:hAnsi="仿宋" w:eastAsia="仿宋" w:cs="仿宋"/>
                <w:bCs/>
                <w:i w:val="0"/>
                <w:iCs w:val="0"/>
                <w:color w:val="000000"/>
                <w:kern w:val="0"/>
                <w:sz w:val="24"/>
                <w:szCs w:val="24"/>
                <w:u w:val="none"/>
                <w:lang w:val="en-US" w:eastAsia="zh-CN" w:bidi="ar"/>
              </w:rPr>
              <w:t>75%压缩永久变形%≤1.6；65%/25%压陷比≥3.4；回弹率≥60%；25%压陷硬度191N；拉伸强度≥165KPa；伸长率%≥175；撕裂强度≥10.0N/cm；干热老化后拉伸强度≥150KPa；干热老化后拉伸强度变化率%±30；湿热老化后拉伸强度≥145KPa；恒定负荷反复压陷疲劳性能19.3%（8万次）；阻燃性：试件表面未发现续燃和阴燃现象；甲醛释放量未检出；TVOC未检出；</w:t>
            </w:r>
            <w:r>
              <w:rPr>
                <w:rFonts w:hint="eastAsia" w:ascii="仿宋" w:hAnsi="仿宋" w:eastAsia="仿宋" w:cs="仿宋"/>
                <w:bCs/>
                <w:i w:val="0"/>
                <w:iCs w:val="0"/>
                <w:color w:val="auto"/>
                <w:kern w:val="0"/>
                <w:sz w:val="24"/>
                <w:szCs w:val="24"/>
                <w:u w:val="none"/>
                <w:lang w:val="en-US" w:eastAsia="zh-CN" w:bidi="ar"/>
              </w:rPr>
              <w:t>表观密度（座面）≥55kg/m³</w:t>
            </w:r>
            <w:r>
              <w:rPr>
                <w:rFonts w:hint="eastAsia" w:ascii="仿宋" w:hAnsi="仿宋" w:eastAsia="仿宋" w:cs="仿宋"/>
                <w:bCs/>
                <w:i w:val="0"/>
                <w:iCs w:val="0"/>
                <w:color w:val="000000"/>
                <w:kern w:val="0"/>
                <w:sz w:val="24"/>
                <w:szCs w:val="24"/>
                <w:u w:val="none"/>
                <w:lang w:val="en-US" w:eastAsia="zh-CN" w:bidi="ar"/>
              </w:rPr>
              <w:t>；公共场所阻燃家具及组件的燃烧性能：阻燃1级，热释放速率峰值≤115kw；无有焰燃烧引燃或阴燃引燃现象符合要求；5min内放出的总能量≤23MJ；最大烟密度≤65%。</w:t>
            </w:r>
            <w:r>
              <w:rPr>
                <w:rFonts w:hint="eastAsia" w:ascii="仿宋" w:hAnsi="仿宋" w:eastAsia="仿宋" w:cs="仿宋"/>
                <w:bCs/>
                <w:sz w:val="24"/>
                <w:szCs w:val="24"/>
              </w:rPr>
              <w:t>以上内容可参照以下标准检测：</w:t>
            </w:r>
            <w:bookmarkStart w:id="0" w:name="OLE_LINK4"/>
            <w:r>
              <w:rPr>
                <w:rFonts w:hint="eastAsia" w:ascii="仿宋" w:hAnsi="仿宋" w:eastAsia="仿宋" w:cs="仿宋"/>
                <w:bCs/>
                <w:i w:val="0"/>
                <w:iCs w:val="0"/>
                <w:color w:val="000000"/>
                <w:kern w:val="0"/>
                <w:sz w:val="24"/>
                <w:szCs w:val="24"/>
                <w:u w:val="none"/>
                <w:lang w:val="en-US" w:eastAsia="zh-CN" w:bidi="ar"/>
              </w:rPr>
              <w:t>QB/T2280-2016《办公家具 办公椅》、GB20286-2006 《公共场所阻燃制品及组件燃烧性能要求和标识》标准</w:t>
            </w:r>
            <w:bookmarkEnd w:id="0"/>
            <w:r>
              <w:rPr>
                <w:rFonts w:hint="eastAsia" w:ascii="仿宋" w:hAnsi="仿宋" w:eastAsia="仿宋" w:cs="仿宋"/>
                <w:bCs/>
                <w:i w:val="0"/>
                <w:iCs w:val="0"/>
                <w:color w:val="000000"/>
                <w:kern w:val="0"/>
                <w:sz w:val="24"/>
                <w:szCs w:val="24"/>
                <w:u w:val="none"/>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sz w:val="24"/>
                <w:szCs w:val="24"/>
                <w:lang w:val="en-US" w:eastAsia="zh-CN"/>
              </w:rPr>
              <w:t>③中</w:t>
            </w:r>
            <w:r>
              <w:rPr>
                <w:rFonts w:hint="eastAsia" w:ascii="仿宋" w:hAnsi="仿宋" w:eastAsia="仿宋" w:cs="仿宋"/>
                <w:b w:val="0"/>
                <w:bCs/>
                <w:kern w:val="0"/>
                <w:sz w:val="24"/>
                <w:szCs w:val="24"/>
                <w:highlight w:val="none"/>
                <w:lang w:val="en-US" w:eastAsia="zh-CN" w:bidi="ar-SA"/>
              </w:rPr>
              <w:t>密度纤维板：密度≥0.72g/</w:t>
            </w:r>
            <w:r>
              <w:rPr>
                <w:rFonts w:hint="eastAsia" w:ascii="仿宋" w:hAnsi="仿宋" w:eastAsia="仿宋" w:cs="仿宋"/>
                <w:b w:val="0"/>
                <w:bCs/>
                <w:color w:val="auto"/>
                <w:kern w:val="0"/>
                <w:sz w:val="24"/>
                <w:szCs w:val="24"/>
                <w:highlight w:val="none"/>
                <w:lang w:val="en-US" w:eastAsia="zh-CN" w:bidi="ar-SA"/>
              </w:rPr>
              <w:t>cm³</w:t>
            </w:r>
            <w:r>
              <w:rPr>
                <w:rFonts w:hint="eastAsia" w:ascii="仿宋" w:hAnsi="仿宋" w:eastAsia="仿宋" w:cs="仿宋"/>
                <w:b w:val="0"/>
                <w:bCs/>
                <w:kern w:val="0"/>
                <w:sz w:val="24"/>
                <w:szCs w:val="24"/>
                <w:highlight w:val="none"/>
                <w:lang w:val="en-US" w:eastAsia="zh-CN" w:bidi="ar-SA"/>
              </w:rPr>
              <w:t>，含水率≤8.2%；静曲强度≥40.0MPa，弹性模量≥4900MPa，内胶合强度≥0.50MPa，吸水厚度膨胀率≤6.5%，表面胶合强度≥1.00MPa，握螺钉力：板面≥1130N,板边≥870N，甲醛释放量（</w:t>
            </w:r>
            <w:r>
              <w:rPr>
                <w:rFonts w:hint="eastAsia" w:ascii="仿宋" w:hAnsi="仿宋" w:eastAsia="仿宋" w:cs="仿宋"/>
                <w:b w:val="0"/>
                <w:bCs/>
                <w:color w:val="auto"/>
                <w:kern w:val="0"/>
                <w:sz w:val="24"/>
                <w:szCs w:val="24"/>
                <w:highlight w:val="none"/>
                <w:lang w:val="en-US" w:eastAsia="zh-CN" w:bidi="ar-SA"/>
              </w:rPr>
              <w:t>1m³</w:t>
            </w:r>
            <w:r>
              <w:rPr>
                <w:rFonts w:hint="eastAsia" w:ascii="仿宋" w:hAnsi="仿宋" w:eastAsia="仿宋" w:cs="仿宋"/>
                <w:b w:val="0"/>
                <w:bCs/>
                <w:kern w:val="0"/>
                <w:sz w:val="24"/>
                <w:szCs w:val="24"/>
                <w:highlight w:val="none"/>
                <w:lang w:val="en-US" w:eastAsia="zh-CN" w:bidi="ar-SA"/>
              </w:rPr>
              <w:t>气候箱法）ENF≤0.010mg/</w:t>
            </w:r>
            <w:r>
              <w:rPr>
                <w:rFonts w:hint="eastAsia" w:ascii="仿宋" w:hAnsi="仿宋" w:eastAsia="仿宋" w:cs="仿宋"/>
                <w:b w:val="0"/>
                <w:bCs/>
                <w:color w:val="auto"/>
                <w:kern w:val="0"/>
                <w:sz w:val="24"/>
                <w:szCs w:val="24"/>
                <w:highlight w:val="none"/>
                <w:lang w:val="en-US" w:eastAsia="zh-CN" w:bidi="ar-SA"/>
              </w:rPr>
              <w:t>m³</w:t>
            </w:r>
            <w:r>
              <w:rPr>
                <w:rFonts w:hint="eastAsia" w:ascii="仿宋" w:hAnsi="仿宋" w:eastAsia="仿宋" w:cs="仿宋"/>
                <w:b w:val="0"/>
                <w:bCs/>
                <w:kern w:val="0"/>
                <w:sz w:val="24"/>
                <w:szCs w:val="24"/>
                <w:highlight w:val="none"/>
                <w:lang w:val="en-US" w:eastAsia="zh-CN" w:bidi="ar-SA"/>
              </w:rPr>
              <w:t>;挥发性有机化合物（72h）:苯、甲苯、二甲苯未检出；总挥发性有机化合物（TVOC）未检出；抗细菌率（金黄色葡萄球菌、大肠埃希氏菌）≥99.00%；防霉菌等级（黑曲霉、宛氏拟青霉）0级；硬质家具的燃烧性能等级（B1级）：热释放速率峰值≤140kw,5min内总热释放量≤27MJ，最大烟密度≤67%。以上内容可参照以下标准检测：GB/T11718-2021《中密度纤维板》、GB/T35601-2017《绿色产品评价 人造板和木质地板》、GB 18580-2017《室内装饰装修材料 人造板及其制品中甲醛释放限量》、GB/T39600-2021《人造板及其制品甲醛释放量分级》、HJ 571-2010《环境标志产品技术要求 人造板及其制品》、GB8624-2012《建筑材料及制品燃烧性能分级》标准。</w:t>
            </w:r>
          </w:p>
          <w:p>
            <w:pPr>
              <w:pStyle w:val="7"/>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④木皮：</w:t>
            </w:r>
            <w:r>
              <w:rPr>
                <w:rFonts w:hint="eastAsia" w:ascii="仿宋" w:hAnsi="仿宋" w:eastAsia="仿宋" w:cs="仿宋"/>
                <w:bCs/>
                <w:i w:val="0"/>
                <w:iCs w:val="0"/>
                <w:color w:val="000000"/>
                <w:kern w:val="0"/>
                <w:sz w:val="24"/>
                <w:szCs w:val="24"/>
                <w:u w:val="none"/>
                <w:lang w:val="en-US" w:eastAsia="zh-CN" w:bidi="ar"/>
              </w:rPr>
              <w:t>耐污染性能≥5级；甲醛释放量≤0.1mg/L；挥发性有机化合物（72h）（苯、甲苯、二甲苯）均未检出，挥发性有机化合物（72h）（总挥发性有机化合物（TVOC））未检出。</w:t>
            </w:r>
            <w:r>
              <w:rPr>
                <w:rFonts w:hint="eastAsia" w:ascii="仿宋" w:hAnsi="仿宋" w:eastAsia="仿宋" w:cs="仿宋"/>
                <w:bCs/>
                <w:sz w:val="24"/>
                <w:szCs w:val="24"/>
              </w:rPr>
              <w:t>以上内容可参照以下标准检测：</w:t>
            </w:r>
            <w:r>
              <w:rPr>
                <w:rFonts w:hint="eastAsia" w:ascii="仿宋" w:hAnsi="仿宋" w:eastAsia="仿宋" w:cs="仿宋"/>
                <w:bCs/>
                <w:i w:val="0"/>
                <w:iCs w:val="0"/>
                <w:color w:val="000000"/>
                <w:kern w:val="0"/>
                <w:sz w:val="24"/>
                <w:szCs w:val="24"/>
                <w:u w:val="none"/>
                <w:lang w:val="en-US" w:eastAsia="zh-CN" w:bidi="ar"/>
              </w:rPr>
              <w:t>GB/T3324-2017《木家具通用技术条件》、GB/T13010-2020《木材工业用单板》、GB18584-2001《室内装饰装修材料 木家具中有害物质限量》、GB/T35601-2017《绿色产品评价 人造板和木质地板》标准。</w:t>
            </w:r>
          </w:p>
          <w:p>
            <w:pPr>
              <w:pStyle w:val="7"/>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⑤水性油漆：</w:t>
            </w:r>
            <w:r>
              <w:rPr>
                <w:rFonts w:hint="eastAsia" w:ascii="仿宋" w:hAnsi="仿宋" w:eastAsia="仿宋" w:cs="仿宋"/>
                <w:bCs/>
                <w:i w:val="0"/>
                <w:iCs w:val="0"/>
                <w:color w:val="000000"/>
                <w:kern w:val="0"/>
                <w:sz w:val="24"/>
                <w:szCs w:val="24"/>
                <w:u w:val="none"/>
                <w:lang w:val="en-US" w:eastAsia="zh-CN" w:bidi="ar"/>
              </w:rPr>
              <w:t>硬度≥3H；有害物质限量：VOC含量未检出；游离甲醛含量未检出；苯系物总和含量未检出。</w:t>
            </w:r>
            <w:r>
              <w:rPr>
                <w:rFonts w:hint="eastAsia" w:ascii="仿宋" w:hAnsi="仿宋" w:eastAsia="仿宋" w:cs="仿宋"/>
                <w:bCs/>
                <w:sz w:val="24"/>
                <w:szCs w:val="24"/>
              </w:rPr>
              <w:t>以上内容可参照以下标准检测：</w:t>
            </w:r>
            <w:r>
              <w:rPr>
                <w:rFonts w:hint="eastAsia" w:ascii="仿宋" w:hAnsi="仿宋" w:eastAsia="仿宋" w:cs="仿宋"/>
                <w:bCs/>
                <w:i w:val="0"/>
                <w:iCs w:val="0"/>
                <w:color w:val="000000"/>
                <w:kern w:val="0"/>
                <w:sz w:val="24"/>
                <w:szCs w:val="24"/>
                <w:u w:val="none"/>
                <w:lang w:val="en-US" w:eastAsia="zh-CN" w:bidi="ar"/>
              </w:rPr>
              <w:t>GB18581-2020《木器涂料中有害物质限量》、GB/T23999-2009《室内装饰装修用水性木器涂料》、HJ2537-2014《环境标志产品技术要求 水性涂料》标准。</w:t>
            </w:r>
          </w:p>
          <w:p>
            <w:pPr>
              <w:pStyle w:val="7"/>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⑥三合一连接件：</w:t>
            </w:r>
            <w:r>
              <w:rPr>
                <w:rFonts w:hint="eastAsia" w:ascii="仿宋" w:hAnsi="仿宋" w:eastAsia="仿宋" w:cs="仿宋"/>
                <w:bCs/>
                <w:i w:val="0"/>
                <w:iCs w:val="0"/>
                <w:color w:val="000000"/>
                <w:kern w:val="0"/>
                <w:sz w:val="24"/>
                <w:szCs w:val="24"/>
                <w:u w:val="none"/>
                <w:lang w:val="en-US" w:eastAsia="zh-CN" w:bidi="ar"/>
              </w:rPr>
              <w:t>通过中性盐雾试验240h；耐霉菌性（黑曲霉）等级达到0级。</w:t>
            </w:r>
            <w:r>
              <w:rPr>
                <w:rFonts w:hint="eastAsia" w:ascii="仿宋" w:hAnsi="仿宋" w:eastAsia="仿宋" w:cs="仿宋"/>
                <w:bCs/>
                <w:sz w:val="24"/>
                <w:szCs w:val="24"/>
              </w:rPr>
              <w:t>以上内容可参照以下标准检测：</w:t>
            </w:r>
            <w:r>
              <w:rPr>
                <w:rFonts w:hint="eastAsia" w:ascii="仿宋" w:hAnsi="仿宋" w:eastAsia="仿宋" w:cs="仿宋"/>
                <w:bCs/>
                <w:i w:val="0"/>
                <w:iCs w:val="0"/>
                <w:color w:val="000000"/>
                <w:kern w:val="0"/>
                <w:sz w:val="24"/>
                <w:szCs w:val="24"/>
                <w:u w:val="none"/>
                <w:lang w:val="en-US" w:eastAsia="zh-CN" w:bidi="ar"/>
              </w:rPr>
              <w:t>GB/T 10125-2021《人造气氛腐蚀试验 盐雾试验》 、GB/T 28203-2011《家具用连接件技术要求及试验方法》、GB/T 6461-2002 《金属基体上金属和其他无机覆盖层 经腐蚀试验后的试样和试件的评级》、GB/T 1741-2020《漆膜耐霉菌性测定法》标准。</w:t>
            </w:r>
          </w:p>
          <w:p>
            <w:pPr>
              <w:pStyle w:val="7"/>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⑦三聚氰胺浸渍胶膜纸：</w:t>
            </w:r>
            <w:r>
              <w:rPr>
                <w:rFonts w:hint="eastAsia" w:ascii="仿宋" w:hAnsi="仿宋" w:eastAsia="仿宋" w:cs="仿宋"/>
                <w:bCs/>
                <w:i w:val="0"/>
                <w:iCs w:val="0"/>
                <w:color w:val="000000"/>
                <w:kern w:val="0"/>
                <w:sz w:val="24"/>
                <w:szCs w:val="24"/>
                <w:u w:val="none"/>
                <w:lang w:val="en-US" w:eastAsia="zh-CN" w:bidi="ar"/>
              </w:rPr>
              <w:t>耐热性达到1级，挥发物含量≤7.9%，表面耐干热和表面耐水蒸汽均达到5级，甲醛释放量未检出（检出限：0.05mg/L）。</w:t>
            </w:r>
            <w:r>
              <w:rPr>
                <w:rFonts w:hint="eastAsia" w:ascii="仿宋" w:hAnsi="仿宋" w:eastAsia="仿宋" w:cs="仿宋"/>
                <w:bCs/>
                <w:sz w:val="24"/>
                <w:szCs w:val="24"/>
              </w:rPr>
              <w:t>以上内容可参照以下标准检测：</w:t>
            </w:r>
            <w:r>
              <w:rPr>
                <w:rFonts w:hint="eastAsia" w:ascii="仿宋" w:hAnsi="仿宋" w:eastAsia="仿宋" w:cs="仿宋"/>
                <w:bCs/>
                <w:i w:val="0"/>
                <w:iCs w:val="0"/>
                <w:color w:val="000000"/>
                <w:kern w:val="0"/>
                <w:sz w:val="24"/>
                <w:szCs w:val="24"/>
                <w:u w:val="none"/>
                <w:lang w:val="en-US" w:eastAsia="zh-CN" w:bidi="ar"/>
              </w:rPr>
              <w:t>LY/T 1831-2009《人造板饰面专用装饰纸》、GB18584-</w:t>
            </w:r>
            <w:bookmarkStart w:id="1" w:name="OLE_LINK15"/>
            <w:r>
              <w:rPr>
                <w:rFonts w:hint="eastAsia" w:ascii="仿宋" w:hAnsi="仿宋" w:eastAsia="仿宋" w:cs="仿宋"/>
                <w:bCs/>
                <w:i w:val="0"/>
                <w:iCs w:val="0"/>
                <w:color w:val="000000"/>
                <w:kern w:val="0"/>
                <w:sz w:val="24"/>
                <w:szCs w:val="24"/>
                <w:u w:val="none"/>
                <w:lang w:val="en-US" w:eastAsia="zh-CN" w:bidi="ar"/>
              </w:rPr>
              <w:t>2001《室内装饰装修材料 木家具中有害物质限量》、GB/T15102-2017《浸渍胶膜纸饰面纤维板和刨花板》标准</w:t>
            </w:r>
            <w:bookmarkEnd w:id="1"/>
            <w:r>
              <w:rPr>
                <w:rFonts w:hint="eastAsia" w:ascii="仿宋" w:hAnsi="仿宋" w:eastAsia="仿宋" w:cs="仿宋"/>
                <w:bCs/>
                <w:i w:val="0"/>
                <w:iCs w:val="0"/>
                <w:color w:val="000000"/>
                <w:kern w:val="0"/>
                <w:sz w:val="24"/>
                <w:szCs w:val="24"/>
                <w:u w:val="none"/>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仿宋" w:hAnsi="仿宋" w:eastAsia="仿宋" w:cs="仿宋"/>
                <w:bCs/>
                <w:i w:val="0"/>
                <w:iCs w:val="0"/>
                <w:color w:val="000000"/>
                <w:kern w:val="0"/>
                <w:sz w:val="24"/>
                <w:szCs w:val="24"/>
                <w:u w:val="none"/>
                <w:lang w:val="en-US" w:eastAsia="zh-CN" w:bidi="ar"/>
              </w:rPr>
            </w:pPr>
            <w:r>
              <w:rPr>
                <w:rFonts w:hint="eastAsia" w:ascii="仿宋" w:hAnsi="仿宋" w:eastAsia="仿宋" w:cs="仿宋"/>
                <w:b w:val="0"/>
                <w:bCs/>
                <w:sz w:val="24"/>
                <w:szCs w:val="24"/>
                <w:lang w:val="en-US" w:eastAsia="zh-CN"/>
              </w:rPr>
              <w:t>⑧热</w:t>
            </w:r>
            <w:r>
              <w:rPr>
                <w:rFonts w:hint="eastAsia" w:ascii="仿宋" w:hAnsi="仿宋" w:eastAsia="仿宋" w:cs="仿宋"/>
                <w:bCs/>
                <w:i w:val="0"/>
                <w:iCs w:val="0"/>
                <w:color w:val="000000"/>
                <w:kern w:val="0"/>
                <w:sz w:val="24"/>
                <w:szCs w:val="24"/>
                <w:u w:val="none"/>
                <w:lang w:val="en-US" w:eastAsia="zh-CN" w:bidi="ar"/>
              </w:rPr>
              <w:t>熔胶：游离甲醛未检出，苯未检出，甲苯+二甲苯未检出，总挥发性有机物≤5g/L，本体型胶粘剂VOC含量限量≤5g/kg。以上内容可参照以下标准检测：GB 18583-2008《室内装饰装修材料 胶粘剂中有害物质限量》和HJ2541-2016《环境标志产品技术要求 胶粘剂》、GB 33372-2020《胶粘剂挥发性有机化合物限量》标准。</w:t>
            </w:r>
          </w:p>
          <w:p>
            <w:pPr>
              <w:pStyle w:val="7"/>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⑨PVC封边条：理化性能：耐干热性、耐磨性、耐老化性、耐冷热循环性均检出合格，耐开裂性（耐龟裂性）达到1级，耐光色牢度达到5级，有害物质限量：甲醛释放量未检出（检出限：0.1mg/L），氯乙烯单体未检出（检出限：0.017mg/kg），可迁移元素(可溶性重金属)-铅 (Pb)、镉(Cd)、铬(Cr)、钡(Ba)、锑(Sb)、硒 (Se)、砷（As）、汞（Hg）均未检出（铅 (Pb)、镉(Cd)、铬(Cr)、钡(Ba)、锑(Sb)、硒 (Se)检出限：0.02mg/kg；砷（As）检出限：0.004mg/kg；汞（Hg）检出限：0.004mg/kg），多溴联苯(PBB)、多溴联苯醚(PBDE)均未检出（检出限：5mg/kg）。</w:t>
            </w:r>
            <w:r>
              <w:rPr>
                <w:rFonts w:hint="eastAsia" w:ascii="仿宋" w:hAnsi="仿宋" w:eastAsia="仿宋" w:cs="仿宋"/>
                <w:bCs/>
                <w:sz w:val="24"/>
                <w:szCs w:val="24"/>
              </w:rPr>
              <w:t>以上内容可参照以下标准检测：</w:t>
            </w:r>
            <w:r>
              <w:rPr>
                <w:rFonts w:hint="eastAsia" w:ascii="仿宋" w:hAnsi="仿宋" w:eastAsia="仿宋" w:cs="仿宋"/>
                <w:bCs/>
                <w:i w:val="0"/>
                <w:iCs w:val="0"/>
                <w:color w:val="000000"/>
                <w:kern w:val="0"/>
                <w:sz w:val="24"/>
                <w:szCs w:val="24"/>
                <w:u w:val="none"/>
                <w:lang w:val="en-US" w:eastAsia="zh-CN" w:bidi="ar"/>
              </w:rPr>
              <w:t>QB/T4463-2013《家具用封边条技术要求》标准。</w:t>
            </w:r>
          </w:p>
          <w:p>
            <w:pPr>
              <w:pStyle w:val="7"/>
              <w:spacing w:line="440" w:lineRule="exact"/>
              <w:ind w:firstLine="480" w:firstLineChars="200"/>
              <w:rPr>
                <w:rFonts w:hint="eastAsia" w:ascii="Arial" w:hAnsi="Arial" w:eastAsia="Arial" w:cs="Arial"/>
                <w:snapToGrid w:val="0"/>
                <w:color w:val="000000"/>
                <w:kern w:val="0"/>
                <w:sz w:val="21"/>
                <w:szCs w:val="21"/>
                <w:lang w:val="en-US" w:eastAsia="en-US" w:bidi="ar-SA"/>
              </w:rPr>
            </w:pPr>
            <w:r>
              <w:rPr>
                <w:rFonts w:hint="eastAsia" w:ascii="仿宋" w:hAnsi="仿宋" w:eastAsia="仿宋" w:cs="仿宋"/>
                <w:b w:val="0"/>
                <w:bCs/>
                <w:sz w:val="24"/>
                <w:szCs w:val="24"/>
                <w:lang w:val="en-US" w:eastAsia="zh-CN"/>
              </w:rPr>
              <w:t>⑩</w:t>
            </w:r>
            <w:r>
              <w:rPr>
                <w:rFonts w:hint="eastAsia" w:ascii="仿宋" w:hAnsi="仿宋" w:eastAsia="仿宋" w:cs="仿宋"/>
                <w:b w:val="0"/>
                <w:bCs/>
                <w:color w:val="auto"/>
                <w:sz w:val="24"/>
                <w:szCs w:val="24"/>
                <w:lang w:val="en-US" w:eastAsia="zh-CN"/>
              </w:rPr>
              <w:t>抗菌超纤皮：</w:t>
            </w:r>
            <w:r>
              <w:rPr>
                <w:rFonts w:hint="eastAsia" w:ascii="仿宋" w:hAnsi="仿宋" w:eastAsia="仿宋" w:cs="仿宋"/>
                <w:bCs/>
                <w:i w:val="0"/>
                <w:iCs w:val="0"/>
                <w:color w:val="000000"/>
                <w:kern w:val="0"/>
                <w:sz w:val="24"/>
                <w:szCs w:val="24"/>
                <w:u w:val="none"/>
                <w:lang w:val="en-US" w:eastAsia="zh-CN" w:bidi="ar"/>
              </w:rPr>
              <w:t>摩擦色牢度：碱性汗液4-5级（80次），湿擦4-5级（250次）；涂层粘着牢度≥8.0N/10mm；气味≤1级；PH≥5.7；游离甲醛未检出（游离甲醛检出限：20mg/kg）；禁用偶氮染料均未检出（单个禁用偶氮染料检出限：5mg/kg）；产品中有害物质限值：五氯苯酚（PCP）、四氯苯酚（TeCP）均未检出（五氯苯酚（PCP）、四氯苯酚（TeCP）检出限：0.05mg/kg）；邻苯基苯酚（OPP）未检出（邻苯基苯酚（OPP）检出限：0.10mg/kg）；防霉等级（黑曲霉）1级；抑菌率（大肠杆菌）≥99%；抑菌效果（金黄色葡萄球菌）≥99%。</w:t>
            </w:r>
            <w:r>
              <w:rPr>
                <w:rFonts w:hint="eastAsia" w:ascii="仿宋" w:hAnsi="仿宋" w:eastAsia="仿宋" w:cs="仿宋"/>
                <w:bCs/>
                <w:sz w:val="24"/>
                <w:szCs w:val="24"/>
              </w:rPr>
              <w:t>以上内容可参照以下标准检测：</w:t>
            </w:r>
            <w:r>
              <w:rPr>
                <w:rFonts w:hint="eastAsia" w:ascii="仿宋" w:hAnsi="仿宋" w:eastAsia="仿宋" w:cs="仿宋"/>
                <w:bCs/>
                <w:i w:val="0"/>
                <w:iCs w:val="0"/>
                <w:color w:val="000000"/>
                <w:kern w:val="0"/>
                <w:sz w:val="24"/>
                <w:szCs w:val="24"/>
                <w:u w:val="none"/>
                <w:lang w:val="en-US" w:eastAsia="zh-CN" w:bidi="ar"/>
              </w:rPr>
              <w:t>GB/T16799-2018《家具用皮革》GB20400-2006《皮革和皮毛有害物质限量》、GB/T19941.2-2019《皮革和毛皮 甲醛含量的测定 第2部分：分光光度法》、QB/T4199-2011《皮革防霉性能测试方法》、QB/T4341-2012《抗菌聚氨酯合成革抗菌性能试验方法和抗菌效果》标准。</w:t>
            </w:r>
            <w:bookmarkStart w:id="2" w:name="_GoBack"/>
            <w:bookmarkEnd w:id="2"/>
          </w:p>
        </w:tc>
      </w:tr>
    </w:tbl>
    <w:p>
      <w:pPr>
        <w:pStyle w:val="4"/>
        <w:rPr>
          <w:rFonts w:hint="default"/>
          <w:lang w:val="en-US" w:eastAsia="zh-CN"/>
        </w:rPr>
      </w:pPr>
    </w:p>
    <w:sectPr>
      <w:pgSz w:w="16838" w:h="11906" w:orient="landscape"/>
      <w:pgMar w:top="1134"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B4355"/>
    <w:multiLevelType w:val="singleLevel"/>
    <w:tmpl w:val="435B435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NGRmM2JkZGE1OGE2NDViZjI1ZjhkYzQ2MmY4MDYifQ=="/>
  </w:docVars>
  <w:rsids>
    <w:rsidRoot w:val="60856849"/>
    <w:rsid w:val="003E1F89"/>
    <w:rsid w:val="008E0C60"/>
    <w:rsid w:val="02D40838"/>
    <w:rsid w:val="049700B1"/>
    <w:rsid w:val="0ADE3E8B"/>
    <w:rsid w:val="0F144A26"/>
    <w:rsid w:val="11BA27CD"/>
    <w:rsid w:val="15835222"/>
    <w:rsid w:val="18C36CA4"/>
    <w:rsid w:val="18E67F18"/>
    <w:rsid w:val="237268DA"/>
    <w:rsid w:val="24207C9D"/>
    <w:rsid w:val="339712A8"/>
    <w:rsid w:val="34D151E8"/>
    <w:rsid w:val="40BF6BC9"/>
    <w:rsid w:val="4BBE1C88"/>
    <w:rsid w:val="4E051DE5"/>
    <w:rsid w:val="60856849"/>
    <w:rsid w:val="64F96C17"/>
    <w:rsid w:val="68CE45A5"/>
    <w:rsid w:val="6D892227"/>
    <w:rsid w:val="733A6173"/>
    <w:rsid w:val="7B600379"/>
    <w:rsid w:val="7B790D7C"/>
    <w:rsid w:val="7E05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firstLineChars="200"/>
    </w:pPr>
    <w:rPr>
      <w:kern w:val="2"/>
      <w:sz w:val="21"/>
    </w:rPr>
  </w:style>
  <w:style w:type="paragraph" w:styleId="3">
    <w:name w:val="Body Text Indent"/>
    <w:basedOn w:val="1"/>
    <w:next w:val="4"/>
    <w:qFormat/>
    <w:uiPriority w:val="0"/>
    <w:pPr>
      <w:widowControl w:val="0"/>
      <w:adjustRightInd/>
      <w:snapToGrid/>
      <w:spacing w:after="0" w:line="440" w:lineRule="exact"/>
      <w:ind w:firstLine="419" w:firstLineChars="196"/>
      <w:jc w:val="both"/>
    </w:pPr>
    <w:rPr>
      <w:rFonts w:ascii="宋体" w:hAnsi="宋体" w:eastAsia="宋体"/>
      <w:spacing w:val="2"/>
      <w:kern w:val="2"/>
      <w:sz w:val="21"/>
      <w:szCs w:val="24"/>
    </w:rPr>
  </w:style>
  <w:style w:type="paragraph" w:styleId="4">
    <w:name w:val="Body Text"/>
    <w:basedOn w:val="1"/>
    <w:next w:val="5"/>
    <w:semiHidden/>
    <w:qFormat/>
    <w:uiPriority w:val="0"/>
    <w:rPr>
      <w:rFonts w:ascii="宋体" w:hAnsi="宋体" w:eastAsia="宋体" w:cs="宋体"/>
      <w:sz w:val="16"/>
      <w:szCs w:val="16"/>
      <w:lang w:val="en-US" w:eastAsia="en-US" w:bidi="ar-SA"/>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7">
    <w:name w:val="Plain Text"/>
    <w:basedOn w:val="1"/>
    <w:next w:val="1"/>
    <w:qFormat/>
    <w:uiPriority w:val="0"/>
    <w:pPr>
      <w:widowControl w:val="0"/>
      <w:adjustRightInd/>
      <w:snapToGrid/>
      <w:spacing w:after="0"/>
      <w:jc w:val="both"/>
    </w:pPr>
    <w:rPr>
      <w:rFonts w:ascii="宋体" w:hAnsi="Courier New" w:eastAsia="宋体"/>
      <w:sz w:val="21"/>
      <w:szCs w:val="21"/>
    </w:rPr>
  </w:style>
  <w:style w:type="paragraph" w:customStyle="1" w:styleId="10">
    <w:name w:val="BodyText1I2"/>
    <w:basedOn w:val="11"/>
    <w:next w:val="12"/>
    <w:qFormat/>
    <w:uiPriority w:val="0"/>
    <w:pPr>
      <w:widowControl/>
      <w:spacing w:line="360" w:lineRule="auto"/>
      <w:ind w:left="-358" w:leftChars="-128" w:firstLine="560" w:firstLineChars="200"/>
      <w:jc w:val="left"/>
      <w:textAlignment w:val="baseline"/>
    </w:pPr>
    <w:rPr>
      <w:rFonts w:ascii="Times New Roman" w:hAnsi="Times New Roman" w:eastAsia="仿宋_GB2312" w:cs="Times New Roman"/>
      <w:kern w:val="0"/>
      <w:sz w:val="28"/>
      <w:szCs w:val="20"/>
      <w:lang w:bidi="ar-SA"/>
    </w:rPr>
  </w:style>
  <w:style w:type="paragraph" w:customStyle="1" w:styleId="11">
    <w:name w:val="BodyTextIndent"/>
    <w:basedOn w:val="1"/>
    <w:qFormat/>
    <w:uiPriority w:val="0"/>
    <w:pPr>
      <w:ind w:firstLine="830" w:firstLineChars="352"/>
      <w:jc w:val="both"/>
      <w:textAlignment w:val="baseline"/>
    </w:pPr>
    <w:rPr>
      <w:rFonts w:ascii="仿宋_GB2312" w:hAnsi="Times New Roman" w:eastAsia="仿宋_GB2312" w:cs="Times New Roman"/>
      <w:kern w:val="0"/>
      <w:sz w:val="32"/>
      <w:szCs w:val="20"/>
      <w:lang w:bidi="ar-SA"/>
    </w:rPr>
  </w:style>
  <w:style w:type="paragraph" w:customStyle="1" w:styleId="12">
    <w:name w:val="BodyText"/>
    <w:basedOn w:val="1"/>
    <w:next w:val="1"/>
    <w:qFormat/>
    <w:uiPriority w:val="0"/>
    <w:pPr>
      <w:spacing w:line="380" w:lineRule="exact"/>
      <w:jc w:val="both"/>
      <w:textAlignment w:val="baseline"/>
    </w:pPr>
    <w:rPr>
      <w:rFonts w:ascii="Times New Roman" w:hAnsi="Times New Roman" w:eastAsia="宋体" w:cs="Times New Roman"/>
      <w:kern w:val="0"/>
      <w:sz w:val="24"/>
      <w:szCs w:val="24"/>
      <w:lang w:bidi="ar-SA"/>
    </w:rPr>
  </w:style>
  <w:style w:type="paragraph" w:customStyle="1" w:styleId="13">
    <w:name w:val="Table Text"/>
    <w:basedOn w:val="1"/>
    <w:semiHidden/>
    <w:qFormat/>
    <w:uiPriority w:val="0"/>
    <w:rPr>
      <w:rFonts w:ascii="宋体" w:hAnsi="宋体" w:eastAsia="宋体" w:cs="宋体"/>
      <w:sz w:val="16"/>
      <w:szCs w:val="16"/>
      <w:lang w:val="en-US" w:eastAsia="en-US" w:bidi="ar-SA"/>
    </w:rPr>
  </w:style>
  <w:style w:type="table" w:customStyle="1" w:styleId="1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4538</Words>
  <Characters>6054</Characters>
  <Lines>0</Lines>
  <Paragraphs>0</Paragraphs>
  <ScaleCrop>false</ScaleCrop>
  <LinksUpToDate>false</LinksUpToDate>
  <CharactersWithSpaces>6253</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2023-06-08T01:44:00Z</dcterms:created>
  <dc:creator>奋斗青年</dc:creator>
  <cp:lastModifiedBy>用户</cp:lastModifiedBy>
  <cp:lastPrinted>2024-12-06T07:48:00Z</cp:lastPrinted>
  <dcterms:modified xsi:type="dcterms:W3CDTF">2024-12-06T08:32:41Z</dcterms:modified>
  <dc:title>办公家具需求表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66B213E8A562470D986242B2E2102F5A_13</vt:lpwstr>
  </property>
</Properties>
</file>