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资源县教育局教学一体机采购需求单（在线询价）</w:t>
      </w:r>
    </w:p>
    <w:tbl>
      <w:tblPr>
        <w:tblStyle w:val="10"/>
        <w:tblW w:w="61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22"/>
        <w:gridCol w:w="6163"/>
        <w:gridCol w:w="465"/>
        <w:gridCol w:w="495"/>
        <w:gridCol w:w="780"/>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序号</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货物</w:t>
            </w:r>
          </w:p>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名称</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详细技术参数</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highlight w:val="none"/>
                <w:vertAlign w:val="baseline"/>
                <w:lang w:val="en-US" w:eastAsia="zh-CN"/>
              </w:rPr>
              <w:t>数量</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1"/>
                <w:szCs w:val="21"/>
                <w:highlight w:val="none"/>
                <w:vertAlign w:val="baseline"/>
                <w:lang w:val="en-US" w:eastAsia="zh-CN"/>
              </w:rPr>
              <w:t>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单价（元）</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交互智能平板</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一、屏体及触控技术要求：</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1、屏体采用A规屏，显示尺寸≥75英寸，分辨率：3840*2160；可视角≥178°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采用厚度≤3.2mm AG防眩钢化玻璃，玻璃硬度≥莫氏7级，可达到石英抗划等级，屏体表面强度≥100MPa；</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2、触控响应时间≤4ms；扫描速度首点≤2ms，连续点≤2ms；定位精度≤0.1mm；最小识别直径≤2mm；触控书写延迟≤15ms；光标移动速度≥130帧/秒，触摸高度≤1mm；（</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3、色彩覆盖率不低于110%，在Windows系统4K分辨率下，屏幕刷新率可达60Hz画面无闪烁；屏幕最高灰阶≥256</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4、触控分辨率32768*32768，在Windows与Android下均支持40点同时触控；</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二、安全性要求：</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1、采用物理减滤蓝光设计，无需其他操作即可实现防蓝光，在源头减少有害蓝光波段能量，有害蓝光波长415～455nm＜30%；（</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2、通过DC调光技术、直流信号控制背光亮度，实现稳定光源无频闪，摄像设备拍摄时画面无条纹闪烁</w:t>
            </w:r>
            <w:r>
              <w:rPr>
                <w:rFonts w:hint="eastAsia" w:ascii="宋体" w:hAnsi="宋体" w:eastAsia="宋体" w:cs="宋体"/>
                <w:b w:val="0"/>
                <w:bCs w:val="0"/>
                <w:sz w:val="21"/>
                <w:szCs w:val="21"/>
                <w:highlight w:val="none"/>
                <w:lang w:eastAsia="zh-CN"/>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3、★满足《GB 40070-2021儿童青少年学习用品近视防控卫生要求》，亮度均匀性≥70%，闪烁等级≤-30dB（60Hz）</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val="en-US" w:eastAsia="zh-CN"/>
              </w:rPr>
              <w:t>相关证明文件</w:t>
            </w:r>
            <w:r>
              <w:rPr>
                <w:rFonts w:hint="eastAsia" w:ascii="宋体" w:hAnsi="宋体" w:eastAsia="宋体" w:cs="宋体"/>
                <w:b/>
                <w:bCs/>
                <w:sz w:val="21"/>
                <w:szCs w:val="21"/>
                <w:highlight w:val="none"/>
              </w:rPr>
              <w:t>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嵌入式系统下可一键进行硬件系统检测（支持无PC状况下使用），检测类型包括设备类型、设备序列号、屏体信息、屏体温度、CPU使用情况、内存使用情况、存储空间、固件版本信息、厂家信息、内置电脑序列号、系统盘信息、系统CPU使用率、系统内存使用率、显卡驱动等信息；当检测出有问题时，可扫描系统提供的二维码进行报修；</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教学要求：</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1、★整机前置接口：≥1路HDMI IN接口（非转接），≥2路USB3.0接口，≥1路USB Type-C接口</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2、★整机后置接口RJ45≥1路，音频输入≥1路，RS232≥1路，VGA输入接口≥1路，≥2路HDMI IN，≥1路HDMI OUT；（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3、★无需打开智能交互平板背板，前置接口面板和前置按键面板支持单独前拆；（</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4、★智能 交互平板前置中文物理按键≥7个，通过前置物理按键实现录课、触控开关、音量调节、关闭窗口、恢复出厂设置、截屏、多任务、悬浮菜单自定义等功能；（</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5、★智能 交互平板采用不低于12核国产化驱动芯片，Android 系统版本不低于14.0，内存≥4GB，存储≥32GB</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6、★采用针孔阵列发声设计，智能交互平板下边框具有6个发声单元，总功率≥60W, 扬声器在100%音量下，1米处声压级≥90dB，10米处声压级≥80dB；谐振频率不高于260Hz</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7、★内置一体化超高清5K摄像头，单颗摄像头有效像素≥1900W，可输出最大分辨5104*3864的图片与视频，支持搭配AI软件实现自动点名点数功能。（</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8、内置非独立外扩展的4阵列麦克风，拾音角度≥180°，可用于对教室环境音频进行采集，拾音距离≥12m</w:t>
            </w:r>
            <w:r>
              <w:rPr>
                <w:rFonts w:hint="eastAsia" w:ascii="宋体" w:hAnsi="宋体" w:eastAsia="宋体" w:cs="宋体"/>
                <w:sz w:val="21"/>
                <w:szCs w:val="21"/>
                <w:highlight w:val="none"/>
                <w:lang w:eastAsia="zh-CN"/>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sz w:val="21"/>
                <w:szCs w:val="21"/>
                <w:highlight w:val="none"/>
              </w:rPr>
              <w:t>9、可接入无线麦克风，通过内置音箱扩声，通电不开机状态下也能使用无线麦克风通过本机音箱扩声；</w:t>
            </w:r>
          </w:p>
          <w:p>
            <w:pPr>
              <w:pStyle w:val="9"/>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、智能 交互平板内置Wi-Fi6无线网卡，在Android和Windows系统下，可实现Wi-Fi无线上网连接、AP无线热点发射且支持自定义设置热点名称和密码，在双系统下支持无线设备同时连接数量≥30个</w:t>
            </w:r>
            <w:r>
              <w:rPr>
                <w:rFonts w:hint="eastAsia" w:ascii="宋体" w:hAnsi="宋体" w:eastAsia="宋体" w:cs="宋体"/>
                <w:sz w:val="21"/>
                <w:szCs w:val="21"/>
                <w:highlight w:val="none"/>
                <w:lang w:eastAsia="zh-CN"/>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应用功能要求：</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1、★在通电不开机状态下，1秒即可完成开机进入嵌入式系统</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2、★在任意信号源下，从屏幕下方任意位置向上滑动，可调用快捷设置菜单；在同一界面下无需切换系统，可快速调节Windows 和Android 的设置，如声音、亮度、网络等；（</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3、★支持快捷键单侧显示与双侧同时显示模式，可设置快捷键自动隐藏时间与自定义按键功能</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4、具有悬浮菜单，两指可快速调用悬浮菜单至按压位置，悬浮菜单可进行自定义分组，可添加白板等不少于 30 个应用；</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5、支持Android、IOS、Windows系统的投屏画面，可支持不少于6个终端设备同时投屏，并自动分屏排布，可将任意一路画面全屏播放，并支持所投视频音频同时播放；支持多手机同时连接交互显示设备，可设置指定设备为主控设备；</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6、通过手势操作在屏幕任意位置可调出多任务处理窗口，并对正在运行的应用进行浏览、快速切换或结束进程；</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7、为节约用电，整机具备自动待机功能，在无操作或无信号输入时，自动进入待机节能状态，时间间隔可自定义；</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8、为满足教学过程中多场景应用需求，可通过多指长按屏幕部分达到息屏及屏幕唤醒功能，可根据实际教学应用开启或关闭此功能；</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9、支持</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种方式进行屏幕下移，屏幕下移后仍可进行触控、书写等操作；</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10、通过多指滑动屏幕，可快速实现Windows与教学系统界面的切换；</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11、智能交互平板触摸支持动态压力模拟，支持无任何电子功能的普通书写笔，在交互平板上书写或点压时，整机能感应压力变化，书写或点压过程笔迹呈现不同粗细。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内置电脑</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采用80pin Intel通用标准接口,即插即用，易于维护。</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CPU采用Intel第</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代及以上平台处理器酷睿I5处理器。</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内存：≥</w:t>
            </w:r>
            <w:r>
              <w:rPr>
                <w:rFonts w:hint="eastAsia" w:ascii="宋体" w:hAnsi="宋体" w:eastAsia="宋体" w:cs="宋体"/>
                <w:sz w:val="21"/>
                <w:szCs w:val="21"/>
                <w:highlight w:val="none"/>
                <w:lang w:val="en-US" w:eastAsia="zh-CN"/>
              </w:rPr>
              <w:t>16</w:t>
            </w:r>
            <w:r>
              <w:rPr>
                <w:rFonts w:hint="eastAsia" w:ascii="宋体" w:hAnsi="宋体" w:eastAsia="宋体" w:cs="宋体"/>
                <w:sz w:val="21"/>
                <w:szCs w:val="21"/>
                <w:highlight w:val="none"/>
              </w:rPr>
              <w:t>G DDR4。</w:t>
            </w:r>
          </w:p>
          <w:p>
            <w:pPr>
              <w:pStyle w:val="9"/>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硬盘：≥</w:t>
            </w:r>
            <w:r>
              <w:rPr>
                <w:rFonts w:hint="eastAsia" w:ascii="宋体" w:hAnsi="宋体" w:eastAsia="宋体" w:cs="宋体"/>
                <w:sz w:val="21"/>
                <w:szCs w:val="21"/>
                <w:highlight w:val="none"/>
                <w:lang w:val="en-US" w:eastAsia="zh-CN"/>
              </w:rPr>
              <w:t>512</w:t>
            </w:r>
            <w:r>
              <w:rPr>
                <w:rFonts w:hint="eastAsia" w:ascii="宋体" w:hAnsi="宋体" w:eastAsia="宋体" w:cs="宋体"/>
                <w:sz w:val="21"/>
                <w:szCs w:val="21"/>
                <w:highlight w:val="none"/>
              </w:rPr>
              <w:t xml:space="preserve">G SSD固态硬盘。 </w:t>
            </w:r>
          </w:p>
          <w:p>
            <w:pPr>
              <w:pStyle w:val="9"/>
              <w:ind w:left="0" w:leftChars="0" w:firstLine="0" w:firstLineChars="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接口：整机非外扩展具备5个USB接口；具有独立非外扩展的视频输出接口：≥1路HDMI等。</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kern w:val="0"/>
                <w:sz w:val="21"/>
                <w:szCs w:val="21"/>
                <w:highlight w:val="none"/>
                <w:u w:val="none"/>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19524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702864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组合式推拉板</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vertAlign w:val="baseline"/>
                <w:lang w:val="en-US" w:eastAsia="zh-CN" w:bidi="ar-SA"/>
              </w:rPr>
              <w:t>1.结构：双层结构，内层为两块固定书写板左右各一块，中间预留放置电子产品空间，外层为两块滑动书写板，滑动板配装刻有黑板品牌LOGO标识的挂锁，可以实现一把钥匙通用管理，开闭自如确保一体机的安全管理，支持电子产品居中放置</w:t>
            </w:r>
            <w:r>
              <w:rPr>
                <w:rFonts w:hint="eastAsia" w:ascii="宋体" w:hAnsi="宋体" w:eastAsia="宋体" w:cs="宋体"/>
                <w:kern w:val="2"/>
                <w:sz w:val="21"/>
                <w:szCs w:val="21"/>
                <w:highlight w:val="none"/>
                <w:lang w:val="en-US" w:eastAsia="zh-CN" w:bidi="ar-SA"/>
              </w:rPr>
              <w:t>。</w:t>
            </w:r>
          </w:p>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2.尺寸：≥4000*1305mm，高度可根据所配电子产品适当调整，确保与电子产品的有效配套。</w:t>
            </w:r>
          </w:p>
          <w:p>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内板：采用折边工艺和超薄设计，内板厚度≤15mm，左右彻底无边框，正面观看整套黑板浑然一体，无传统教学板格栅化分格效果，更具美观，并有效增加书写面积，可跨内板呈现书写，内边框不在成为书写阻碍。</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lang w:val="en-US" w:eastAsia="zh-CN" w:bidi="ar-SA"/>
              </w:rPr>
              <w:t>4.板面：采用金属烤漆书写板面，墨绿色，厚度≥0.3mm，光泽度≤12光泽单位，没有因</w:t>
            </w:r>
            <w:r>
              <w:rPr>
                <w:rFonts w:hint="eastAsia" w:ascii="宋体" w:hAnsi="宋体" w:eastAsia="宋体" w:cs="宋体"/>
                <w:kern w:val="2"/>
                <w:sz w:val="21"/>
                <w:szCs w:val="21"/>
                <w:highlight w:val="none"/>
                <w:vertAlign w:val="baseline"/>
                <w:lang w:val="en-US" w:eastAsia="zh-CN" w:bidi="ar-SA"/>
              </w:rPr>
              <w:t>黑板本身原因产生的眩光，书写流畅字迹清晰、色彩协调可视效，有效的缓解学生视觉疲劳；板面表面附有一层透明保护膜。</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5.背板：采用优质镀锌钢板，厚度≥0.2mm，机械化流水线一次成型。</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6.衬板：选用高强度、吸音、防潮、阻燃聚苯乙烯板，采用国际适用工艺，书写无吱咔声，改善书写手感。</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7.边框：采用高强度香槟色电泳铝合金型材，横框规格≤57mm×78mm，立框规格≤29mm×78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8.限位档：横框内部两侧安装可拆卸限位档，避免滑动板推拉过程中撞击立框及夹手。限位档可反复多次拆装，仅用一把螺丝刀即可完成限位档拆装。</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9.滑轮：双组高精度轴承上吊轮，下平滑动系统，上下均匀安装，滑动流畅、噪音小、前后定位精确。</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10.包角：采用抗老化高强度ABS工程塑料包角，无尖角毛刺 。</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11、安全性：一把锁实现对滑动黑板的锁定，钥匙通用，方便实用。</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12、安装：配装自制钢制安装件，规格95*50*60mm，隐形安装、没有外露的挂接件。</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kern w:val="0"/>
                <w:sz w:val="21"/>
                <w:szCs w:val="21"/>
                <w:highlight w:val="none"/>
                <w:u w:val="none"/>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1759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高清壁挂展台</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1. 整机采用USB方式供电，支持壁挂和桌面两种安装方式，托板边角采用圆弧倒角设计，无需气压杆支撑。</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 外观材质：兼顾教学环境，保护师生安全，采用ABS材质。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3. 整机采用高清摄像头设计， 镜头≥1600W像素。</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报价时需</w:t>
            </w:r>
            <w:r>
              <w:rPr>
                <w:rFonts w:hint="eastAsia" w:ascii="宋体" w:hAnsi="宋体" w:eastAsia="宋体" w:cs="宋体"/>
                <w:b/>
                <w:bCs/>
                <w:sz w:val="21"/>
                <w:szCs w:val="21"/>
                <w:highlight w:val="none"/>
              </w:rPr>
              <w:t>提供CMA或CNAS认证检测机构出具</w:t>
            </w:r>
            <w:r>
              <w:rPr>
                <w:rFonts w:hint="eastAsia" w:ascii="宋体" w:hAnsi="宋体" w:eastAsia="宋体" w:cs="宋体"/>
                <w:b/>
                <w:bCs/>
                <w:sz w:val="21"/>
                <w:szCs w:val="21"/>
                <w:highlight w:val="none"/>
                <w:lang w:eastAsia="zh-CN"/>
              </w:rPr>
              <w:t>的</w:t>
            </w:r>
            <w:r>
              <w:rPr>
                <w:rFonts w:hint="eastAsia" w:ascii="宋体" w:hAnsi="宋体" w:eastAsia="宋体" w:cs="宋体"/>
                <w:b/>
                <w:bCs/>
                <w:sz w:val="21"/>
                <w:szCs w:val="21"/>
                <w:highlight w:val="none"/>
                <w:lang w:val="en-US" w:eastAsia="zh-CN"/>
              </w:rPr>
              <w:t>具备该功能</w:t>
            </w:r>
            <w:r>
              <w:rPr>
                <w:rFonts w:hint="eastAsia" w:ascii="宋体" w:hAnsi="宋体" w:eastAsia="宋体" w:cs="宋体"/>
                <w:b/>
                <w:bCs/>
                <w:sz w:val="21"/>
                <w:szCs w:val="21"/>
                <w:highlight w:val="none"/>
              </w:rPr>
              <w:t>的检测报告并加盖公章</w:t>
            </w:r>
            <w:r>
              <w:rPr>
                <w:rFonts w:hint="eastAsia" w:ascii="宋体" w:hAnsi="宋体" w:eastAsia="宋体" w:cs="宋体"/>
                <w:b/>
                <w:bCs/>
                <w:sz w:val="21"/>
                <w:szCs w:val="21"/>
                <w:highlight w:val="none"/>
                <w:lang w:eastAsia="zh-CN"/>
              </w:rPr>
              <w:t>，否则响应文件按无效处理</w:t>
            </w:r>
            <w:r>
              <w:rPr>
                <w:rFonts w:hint="eastAsia" w:ascii="宋体" w:hAnsi="宋体" w:eastAsia="宋体" w:cs="宋体"/>
                <w:b/>
                <w:bCs/>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4.变焦：12倍数字变焦</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5.图像色彩：24位及以上。</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6.摄像头支持JPG图片拍摄及MP4视频录制。</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7.整机内置高灵敏麦克风，满足教学录制需求。</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8.具备LED补光灯按键和拍照按键。</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9.拍摄幅面：A4及以上。</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10.展台托板具有磁吸结构设计，在合上托板后，吸附在上盖内侧，确保安全。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展台软件</w:t>
            </w:r>
            <w:r>
              <w:rPr>
                <w:rFonts w:hint="eastAsia" w:ascii="宋体" w:hAnsi="宋体" w:eastAsia="宋体" w:cs="宋体"/>
                <w:sz w:val="21"/>
                <w:szCs w:val="21"/>
                <w:highlight w:val="none"/>
              </w:rPr>
              <w:t>根据教学语言环境可设置中、英文切换。</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2.展台软件启动后自动弹出手势操作提醒，并在一段时间后自动关闭。</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3.使用过程中可通过2指进行缩放，单指移动画面，批注状态下支持手背擦除。</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4.支持对比联动功能，选择对比图片中的任意一张进行旋转、移动、放大其余图片也同时完成该操作。</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5.支持六张图片及以上同屏对比，每张图片独立批注，不可跨区域批注，并可对单张图片进行旋转、全屏、缩放、删除等操作。</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6.为增强文字显示对比度，具备AI拍照的功能，并可根据的实际使用需求开启或关闭。</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7.可通过屏幕左下画面缩略图，在展示画面放大的情况下，快速移动到达画面任意位置，实现鸟瞰功能。</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8.可对展台性能进行检测，包含但不限于硬件连线连接情况与摄像头占用情况。</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kern w:val="0"/>
                <w:sz w:val="21"/>
                <w:szCs w:val="21"/>
                <w:highlight w:val="none"/>
                <w:u w:val="none"/>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909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智能笔</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val="0"/>
              <w:numPr>
                <w:ilvl w:val="0"/>
                <w:numId w:val="0"/>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1.智能电子教鞭笔身长度不低于15cm，可平稳放置平面，并支持金属及侧边黑板吸附。</w:t>
            </w:r>
          </w:p>
          <w:p>
            <w:pPr>
              <w:widowControl w:val="0"/>
              <w:numPr>
                <w:ilvl w:val="0"/>
                <w:numId w:val="0"/>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2.智能电子教鞭采用无线通信技术，标配无线dongle，有效传输距离不低于15米。</w:t>
            </w:r>
          </w:p>
          <w:p>
            <w:pPr>
              <w:widowControl w:val="0"/>
              <w:numPr>
                <w:ilvl w:val="0"/>
                <w:numId w:val="0"/>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3.智能电子教鞭可进行4段式自由伸缩，伸缩长度不低于15cm。4.笔身不低于4个功能按键，包括翻页、PPT播放、一键关闭应用和返回桌面等功能；按键具有图形标识，单个按键均具有两种以上功能。</w:t>
            </w:r>
          </w:p>
          <w:p>
            <w:pPr>
              <w:widowControl w:val="0"/>
              <w:numPr>
                <w:ilvl w:val="0"/>
                <w:numId w:val="0"/>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5.笔身采用Type-c接口充电，具有自动休眠节电功能，满电续航时间不低于24小时。</w:t>
            </w:r>
          </w:p>
          <w:p>
            <w:pPr>
              <w:widowControl w:val="0"/>
              <w:numPr>
                <w:ilvl w:val="0"/>
                <w:numId w:val="0"/>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6.智能电子教鞭支持自动连接，一个Dongle可搭配多支智能电子教鞭切换使用，对码方式只需同时按上翻页+返回桌面按键2-3秒完成对码。7.智能电子教鞭笔尖采用POM复合耐磨材质。</w:t>
            </w:r>
          </w:p>
          <w:p>
            <w:pPr>
              <w:widowControl w:val="0"/>
              <w:numPr>
                <w:ilvl w:val="0"/>
                <w:numId w:val="0"/>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8.智能电子教鞭具有双色应用状态提示灯，便于查验产品状态。</w:t>
            </w:r>
          </w:p>
          <w:p>
            <w:pPr>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9.兼容Win7、Win10及Win11操作系统，即插即用。</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kern w:val="0"/>
                <w:sz w:val="21"/>
                <w:szCs w:val="21"/>
                <w:highlight w:val="none"/>
                <w:u w:val="none"/>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有源一体化音箱</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bidi="ar-SA"/>
              </w:rPr>
              <w:t>1、采用功放与有源音箱一体设计，内置麦克风无线接收模块，输出额定功率≥2*16W。</w:t>
            </w:r>
          </w:p>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bidi="ar-SA"/>
              </w:rPr>
              <w:t>2、双音箱有线连接，内置数字功放，配置独立音频数字信号处理芯片，支持啸叫抑制功能。</w:t>
            </w:r>
          </w:p>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bidi="ar-SA"/>
              </w:rPr>
              <w:t>3、扬声器单元：单个箱体具有≥2个独立扬声器单元，其中全频单元≥6.5英寸 ，高音喇叭≥3英寸。</w:t>
            </w:r>
          </w:p>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bidi="ar-SA"/>
              </w:rPr>
              <w:t>4、外壳为塑胶材质一次成型，厚度≥6mm。</w:t>
            </w:r>
          </w:p>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bidi="ar-SA"/>
              </w:rPr>
              <w:t>5、外置独立电源、供电方式采用强弱电分离式设计，避免电源干扰，方便后期售后服务。</w:t>
            </w:r>
          </w:p>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bidi="ar-SA"/>
              </w:rPr>
              <w:t>6、安装方式：壁挂，配安装支架，膨胀螺丝固定，为保证安全，无工具无法拆下。</w:t>
            </w:r>
          </w:p>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bidi="ar-SA"/>
              </w:rPr>
              <w:t>7、音频音量与话筒音量各自独立音量调节。</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kern w:val="0"/>
                <w:sz w:val="21"/>
                <w:szCs w:val="21"/>
                <w:highlight w:val="none"/>
                <w:u w:val="none"/>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898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无线麦克风</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1、为方便教师不同场景使用，无线麦克风支持多种使用方式，包括但不限于颈挂、手持、领夹等方式，领夹模式下可对佩戴角度进行0-180°旋转调节。</w:t>
            </w:r>
          </w:p>
          <w:p>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2、无线麦克风采用2.4G无线传输协议，防止串频。</w:t>
            </w:r>
          </w:p>
          <w:p>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3、无线麦克风有效传输距离≥12米。</w:t>
            </w:r>
          </w:p>
          <w:p>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4、支持两种充电方式， Type-C充电接口与磁吸充电，满电续航不少于8个小时。</w:t>
            </w:r>
          </w:p>
          <w:p>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5、无线麦克风支持快速充电，充电10分钟可连续使用60分钟，在电量为0时，1小时内可充满。</w:t>
            </w:r>
          </w:p>
          <w:p>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6、具备全向拾音麦克，拾音角度不低于120度，保证老师正常转头下的拾音效果。</w:t>
            </w:r>
          </w:p>
          <w:p>
            <w:p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7、无线麦克配备不少于3个物理按键，且组合按键可实现一键静音、开关机功能。</w:t>
            </w:r>
          </w:p>
          <w:p>
            <w:pPr>
              <w:jc w:val="left"/>
              <w:rPr>
                <w:rFonts w:hint="eastAsia" w:ascii="宋体" w:hAnsi="宋体" w:eastAsia="宋体" w:cs="宋体"/>
                <w:sz w:val="21"/>
                <w:szCs w:val="21"/>
                <w:highlight w:val="none"/>
                <w:vertAlign w:val="baseline"/>
                <w:lang w:val="en-US" w:eastAsia="zh-CN" w:bidi="ar-SA"/>
              </w:rPr>
            </w:pPr>
            <w:r>
              <w:rPr>
                <w:rFonts w:hint="eastAsia" w:ascii="宋体" w:hAnsi="宋体" w:eastAsia="宋体" w:cs="宋体"/>
                <w:b w:val="0"/>
                <w:bCs w:val="0"/>
                <w:sz w:val="21"/>
                <w:szCs w:val="21"/>
                <w:highlight w:val="none"/>
                <w:lang w:val="en-US" w:eastAsia="zh-CN"/>
              </w:rPr>
              <w:t>8、整体延时在35MS以内，空中数据速率1-2Mbps。</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kern w:val="0"/>
                <w:sz w:val="21"/>
                <w:szCs w:val="21"/>
                <w:highlight w:val="none"/>
                <w:u w:val="none"/>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w:t>
            </w:r>
          </w:p>
        </w:tc>
        <w:tc>
          <w:tcPr>
            <w:tcW w:w="49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4" w:lineRule="auto"/>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安装调试</w:t>
            </w:r>
          </w:p>
        </w:tc>
        <w:tc>
          <w:tcPr>
            <w:tcW w:w="2963"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6"/>
              <w:keepNext w:val="0"/>
              <w:keepLines w:val="0"/>
              <w:pageBreakBefore w:val="0"/>
              <w:kinsoku/>
              <w:wordWrap/>
              <w:overflowPunct/>
              <w:topLinePunct w:val="0"/>
              <w:autoSpaceDE/>
              <w:autoSpaceDN/>
              <w:bidi w:val="0"/>
              <w:adjustRightInd/>
              <w:snapToGrid/>
              <w:spacing w:line="264" w:lineRule="auto"/>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设备的安装、调试及运输相关费用</w:t>
            </w:r>
            <w:r>
              <w:rPr>
                <w:rFonts w:hint="eastAsia" w:ascii="宋体" w:hAnsi="宋体" w:eastAsia="宋体" w:cs="宋体"/>
                <w:sz w:val="21"/>
                <w:szCs w:val="21"/>
                <w:highlight w:val="none"/>
                <w:lang w:eastAsia="zh-CN"/>
              </w:rPr>
              <w:t>。</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kern w:val="0"/>
                <w:sz w:val="21"/>
                <w:szCs w:val="21"/>
                <w:highlight w:val="none"/>
                <w:u w:val="none"/>
                <w:lang w:val="en-US" w:eastAsia="zh-CN" w:bidi="ar"/>
              </w:rPr>
              <w:t>36</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套</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合计人民币</w:t>
            </w:r>
          </w:p>
        </w:tc>
        <w:tc>
          <w:tcPr>
            <w:tcW w:w="34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sz w:val="21"/>
                <w:szCs w:val="21"/>
                <w:highlight w:val="none"/>
                <w:lang w:val="en-US" w:eastAsia="zh-CN"/>
              </w:rPr>
              <w:t>大写：捌拾柒万贰仟伍佰叁拾贰元整</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872532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商务响应要求</w:t>
            </w:r>
          </w:p>
        </w:tc>
        <w:tc>
          <w:tcPr>
            <w:tcW w:w="4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1、本项目采购需求</w:t>
            </w:r>
            <w:r>
              <w:rPr>
                <w:rFonts w:hint="eastAsia" w:ascii="宋体" w:hAnsi="宋体" w:eastAsia="宋体" w:cs="宋体"/>
                <w:b w:val="0"/>
                <w:bCs w:val="0"/>
                <w:kern w:val="0"/>
                <w:sz w:val="21"/>
                <w:szCs w:val="21"/>
                <w:highlight w:val="none"/>
                <w:lang w:val="en-US" w:eastAsia="zh-CN"/>
              </w:rPr>
              <w:t>均</w:t>
            </w:r>
            <w:r>
              <w:rPr>
                <w:rFonts w:hint="eastAsia" w:ascii="宋体" w:hAnsi="宋体" w:eastAsia="宋体" w:cs="宋体"/>
                <w:b w:val="0"/>
                <w:bCs w:val="0"/>
                <w:kern w:val="0"/>
                <w:sz w:val="21"/>
                <w:szCs w:val="21"/>
                <w:highlight w:val="none"/>
              </w:rPr>
              <w:t>为实质性要求，</w:t>
            </w:r>
            <w:r>
              <w:rPr>
                <w:rFonts w:hint="eastAsia" w:ascii="宋体" w:hAnsi="宋体" w:eastAsia="宋体" w:cs="宋体"/>
                <w:b w:val="0"/>
                <w:bCs w:val="0"/>
                <w:kern w:val="0"/>
                <w:sz w:val="21"/>
                <w:szCs w:val="21"/>
                <w:highlight w:val="none"/>
                <w:lang w:val="en-US" w:eastAsia="zh-CN"/>
              </w:rPr>
              <w:t>若有任意一项负偏离或不满足</w:t>
            </w:r>
            <w:r>
              <w:rPr>
                <w:rFonts w:hint="eastAsia" w:ascii="宋体" w:hAnsi="宋体" w:eastAsia="宋体" w:cs="宋体"/>
                <w:b w:val="0"/>
                <w:bCs w:val="0"/>
                <w:kern w:val="0"/>
                <w:sz w:val="21"/>
                <w:szCs w:val="21"/>
                <w:highlight w:val="none"/>
              </w:rPr>
              <w:t>，视为无效报价，其</w:t>
            </w:r>
            <w:r>
              <w:rPr>
                <w:rFonts w:hint="eastAsia" w:ascii="宋体" w:hAnsi="宋体" w:eastAsia="宋体" w:cs="宋体"/>
                <w:b w:val="0"/>
                <w:bCs w:val="0"/>
                <w:kern w:val="0"/>
                <w:sz w:val="21"/>
                <w:szCs w:val="21"/>
                <w:highlight w:val="none"/>
                <w:lang w:eastAsia="zh-CN"/>
              </w:rPr>
              <w:t>报价</w:t>
            </w:r>
            <w:r>
              <w:rPr>
                <w:rFonts w:hint="eastAsia" w:ascii="宋体" w:hAnsi="宋体" w:eastAsia="宋体" w:cs="宋体"/>
                <w:b w:val="0"/>
                <w:bCs w:val="0"/>
                <w:kern w:val="0"/>
                <w:sz w:val="21"/>
                <w:szCs w:val="21"/>
                <w:highlight w:val="none"/>
              </w:rPr>
              <w:t>无效。</w:t>
            </w:r>
          </w:p>
          <w:p>
            <w:pPr>
              <w:pStyle w:val="2"/>
              <w:keepNext w:val="0"/>
              <w:keepLines w:val="0"/>
              <w:pageBreakBefore w:val="0"/>
              <w:kinsoku/>
              <w:wordWrap/>
              <w:overflowPunct/>
              <w:topLinePunct w:val="0"/>
              <w:autoSpaceDE/>
              <w:autoSpaceDN/>
              <w:bidi w:val="0"/>
              <w:adjustRightInd/>
              <w:snapToGrid/>
              <w:spacing w:line="288" w:lineRule="auto"/>
              <w:rPr>
                <w:rFonts w:hint="default" w:eastAsia="宋体"/>
                <w:highlight w:val="none"/>
                <w:lang w:val="en-US" w:eastAsia="zh-CN"/>
              </w:rPr>
            </w:pPr>
            <w:r>
              <w:rPr>
                <w:rFonts w:hint="eastAsia" w:ascii="宋体" w:hAnsi="宋体" w:cs="宋体"/>
                <w:b w:val="0"/>
                <w:bCs w:val="0"/>
                <w:kern w:val="0"/>
                <w:sz w:val="21"/>
                <w:szCs w:val="21"/>
                <w:highlight w:val="none"/>
                <w:lang w:val="en-US" w:eastAsia="zh-CN"/>
              </w:rPr>
              <w:t>2、上传采购需求文件中要求提供的检测检验报告等要求必须提供的证明材料，</w:t>
            </w:r>
            <w:r>
              <w:rPr>
                <w:rFonts w:hint="eastAsia" w:ascii="宋体" w:hAnsi="宋体" w:eastAsia="宋体" w:cs="宋体"/>
                <w:b w:val="0"/>
                <w:bCs/>
                <w:sz w:val="21"/>
                <w:szCs w:val="21"/>
                <w:highlight w:val="none"/>
                <w:lang w:val="en-US" w:eastAsia="zh-CN"/>
              </w:rPr>
              <w:t>否则视为无效响应。</w:t>
            </w:r>
          </w:p>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为确保货物正品来源及服务质量，成交供应商在签订合同时必须提供交互智能平板生产厂家针对此项目的原厂授权书原件、售后服务承诺函原件并加盖生产厂家公章，如不能提供，视为“虚假竞标”，将上报财政监管部门按有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jc w:val="center"/>
        </w:trPr>
        <w:tc>
          <w:tcPr>
            <w:tcW w:w="787" w:type="pct"/>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bCs/>
                <w:color w:val="auto"/>
                <w:kern w:val="0"/>
                <w:szCs w:val="21"/>
                <w:highlight w:val="none"/>
              </w:rPr>
              <w:t>售后服务要求</w:t>
            </w:r>
          </w:p>
        </w:tc>
        <w:tc>
          <w:tcPr>
            <w:tcW w:w="4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一、合同签订：</w:t>
            </w:r>
            <w:r>
              <w:rPr>
                <w:rFonts w:hint="eastAsia" w:ascii="宋体" w:hAnsi="宋体" w:eastAsia="宋体" w:cs="宋体"/>
                <w:b w:val="0"/>
                <w:bCs w:val="0"/>
                <w:kern w:val="0"/>
                <w:sz w:val="21"/>
                <w:szCs w:val="21"/>
                <w:highlight w:val="none"/>
                <w:lang w:val="en-US" w:eastAsia="zh-CN"/>
              </w:rPr>
              <w:t>自</w:t>
            </w:r>
            <w:r>
              <w:rPr>
                <w:rFonts w:hint="eastAsia" w:ascii="宋体" w:hAnsi="宋体" w:eastAsia="宋体" w:cs="宋体"/>
                <w:b w:val="0"/>
                <w:bCs w:val="0"/>
                <w:kern w:val="0"/>
                <w:sz w:val="21"/>
                <w:szCs w:val="21"/>
                <w:highlight w:val="none"/>
              </w:rPr>
              <w:t>成交公告</w:t>
            </w:r>
            <w:r>
              <w:rPr>
                <w:rFonts w:hint="eastAsia" w:ascii="宋体" w:hAnsi="宋体" w:eastAsia="宋体" w:cs="宋体"/>
                <w:b w:val="0"/>
                <w:bCs w:val="0"/>
                <w:kern w:val="0"/>
                <w:sz w:val="21"/>
                <w:szCs w:val="21"/>
                <w:highlight w:val="none"/>
                <w:lang w:val="en-US" w:eastAsia="zh-CN"/>
              </w:rPr>
              <w:t>发出之日起</w:t>
            </w:r>
            <w:r>
              <w:rPr>
                <w:rFonts w:hint="eastAsia" w:ascii="宋体" w:hAnsi="宋体" w:eastAsia="宋体" w:cs="宋体"/>
                <w:b w:val="0"/>
                <w:bCs w:val="0"/>
                <w:kern w:val="0"/>
                <w:sz w:val="21"/>
                <w:szCs w:val="21"/>
                <w:highlight w:val="none"/>
              </w:rPr>
              <w:t>3日内签订合同</w:t>
            </w:r>
            <w:r>
              <w:rPr>
                <w:rFonts w:hint="eastAsia" w:ascii="宋体" w:hAnsi="宋体" w:eastAsia="宋体" w:cs="宋体"/>
                <w:b w:val="0"/>
                <w:bCs w:val="0"/>
                <w:kern w:val="0"/>
                <w:sz w:val="21"/>
                <w:szCs w:val="21"/>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val="en-US" w:eastAsia="zh-CN"/>
              </w:rPr>
              <w:t>二、</w:t>
            </w:r>
            <w:r>
              <w:rPr>
                <w:rFonts w:hint="eastAsia" w:ascii="宋体" w:hAnsi="宋体" w:eastAsia="宋体" w:cs="宋体"/>
                <w:b w:val="0"/>
                <w:bCs w:val="0"/>
                <w:kern w:val="0"/>
                <w:sz w:val="21"/>
                <w:szCs w:val="21"/>
                <w:highlight w:val="none"/>
              </w:rPr>
              <w:t>交付使用期</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自签订合同之日起</w:t>
            </w:r>
            <w:r>
              <w:rPr>
                <w:rFonts w:hint="eastAsia" w:ascii="宋体" w:hAnsi="宋体" w:eastAsia="宋体" w:cs="宋体"/>
                <w:b w:val="0"/>
                <w:bCs w:val="0"/>
                <w:kern w:val="0"/>
                <w:sz w:val="21"/>
                <w:szCs w:val="21"/>
                <w:highlight w:val="none"/>
                <w:lang w:val="en-US" w:eastAsia="zh-CN"/>
              </w:rPr>
              <w:t>20</w:t>
            </w:r>
            <w:r>
              <w:rPr>
                <w:rFonts w:hint="eastAsia" w:ascii="宋体" w:hAnsi="宋体" w:eastAsia="宋体" w:cs="宋体"/>
                <w:b w:val="0"/>
                <w:bCs w:val="0"/>
                <w:kern w:val="0"/>
                <w:sz w:val="21"/>
                <w:szCs w:val="21"/>
                <w:highlight w:val="none"/>
              </w:rPr>
              <w:t>个日历日内到货并全部安装调试完毕。</w:t>
            </w:r>
            <w:r>
              <w:rPr>
                <w:rFonts w:hint="eastAsia" w:ascii="宋体" w:hAnsi="宋体" w:eastAsia="宋体" w:cs="宋体"/>
                <w:b w:val="0"/>
                <w:bCs w:val="0"/>
                <w:kern w:val="0"/>
                <w:sz w:val="21"/>
                <w:szCs w:val="21"/>
                <w:highlight w:val="none"/>
              </w:rPr>
              <w:br w:type="textWrapping"/>
            </w:r>
            <w:r>
              <w:rPr>
                <w:rFonts w:hint="eastAsia" w:ascii="宋体" w:hAnsi="宋体" w:eastAsia="宋体" w:cs="宋体"/>
                <w:b w:val="0"/>
                <w:bCs w:val="0"/>
                <w:kern w:val="0"/>
                <w:sz w:val="21"/>
                <w:szCs w:val="21"/>
                <w:highlight w:val="none"/>
                <w:lang w:val="en-US" w:eastAsia="zh-CN"/>
              </w:rPr>
              <w:t>三、</w:t>
            </w:r>
            <w:r>
              <w:rPr>
                <w:rFonts w:hint="eastAsia" w:ascii="宋体" w:hAnsi="宋体" w:eastAsia="宋体" w:cs="宋体"/>
                <w:b w:val="0"/>
                <w:bCs w:val="0"/>
                <w:kern w:val="0"/>
                <w:sz w:val="21"/>
                <w:szCs w:val="21"/>
                <w:highlight w:val="none"/>
              </w:rPr>
              <w:t>交货地点：</w:t>
            </w:r>
            <w:r>
              <w:rPr>
                <w:rFonts w:hint="eastAsia" w:ascii="宋体" w:hAnsi="宋体" w:eastAsia="宋体" w:cs="宋体"/>
                <w:b w:val="0"/>
                <w:bCs w:val="0"/>
                <w:kern w:val="0"/>
                <w:sz w:val="21"/>
                <w:szCs w:val="21"/>
                <w:highlight w:val="none"/>
                <w:lang w:val="en-US" w:eastAsia="zh-CN"/>
              </w:rPr>
              <w:t>资源县内</w:t>
            </w:r>
            <w:r>
              <w:rPr>
                <w:rFonts w:hint="eastAsia" w:ascii="宋体" w:hAnsi="宋体" w:eastAsia="宋体" w:cs="宋体"/>
                <w:b w:val="0"/>
                <w:bCs w:val="0"/>
                <w:kern w:val="0"/>
                <w:sz w:val="21"/>
                <w:szCs w:val="21"/>
                <w:highlight w:val="none"/>
              </w:rPr>
              <w:t>采购人指定地点。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四、售后服务内容：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1、按国家有关产品“三包”规定执行“三包”,免费保修期3年（其中智能笔及</w:t>
            </w:r>
            <w:r>
              <w:rPr>
                <w:rFonts w:hint="eastAsia" w:ascii="宋体" w:hAnsi="宋体" w:eastAsia="宋体" w:cs="宋体"/>
                <w:i w:val="0"/>
                <w:iCs w:val="0"/>
                <w:color w:val="000000"/>
                <w:kern w:val="0"/>
                <w:sz w:val="21"/>
                <w:szCs w:val="21"/>
                <w:highlight w:val="none"/>
                <w:u w:val="none"/>
                <w:lang w:val="en-US" w:eastAsia="zh-CN" w:bidi="ar"/>
              </w:rPr>
              <w:t>无线麦克风免费保修期1年</w:t>
            </w:r>
            <w:r>
              <w:rPr>
                <w:rFonts w:hint="eastAsia" w:ascii="宋体" w:hAnsi="宋体" w:eastAsia="宋体" w:cs="宋体"/>
                <w:b w:val="0"/>
                <w:bCs w:val="0"/>
                <w:kern w:val="0"/>
                <w:sz w:val="21"/>
                <w:szCs w:val="21"/>
                <w:highlight w:val="none"/>
                <w:lang w:val="en-US" w:eastAsia="zh-CN"/>
              </w:rPr>
              <w:t>），(免费保修期自验收合格之日起计算)提供免费上门保修服务。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对于故障处理，要求中标人在质保期内提供7*24小时提供免费提供维护服务。接到故障通知后中标供应商应在30分钟内电话服务应答，1个小时内现场维护响应，4小时内提供解决方案，24小时未解决故障的，要求提供性能不低于所供产品的备机。考虑到售后服务方便，成交供应商成交后须在桂林市设有售后服务点或办事处，以便能及时提供本地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bCs/>
                <w:kern w:val="0"/>
                <w:sz w:val="21"/>
                <w:szCs w:val="21"/>
                <w:highlight w:val="none"/>
              </w:rPr>
              <w:t>验收要求</w:t>
            </w:r>
          </w:p>
        </w:tc>
        <w:tc>
          <w:tcPr>
            <w:tcW w:w="4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初步验收：货物运抵采购人指定地点后，采购人对成交供应商提交的货物依据本合同及在线询价文件上的技术规格要求和国家有关质量标准进行现场初步验收，外观、说明书符合在线询价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10日内予以补救，所产生的费用及法律后果由成交供应商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最终验收：货物经安装完成且符合技术要求后，采购人进行最终验收。验收时成交供应商必须在现场。货物符合合同约定的技术规范要求和验收标准的，采购人签署验收合格证明。如货物不符合合同约定要求的，成交供应商应当在10日内采取措施消除缺陷后重新申请终验，并承担由此产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付款方式</w:t>
            </w:r>
          </w:p>
        </w:tc>
        <w:tc>
          <w:tcPr>
            <w:tcW w:w="4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货物验收完成后90个工作日内付清全部货款。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其他要求</w:t>
            </w:r>
          </w:p>
        </w:tc>
        <w:tc>
          <w:tcPr>
            <w:tcW w:w="4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val="0"/>
                <w:kern w:val="0"/>
                <w:sz w:val="21"/>
                <w:szCs w:val="21"/>
                <w:highlight w:val="none"/>
              </w:rPr>
            </w:pPr>
            <w:r>
              <w:rPr>
                <w:rFonts w:hint="eastAsia" w:ascii="宋体" w:hAnsi="宋体"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rPr>
              <w:t>本项目报价包含采购范围内货物、货物标准附件、备品配件、专用工具、包装、运输</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装卸、保险、税金、货到就位和安装、调试、培训、保修等费用的总和。</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2、本项目货物不接受进口产品（即通过中国海关报关验放进入中国境内且产自关境外的产品）参与竞价，如有此类产品参与竞价的作无效竞价处理。</w:t>
            </w:r>
          </w:p>
          <w:p>
            <w:pPr>
              <w:keepNext w:val="0"/>
              <w:keepLines w:val="0"/>
              <w:pageBreakBefore w:val="0"/>
              <w:kinsoku/>
              <w:wordWrap/>
              <w:overflowPunct/>
              <w:topLinePunct w:val="0"/>
              <w:autoSpaceDE/>
              <w:autoSpaceDN/>
              <w:bidi w:val="0"/>
              <w:adjustRightInd/>
              <w:snapToGrid/>
              <w:spacing w:line="288" w:lineRule="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对在“信用中国”网站、中国政府采购网被列入失信被执行人、重大税收违法案件当事人名单、政府采购严重违法失信行为记录名单及其他不符合《中华人民共和国政府采购法》第二十二条规定的供应商，不得参与投标报价。</w:t>
            </w:r>
          </w:p>
          <w:p>
            <w:pPr>
              <w:keepNext w:val="0"/>
              <w:keepLines w:val="0"/>
              <w:pageBreakBefore w:val="0"/>
              <w:kinsoku/>
              <w:wordWrap/>
              <w:overflowPunct/>
              <w:topLinePunct w:val="0"/>
              <w:autoSpaceDE/>
              <w:autoSpaceDN/>
              <w:bidi w:val="0"/>
              <w:adjustRightInd/>
              <w:snapToGrid/>
              <w:spacing w:line="288" w:lineRule="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4、报价人应充分考虑供货成本及参数要求再进行报价，如报价人低价恶意竞价、且成交后无法按要求提供货物或者所供货物及资质要求无法满足参数要求的，采购人将按虚假竞标处理，并保留因耽误采购人使用时间造成的损失进行赔偿的权利，通过报备政府采购云平台及财政厅监管部门，并按规定对报价人公司予以处罚和进行网上通报处理，追究报价人的法律责任，由此引发的一切后果由报价人承担。</w:t>
            </w:r>
          </w:p>
        </w:tc>
      </w:tr>
    </w:tbl>
    <w:p>
      <w:pPr>
        <w:rPr>
          <w:rFonts w:hint="eastAsia" w:ascii="宋体" w:hAnsi="宋体" w:eastAsia="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Y5MjFhNjIwZjQyMDY1N2M3MGE5MDQwMTZjOTcifQ=="/>
  </w:docVars>
  <w:rsids>
    <w:rsidRoot w:val="55F11901"/>
    <w:rsid w:val="0026130D"/>
    <w:rsid w:val="00586FEC"/>
    <w:rsid w:val="00F54F08"/>
    <w:rsid w:val="011B0745"/>
    <w:rsid w:val="02685C0C"/>
    <w:rsid w:val="0751792D"/>
    <w:rsid w:val="0CF60E0F"/>
    <w:rsid w:val="15802E15"/>
    <w:rsid w:val="175207E1"/>
    <w:rsid w:val="19CE2BA6"/>
    <w:rsid w:val="1A4D2F0A"/>
    <w:rsid w:val="1FCF0C21"/>
    <w:rsid w:val="20FD1BD4"/>
    <w:rsid w:val="2481372D"/>
    <w:rsid w:val="255F47F5"/>
    <w:rsid w:val="26920708"/>
    <w:rsid w:val="276D3041"/>
    <w:rsid w:val="27F96887"/>
    <w:rsid w:val="2AF4778E"/>
    <w:rsid w:val="2F972227"/>
    <w:rsid w:val="38AE12F0"/>
    <w:rsid w:val="3B196931"/>
    <w:rsid w:val="3C433022"/>
    <w:rsid w:val="3E762B30"/>
    <w:rsid w:val="40270807"/>
    <w:rsid w:val="40F51626"/>
    <w:rsid w:val="413B4C25"/>
    <w:rsid w:val="442120DE"/>
    <w:rsid w:val="46C05002"/>
    <w:rsid w:val="4E3B35B4"/>
    <w:rsid w:val="51FB1A74"/>
    <w:rsid w:val="533C1422"/>
    <w:rsid w:val="55F11901"/>
    <w:rsid w:val="58211827"/>
    <w:rsid w:val="5827444F"/>
    <w:rsid w:val="5DD36090"/>
    <w:rsid w:val="606C70A9"/>
    <w:rsid w:val="61B628DB"/>
    <w:rsid w:val="62307632"/>
    <w:rsid w:val="62344338"/>
    <w:rsid w:val="65266D7F"/>
    <w:rsid w:val="66435A8F"/>
    <w:rsid w:val="68844760"/>
    <w:rsid w:val="6CF72ACE"/>
    <w:rsid w:val="6FE3698A"/>
    <w:rsid w:val="709904B9"/>
    <w:rsid w:val="71932D24"/>
    <w:rsid w:val="72B045F7"/>
    <w:rsid w:val="73AF32CE"/>
    <w:rsid w:val="75C94940"/>
    <w:rsid w:val="76B02C89"/>
    <w:rsid w:val="7ABD0D40"/>
    <w:rsid w:val="7BAD355F"/>
    <w:rsid w:val="7BD67117"/>
    <w:rsid w:val="7BEB374F"/>
    <w:rsid w:val="7DE207D8"/>
    <w:rsid w:val="7DFB010D"/>
    <w:rsid w:val="7FCA2214"/>
    <w:rsid w:val="F3EBB8C6"/>
    <w:rsid w:val="FEF7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both"/>
      <w:outlineLvl w:val="1"/>
    </w:pPr>
    <w:rPr>
      <w:rFonts w:ascii="Cambria" w:hAnsi="Cambria" w:eastAsia="宋体" w:cs="Times New Roman"/>
      <w:b/>
      <w:sz w:val="32"/>
    </w:rPr>
  </w:style>
  <w:style w:type="paragraph" w:styleId="3">
    <w:name w:val="heading 4"/>
    <w:basedOn w:val="1"/>
    <w:next w:val="1"/>
    <w:qFormat/>
    <w:uiPriority w:val="0"/>
    <w:pPr>
      <w:keepNext/>
      <w:keepLines/>
      <w:spacing w:before="280" w:after="290" w:line="480" w:lineRule="exact"/>
      <w:jc w:val="center"/>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Body Text Indent"/>
    <w:basedOn w:val="1"/>
    <w:semiHidden/>
    <w:unhideWhenUsed/>
    <w:qFormat/>
    <w:uiPriority w:val="99"/>
    <w:pPr>
      <w:spacing w:after="120"/>
      <w:ind w:left="420" w:leftChars="200"/>
    </w:pPr>
  </w:style>
  <w:style w:type="paragraph" w:styleId="6">
    <w:name w:val="Plain Text"/>
    <w:basedOn w:val="1"/>
    <w:next w:val="4"/>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unhideWhenUsed/>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14">
    <w:name w:val="List Paragraph"/>
    <w:basedOn w:val="1"/>
    <w:qFormat/>
    <w:uiPriority w:val="0"/>
    <w:pPr>
      <w:widowControl/>
      <w:ind w:firstLine="420" w:firstLineChars="200"/>
      <w:jc w:val="left"/>
    </w:pPr>
    <w:rPr>
      <w:rFonts w:ascii="宋体" w:hAnsi="宋体" w:cs="宋体"/>
    </w:rPr>
  </w:style>
  <w:style w:type="paragraph" w:customStyle="1" w:styleId="15">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6186</Words>
  <Characters>6821</Characters>
  <Lines>0</Lines>
  <Paragraphs>0</Paragraphs>
  <TotalTime>20</TotalTime>
  <ScaleCrop>false</ScaleCrop>
  <LinksUpToDate>false</LinksUpToDate>
  <CharactersWithSpaces>6849</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2024-08-09T09:59:00Z</dcterms:created>
  <dc:creator>666</dc:creator>
  <cp:lastModifiedBy>Administrator</cp:lastModifiedBy>
  <cp:lastPrinted>2025-06-05T02:25:00Z</cp:lastPrinted>
  <dcterms:modified xsi:type="dcterms:W3CDTF">2025-07-07T08:12:21Z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2A33D890F7324A8295B398BFF6AD432D_13</vt:lpwstr>
  </property>
  <property fmtid="{D5CDD505-2E9C-101B-9397-08002B2CF9AE}" pid="4" name="KSOTemplateDocerSaveRecord">
    <vt:lpwstr>eyJoZGlkIjoiYjI0NGY3YTQ1ZDk2MGVmNDEzMTUxMDNkMWY0NzVjZjciLCJ1c2VySWQiOiIxMjQ2OTUyNTk5In0=</vt:lpwstr>
  </property>
</Properties>
</file>