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55E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000" w:firstLineChars="1000"/>
        <w:jc w:val="both"/>
        <w:textAlignment w:val="auto"/>
        <w:outlineLvl w:val="0"/>
        <w:rPr>
          <w:rFonts w:hint="eastAsia" w:ascii="Times New Roman" w:hAnsi="Times New Roman" w:eastAsia="方正小标宋_GBK" w:cs="Times New Roman"/>
          <w:b w:val="0"/>
          <w:bCs w:val="0"/>
          <w:i w:val="0"/>
          <w:iCs w:val="0"/>
          <w:color w:val="auto"/>
          <w:kern w:val="2"/>
          <w:sz w:val="40"/>
          <w:szCs w:val="40"/>
          <w:lang w:val="en-US" w:eastAsia="zh-CN" w:bidi="ar-SA"/>
        </w:rPr>
      </w:pPr>
      <w:r>
        <w:rPr>
          <w:rFonts w:hint="eastAsia" w:ascii="Times New Roman" w:hAnsi="Times New Roman" w:eastAsia="方正小标宋_GBK" w:cs="Times New Roman"/>
          <w:b w:val="0"/>
          <w:bCs w:val="0"/>
          <w:i w:val="0"/>
          <w:iCs w:val="0"/>
          <w:color w:val="auto"/>
          <w:kern w:val="2"/>
          <w:sz w:val="40"/>
          <w:szCs w:val="40"/>
          <w:lang w:val="en-US" w:eastAsia="zh-CN" w:bidi="ar-SA"/>
        </w:rPr>
        <w:t>资源县资源中学LED屏采购建设项目</w:t>
      </w:r>
    </w:p>
    <w:p w14:paraId="77055C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0" w:firstLineChars="800"/>
        <w:jc w:val="both"/>
        <w:textAlignment w:val="auto"/>
        <w:outlineLvl w:val="0"/>
        <w:rPr>
          <w:rFonts w:hint="eastAsia" w:ascii="Times New Roman" w:hAnsi="Times New Roman" w:eastAsia="方正小标宋_GBK" w:cs="Times New Roman"/>
          <w:b w:val="0"/>
          <w:bCs w:val="0"/>
          <w:i w:val="0"/>
          <w:iCs w:val="0"/>
          <w:color w:val="auto"/>
          <w:kern w:val="2"/>
          <w:sz w:val="40"/>
          <w:szCs w:val="40"/>
          <w:lang w:val="en-US" w:eastAsia="zh-CN" w:bidi="ar-SA"/>
        </w:rPr>
      </w:pPr>
    </w:p>
    <w:p w14:paraId="022112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小标宋_GBK" w:cs="Times New Roman"/>
          <w:i w:val="0"/>
          <w:iCs w:val="0"/>
          <w:color w:val="auto"/>
          <w:kern w:val="2"/>
          <w:sz w:val="32"/>
          <w:szCs w:val="32"/>
          <w:lang w:val="en-US" w:eastAsia="zh-CN" w:bidi="ar-SA"/>
        </w:rPr>
      </w:pPr>
      <w:r>
        <w:rPr>
          <w:rFonts w:hint="default" w:ascii="Times New Roman" w:hAnsi="Times New Roman" w:eastAsia="方正小标宋_GBK" w:cs="Times New Roman"/>
          <w:i w:val="0"/>
          <w:iCs w:val="0"/>
          <w:color w:val="auto"/>
          <w:kern w:val="2"/>
          <w:sz w:val="32"/>
          <w:szCs w:val="32"/>
          <w:lang w:val="en-US" w:eastAsia="zh-CN" w:bidi="ar-SA"/>
        </w:rPr>
        <w:t>一、项目名称</w:t>
      </w:r>
    </w:p>
    <w:p w14:paraId="19003A75">
      <w:pPr>
        <w:spacing w:line="360" w:lineRule="auto"/>
        <w:ind w:firstLine="640" w:firstLineChars="200"/>
        <w:jc w:val="both"/>
        <w:rPr>
          <w:rFonts w:hint="eastAsia" w:ascii="Times New Roman" w:hAnsi="Times New Roman" w:eastAsia="仿宋" w:cs="Times New Roman"/>
          <w:b w:val="0"/>
          <w:bCs w:val="0"/>
          <w:i w:val="0"/>
          <w:iCs w:val="0"/>
          <w:caps w:val="0"/>
          <w:color w:val="auto"/>
          <w:spacing w:val="0"/>
          <w:kern w:val="0"/>
          <w:sz w:val="32"/>
          <w:szCs w:val="32"/>
          <w:shd w:val="clear" w:color="auto" w:fill="FFFFFF"/>
          <w:lang w:val="en-US" w:eastAsia="zh-CN" w:bidi="ar"/>
        </w:rPr>
      </w:pPr>
      <w:r>
        <w:rPr>
          <w:rFonts w:hint="eastAsia" w:ascii="Times New Roman" w:hAnsi="Times New Roman" w:eastAsia="仿宋" w:cs="Times New Roman"/>
          <w:b w:val="0"/>
          <w:bCs w:val="0"/>
          <w:i w:val="0"/>
          <w:iCs w:val="0"/>
          <w:caps w:val="0"/>
          <w:color w:val="auto"/>
          <w:spacing w:val="0"/>
          <w:kern w:val="0"/>
          <w:sz w:val="32"/>
          <w:szCs w:val="32"/>
          <w:shd w:val="clear" w:color="auto" w:fill="FFFFFF"/>
          <w:lang w:val="en-US" w:eastAsia="zh-CN" w:bidi="ar"/>
        </w:rPr>
        <w:t>资源县资源中学LED屏采购建设项目</w:t>
      </w:r>
    </w:p>
    <w:p w14:paraId="69954C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仿宋" w:cs="Times New Roman"/>
          <w:i w:val="0"/>
          <w:iCs w:val="0"/>
          <w:color w:val="auto"/>
          <w:kern w:val="2"/>
          <w:sz w:val="32"/>
          <w:szCs w:val="32"/>
          <w:lang w:val="en-US" w:eastAsia="zh-CN" w:bidi="ar-SA"/>
        </w:rPr>
      </w:pPr>
      <w:r>
        <w:rPr>
          <w:rFonts w:hint="default" w:ascii="Times New Roman" w:hAnsi="Times New Roman" w:eastAsia="方正小标宋_GBK" w:cs="Times New Roman"/>
          <w:i w:val="0"/>
          <w:iCs w:val="0"/>
          <w:color w:val="auto"/>
          <w:kern w:val="2"/>
          <w:sz w:val="32"/>
          <w:szCs w:val="32"/>
          <w:lang w:val="en-US" w:eastAsia="zh-CN" w:bidi="ar-SA"/>
        </w:rPr>
        <w:t>二、项目预算：</w:t>
      </w:r>
      <w:r>
        <w:rPr>
          <w:rFonts w:hint="eastAsia" w:ascii="Times New Roman" w:hAnsi="Times New Roman" w:eastAsia="方正小标宋_GBK" w:cs="Times New Roman"/>
          <w:i w:val="0"/>
          <w:iCs w:val="0"/>
          <w:color w:val="auto"/>
          <w:kern w:val="2"/>
          <w:sz w:val="32"/>
          <w:szCs w:val="32"/>
          <w:lang w:val="en-US" w:eastAsia="zh-CN" w:bidi="ar-SA"/>
        </w:rPr>
        <w:t>338289.00</w:t>
      </w:r>
      <w:r>
        <w:rPr>
          <w:rFonts w:hint="default" w:ascii="Times New Roman" w:hAnsi="Times New Roman" w:eastAsia="仿宋" w:cs="Times New Roman"/>
          <w:i w:val="0"/>
          <w:iCs w:val="0"/>
          <w:color w:val="auto"/>
          <w:kern w:val="2"/>
          <w:sz w:val="32"/>
          <w:szCs w:val="32"/>
          <w:lang w:val="en-US" w:eastAsia="zh-CN" w:bidi="ar-SA"/>
        </w:rPr>
        <w:t>元</w:t>
      </w:r>
    </w:p>
    <w:p w14:paraId="7933C32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Times New Roman" w:hAnsi="Times New Roman" w:eastAsia="仿宋" w:cs="Times New Roman"/>
          <w:b w:val="0"/>
          <w:bCs w:val="0"/>
          <w:i w:val="0"/>
          <w:iCs w:val="0"/>
          <w:caps w:val="0"/>
          <w:color w:val="auto"/>
          <w:spacing w:val="0"/>
          <w:sz w:val="32"/>
          <w:szCs w:val="32"/>
          <w:shd w:val="clear" w:color="auto" w:fill="FFFFFF"/>
          <w:lang w:eastAsia="zh-CN"/>
        </w:rPr>
      </w:pPr>
      <w:r>
        <w:rPr>
          <w:rFonts w:hint="default" w:ascii="Times New Roman" w:hAnsi="Times New Roman" w:eastAsia="仿宋" w:cs="Times New Roman"/>
          <w:b w:val="0"/>
          <w:bCs w:val="0"/>
          <w:i w:val="0"/>
          <w:iCs w:val="0"/>
          <w:caps w:val="0"/>
          <w:color w:val="auto"/>
          <w:spacing w:val="0"/>
          <w:sz w:val="32"/>
          <w:szCs w:val="32"/>
          <w:shd w:val="clear" w:color="auto" w:fill="FFFFFF"/>
          <w:lang w:val="en-US" w:eastAsia="zh-CN"/>
        </w:rPr>
        <w:t>项目预算总金额为人民币</w:t>
      </w:r>
      <w:r>
        <w:rPr>
          <w:rFonts w:hint="eastAsia" w:ascii="Times New Roman" w:hAnsi="Times New Roman" w:eastAsia="仿宋" w:cs="Times New Roman"/>
          <w:b w:val="0"/>
          <w:bCs w:val="0"/>
          <w:i w:val="0"/>
          <w:iCs w:val="0"/>
          <w:caps w:val="0"/>
          <w:color w:val="auto"/>
          <w:spacing w:val="0"/>
          <w:sz w:val="32"/>
          <w:szCs w:val="32"/>
          <w:shd w:val="clear" w:color="auto" w:fill="FFFFFF"/>
          <w:lang w:val="en-US" w:eastAsia="zh-CN"/>
        </w:rPr>
        <w:t xml:space="preserve">338289.00 </w:t>
      </w:r>
      <w:r>
        <w:rPr>
          <w:rFonts w:hint="default" w:ascii="Times New Roman" w:hAnsi="Times New Roman" w:eastAsia="仿宋" w:cs="Times New Roman"/>
          <w:b w:val="0"/>
          <w:bCs w:val="0"/>
          <w:i w:val="0"/>
          <w:iCs w:val="0"/>
          <w:caps w:val="0"/>
          <w:color w:val="auto"/>
          <w:spacing w:val="0"/>
          <w:sz w:val="32"/>
          <w:szCs w:val="32"/>
          <w:shd w:val="clear" w:color="auto" w:fill="FFFFFF"/>
        </w:rPr>
        <w:t>元（</w:t>
      </w:r>
      <w:r>
        <w:rPr>
          <w:rFonts w:hint="eastAsia" w:ascii="Times New Roman" w:hAnsi="Times New Roman" w:eastAsia="仿宋" w:cs="Times New Roman"/>
          <w:b w:val="0"/>
          <w:bCs w:val="0"/>
          <w:i w:val="0"/>
          <w:iCs w:val="0"/>
          <w:caps w:val="0"/>
          <w:color w:val="auto"/>
          <w:spacing w:val="0"/>
          <w:sz w:val="32"/>
          <w:szCs w:val="32"/>
          <w:shd w:val="clear" w:color="auto" w:fill="FFFFFF"/>
          <w:lang w:val="en-US" w:eastAsia="zh-CN"/>
        </w:rPr>
        <w:t>叁拾叁万捌仟贰佰捌拾玖</w:t>
      </w:r>
      <w:r>
        <w:rPr>
          <w:rFonts w:hint="default" w:ascii="Times New Roman" w:hAnsi="Times New Roman" w:eastAsia="仿宋" w:cs="Times New Roman"/>
          <w:b w:val="0"/>
          <w:bCs w:val="0"/>
          <w:i w:val="0"/>
          <w:iCs w:val="0"/>
          <w:caps w:val="0"/>
          <w:color w:val="auto"/>
          <w:spacing w:val="0"/>
          <w:sz w:val="32"/>
          <w:szCs w:val="32"/>
          <w:shd w:val="clear" w:color="auto" w:fill="FFFFFF"/>
        </w:rPr>
        <w:t>元</w:t>
      </w:r>
      <w:r>
        <w:rPr>
          <w:rFonts w:hint="default" w:ascii="Times New Roman" w:hAnsi="Times New Roman" w:eastAsia="仿宋" w:cs="Times New Roman"/>
          <w:b w:val="0"/>
          <w:bCs w:val="0"/>
          <w:i w:val="0"/>
          <w:iCs w:val="0"/>
          <w:caps w:val="0"/>
          <w:color w:val="auto"/>
          <w:spacing w:val="0"/>
          <w:sz w:val="32"/>
          <w:szCs w:val="32"/>
          <w:shd w:val="clear" w:color="auto" w:fill="FFFFFF"/>
          <w:lang w:val="en-US" w:eastAsia="zh-CN"/>
        </w:rPr>
        <w:t>整</w:t>
      </w:r>
      <w:r>
        <w:rPr>
          <w:rFonts w:hint="default" w:ascii="Times New Roman" w:hAnsi="Times New Roman" w:eastAsia="仿宋" w:cs="Times New Roman"/>
          <w:b w:val="0"/>
          <w:bCs w:val="0"/>
          <w:i w:val="0"/>
          <w:iCs w:val="0"/>
          <w:caps w:val="0"/>
          <w:color w:val="auto"/>
          <w:spacing w:val="0"/>
          <w:sz w:val="32"/>
          <w:szCs w:val="32"/>
          <w:shd w:val="clear" w:color="auto" w:fill="FFFFFF"/>
        </w:rPr>
        <w:t>）。供应商的报价不得超出项目预算，否则按无效报价文件处理</w:t>
      </w:r>
      <w:r>
        <w:rPr>
          <w:rFonts w:hint="eastAsia" w:ascii="Times New Roman" w:hAnsi="Times New Roman" w:eastAsia="仿宋" w:cs="Times New Roman"/>
          <w:b w:val="0"/>
          <w:bCs w:val="0"/>
          <w:i w:val="0"/>
          <w:iCs w:val="0"/>
          <w:caps w:val="0"/>
          <w:color w:val="auto"/>
          <w:spacing w:val="0"/>
          <w:sz w:val="32"/>
          <w:szCs w:val="32"/>
          <w:shd w:val="clear" w:color="auto" w:fill="FFFFFF"/>
          <w:lang w:eastAsia="zh-CN"/>
        </w:rPr>
        <w:t>。</w:t>
      </w:r>
    </w:p>
    <w:p w14:paraId="4ECC6E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eastAsia" w:ascii="宋体" w:hAnsi="宋体"/>
          <w:b/>
          <w:bCs/>
          <w:color w:val="auto"/>
          <w:kern w:val="0"/>
          <w:sz w:val="44"/>
          <w:szCs w:val="44"/>
          <w:highlight w:val="none"/>
        </w:rPr>
      </w:pPr>
      <w:r>
        <w:rPr>
          <w:rFonts w:hint="eastAsia" w:ascii="Times New Roman" w:hAnsi="Times New Roman" w:eastAsia="方正小标宋_GBK" w:cs="Times New Roman"/>
          <w:i w:val="0"/>
          <w:iCs w:val="0"/>
          <w:color w:val="auto"/>
          <w:kern w:val="2"/>
          <w:sz w:val="32"/>
          <w:szCs w:val="32"/>
          <w:lang w:val="en-US" w:eastAsia="zh-CN" w:bidi="ar-SA"/>
        </w:rPr>
        <w:t>三</w:t>
      </w:r>
      <w:r>
        <w:rPr>
          <w:rFonts w:hint="default" w:ascii="Times New Roman" w:hAnsi="Times New Roman" w:eastAsia="方正小标宋_GBK" w:cs="Times New Roman"/>
          <w:i w:val="0"/>
          <w:iCs w:val="0"/>
          <w:color w:val="auto"/>
          <w:kern w:val="2"/>
          <w:sz w:val="32"/>
          <w:szCs w:val="32"/>
          <w:lang w:val="en-US" w:eastAsia="zh-CN" w:bidi="ar-SA"/>
        </w:rPr>
        <w:t>、项目需求</w:t>
      </w:r>
    </w:p>
    <w:tbl>
      <w:tblPr>
        <w:tblStyle w:val="8"/>
        <w:tblpPr w:leftFromText="180" w:rightFromText="180" w:vertAnchor="text" w:horzAnchor="page" w:tblpXSpec="center" w:tblpY="648"/>
        <w:tblOverlap w:val="never"/>
        <w:tblW w:w="5111" w:type="pct"/>
        <w:jc w:val="center"/>
        <w:tblLayout w:type="fixed"/>
        <w:tblCellMar>
          <w:top w:w="0" w:type="dxa"/>
          <w:left w:w="108" w:type="dxa"/>
          <w:bottom w:w="0" w:type="dxa"/>
          <w:right w:w="108" w:type="dxa"/>
        </w:tblCellMar>
      </w:tblPr>
      <w:tblGrid>
        <w:gridCol w:w="578"/>
        <w:gridCol w:w="797"/>
        <w:gridCol w:w="822"/>
        <w:gridCol w:w="9264"/>
        <w:gridCol w:w="870"/>
        <w:gridCol w:w="570"/>
        <w:gridCol w:w="1065"/>
        <w:gridCol w:w="1259"/>
      </w:tblGrid>
      <w:tr w14:paraId="688ADB3D">
        <w:tblPrEx>
          <w:tblCellMar>
            <w:top w:w="0" w:type="dxa"/>
            <w:left w:w="108" w:type="dxa"/>
            <w:bottom w:w="0" w:type="dxa"/>
            <w:right w:w="108" w:type="dxa"/>
          </w:tblCellMar>
        </w:tblPrEx>
        <w:trPr>
          <w:trHeight w:val="289" w:hRule="atLeast"/>
          <w:tblHeader/>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4611D">
            <w:pPr>
              <w:widowControl/>
              <w:jc w:val="center"/>
              <w:textAlignment w:val="center"/>
              <w:rPr>
                <w:rFonts w:hint="eastAsia" w:ascii="宋体" w:hAnsi="宋体"/>
                <w:b/>
                <w:bCs/>
                <w:color w:val="auto"/>
                <w:szCs w:val="21"/>
                <w:highlight w:val="none"/>
              </w:rPr>
            </w:pPr>
            <w:r>
              <w:rPr>
                <w:rFonts w:hint="eastAsia" w:ascii="宋体" w:hAnsi="宋体"/>
                <w:b/>
                <w:bCs/>
                <w:color w:val="auto"/>
                <w:kern w:val="0"/>
                <w:szCs w:val="21"/>
                <w:highlight w:val="none"/>
                <w:lang w:bidi="ar"/>
              </w:rPr>
              <w:t>项号</w:t>
            </w: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EC55D">
            <w:pPr>
              <w:widowControl/>
              <w:jc w:val="center"/>
              <w:textAlignment w:val="center"/>
              <w:rPr>
                <w:rFonts w:hint="eastAsia" w:ascii="宋体" w:hAnsi="宋体"/>
                <w:b/>
                <w:bCs/>
                <w:color w:val="auto"/>
                <w:szCs w:val="21"/>
                <w:highlight w:val="none"/>
              </w:rPr>
            </w:pPr>
            <w:r>
              <w:rPr>
                <w:rFonts w:hint="eastAsia" w:ascii="宋体" w:hAnsi="宋体"/>
                <w:b/>
                <w:bCs/>
                <w:color w:val="auto"/>
                <w:kern w:val="0"/>
                <w:szCs w:val="21"/>
                <w:highlight w:val="none"/>
                <w:lang w:bidi="ar"/>
              </w:rPr>
              <w:t>货物名称</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081A4">
            <w:pPr>
              <w:widowControl/>
              <w:jc w:val="center"/>
              <w:textAlignment w:val="center"/>
              <w:rPr>
                <w:rFonts w:hint="eastAsia" w:ascii="宋体" w:hAnsi="宋体"/>
                <w:b/>
                <w:bCs/>
                <w:color w:val="auto"/>
                <w:szCs w:val="21"/>
                <w:highlight w:val="none"/>
              </w:rPr>
            </w:pPr>
            <w:r>
              <w:rPr>
                <w:rFonts w:hint="eastAsia" w:ascii="宋体" w:hAnsi="宋体"/>
                <w:b/>
                <w:bCs/>
                <w:color w:val="auto"/>
                <w:kern w:val="0"/>
                <w:szCs w:val="21"/>
                <w:highlight w:val="none"/>
                <w:lang w:bidi="ar"/>
              </w:rPr>
              <w:t>参考品牌</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8D1AEC">
            <w:pPr>
              <w:widowControl/>
              <w:jc w:val="center"/>
              <w:textAlignment w:val="center"/>
              <w:rPr>
                <w:rFonts w:hint="eastAsia" w:ascii="宋体" w:hAnsi="宋体"/>
                <w:b/>
                <w:bCs/>
                <w:color w:val="auto"/>
                <w:szCs w:val="21"/>
                <w:highlight w:val="none"/>
              </w:rPr>
            </w:pPr>
            <w:r>
              <w:rPr>
                <w:rFonts w:hint="eastAsia" w:ascii="宋体" w:hAnsi="宋体"/>
                <w:b/>
                <w:bCs/>
                <w:color w:val="auto"/>
                <w:kern w:val="0"/>
                <w:szCs w:val="21"/>
                <w:highlight w:val="none"/>
                <w:lang w:bidi="ar"/>
              </w:rPr>
              <w:t>主要技术参数及性能（配置）要求</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62FAF">
            <w:pPr>
              <w:widowControl/>
              <w:jc w:val="center"/>
              <w:textAlignment w:val="center"/>
              <w:rPr>
                <w:rFonts w:hint="eastAsia" w:ascii="宋体" w:hAnsi="宋体"/>
                <w:b/>
                <w:bCs/>
                <w:color w:val="auto"/>
                <w:szCs w:val="21"/>
                <w:highlight w:val="none"/>
              </w:rPr>
            </w:pPr>
            <w:r>
              <w:rPr>
                <w:rFonts w:hint="eastAsia" w:ascii="宋体" w:hAnsi="宋体"/>
                <w:b/>
                <w:bCs/>
                <w:color w:val="auto"/>
                <w:kern w:val="0"/>
                <w:szCs w:val="21"/>
                <w:highlight w:val="none"/>
                <w:lang w:bidi="ar"/>
              </w:rPr>
              <w:t>数量</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18922">
            <w:pPr>
              <w:widowControl/>
              <w:jc w:val="center"/>
              <w:textAlignment w:val="center"/>
              <w:rPr>
                <w:rFonts w:hint="eastAsia" w:ascii="宋体" w:hAnsi="宋体"/>
                <w:b/>
                <w:bCs/>
                <w:color w:val="auto"/>
                <w:szCs w:val="21"/>
                <w:highlight w:val="none"/>
              </w:rPr>
            </w:pPr>
            <w:r>
              <w:rPr>
                <w:rFonts w:hint="eastAsia" w:ascii="宋体" w:hAnsi="宋体"/>
                <w:b/>
                <w:bCs/>
                <w:color w:val="auto"/>
                <w:kern w:val="0"/>
                <w:szCs w:val="21"/>
                <w:highlight w:val="none"/>
                <w:lang w:bidi="ar"/>
              </w:rPr>
              <w:t>单位</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1BFA3">
            <w:pPr>
              <w:widowControl/>
              <w:jc w:val="center"/>
              <w:textAlignment w:val="center"/>
              <w:rPr>
                <w:rFonts w:hint="eastAsia" w:ascii="宋体" w:hAnsi="宋体"/>
                <w:b/>
                <w:bCs/>
                <w:color w:val="auto"/>
                <w:kern w:val="0"/>
                <w:szCs w:val="21"/>
                <w:highlight w:val="none"/>
                <w:lang w:bidi="ar"/>
              </w:rPr>
            </w:pPr>
            <w:r>
              <w:rPr>
                <w:rFonts w:hint="eastAsia" w:ascii="宋体" w:hAnsi="宋体"/>
                <w:b/>
                <w:bCs/>
                <w:color w:val="auto"/>
                <w:kern w:val="0"/>
                <w:szCs w:val="21"/>
                <w:highlight w:val="none"/>
                <w:lang w:bidi="ar"/>
              </w:rPr>
              <w:t>单价（元）</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C6162F">
            <w:pPr>
              <w:widowControl/>
              <w:jc w:val="center"/>
              <w:textAlignment w:val="center"/>
              <w:rPr>
                <w:rFonts w:hint="eastAsia" w:ascii="宋体" w:hAnsi="宋体"/>
                <w:b/>
                <w:bCs/>
                <w:color w:val="auto"/>
                <w:kern w:val="0"/>
                <w:szCs w:val="21"/>
                <w:highlight w:val="none"/>
                <w:lang w:bidi="ar"/>
              </w:rPr>
            </w:pPr>
            <w:r>
              <w:rPr>
                <w:rFonts w:hint="eastAsia" w:ascii="宋体" w:hAnsi="宋体"/>
                <w:b/>
                <w:bCs/>
                <w:color w:val="auto"/>
                <w:kern w:val="0"/>
                <w:szCs w:val="21"/>
                <w:highlight w:val="none"/>
                <w:lang w:bidi="ar"/>
              </w:rPr>
              <w:t>总价（元）</w:t>
            </w:r>
          </w:p>
        </w:tc>
      </w:tr>
      <w:tr w14:paraId="4837CBA2">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40907">
            <w:pPr>
              <w:widowControl/>
              <w:numPr>
                <w:ilvl w:val="0"/>
                <w:numId w:val="1"/>
              </w:numPr>
              <w:ind w:left="425" w:leftChars="0" w:hanging="425" w:firstLineChars="0"/>
              <w:jc w:val="center"/>
              <w:textAlignment w:val="center"/>
              <w:rPr>
                <w:rFonts w:hint="eastAsia" w:ascii="宋体" w:hAnsi="宋体"/>
                <w:color w:val="auto"/>
                <w:sz w:val="22"/>
                <w:highlight w:val="none"/>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75F6D">
            <w:pPr>
              <w:widowControl/>
              <w:jc w:val="center"/>
              <w:textAlignment w:val="center"/>
              <w:rPr>
                <w:rFonts w:hint="default" w:ascii="宋体" w:hAnsi="宋体" w:eastAsia="宋体"/>
                <w:color w:val="auto"/>
                <w:sz w:val="22"/>
                <w:highlight w:val="none"/>
                <w:lang w:val="en-US" w:eastAsia="zh-CN"/>
              </w:rPr>
            </w:pPr>
            <w:r>
              <w:rPr>
                <w:rFonts w:hint="eastAsia" w:ascii="宋体" w:hAnsi="宋体"/>
                <w:color w:val="auto"/>
                <w:sz w:val="22"/>
                <w:highlight w:val="none"/>
                <w:lang w:val="en-US" w:eastAsia="zh-CN"/>
              </w:rPr>
              <w:t>P4户外全彩LED屏</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418D2">
            <w:pPr>
              <w:widowControl/>
              <w:jc w:val="center"/>
              <w:textAlignment w:val="center"/>
              <w:rPr>
                <w:rFonts w:hint="eastAsia" w:ascii="宋体" w:hAnsi="宋体"/>
                <w:color w:val="auto"/>
                <w:sz w:val="22"/>
                <w:highlight w:val="none"/>
              </w:rPr>
            </w:pPr>
            <w:r>
              <w:rPr>
                <w:rFonts w:hint="eastAsia" w:ascii="宋体" w:hAnsi="宋体"/>
                <w:color w:val="auto"/>
                <w:kern w:val="0"/>
                <w:sz w:val="22"/>
                <w:highlight w:val="none"/>
                <w:lang w:val="en-US" w:eastAsia="zh-CN" w:bidi="ar"/>
              </w:rPr>
              <w:t>强力巨彩/海佳/蓝普</w:t>
            </w:r>
            <w:r>
              <w:rPr>
                <w:rFonts w:hint="eastAsia" w:ascii="宋体" w:hAnsi="宋体"/>
                <w:color w:val="auto"/>
                <w:kern w:val="0"/>
                <w:sz w:val="22"/>
                <w:highlight w:val="none"/>
                <w:lang w:bidi="ar"/>
              </w:rPr>
              <w:t>等同档次及以上产品</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CE7F6">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本项货物整套设备组件包含室内全彩LED屏、视频处理系统（视频处理器、接收卡等）、屏体框架、电源等组成部件，需现场包工包料进行安装与调试，具体组件技术参数要求如下：</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b/>
                <w:bCs/>
                <w:i w:val="0"/>
                <w:iCs w:val="0"/>
                <w:color w:val="auto"/>
                <w:kern w:val="0"/>
                <w:sz w:val="22"/>
                <w:szCs w:val="22"/>
                <w:u w:val="none"/>
                <w:lang w:val="en-US" w:eastAsia="zh-CN" w:bidi="ar"/>
              </w:rPr>
              <w:t>一、LED显示屏</w:t>
            </w: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eastAsia="宋体" w:cs="宋体"/>
                <w:i w:val="0"/>
                <w:iCs w:val="0"/>
                <w:color w:val="auto"/>
                <w:kern w:val="0"/>
                <w:sz w:val="22"/>
                <w:szCs w:val="22"/>
                <w:u w:val="none"/>
                <w:lang w:val="en-US" w:eastAsia="zh-CN" w:bidi="ar"/>
              </w:rPr>
              <w:t>1、★像素点间距：≤4mm</w:t>
            </w:r>
          </w:p>
          <w:p w14:paraId="460182F4">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2、单元板分辨率：≥3200 Dots</w:t>
            </w:r>
          </w:p>
          <w:p w14:paraId="045CE5ED">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3、★刷新率：≥3840Hz，支持通过配套控制软件调节刷新率设置选项</w:t>
            </w:r>
          </w:p>
          <w:p w14:paraId="69BF7F36">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4、像素构成：1R、1G、1B</w:t>
            </w:r>
          </w:p>
          <w:p w14:paraId="5F99F9A0">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5、★封装方式：SMD表贴三合一，铜线封装</w:t>
            </w:r>
          </w:p>
          <w:p w14:paraId="28F58F37">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6、驱动方式：恒流驱动</w:t>
            </w:r>
          </w:p>
          <w:p w14:paraId="347DBC6F">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7、控制方式：同步控制系统</w:t>
            </w:r>
          </w:p>
          <w:p w14:paraId="3B9C5FDF">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8、维护方式：前后双向维护</w:t>
            </w:r>
          </w:p>
          <w:p w14:paraId="22910C62">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9、整屏平整度≤0.05mm</w:t>
            </w:r>
          </w:p>
          <w:p w14:paraId="3C44A6C2">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10、▲白平衡亮度：0-6000cd/㎡可调，亮度调节：0-100%亮度可调，256级手动/自动调节，屏幕亮度具有随环境照度的变化任意调整功能，亮度均匀性≥98%</w:t>
            </w:r>
          </w:p>
          <w:p w14:paraId="79E72655">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11、色温800K-18000K可调；白平衡状态下色温在6500K±5%；色温为6500K时，100%75%50%25%档电平白场调节色温误差≤100K</w:t>
            </w:r>
          </w:p>
          <w:p w14:paraId="00807338">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12、▲对比度≥9000：1</w:t>
            </w:r>
          </w:p>
          <w:p w14:paraId="55DF6872">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13、灰度等级≥14bit，红绿蓝各256级，可达16384级，采用EPWM 灰阶控制技术提升低灰视觉效果，100%亮度时，14bit灰度；70%亮度，14bit灰度；50%亮度，14bit灰度；20%亮度，12bit灰度，显示画面无单列或单行像素失控现象；支持0-100%亮度时，8-14bits灰度自定义设置</w:t>
            </w:r>
          </w:p>
          <w:p w14:paraId="170D6018">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14、峰值功耗≤550W/m²；平均功耗≤150W/m²</w:t>
            </w:r>
          </w:p>
          <w:p w14:paraId="2C9CCC23">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15、▲防护性能：具有防静电、防电磁干扰、防腐蚀、防霉菌、防虫、防潮、抗震动、抗雷击等功能；具有电源过压、过流、断电保护、分布上电措施、防护等级达到IP65</w:t>
            </w:r>
          </w:p>
          <w:p w14:paraId="3C76FBB2">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数据记忆储存于LED显示模块箱体中，更换箱体设备时，无需重新设定参数；支持采用电源双备份，两个电源互为备份方式，任一电源故障不影响屏体正常工作；支持采用双电力备份，可以同时接入2路电力供电互为备份方式，任一电力故障不影响屏体显示；支持采用双系统备份，两套发送卡和两套接收卡互为备份方式，任一套发送卡和接收卡故障不影响屏体正常显示</w:t>
            </w:r>
          </w:p>
          <w:p w14:paraId="7D81B45A">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正常播放视频状态下点亮5分钟后产品表面温度升幅≤1.5℃，点亮10分钟后其温度升幅≤8℃；产品在白平衡状态下点亮5分钟后产品表面温度升幅≤8℃，点亮10分钟后其温度升幅≤18℃；产品正常使用工作达到热平衡状态后，屏体结构金属部分温度升幅≤30℃，绝缘材料温度升幅≤30℃</w:t>
            </w:r>
          </w:p>
          <w:p w14:paraId="56985AE6">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18、屏幕表面光反射率，照度=10Lux/5600K条件下， 显示屏屏幕表面光反射率 （单位面积反射亮度）＜3.0cd/m²</w:t>
            </w:r>
          </w:p>
          <w:p w14:paraId="1A0C8DBD">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19、▲支持PPA碗杯结构、点胶封装、出光方式为单面发光；显示面采用高强度化学防护材质，防碰撞、耐冲击、高耐磨、抗腐蚀、防划痕，可直接擦拭LED附着力≥100N；在灯珠四侧以水平 夹角 45°的方向施加推力 15N，灯珠未破碎或脱落。</w:t>
            </w:r>
          </w:p>
          <w:p w14:paraId="37B372C1">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20、支持鬼影消除、首行暗亮消除、低灰偏色补偿、低灰均匀性、低灰横条纹消除、慢速开启、十字架消除、去坏点、毛毛虫消除、余辉消除、亮度缓慢变亮功能</w:t>
            </w:r>
          </w:p>
          <w:p w14:paraId="0397AA47">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21、▲为保证产品使用安全，静电电压衰减期（±1000-±100V）≤2S；摩擦起电电压|V|≤100V</w:t>
            </w:r>
          </w:p>
          <w:p w14:paraId="5F33810C">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22、为保证产品信息传输稳定性，辐射干扰和传导干扰，均需符合GB/T9254-2021 ClassB限值要求</w:t>
            </w:r>
          </w:p>
          <w:p w14:paraId="2B2C3D0A">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以上1-31技术参数需提供由第三方权威检测机构出具带有“CNAS”、“CMA”、“ilac-MRA”标志的检测报告（加盖制造商公章），未提供相应证明材料的不计算得分。</w:t>
            </w:r>
          </w:p>
          <w:p w14:paraId="1A2D3196">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23、★LED显示屏须提供本产品的3C认证证书复印件或扫描件附在响应文件中，不提供按无效标处理。</w:t>
            </w:r>
          </w:p>
          <w:p w14:paraId="6707617E">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24、★为保证所提供产品来源正规，需承诺中标后在签订合同时提供加盖制造商公章的授权、质保承诺书等（承诺格式自拟）</w:t>
            </w:r>
          </w:p>
          <w:p w14:paraId="6A3640D2">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25、▲为了防止LED光源对人眼的伤害，LED电子显示屏产品通过TUV莱茵低蓝光认证，无视网膜蓝光危害。提供 TÜV低蓝光认证，提供证书复印件或扫描件。</w:t>
            </w:r>
          </w:p>
          <w:p w14:paraId="218A66D9">
            <w:pPr>
              <w:widowControl/>
              <w:numPr>
                <w:ilvl w:val="0"/>
                <w:numId w:val="0"/>
              </w:numPr>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26、▲为保证产品的绿色环保性能，对人体不产生危害，LED显示屏的设计生产活动中，所有电子元器件、组装件、相关物料和过程通过国际电工委员会质量评定体系（IECQ）标准要求，提供相关证明材料。</w:t>
            </w:r>
          </w:p>
          <w:p w14:paraId="3CE39351">
            <w:pPr>
              <w:widowControl/>
              <w:numPr>
                <w:ilvl w:val="0"/>
                <w:numId w:val="0"/>
              </w:numPr>
              <w:jc w:val="left"/>
              <w:textAlignment w:val="center"/>
              <w:rPr>
                <w:rFonts w:hint="eastAsia" w:ascii="宋体" w:hAnsi="宋体"/>
                <w:color w:val="auto"/>
                <w:sz w:val="22"/>
                <w:highlight w:val="none"/>
              </w:rPr>
            </w:pPr>
            <w:r>
              <w:rPr>
                <w:rFonts w:hint="eastAsia" w:ascii="宋体" w:hAnsi="宋体" w:cs="宋体"/>
                <w:i w:val="0"/>
                <w:iCs w:val="0"/>
                <w:color w:val="auto"/>
                <w:kern w:val="0"/>
                <w:sz w:val="22"/>
                <w:szCs w:val="22"/>
                <w:u w:val="none"/>
                <w:lang w:val="en-US" w:eastAsia="zh-CN" w:bidi="ar"/>
              </w:rPr>
              <w:t>27、</w:t>
            </w:r>
            <w:r>
              <w:rPr>
                <w:rFonts w:hint="eastAsia" w:ascii="宋体" w:hAnsi="宋体" w:eastAsia="宋体" w:cs="宋体"/>
                <w:i w:val="0"/>
                <w:iCs w:val="0"/>
                <w:color w:val="auto"/>
                <w:kern w:val="0"/>
                <w:sz w:val="22"/>
                <w:szCs w:val="22"/>
                <w:u w:val="none"/>
                <w:lang w:val="en-US" w:eastAsia="zh-CN" w:bidi="ar"/>
              </w:rPr>
              <w:t>▲为保证消除产品中的铅、汞、镉、六价铬、多溴联苯和多溴二苯醚，利于人体健康及环境保护（提供同时具有CNAS/ilac-MRA/CMA标识的权威第三方检测机构出具的ROHS检测报告复印件或扫描件证明）</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BC7C7">
            <w:pPr>
              <w:keepNext w:val="0"/>
              <w:keepLines w:val="0"/>
              <w:widowControl/>
              <w:suppressLineNumbers w:val="0"/>
              <w:jc w:val="center"/>
              <w:textAlignment w:val="center"/>
              <w:rPr>
                <w:rFonts w:hint="default" w:ascii="宋体" w:hAnsi="宋体"/>
                <w:color w:val="auto"/>
                <w:sz w:val="22"/>
                <w:highlight w:val="none"/>
                <w:lang w:val="en-US"/>
              </w:rPr>
            </w:pPr>
            <w:r>
              <w:rPr>
                <w:rFonts w:hint="eastAsia" w:ascii="宋体" w:hAnsi="宋体" w:eastAsia="宋体" w:cs="宋体"/>
                <w:i w:val="0"/>
                <w:iCs w:val="0"/>
                <w:color w:val="auto"/>
                <w:kern w:val="0"/>
                <w:sz w:val="22"/>
                <w:szCs w:val="22"/>
                <w:u w:val="none"/>
                <w:lang w:val="en-US" w:eastAsia="zh-CN" w:bidi="ar"/>
              </w:rPr>
              <w:t xml:space="preserve"> </w:t>
            </w:r>
            <w:r>
              <w:rPr>
                <w:rFonts w:hint="eastAsia" w:ascii="宋体" w:hAnsi="宋体" w:cs="宋体"/>
                <w:i w:val="0"/>
                <w:iCs w:val="0"/>
                <w:color w:val="auto"/>
                <w:kern w:val="0"/>
                <w:sz w:val="22"/>
                <w:szCs w:val="22"/>
                <w:u w:val="none"/>
                <w:lang w:val="en-US" w:eastAsia="zh-CN" w:bidi="ar"/>
              </w:rPr>
              <w:t>37.27</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A7628">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14:paraId="53E6D598">
            <w:pPr>
              <w:keepNext w:val="0"/>
              <w:keepLines w:val="0"/>
              <w:widowControl/>
              <w:suppressLineNumbers w:val="0"/>
              <w:jc w:val="center"/>
              <w:textAlignment w:val="center"/>
              <w:rPr>
                <w:rFonts w:hint="eastAsia" w:ascii="宋体" w:hAnsi="宋体" w:eastAsia="宋体"/>
                <w:color w:val="auto"/>
                <w:sz w:val="22"/>
                <w:highlight w:val="none"/>
                <w:lang w:eastAsia="zh-CN"/>
              </w:rPr>
            </w:pPr>
            <w:r>
              <w:rPr>
                <w:rFonts w:hint="eastAsia" w:ascii="宋体" w:hAnsi="宋体" w:eastAsia="宋体" w:cs="宋体"/>
                <w:i w:val="0"/>
                <w:iCs w:val="0"/>
                <w:color w:val="auto"/>
                <w:kern w:val="0"/>
                <w:sz w:val="22"/>
                <w:szCs w:val="22"/>
                <w:u w:val="none"/>
                <w:lang w:val="en-US" w:eastAsia="zh-CN" w:bidi="ar"/>
              </w:rPr>
              <w:t>㎡</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8FA4A">
            <w:pPr>
              <w:keepNext w:val="0"/>
              <w:keepLines w:val="0"/>
              <w:widowControl/>
              <w:suppressLineNumbers w:val="0"/>
              <w:jc w:val="center"/>
              <w:textAlignment w:val="center"/>
              <w:rPr>
                <w:rFonts w:hint="eastAsia" w:ascii="宋体" w:hAnsi="宋体"/>
                <w:color w:val="auto"/>
                <w:kern w:val="0"/>
                <w:sz w:val="22"/>
                <w:highlight w:val="none"/>
                <w:lang w:val="en-US" w:eastAsia="zh-CN" w:bidi="ar"/>
              </w:rPr>
            </w:pPr>
          </w:p>
          <w:p w14:paraId="283D7AC3">
            <w:pPr>
              <w:keepNext w:val="0"/>
              <w:keepLines w:val="0"/>
              <w:widowControl/>
              <w:suppressLineNumbers w:val="0"/>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7440.00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EAB146">
            <w:pPr>
              <w:keepNext w:val="0"/>
              <w:keepLines w:val="0"/>
              <w:widowControl/>
              <w:suppressLineNumbers w:val="0"/>
              <w:jc w:val="center"/>
              <w:textAlignment w:val="center"/>
              <w:rPr>
                <w:rFonts w:hint="eastAsia" w:ascii="宋体" w:hAnsi="宋体"/>
                <w:color w:val="auto"/>
                <w:kern w:val="0"/>
                <w:sz w:val="22"/>
                <w:highlight w:val="none"/>
                <w:lang w:val="en-US" w:eastAsia="zh-CN" w:bidi="ar"/>
              </w:rPr>
            </w:pPr>
          </w:p>
          <w:p w14:paraId="349C8902">
            <w:pPr>
              <w:keepNext w:val="0"/>
              <w:keepLines w:val="0"/>
              <w:widowControl/>
              <w:suppressLineNumbers w:val="0"/>
              <w:jc w:val="both"/>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277288.80</w:t>
            </w:r>
          </w:p>
        </w:tc>
      </w:tr>
      <w:tr w14:paraId="15D2C9BE">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4C511">
            <w:pPr>
              <w:widowControl/>
              <w:numPr>
                <w:ilvl w:val="0"/>
                <w:numId w:val="1"/>
              </w:numPr>
              <w:ind w:left="425" w:leftChars="0" w:hanging="425" w:firstLineChars="0"/>
              <w:jc w:val="center"/>
              <w:textAlignment w:val="center"/>
              <w:rPr>
                <w:rFonts w:hint="eastAsia" w:ascii="宋体" w:hAnsi="宋体"/>
                <w:color w:val="auto"/>
                <w:kern w:val="0"/>
                <w:sz w:val="22"/>
                <w:highlight w:val="none"/>
                <w:lang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8AD81C">
            <w:pPr>
              <w:widowControl/>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控制电源</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2345C">
            <w:pPr>
              <w:widowControl/>
              <w:jc w:val="center"/>
              <w:textAlignment w:val="center"/>
              <w:rPr>
                <w:rFonts w:hint="eastAsia"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创联/思齐/铂强</w:t>
            </w:r>
            <w:r>
              <w:rPr>
                <w:rFonts w:hint="eastAsia" w:ascii="宋体" w:hAnsi="宋体"/>
                <w:color w:val="auto"/>
                <w:kern w:val="0"/>
                <w:sz w:val="22"/>
                <w:highlight w:val="none"/>
                <w:lang w:bidi="ar"/>
              </w:rPr>
              <w:t>等同档次及以上产品</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31ED5">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显示屏开关电源 工作温度 -25℃-+70℃ </w:t>
            </w:r>
          </w:p>
          <w:p w14:paraId="4F416116">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低温启动特性 @-40℃ -25℃，220Vac 输入,热机 5 分钟，带载 40A，</w:t>
            </w:r>
          </w:p>
          <w:p w14:paraId="6C0BF1A5">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储存温度  -40℃-85℃</w:t>
            </w:r>
          </w:p>
          <w:p w14:paraId="77EF738D">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工作湿度 20%RH-90%RH </w:t>
            </w:r>
          </w:p>
          <w:p w14:paraId="63988FAF">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储存湿度 10%RH-95%RH </w:t>
            </w:r>
          </w:p>
          <w:p w14:paraId="2341C9EE">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散热方式  自然对流散热，需紧贴客户金属机箱外壳散热</w:t>
            </w:r>
          </w:p>
          <w:p w14:paraId="6AA561F5">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大气压  70-106KPa </w:t>
            </w:r>
          </w:p>
          <w:p w14:paraId="3A7D765D">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可用最高海拔高度 3000m</w:t>
            </w:r>
          </w:p>
          <w:p w14:paraId="534179B8">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物理尺寸 长192.5±1mm*宽 82±1mm*高 30±1mm</w:t>
            </w:r>
          </w:p>
          <w:p w14:paraId="5FEB3037">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重量 0.36kg </w:t>
            </w:r>
          </w:p>
          <w:p w14:paraId="54500C03">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输入端子 9.5mm-5P pitch terminal, L N FG</w:t>
            </w:r>
          </w:p>
          <w:p w14:paraId="28678B93">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输出端子 9.5mm-6P pitch terminal, V+ V+ V+ V- V- V</w:t>
            </w:r>
          </w:p>
          <w:p w14:paraId="5BD0F8AB">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短路保护  可长期短路，消除短路后自动恢复工作</w:t>
            </w:r>
          </w:p>
          <w:p w14:paraId="1ED3F846">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过流保护  48~76A 故障消除后自动恢复</w:t>
            </w:r>
          </w:p>
          <w:p w14:paraId="49EB0EC1">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工作额定输出电压 V1:+4.5Vdc</w:t>
            </w:r>
          </w:p>
          <w:p w14:paraId="448BD559">
            <w:pPr>
              <w:widowControl/>
              <w:numPr>
                <w:ilvl w:val="0"/>
                <w:numId w:val="2"/>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额定输出电流范围 0～40.0A</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35B21">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182</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57C4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C53AF">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147.00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C75701">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26754.00</w:t>
            </w:r>
          </w:p>
        </w:tc>
      </w:tr>
      <w:tr w14:paraId="3A024CE1">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A851B">
            <w:pPr>
              <w:widowControl/>
              <w:numPr>
                <w:ilvl w:val="0"/>
                <w:numId w:val="1"/>
              </w:numPr>
              <w:ind w:left="425" w:leftChars="0" w:hanging="425" w:firstLineChars="0"/>
              <w:jc w:val="center"/>
              <w:textAlignment w:val="center"/>
              <w:rPr>
                <w:rFonts w:hint="eastAsia" w:ascii="宋体" w:hAnsi="宋体"/>
                <w:color w:val="auto"/>
                <w:kern w:val="0"/>
                <w:sz w:val="22"/>
                <w:highlight w:val="none"/>
                <w:lang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3EFB0">
            <w:pPr>
              <w:widowControl/>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控制接收卡</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719DD">
            <w:pPr>
              <w:widowControl/>
              <w:jc w:val="center"/>
              <w:textAlignment w:val="center"/>
              <w:rPr>
                <w:rFonts w:hint="eastAsia"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凯视达/卡莱特/诺瓦</w:t>
            </w:r>
            <w:r>
              <w:rPr>
                <w:rFonts w:hint="eastAsia" w:ascii="宋体" w:hAnsi="宋体"/>
                <w:color w:val="auto"/>
                <w:kern w:val="0"/>
                <w:sz w:val="22"/>
                <w:highlight w:val="none"/>
                <w:lang w:bidi="ar"/>
              </w:rPr>
              <w:t>等同档次及以上产品</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43E525">
            <w:pPr>
              <w:widowControl/>
              <w:numPr>
                <w:ilvl w:val="0"/>
                <w:numId w:val="0"/>
              </w:numPr>
              <w:jc w:val="left"/>
              <w:textAlignment w:val="center"/>
              <w:rPr>
                <w:rFonts w:hint="eastAsia" w:ascii="宋体" w:hAnsi="宋体" w:cs="宋体"/>
                <w:i w:val="0"/>
                <w:iCs w:val="0"/>
                <w:color w:val="auto"/>
                <w:kern w:val="0"/>
                <w:sz w:val="22"/>
                <w:szCs w:val="22"/>
                <w:highlight w:val="none"/>
                <w:u w:val="none"/>
                <w:lang w:val="en-US" w:eastAsia="zh-CN" w:bidi="ar"/>
              </w:rPr>
            </w:pPr>
          </w:p>
          <w:p w14:paraId="2B00F335">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单卡最大带载 512×384像素，支持 16组 RGB 并行数据。采用8个HUB75接口，具有高稳定性和高可靠性，适用于多种环境的搭建</w:t>
            </w:r>
          </w:p>
          <w:p w14:paraId="4C577E44">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 xml:space="preserve">支持逐点亮色度校正，配合调试软件和校正软件，对每个灯点的亮度和色度进行校正。 </w:t>
            </w:r>
          </w:p>
          <w:p w14:paraId="0F9004F0">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支持普通修缝，可在对应调试软件上进行修缝，用来消除灯板与灯板、箱体与箱体之间的缝隙。</w:t>
            </w:r>
          </w:p>
          <w:p w14:paraId="46E4AF29">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支持低延时，降低视频源在接收卡端的延迟，延迟低至1帧。</w:t>
            </w:r>
          </w:p>
          <w:p w14:paraId="7A774DA2">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支持配合支持 3D 功能的独立主控，在调试软件或独立主控的操作面板上开启 3D 功能，并设置 3D 参数，使画面显示 3D 效果</w:t>
            </w:r>
          </w:p>
          <w:p w14:paraId="191B53E6">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支持四种级联方向（0°/90°/180°/270°）的画面进行切换。</w:t>
            </w:r>
          </w:p>
          <w:p w14:paraId="773C33FB">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支持异形构造，可轻松实现异形屏、球形屏等创意显示屏。</w:t>
            </w:r>
          </w:p>
          <w:p w14:paraId="5E97B359">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支持误码率监测，配合对应版本的调试软件 ，监测接收卡间通讯时传输链路上的数据丢包情况。</w:t>
            </w:r>
          </w:p>
          <w:p w14:paraId="2870361B">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支持固件程序回读，在对应版本软件上可以回读接收卡的固件程序并保存到本地。</w:t>
            </w:r>
          </w:p>
          <w:p w14:paraId="1902B4F5">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支持配置参数回读，在 调试软件上可以回读接收卡配置参数并保存到本地。</w:t>
            </w:r>
          </w:p>
          <w:p w14:paraId="2400106A">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支持环路备份，利用冗余网口增加与发送设备之间的连接，增加设备之间级联的可靠性，当一路出现故障时可实现无缝切换至另一路，保障屏体正常显示。</w:t>
            </w:r>
          </w:p>
          <w:p w14:paraId="530767A8">
            <w:pPr>
              <w:widowControl/>
              <w:numPr>
                <w:ilvl w:val="0"/>
                <w:numId w:val="3"/>
              </w:numPr>
              <w:ind w:left="425" w:leftChars="0" w:hanging="425" w:firstLineChars="0"/>
              <w:jc w:val="left"/>
              <w:textAlignment w:val="center"/>
              <w:rPr>
                <w:rFonts w:hint="eastAsia" w:ascii="宋体" w:hAnsi="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支持双程序备份，接收卡出厂时保存了两份应用程序，以防程序更新异常导致的升级卡死。</w:t>
            </w:r>
          </w:p>
          <w:p w14:paraId="1CF3F8FA">
            <w:pPr>
              <w:widowControl/>
              <w:numPr>
                <w:ilvl w:val="0"/>
                <w:numId w:val="3"/>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支持连接多功能卡。</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3C0EDC">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7289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张</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A260B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203.00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796DA">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4263.00</w:t>
            </w:r>
          </w:p>
        </w:tc>
      </w:tr>
      <w:tr w14:paraId="3C2A186D">
        <w:tblPrEx>
          <w:tblCellMar>
            <w:top w:w="0" w:type="dxa"/>
            <w:left w:w="108" w:type="dxa"/>
            <w:bottom w:w="0" w:type="dxa"/>
            <w:right w:w="108" w:type="dxa"/>
          </w:tblCellMar>
        </w:tblPrEx>
        <w:trPr>
          <w:trHeight w:val="3806"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EC87C">
            <w:pPr>
              <w:widowControl/>
              <w:numPr>
                <w:ilvl w:val="0"/>
                <w:numId w:val="1"/>
              </w:numPr>
              <w:ind w:left="425" w:leftChars="0" w:hanging="425" w:firstLineChars="0"/>
              <w:jc w:val="center"/>
              <w:textAlignment w:val="center"/>
              <w:rPr>
                <w:rFonts w:hint="eastAsia" w:ascii="宋体" w:hAnsi="宋体"/>
                <w:color w:val="auto"/>
                <w:kern w:val="0"/>
                <w:sz w:val="22"/>
                <w:highlight w:val="none"/>
                <w:lang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8667C">
            <w:pPr>
              <w:widowControl/>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视频处理器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ECB272">
            <w:pPr>
              <w:widowControl/>
              <w:jc w:val="center"/>
              <w:textAlignment w:val="center"/>
              <w:rPr>
                <w:rFonts w:hint="eastAsia"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卡莱特/凯视达/</w:t>
            </w:r>
            <w:r>
              <w:rPr>
                <w:rFonts w:hint="eastAsia" w:ascii="宋体" w:hAnsi="宋体"/>
                <w:color w:val="auto"/>
                <w:kern w:val="0"/>
                <w:sz w:val="22"/>
                <w:highlight w:val="none"/>
                <w:lang w:bidi="ar"/>
              </w:rPr>
              <w:t>等同档次及以上产品</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CC751">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最大1920×1080@60Hz输入分辨率</w:t>
            </w:r>
          </w:p>
          <w:p w14:paraId="14733F07">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5路信号输入：2×HDMI1.4，1×DVI，1×VGA，1×CVBS</w:t>
            </w:r>
          </w:p>
          <w:p w14:paraId="123279E5">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1路U盘输入</w:t>
            </w:r>
          </w:p>
          <w:p w14:paraId="2E2AD278">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最大带载260万像素</w:t>
            </w:r>
          </w:p>
          <w:p w14:paraId="68496626">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最宽3840像素点或最高2000像素点</w:t>
            </w:r>
          </w:p>
          <w:p w14:paraId="28D4D63F">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4路千兆网口输出</w:t>
            </w:r>
          </w:p>
          <w:p w14:paraId="52DE6780">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支持网口备份</w:t>
            </w:r>
          </w:p>
          <w:p w14:paraId="048C653B">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1路独立音频输入</w:t>
            </w:r>
          </w:p>
          <w:p w14:paraId="756A89D7">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1路独立音频输出</w:t>
            </w:r>
          </w:p>
          <w:p w14:paraId="34C19833">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支持HDMI、U-DISK音频解析输出</w:t>
            </w:r>
          </w:p>
          <w:p w14:paraId="1A15605D">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支持对视频信号任意切换，裁剪，缩放</w:t>
            </w:r>
          </w:p>
          <w:p w14:paraId="0D0829DC">
            <w:pPr>
              <w:widowControl/>
              <w:numPr>
                <w:ilvl w:val="0"/>
                <w:numId w:val="4"/>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支持画面偏移</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32E5C">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16B6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0E14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8249.00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BF3DC">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8249.00</w:t>
            </w:r>
          </w:p>
        </w:tc>
      </w:tr>
      <w:tr w14:paraId="727231F3">
        <w:tblPrEx>
          <w:tblCellMar>
            <w:top w:w="0" w:type="dxa"/>
            <w:left w:w="108" w:type="dxa"/>
            <w:bottom w:w="0" w:type="dxa"/>
            <w:right w:w="108" w:type="dxa"/>
          </w:tblCellMar>
        </w:tblPrEx>
        <w:trPr>
          <w:trHeight w:val="3614"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90417">
            <w:pPr>
              <w:widowControl/>
              <w:numPr>
                <w:ilvl w:val="0"/>
                <w:numId w:val="1"/>
              </w:numPr>
              <w:ind w:left="425" w:leftChars="0" w:hanging="425" w:firstLineChars="0"/>
              <w:jc w:val="center"/>
              <w:textAlignment w:val="center"/>
              <w:rPr>
                <w:rFonts w:hint="eastAsia" w:ascii="宋体" w:hAnsi="宋体"/>
                <w:color w:val="auto"/>
                <w:kern w:val="0"/>
                <w:sz w:val="22"/>
                <w:highlight w:val="none"/>
                <w:lang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58EE">
            <w:pPr>
              <w:widowControl/>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控制服务器</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64A47">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灵信/H3C/联想</w:t>
            </w:r>
            <w:r>
              <w:rPr>
                <w:rFonts w:hint="eastAsia" w:ascii="宋体" w:hAnsi="宋体"/>
                <w:color w:val="auto"/>
                <w:kern w:val="0"/>
                <w:sz w:val="22"/>
                <w:highlight w:val="none"/>
                <w:lang w:bidi="ar"/>
              </w:rPr>
              <w:t>等同档次及以上产品</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22BA">
            <w:pPr>
              <w:widowControl/>
              <w:numPr>
                <w:ilvl w:val="0"/>
                <w:numId w:val="5"/>
              </w:numPr>
              <w:ind w:left="425" w:leftChars="0" w:hanging="425"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default" w:ascii="宋体" w:hAnsi="宋体" w:eastAsia="宋体" w:cs="宋体"/>
                <w:i w:val="0"/>
                <w:iCs w:val="0"/>
                <w:color w:val="auto"/>
                <w:kern w:val="0"/>
                <w:sz w:val="22"/>
                <w:szCs w:val="22"/>
                <w:u w:val="none"/>
                <w:lang w:val="en-US" w:eastAsia="zh-CN" w:bidi="ar"/>
              </w:rPr>
              <w:t>•</w:t>
            </w:r>
            <w:r>
              <w:rPr>
                <w:rFonts w:hint="eastAsia" w:ascii="宋体" w:hAnsi="宋体" w:eastAsia="宋体" w:cs="宋体"/>
                <w:i w:val="0"/>
                <w:iCs w:val="0"/>
                <w:color w:val="auto"/>
                <w:kern w:val="0"/>
                <w:sz w:val="22"/>
                <w:szCs w:val="22"/>
                <w:u w:val="none"/>
                <w:lang w:val="en-US" w:eastAsia="zh-CN" w:bidi="ar"/>
              </w:rPr>
              <w:t>▲产品各项要求的应用及各种材料、元器件和组件已被证实符合有关IEC和/或国家、行业标准的元器件在其额定范围内使用，设计和结构没有可触及的部件可能会造成伤害；</w:t>
            </w:r>
          </w:p>
          <w:p w14:paraId="6B8194EC">
            <w:pPr>
              <w:widowControl/>
              <w:numPr>
                <w:ilvl w:val="0"/>
                <w:numId w:val="5"/>
              </w:numPr>
              <w:ind w:left="425" w:leftChars="0" w:hanging="425"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支持多种分辨率的视频、图片的检测，包括但不限于3840*2160、2560*1600、1920*1080、1600*900、1024*768等，设备采集显示屏的画面分辨率应与显示屏的分辨率保持一致；</w:t>
            </w:r>
          </w:p>
          <w:p w14:paraId="15C41CD7">
            <w:pPr>
              <w:widowControl/>
              <w:numPr>
                <w:ilvl w:val="0"/>
                <w:numId w:val="5"/>
              </w:numPr>
              <w:ind w:left="425" w:leftChars="0" w:hanging="425"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▲设备具备同异步双模式：</w:t>
            </w:r>
          </w:p>
          <w:p w14:paraId="2C0E045D">
            <w:pPr>
              <w:widowControl/>
              <w:numPr>
                <w:ilvl w:val="0"/>
                <w:numId w:val="5"/>
              </w:numPr>
              <w:ind w:left="425" w:leftChars="0" w:hanging="425"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同步模式：本机具备3路HDMI 2.0输入接口，可通过按钮或PC软件切换输入源，并进行审核过滤播放；</w:t>
            </w:r>
          </w:p>
          <w:p w14:paraId="191A82CE">
            <w:pPr>
              <w:widowControl/>
              <w:numPr>
                <w:ilvl w:val="0"/>
                <w:numId w:val="5"/>
              </w:numPr>
              <w:ind w:left="425" w:leftChars="0" w:hanging="425"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异步模式：本机具备播控能力，可通过系统软件将素材存储至本机并进行审核过滤播放；</w:t>
            </w:r>
          </w:p>
          <w:p w14:paraId="43B505D6">
            <w:pPr>
              <w:widowControl/>
              <w:numPr>
                <w:ilvl w:val="0"/>
                <w:numId w:val="5"/>
              </w:numPr>
              <w:ind w:left="425" w:leftChars="0" w:hanging="425"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(成交人供货时需提供现场演示)</w:t>
            </w:r>
          </w:p>
          <w:p w14:paraId="6A34275B">
            <w:pPr>
              <w:widowControl/>
              <w:numPr>
                <w:ilvl w:val="0"/>
                <w:numId w:val="5"/>
              </w:numPr>
              <w:ind w:left="425" w:leftChars="0" w:hanging="425"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▲(1)支持多种素材自由排版、分区显示：支持多种播放方式，按日按周、轮播、自定义等； </w:t>
            </w:r>
          </w:p>
          <w:p w14:paraId="747EECD8">
            <w:pPr>
              <w:widowControl/>
              <w:numPr>
                <w:ilvl w:val="0"/>
                <w:numId w:val="5"/>
              </w:numPr>
              <w:ind w:left="425" w:leftChars="0" w:hanging="425"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支持4K节目单的新建、编辑、删除、搜索以及4K日程的发布； </w:t>
            </w:r>
          </w:p>
          <w:p w14:paraId="25980733">
            <w:pPr>
              <w:widowControl/>
              <w:numPr>
                <w:ilvl w:val="0"/>
                <w:numId w:val="5"/>
              </w:numPr>
              <w:ind w:left="425" w:leftChars="0" w:hanging="425"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支持统一远程管理和控制，不借助其他外设实现网络远程开关机，通电开机、无盘启动、自动定时开关机。</w:t>
            </w:r>
          </w:p>
          <w:p w14:paraId="4ABD630E">
            <w:pPr>
              <w:keepNext w:val="0"/>
              <w:keepLines w:val="0"/>
              <w:pageBreakBefore w:val="0"/>
              <w:widowControl/>
              <w:numPr>
                <w:ilvl w:val="0"/>
                <w:numId w:val="5"/>
              </w:numPr>
              <w:kinsoku/>
              <w:wordWrap/>
              <w:overflowPunct/>
              <w:topLinePunct w:val="0"/>
              <w:autoSpaceDE/>
              <w:autoSpaceDN/>
              <w:bidi w:val="0"/>
              <w:adjustRightInd/>
              <w:snapToGrid/>
              <w:ind w:left="283" w:leftChars="0" w:hanging="283"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具备延时播放能力，内容输出播放前先经过安全设备进行AI审核过滤，检测到涉色情、涉暴恐、涉政旗帜、敏感人脸、敏感词视频或图像时，可实现毫秒级阻断，将其替换成预置画面进行播放，避免违规信息播放，当播放内容恢复正常时，自动恢复透传播放；</w:t>
            </w:r>
          </w:p>
          <w:p w14:paraId="3A470F94">
            <w:pPr>
              <w:keepNext w:val="0"/>
              <w:keepLines w:val="0"/>
              <w:pageBreakBefore w:val="0"/>
              <w:widowControl/>
              <w:numPr>
                <w:ilvl w:val="0"/>
                <w:numId w:val="5"/>
              </w:numPr>
              <w:kinsoku/>
              <w:wordWrap/>
              <w:overflowPunct/>
              <w:topLinePunct w:val="0"/>
              <w:autoSpaceDE/>
              <w:autoSpaceDN/>
              <w:bidi w:val="0"/>
              <w:adjustRightInd/>
              <w:snapToGrid/>
              <w:ind w:left="283" w:leftChars="0" w:hanging="283"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▲可识别涉黄、涉政、涉暴、涉毒、涉赌等敏感信息；</w:t>
            </w:r>
          </w:p>
          <w:p w14:paraId="4AD513C3">
            <w:pPr>
              <w:keepNext w:val="0"/>
              <w:keepLines w:val="0"/>
              <w:pageBreakBefore w:val="0"/>
              <w:widowControl/>
              <w:numPr>
                <w:ilvl w:val="0"/>
                <w:numId w:val="5"/>
              </w:numPr>
              <w:kinsoku/>
              <w:wordWrap/>
              <w:overflowPunct/>
              <w:topLinePunct w:val="0"/>
              <w:autoSpaceDE/>
              <w:autoSpaceDN/>
              <w:bidi w:val="0"/>
              <w:adjustRightInd/>
              <w:snapToGrid/>
              <w:ind w:left="283" w:leftChars="0" w:hanging="283"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▲设备采用AI算法基于本地边缘计算，无需联网，提供24小时实时监测，极速高效防护；</w:t>
            </w:r>
          </w:p>
          <w:p w14:paraId="06A7B9D8">
            <w:pPr>
              <w:keepNext w:val="0"/>
              <w:keepLines w:val="0"/>
              <w:pageBreakBefore w:val="0"/>
              <w:widowControl/>
              <w:numPr>
                <w:ilvl w:val="0"/>
                <w:numId w:val="5"/>
              </w:numPr>
              <w:kinsoku/>
              <w:wordWrap/>
              <w:overflowPunct/>
              <w:topLinePunct w:val="0"/>
              <w:autoSpaceDE/>
              <w:autoSpaceDN/>
              <w:bidi w:val="0"/>
              <w:adjustRightInd/>
              <w:snapToGrid/>
              <w:ind w:left="283" w:leftChars="0" w:hanging="283"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▲具备任何用户在执行产品的安全功能前都要进行身份鉴别。若采用网络远程方式管理，应保证管理数据的保密传输并对管理地址进行识别；</w:t>
            </w:r>
          </w:p>
          <w:p w14:paraId="49A54171">
            <w:pPr>
              <w:keepNext w:val="0"/>
              <w:keepLines w:val="0"/>
              <w:pageBreakBefore w:val="0"/>
              <w:widowControl/>
              <w:numPr>
                <w:ilvl w:val="0"/>
                <w:numId w:val="5"/>
              </w:numPr>
              <w:kinsoku/>
              <w:wordWrap/>
              <w:overflowPunct/>
              <w:topLinePunct w:val="0"/>
              <w:autoSpaceDE/>
              <w:autoSpaceDN/>
              <w:bidi w:val="0"/>
              <w:adjustRightInd/>
              <w:snapToGrid/>
              <w:ind w:left="283" w:leftChars="0" w:hanging="283"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产品具备把事件审计结果生成审计记录：包括：日期事件、主机标识、事件主体、事件客体、事件描述等，并将统计结果生成报表；</w:t>
            </w:r>
          </w:p>
          <w:p w14:paraId="281987F0">
            <w:pPr>
              <w:keepNext w:val="0"/>
              <w:keepLines w:val="0"/>
              <w:pageBreakBefore w:val="0"/>
              <w:widowControl/>
              <w:numPr>
                <w:ilvl w:val="0"/>
                <w:numId w:val="5"/>
              </w:numPr>
              <w:kinsoku/>
              <w:wordWrap/>
              <w:overflowPunct/>
              <w:topLinePunct w:val="0"/>
              <w:autoSpaceDE/>
              <w:autoSpaceDN/>
              <w:bidi w:val="0"/>
              <w:adjustRightInd/>
              <w:snapToGrid/>
              <w:ind w:left="283" w:leftChars="0" w:hanging="283"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▲产品应将审计记录和自身审计日志存储于掉电非易失性存储介质中，以非明文形式存储，不被未授权查看；</w:t>
            </w:r>
          </w:p>
          <w:p w14:paraId="5EFE6FCD">
            <w:pPr>
              <w:keepNext w:val="0"/>
              <w:keepLines w:val="0"/>
              <w:pageBreakBefore w:val="0"/>
              <w:widowControl/>
              <w:numPr>
                <w:ilvl w:val="0"/>
                <w:numId w:val="5"/>
              </w:numPr>
              <w:kinsoku/>
              <w:wordWrap/>
              <w:overflowPunct/>
              <w:topLinePunct w:val="0"/>
              <w:autoSpaceDE/>
              <w:autoSpaceDN/>
              <w:bidi w:val="0"/>
              <w:adjustRightInd/>
              <w:snapToGrid/>
              <w:ind w:left="283" w:leftChars="0" w:hanging="283" w:firstLine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1.2.4.5.6.7.8.9.10项提供由国家认可的省级及以上检验、检测机构出具的投标产品检测报告，同时提供检测报告复印件添加项目水印并加盖制造厂家公章；</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75351">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CCE00">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65A4F2">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9079.00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5F476">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9079.00</w:t>
            </w:r>
          </w:p>
        </w:tc>
      </w:tr>
      <w:tr w14:paraId="46A35A61">
        <w:tblPrEx>
          <w:tblCellMar>
            <w:top w:w="0" w:type="dxa"/>
            <w:left w:w="108" w:type="dxa"/>
            <w:bottom w:w="0" w:type="dxa"/>
            <w:right w:w="108" w:type="dxa"/>
          </w:tblCellMar>
        </w:tblPrEx>
        <w:trPr>
          <w:trHeight w:val="90"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CBB30">
            <w:pPr>
              <w:widowControl/>
              <w:numPr>
                <w:ilvl w:val="0"/>
                <w:numId w:val="1"/>
              </w:numPr>
              <w:ind w:left="425" w:leftChars="0" w:hanging="425" w:firstLineChars="0"/>
              <w:jc w:val="center"/>
              <w:textAlignment w:val="center"/>
              <w:rPr>
                <w:rFonts w:hint="eastAsia" w:ascii="宋体" w:hAnsi="宋体"/>
                <w:color w:val="auto"/>
                <w:kern w:val="0"/>
                <w:sz w:val="22"/>
                <w:highlight w:val="none"/>
                <w:lang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62605">
            <w:pPr>
              <w:widowControl/>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cs="宋体"/>
                <w:i w:val="0"/>
                <w:iCs w:val="0"/>
                <w:color w:val="auto"/>
                <w:kern w:val="0"/>
                <w:sz w:val="22"/>
                <w:szCs w:val="22"/>
                <w:highlight w:val="none"/>
                <w:u w:val="none"/>
                <w:lang w:val="en-US" w:eastAsia="zh-CN" w:bidi="ar"/>
              </w:rPr>
              <w:t>空调</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8402E">
            <w:pPr>
              <w:widowControl/>
              <w:jc w:val="center"/>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格力/美的/海信</w:t>
            </w:r>
            <w:r>
              <w:rPr>
                <w:rFonts w:hint="eastAsia" w:ascii="宋体" w:hAnsi="宋体"/>
                <w:color w:val="auto"/>
                <w:kern w:val="0"/>
                <w:sz w:val="22"/>
                <w:highlight w:val="none"/>
                <w:lang w:bidi="ar"/>
              </w:rPr>
              <w:t>等同档次及以上产品</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A546C7">
            <w:pPr>
              <w:widowControl/>
              <w:numPr>
                <w:ilvl w:val="0"/>
                <w:numId w:val="0"/>
              </w:numPr>
              <w:jc w:val="left"/>
              <w:textAlignment w:val="center"/>
              <w:rPr>
                <w:rFonts w:hint="eastAsia" w:ascii="宋体" w:hAnsi="宋体" w:cs="宋体"/>
                <w:b/>
                <w:bCs/>
                <w:i w:val="0"/>
                <w:iCs w:val="0"/>
                <w:color w:val="auto"/>
                <w:kern w:val="0"/>
                <w:sz w:val="22"/>
                <w:szCs w:val="22"/>
                <w:highlight w:val="none"/>
                <w:u w:val="none"/>
                <w:lang w:val="en-US" w:eastAsia="zh-CN" w:bidi="ar"/>
              </w:rPr>
            </w:pPr>
          </w:p>
          <w:p w14:paraId="485BA8B6">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能效等级 </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1级 </w:t>
            </w:r>
          </w:p>
          <w:p w14:paraId="428164D6">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额定制冷量(瓦)≥ 2650(150~4510)  </w:t>
            </w:r>
          </w:p>
          <w:p w14:paraId="4F2FF6CC">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额定制热量(瓦) ≥4500(150~5940)   </w:t>
            </w:r>
          </w:p>
          <w:p w14:paraId="39CC4A8D">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电辅热(瓦)≥ 1000  </w:t>
            </w:r>
          </w:p>
          <w:p w14:paraId="3AB636F6">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电源规格(PH-V-Hz) 1-220-50  </w:t>
            </w:r>
          </w:p>
          <w:p w14:paraId="1DD3E250">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制冷功率(W) ≥620(70~1650)  </w:t>
            </w:r>
          </w:p>
          <w:p w14:paraId="3C03D329">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制热功率(W) ≥1170(70~1989)  </w:t>
            </w:r>
          </w:p>
          <w:p w14:paraId="76D6ED48">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内机尺寸(宽x高*深)≥ 825x293196mm  </w:t>
            </w:r>
          </w:p>
          <w:p w14:paraId="095D022A">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内机重量(Kg)≥ 9   </w:t>
            </w:r>
          </w:p>
          <w:p w14:paraId="5563F349">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外机尺寸(宽*高*深)≥ 732x553x330mm   </w:t>
            </w:r>
          </w:p>
          <w:p w14:paraId="1636452E">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外机重量(Kg)≥ 23   </w:t>
            </w:r>
          </w:p>
          <w:p w14:paraId="3EDE5BE8">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内机噪音(静音~高) 18~35 dB(A)  </w:t>
            </w:r>
          </w:p>
          <w:p w14:paraId="47D9ECDD">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外机噪音(dB)A ≤51 </w:t>
            </w:r>
          </w:p>
          <w:p w14:paraId="2BFEB2F1">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循环风量(m/h)≥ 640 </w:t>
            </w:r>
          </w:p>
          <w:p w14:paraId="7B789B6A">
            <w:pPr>
              <w:widowControl/>
              <w:numPr>
                <w:ilvl w:val="0"/>
                <w:numId w:val="6"/>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适用面积(㎡)≤ 15以下</w:t>
            </w:r>
          </w:p>
          <w:p w14:paraId="7ED41C7F">
            <w:pPr>
              <w:widowControl/>
              <w:numPr>
                <w:ilvl w:val="0"/>
                <w:numId w:val="0"/>
              </w:numPr>
              <w:ind w:leftChars="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0A0B56">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4B5D7">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DCA8B">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4520.00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338B1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4520.00</w:t>
            </w:r>
          </w:p>
        </w:tc>
      </w:tr>
      <w:tr w14:paraId="7374CC82">
        <w:tblPrEx>
          <w:tblCellMar>
            <w:top w:w="0" w:type="dxa"/>
            <w:left w:w="108" w:type="dxa"/>
            <w:bottom w:w="0" w:type="dxa"/>
            <w:right w:w="108" w:type="dxa"/>
          </w:tblCellMar>
        </w:tblPrEx>
        <w:trPr>
          <w:trHeight w:val="407"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0F0EB">
            <w:pPr>
              <w:widowControl/>
              <w:numPr>
                <w:ilvl w:val="0"/>
                <w:numId w:val="1"/>
              </w:numPr>
              <w:ind w:left="425" w:leftChars="0" w:hanging="425" w:firstLineChars="0"/>
              <w:jc w:val="center"/>
              <w:textAlignment w:val="center"/>
              <w:rPr>
                <w:rFonts w:hint="eastAsia" w:ascii="宋体" w:hAnsi="宋体"/>
                <w:color w:val="auto"/>
                <w:kern w:val="0"/>
                <w:sz w:val="22"/>
                <w:highlight w:val="none"/>
                <w:lang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0E5346">
            <w:pPr>
              <w:widowControl/>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智能工控</w:t>
            </w:r>
            <w:r>
              <w:rPr>
                <w:rFonts w:hint="eastAsia" w:ascii="宋体" w:hAnsi="宋体" w:cs="宋体"/>
                <w:b w:val="0"/>
                <w:bCs w:val="0"/>
                <w:i w:val="0"/>
                <w:iCs w:val="0"/>
                <w:color w:val="auto"/>
                <w:kern w:val="0"/>
                <w:sz w:val="22"/>
                <w:szCs w:val="22"/>
                <w:u w:val="none"/>
                <w:lang w:val="en-US" w:eastAsia="zh-CN" w:bidi="ar"/>
              </w:rPr>
              <w:t>主机</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28D930">
            <w:pPr>
              <w:widowControl/>
              <w:jc w:val="both"/>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 xml:space="preserve"> H3C/联想/戴尔</w:t>
            </w:r>
            <w:r>
              <w:rPr>
                <w:rFonts w:hint="eastAsia" w:ascii="宋体" w:hAnsi="宋体"/>
                <w:color w:val="auto"/>
                <w:kern w:val="0"/>
                <w:sz w:val="22"/>
                <w:highlight w:val="none"/>
                <w:lang w:bidi="ar"/>
              </w:rPr>
              <w:t>等同档次及以上产品</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528BC">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br w:type="textWrapping"/>
            </w: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处理器：英特尔第十二代Intel I5-12</w:t>
            </w: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00</w:t>
            </w:r>
            <w:r>
              <w:rPr>
                <w:rFonts w:hint="eastAsia" w:ascii="宋体" w:hAnsi="宋体" w:cs="宋体"/>
                <w:i w:val="0"/>
                <w:iCs w:val="0"/>
                <w:color w:val="auto"/>
                <w:kern w:val="0"/>
                <w:sz w:val="22"/>
                <w:szCs w:val="22"/>
                <w:u w:val="none"/>
                <w:lang w:val="en-US" w:eastAsia="zh-CN" w:bidi="ar"/>
              </w:rPr>
              <w:t>及以上；</w:t>
            </w:r>
            <w:r>
              <w:rPr>
                <w:rFonts w:hint="eastAsia" w:ascii="宋体" w:hAnsi="宋体" w:eastAsia="宋体" w:cs="宋体"/>
                <w:i w:val="0"/>
                <w:iCs w:val="0"/>
                <w:color w:val="auto"/>
                <w:kern w:val="0"/>
                <w:sz w:val="22"/>
                <w:szCs w:val="22"/>
                <w:u w:val="none"/>
                <w:lang w:val="en-US" w:eastAsia="zh-CN" w:bidi="ar"/>
              </w:rPr>
              <w:t xml:space="preserve"> </w:t>
            </w:r>
          </w:p>
          <w:p w14:paraId="60C5BDF2">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★2、主板：Intel B760系列或以上芯片组主板，主板具有原厂商统一品牌标志，支持中文BIOS，支持智能USB端口管理：BIOS层USB智能屏蔽技术，仅识别USB键盘、鼠标，无法识别USB读取设备，有效防止数据泄露；</w:t>
            </w:r>
          </w:p>
          <w:p w14:paraId="795D26DB">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★3、内存：≥8GB DDR4 3200MHz内存，内存插槽*2，最高支持64G内存；</w:t>
            </w:r>
          </w:p>
          <w:p w14:paraId="36CFA26A">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★4、硬盘：≥256GB M.2固态硬盘，预留3.5英寸 SATA机械硬盘仓位，具备硬盘减震专利；</w:t>
            </w:r>
          </w:p>
          <w:p w14:paraId="6AAE95EE">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6、音频：集成5.1声道高清声卡，≥2个前置音频接口；</w:t>
            </w:r>
          </w:p>
          <w:p w14:paraId="6C688EF9">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7、网卡：千兆网卡1个；</w:t>
            </w:r>
          </w:p>
          <w:p w14:paraId="446EAF2E">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8、I/O扩展槽：≥1个PCIe x16、2个PCIe x1、1个PCI，4个SATA扩展槽 ；</w:t>
            </w:r>
          </w:p>
          <w:p w14:paraId="1468880C">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9、M.2扩展槽：≥2个M.2；                                </w:t>
            </w:r>
          </w:p>
          <w:p w14:paraId="08CAD7CA">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10、接口：≥前置6个USB接口且至少1个USB3.2 Gen2接口，后置4个USB接口，其中USB3.2或以上接口≥6个；前置1个耳机麦克风二合一接口+1个麦克风口，后置音频接口3个；</w:t>
            </w:r>
          </w:p>
          <w:p w14:paraId="2A3EB81D">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11、视频接口：≥3个数字视频输出端口，其中VGA≥1个，HDMI 1.4≥1个，DP1.4≥1个，支持原生3屏扩展；</w:t>
            </w:r>
          </w:p>
          <w:p w14:paraId="4DE2DEF5">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12、其他接口：≥1个串口、≥2个PS/2接口；</w:t>
            </w:r>
          </w:p>
          <w:p w14:paraId="544538D8">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13、电源：≥300W节能电源，支持宽电压AC90-265V运行（提供证明文件）；</w:t>
            </w:r>
          </w:p>
          <w:p w14:paraId="77BB8CD0">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★14、机箱：≥17L塔式机箱，配置可拆卸防尘网,支持Kensington锁具，机器运行状态下噪声声压级≤6.0dBA（提供证明材料），通过GB/T18313-2001认证；</w:t>
            </w:r>
          </w:p>
          <w:p w14:paraId="3A23625F">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15、操作系统：预装正版Windows 11操作系统或以上系统；</w:t>
            </w:r>
          </w:p>
          <w:p w14:paraId="1C65C1D0">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16、键盘鼠标：标准防泼溅抗菌商务键盘鼠标；</w:t>
            </w:r>
          </w:p>
          <w:p w14:paraId="0BC86DD8">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★17、显示器：≥21.5英寸与终端同一品牌商用低蓝光液晶显示器（蓝光占比低于17%并提供证明材料），分辨率≥1920x1080、刷新率≥100Hz、亮度≥300nits、对比度≥4000:1，VGA + HDMI视频输入接口带原厂数字信号线缆、VESA标准安装孔；</w:t>
            </w:r>
          </w:p>
          <w:p w14:paraId="32607536">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★18、配置同品牌硬盘保护组件，包含网络同传、远程管理、系统控制、自动软件注册等功能；</w:t>
            </w:r>
          </w:p>
          <w:p w14:paraId="765C556B">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二、考虑信息安全与设备兼容性，要求配置同品牌国产安全管理系统：</w:t>
            </w:r>
          </w:p>
          <w:p w14:paraId="75BA60C0">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r>
              <w:rPr>
                <w:rFonts w:hint="eastAsia" w:ascii="宋体" w:hAnsi="宋体" w:eastAsia="宋体" w:cs="宋体"/>
                <w:i w:val="0"/>
                <w:iCs w:val="0"/>
                <w:color w:val="auto"/>
                <w:kern w:val="0"/>
                <w:sz w:val="22"/>
                <w:szCs w:val="22"/>
                <w:u w:val="none"/>
                <w:lang w:val="en-US" w:eastAsia="zh-CN" w:bidi="ar"/>
              </w:rPr>
              <w:t>. ★软件系统由管理控制中心和客户端软件组成，具备设备分组管理、策略制定下发、全网健康监测、统一杀毒、漏洞修复、运维管控以及各种报表和查询等功能；配置100个Windows客户端授权，含3年软件升级及病毒库升级服务；</w:t>
            </w:r>
          </w:p>
          <w:p w14:paraId="660ABCB6">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2</w:t>
            </w:r>
            <w:r>
              <w:rPr>
                <w:rFonts w:hint="eastAsia" w:ascii="宋体" w:hAnsi="宋体" w:eastAsia="宋体" w:cs="宋体"/>
                <w:i w:val="0"/>
                <w:iCs w:val="0"/>
                <w:color w:val="auto"/>
                <w:kern w:val="0"/>
                <w:sz w:val="22"/>
                <w:szCs w:val="22"/>
                <w:u w:val="none"/>
                <w:lang w:val="en-US" w:eastAsia="zh-CN" w:bidi="ar"/>
              </w:rPr>
              <w:t>. ★管理控制中心操作系统支持：Windows Server 2008 R2/2012/2012 R2/2016的64位版本及CentOS 7、Redhat 7等Linux系统；客户端操作系统支持：Windows XP_SP3及以上/Windows Vista/Windows 7/8/10、Windows Server 2008/2012/2016/2019等；</w:t>
            </w:r>
          </w:p>
          <w:p w14:paraId="396E59A0">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 ★管理控制中心支持双因子认证登录方式，支持设置登录账号/密码输入错误的锁定次数、锁定时间（提供功能界面截图）；</w:t>
            </w:r>
          </w:p>
          <w:p w14:paraId="2A51D99C">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w:t>
            </w:r>
            <w:r>
              <w:rPr>
                <w:rFonts w:hint="eastAsia" w:ascii="宋体" w:hAnsi="宋体" w:eastAsia="宋体" w:cs="宋体"/>
                <w:i w:val="0"/>
                <w:iCs w:val="0"/>
                <w:color w:val="auto"/>
                <w:kern w:val="0"/>
                <w:sz w:val="22"/>
                <w:szCs w:val="22"/>
                <w:u w:val="none"/>
                <w:lang w:val="en-US" w:eastAsia="zh-CN" w:bidi="ar"/>
              </w:rPr>
              <w:t>. ★客户端主程序、病毒库版本支持按分组和多批次进行灰度更新，保持在低风险中完成终端能力更新，支持设置不同终端类型设置和每批次观察时长（提供功能界面截图）；</w:t>
            </w:r>
          </w:p>
          <w:p w14:paraId="4A2F8246">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5</w:t>
            </w:r>
            <w:r>
              <w:rPr>
                <w:rFonts w:hint="eastAsia" w:ascii="宋体" w:hAnsi="宋体" w:eastAsia="宋体" w:cs="宋体"/>
                <w:i w:val="0"/>
                <w:iCs w:val="0"/>
                <w:color w:val="auto"/>
                <w:kern w:val="0"/>
                <w:sz w:val="22"/>
                <w:szCs w:val="22"/>
                <w:u w:val="none"/>
                <w:lang w:val="en-US" w:eastAsia="zh-CN" w:bidi="ar"/>
              </w:rPr>
              <w:t>. ★支持对进程防护、注册表防护、驱动防护、U盘安全防护、邮件防护、下载防护、IM防护、局域网文件防护、网页安全防护、勒索软件防护（提供功能界面截图）；</w:t>
            </w:r>
          </w:p>
          <w:p w14:paraId="1CD753DA">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6</w:t>
            </w:r>
            <w:r>
              <w:rPr>
                <w:rFonts w:hint="eastAsia" w:ascii="宋体" w:hAnsi="宋体" w:eastAsia="宋体" w:cs="宋体"/>
                <w:i w:val="0"/>
                <w:iCs w:val="0"/>
                <w:color w:val="auto"/>
                <w:kern w:val="0"/>
                <w:sz w:val="22"/>
                <w:szCs w:val="22"/>
                <w:u w:val="none"/>
                <w:lang w:val="en-US" w:eastAsia="zh-CN" w:bidi="ar"/>
              </w:rPr>
              <w:t>. ★支持灰度发布的漏洞修复策略，将全网终端划分为由小到大的多个批次，按批次逐步扩大允许更新的范围，自动化编排完成漏洞修复（提供功能界面截图）；</w:t>
            </w:r>
          </w:p>
          <w:p w14:paraId="5FF7E330">
            <w:pPr>
              <w:widowControl/>
              <w:numPr>
                <w:ilvl w:val="0"/>
                <w:numId w:val="0"/>
              </w:numPr>
              <w:ind w:leftChars="0"/>
              <w:jc w:val="left"/>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7</w:t>
            </w:r>
            <w:r>
              <w:rPr>
                <w:rFonts w:hint="eastAsia" w:ascii="宋体" w:hAnsi="宋体" w:eastAsia="宋体" w:cs="宋体"/>
                <w:i w:val="0"/>
                <w:iCs w:val="0"/>
                <w:color w:val="auto"/>
                <w:kern w:val="0"/>
                <w:sz w:val="22"/>
                <w:szCs w:val="22"/>
                <w:u w:val="none"/>
                <w:lang w:val="en-US" w:eastAsia="zh-CN" w:bidi="ar"/>
              </w:rPr>
              <w:t>. ★支持外设库管理，可统计终端外接的各种设备，包括厂商和设备类型、产品、数量、PID、VID和设备来源，并支持通过设备名称、PID/VID、实例路径等多维度进行添加例外或加黑（提供功能界面截图）；</w:t>
            </w:r>
          </w:p>
          <w:p w14:paraId="51160E89">
            <w:pPr>
              <w:widowControl/>
              <w:numPr>
                <w:ilvl w:val="0"/>
                <w:numId w:val="0"/>
              </w:numPr>
              <w:jc w:val="left"/>
              <w:textAlignment w:val="center"/>
              <w:rPr>
                <w:rFonts w:hint="eastAsia" w:ascii="宋体" w:hAnsi="宋体" w:eastAsia="宋体" w:cs="宋体"/>
                <w:i w:val="0"/>
                <w:iCs w:val="0"/>
                <w:color w:val="auto"/>
                <w:kern w:val="0"/>
                <w:sz w:val="22"/>
                <w:szCs w:val="22"/>
                <w:highlight w:val="yellow"/>
                <w:u w:val="none"/>
                <w:lang w:val="en-US" w:eastAsia="zh-CN" w:bidi="ar"/>
              </w:rPr>
            </w:pPr>
            <w:r>
              <w:rPr>
                <w:rFonts w:hint="eastAsia" w:ascii="宋体" w:hAnsi="宋体" w:cs="宋体"/>
                <w:i w:val="0"/>
                <w:iCs w:val="0"/>
                <w:color w:val="auto"/>
                <w:kern w:val="0"/>
                <w:sz w:val="22"/>
                <w:szCs w:val="22"/>
                <w:u w:val="none"/>
                <w:lang w:val="en-US" w:eastAsia="zh-CN" w:bidi="ar"/>
              </w:rPr>
              <w:t>8</w:t>
            </w:r>
            <w:r>
              <w:rPr>
                <w:rFonts w:hint="eastAsia" w:ascii="宋体" w:hAnsi="宋体" w:eastAsia="宋体" w:cs="宋体"/>
                <w:i w:val="0"/>
                <w:iCs w:val="0"/>
                <w:color w:val="auto"/>
                <w:kern w:val="0"/>
                <w:sz w:val="22"/>
                <w:szCs w:val="22"/>
                <w:u w:val="none"/>
                <w:lang w:val="en-US" w:eastAsia="zh-CN" w:bidi="ar"/>
              </w:rPr>
              <w:t>. ★支持对终端节能管理，支持对长时间运行、定时关机、空闲节能、工作时间外开机等节能类型设定策略，支持仅提示、关机、注销、锁定、关闭显示器、锁定+关闭显示器、休眠和睡眠处理（提供功能界面截图）；</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7B9BE7">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E9C934">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0577B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3955.00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216DFD">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3955.00</w:t>
            </w:r>
          </w:p>
        </w:tc>
      </w:tr>
      <w:tr w14:paraId="17688335">
        <w:tblPrEx>
          <w:tblCellMar>
            <w:top w:w="0" w:type="dxa"/>
            <w:left w:w="108" w:type="dxa"/>
            <w:bottom w:w="0" w:type="dxa"/>
            <w:right w:w="108" w:type="dxa"/>
          </w:tblCellMar>
        </w:tblPrEx>
        <w:trPr>
          <w:trHeight w:val="3752" w:hRule="atLeast"/>
          <w:jc w:val="center"/>
        </w:trPr>
        <w:tc>
          <w:tcPr>
            <w:tcW w:w="1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7E9BE">
            <w:pPr>
              <w:widowControl/>
              <w:numPr>
                <w:ilvl w:val="0"/>
                <w:numId w:val="1"/>
              </w:numPr>
              <w:ind w:left="425" w:leftChars="0" w:hanging="425" w:firstLineChars="0"/>
              <w:jc w:val="center"/>
              <w:textAlignment w:val="center"/>
              <w:rPr>
                <w:rFonts w:hint="eastAsia" w:ascii="宋体" w:hAnsi="宋体"/>
                <w:color w:val="auto"/>
                <w:kern w:val="0"/>
                <w:sz w:val="22"/>
                <w:highlight w:val="none"/>
                <w:lang w:bidi="ar"/>
              </w:rPr>
            </w:pPr>
          </w:p>
        </w:tc>
        <w:tc>
          <w:tcPr>
            <w:tcW w:w="2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191CE">
            <w:pPr>
              <w:widowControl/>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cs="宋体"/>
                <w:b/>
                <w:bCs/>
                <w:i w:val="0"/>
                <w:iCs w:val="0"/>
                <w:color w:val="auto"/>
                <w:kern w:val="0"/>
                <w:sz w:val="22"/>
                <w:szCs w:val="22"/>
                <w:highlight w:val="none"/>
                <w:u w:val="none"/>
                <w:lang w:val="en-US" w:eastAsia="zh-CN" w:bidi="ar"/>
              </w:rPr>
              <w:t>音频设备</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D116C">
            <w:pPr>
              <w:widowControl/>
              <w:jc w:val="both"/>
              <w:textAlignment w:val="center"/>
              <w:rPr>
                <w:rFonts w:hint="default" w:ascii="宋体" w:hAnsi="宋体"/>
                <w:color w:val="auto"/>
                <w:kern w:val="0"/>
                <w:sz w:val="22"/>
                <w:highlight w:val="none"/>
                <w:lang w:val="en-US" w:eastAsia="zh-CN" w:bidi="ar"/>
              </w:rPr>
            </w:pPr>
            <w:r>
              <w:rPr>
                <w:rFonts w:hint="eastAsia" w:ascii="宋体" w:hAnsi="宋体"/>
                <w:color w:val="auto"/>
                <w:kern w:val="0"/>
                <w:sz w:val="22"/>
                <w:highlight w:val="none"/>
                <w:lang w:val="en-US" w:eastAsia="zh-CN" w:bidi="ar"/>
              </w:rPr>
              <w:t xml:space="preserve"> JAK/湖山/ITC</w:t>
            </w:r>
            <w:r>
              <w:rPr>
                <w:rFonts w:hint="eastAsia" w:ascii="宋体" w:hAnsi="宋体"/>
                <w:color w:val="auto"/>
                <w:kern w:val="0"/>
                <w:sz w:val="22"/>
                <w:highlight w:val="none"/>
                <w:lang w:bidi="ar"/>
              </w:rPr>
              <w:t>等同档次及以上产品</w:t>
            </w:r>
          </w:p>
        </w:tc>
        <w:tc>
          <w:tcPr>
            <w:tcW w:w="30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AF9DE5">
            <w:pPr>
              <w:widowControl/>
              <w:numPr>
                <w:ilvl w:val="0"/>
                <w:numId w:val="0"/>
              </w:numPr>
              <w:ind w:leftChars="0"/>
              <w:jc w:val="left"/>
              <w:textAlignment w:val="center"/>
              <w:rPr>
                <w:rFonts w:hint="eastAsia" w:ascii="宋体" w:hAnsi="宋体" w:cs="宋体"/>
                <w:b/>
                <w:bCs/>
                <w:i w:val="0"/>
                <w:iCs w:val="0"/>
                <w:color w:val="auto"/>
                <w:kern w:val="0"/>
                <w:sz w:val="22"/>
                <w:szCs w:val="22"/>
                <w:highlight w:val="none"/>
                <w:u w:val="none"/>
                <w:lang w:val="en-US" w:eastAsia="zh-CN" w:bidi="ar"/>
              </w:rPr>
            </w:pPr>
          </w:p>
          <w:p w14:paraId="24E90BFB">
            <w:pPr>
              <w:widowControl/>
              <w:numPr>
                <w:ilvl w:val="0"/>
                <w:numId w:val="7"/>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标准机箱设计，2U高档银色铝合金拉丝面板</w:t>
            </w:r>
          </w:p>
          <w:p w14:paraId="1F824186">
            <w:pPr>
              <w:widowControl/>
              <w:numPr>
                <w:ilvl w:val="0"/>
                <w:numId w:val="7"/>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★带有前置放大器，具有3路话筒输入，其中MIC1话筒带默音强插功能。便于紧急广播，高低音可调。</w:t>
            </w:r>
          </w:p>
          <w:p w14:paraId="2B80A74B">
            <w:pPr>
              <w:widowControl/>
              <w:numPr>
                <w:ilvl w:val="0"/>
                <w:numId w:val="7"/>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二路线路输入，一路线路输出，可接CD等音源</w:t>
            </w:r>
          </w:p>
          <w:p w14:paraId="283DCF6A">
            <w:pPr>
              <w:widowControl/>
              <w:numPr>
                <w:ilvl w:val="0"/>
                <w:numId w:val="7"/>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话筒及线路、Mp3音量均可独立可调。</w:t>
            </w:r>
          </w:p>
          <w:p w14:paraId="15E890E0">
            <w:pPr>
              <w:widowControl/>
              <w:numPr>
                <w:ilvl w:val="0"/>
                <w:numId w:val="7"/>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★有短路、过载、过热、等保护</w:t>
            </w:r>
          </w:p>
          <w:p w14:paraId="37EE467E">
            <w:pPr>
              <w:widowControl/>
              <w:numPr>
                <w:ilvl w:val="0"/>
                <w:numId w:val="7"/>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★五分区输出，每路分区可以控制开关音乐，带屏显、FM调频广播，USB和SD卡槽，蓝牙。                                        </w:t>
            </w:r>
          </w:p>
          <w:p w14:paraId="3364BF20">
            <w:pPr>
              <w:widowControl/>
              <w:numPr>
                <w:ilvl w:val="0"/>
                <w:numId w:val="7"/>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输出功率：</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240W 足功率        </w:t>
            </w:r>
          </w:p>
          <w:p w14:paraId="4FA10277">
            <w:pPr>
              <w:widowControl/>
              <w:numPr>
                <w:ilvl w:val="0"/>
                <w:numId w:val="7"/>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产品重量：</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9.5KG     </w:t>
            </w:r>
          </w:p>
          <w:p w14:paraId="2B24F569">
            <w:pPr>
              <w:widowControl/>
              <w:numPr>
                <w:ilvl w:val="0"/>
                <w:numId w:val="7"/>
              </w:numPr>
              <w:ind w:left="425" w:leftChars="0" w:hanging="425" w:firstLineChars="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产品尺寸:</w:t>
            </w:r>
            <w:r>
              <w:rPr>
                <w:rFonts w:hint="eastAsia" w:ascii="宋体" w:hAnsi="宋体" w:cs="宋体"/>
                <w:i w:val="0"/>
                <w:iCs w:val="0"/>
                <w:color w:val="auto"/>
                <w:kern w:val="0"/>
                <w:sz w:val="22"/>
                <w:szCs w:val="22"/>
                <w:highlight w:val="none"/>
                <w:u w:val="none"/>
                <w:lang w:val="en-US" w:eastAsia="zh-CN" w:bidi="ar"/>
              </w:rPr>
              <w:t>≥</w:t>
            </w:r>
            <w:r>
              <w:rPr>
                <w:rFonts w:hint="eastAsia" w:ascii="宋体" w:hAnsi="宋体" w:eastAsia="宋体" w:cs="宋体"/>
                <w:i w:val="0"/>
                <w:iCs w:val="0"/>
                <w:color w:val="auto"/>
                <w:kern w:val="0"/>
                <w:sz w:val="22"/>
                <w:szCs w:val="22"/>
                <w:highlight w:val="none"/>
                <w:u w:val="none"/>
                <w:lang w:val="en-US" w:eastAsia="zh-CN" w:bidi="ar"/>
              </w:rPr>
              <w:t xml:space="preserve">482*350*88MM  </w:t>
            </w:r>
          </w:p>
        </w:tc>
        <w:tc>
          <w:tcPr>
            <w:tcW w:w="2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8C73F">
            <w:pPr>
              <w:keepNext w:val="0"/>
              <w:keepLines w:val="0"/>
              <w:widowControl/>
              <w:suppressLineNumbers w:val="0"/>
              <w:jc w:val="center"/>
              <w:textAlignment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D8AF3">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台</w:t>
            </w:r>
          </w:p>
        </w:tc>
        <w:tc>
          <w:tcPr>
            <w:tcW w:w="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AF62E">
            <w:pPr>
              <w:keepNext w:val="0"/>
              <w:keepLines w:val="0"/>
              <w:widowControl/>
              <w:suppressLineNumbers w:val="0"/>
              <w:jc w:val="both"/>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4181.00</w:t>
            </w:r>
          </w:p>
        </w:tc>
        <w:tc>
          <w:tcPr>
            <w:tcW w:w="4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5AFB59">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4181.00</w:t>
            </w:r>
          </w:p>
        </w:tc>
      </w:tr>
      <w:tr w14:paraId="319BBB0C">
        <w:tblPrEx>
          <w:tblCellMar>
            <w:top w:w="0" w:type="dxa"/>
            <w:left w:w="108" w:type="dxa"/>
            <w:bottom w:w="0" w:type="dxa"/>
            <w:right w:w="108" w:type="dxa"/>
          </w:tblCellMar>
        </w:tblPrEx>
        <w:trPr>
          <w:trHeight w:val="657" w:hRule="atLeast"/>
          <w:jc w:val="center"/>
        </w:trPr>
        <w:tc>
          <w:tcPr>
            <w:tcW w:w="376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514C15">
            <w:pPr>
              <w:widowControl/>
              <w:jc w:val="center"/>
              <w:textAlignment w:val="center"/>
              <w:rPr>
                <w:rFonts w:hint="eastAsia" w:ascii="宋体" w:hAnsi="宋体"/>
                <w:color w:val="auto"/>
                <w:sz w:val="22"/>
                <w:highlight w:val="none"/>
              </w:rPr>
            </w:pPr>
            <w:r>
              <w:rPr>
                <w:rFonts w:hint="eastAsia" w:ascii="Times New Roman" w:hAnsi="Times New Roman" w:eastAsia="仿宋" w:cs="Times New Roman"/>
                <w:b w:val="0"/>
                <w:bCs w:val="0"/>
                <w:i w:val="0"/>
                <w:iCs w:val="0"/>
                <w:caps w:val="0"/>
                <w:color w:val="auto"/>
                <w:spacing w:val="0"/>
                <w:sz w:val="32"/>
                <w:szCs w:val="32"/>
                <w:shd w:val="clear" w:color="auto" w:fill="FFFFFF"/>
                <w:lang w:val="en-US" w:eastAsia="zh-CN"/>
              </w:rPr>
              <w:t>项目总计金额</w:t>
            </w:r>
            <w:r>
              <w:rPr>
                <w:rFonts w:hint="eastAsia" w:ascii="宋体" w:hAnsi="宋体"/>
                <w:color w:val="auto"/>
                <w:kern w:val="0"/>
                <w:sz w:val="22"/>
                <w:highlight w:val="none"/>
                <w:lang w:val="en-US" w:eastAsia="zh-CN" w:bidi="ar"/>
              </w:rPr>
              <w:t>：</w:t>
            </w:r>
            <w:r>
              <w:rPr>
                <w:rFonts w:hint="default" w:ascii="Times New Roman" w:hAnsi="Times New Roman" w:eastAsia="仿宋" w:cs="Times New Roman"/>
                <w:b w:val="0"/>
                <w:bCs w:val="0"/>
                <w:i w:val="0"/>
                <w:iCs w:val="0"/>
                <w:caps w:val="0"/>
                <w:color w:val="auto"/>
                <w:spacing w:val="0"/>
                <w:sz w:val="32"/>
                <w:szCs w:val="32"/>
                <w:shd w:val="clear" w:color="auto" w:fill="FFFFFF"/>
                <w:lang w:val="en-US" w:eastAsia="zh-CN"/>
              </w:rPr>
              <w:t>人民币</w:t>
            </w:r>
            <w:r>
              <w:rPr>
                <w:rFonts w:hint="eastAsia" w:ascii="Times New Roman" w:hAnsi="Times New Roman" w:eastAsia="仿宋" w:cs="Times New Roman"/>
                <w:b w:val="0"/>
                <w:bCs w:val="0"/>
                <w:i w:val="0"/>
                <w:iCs w:val="0"/>
                <w:caps w:val="0"/>
                <w:color w:val="auto"/>
                <w:spacing w:val="0"/>
                <w:sz w:val="32"/>
                <w:szCs w:val="32"/>
                <w:shd w:val="clear" w:color="auto" w:fill="FFFFFF"/>
                <w:lang w:val="en-US" w:eastAsia="zh-CN"/>
              </w:rPr>
              <w:t xml:space="preserve">338289.00 </w:t>
            </w:r>
            <w:r>
              <w:rPr>
                <w:rFonts w:hint="default" w:ascii="Times New Roman" w:hAnsi="Times New Roman" w:eastAsia="仿宋" w:cs="Times New Roman"/>
                <w:b w:val="0"/>
                <w:bCs w:val="0"/>
                <w:i w:val="0"/>
                <w:iCs w:val="0"/>
                <w:caps w:val="0"/>
                <w:color w:val="auto"/>
                <w:spacing w:val="0"/>
                <w:sz w:val="32"/>
                <w:szCs w:val="32"/>
                <w:shd w:val="clear" w:color="auto" w:fill="FFFFFF"/>
              </w:rPr>
              <w:t>元（</w:t>
            </w:r>
            <w:r>
              <w:rPr>
                <w:rFonts w:hint="eastAsia" w:ascii="Times New Roman" w:hAnsi="Times New Roman" w:eastAsia="仿宋" w:cs="Times New Roman"/>
                <w:b w:val="0"/>
                <w:bCs w:val="0"/>
                <w:i w:val="0"/>
                <w:iCs w:val="0"/>
                <w:caps w:val="0"/>
                <w:color w:val="auto"/>
                <w:spacing w:val="0"/>
                <w:sz w:val="32"/>
                <w:szCs w:val="32"/>
                <w:shd w:val="clear" w:color="auto" w:fill="FFFFFF"/>
                <w:lang w:val="en-US" w:eastAsia="zh-CN"/>
              </w:rPr>
              <w:t>叁拾叁万捌仟贰佰捌拾玖</w:t>
            </w:r>
            <w:r>
              <w:rPr>
                <w:rFonts w:hint="default" w:ascii="Times New Roman" w:hAnsi="Times New Roman" w:eastAsia="仿宋" w:cs="Times New Roman"/>
                <w:b w:val="0"/>
                <w:bCs w:val="0"/>
                <w:i w:val="0"/>
                <w:iCs w:val="0"/>
                <w:caps w:val="0"/>
                <w:color w:val="auto"/>
                <w:spacing w:val="0"/>
                <w:sz w:val="32"/>
                <w:szCs w:val="32"/>
                <w:shd w:val="clear" w:color="auto" w:fill="FFFFFF"/>
              </w:rPr>
              <w:t>元</w:t>
            </w:r>
            <w:r>
              <w:rPr>
                <w:rFonts w:hint="default" w:ascii="Times New Roman" w:hAnsi="Times New Roman" w:eastAsia="仿宋" w:cs="Times New Roman"/>
                <w:b w:val="0"/>
                <w:bCs w:val="0"/>
                <w:i w:val="0"/>
                <w:iCs w:val="0"/>
                <w:caps w:val="0"/>
                <w:color w:val="auto"/>
                <w:spacing w:val="0"/>
                <w:sz w:val="32"/>
                <w:szCs w:val="32"/>
                <w:shd w:val="clear" w:color="auto" w:fill="FFFFFF"/>
                <w:lang w:val="en-US" w:eastAsia="zh-CN"/>
              </w:rPr>
              <w:t>整</w:t>
            </w:r>
            <w:r>
              <w:rPr>
                <w:rFonts w:hint="default" w:ascii="Times New Roman" w:hAnsi="Times New Roman" w:eastAsia="仿宋" w:cs="Times New Roman"/>
                <w:b w:val="0"/>
                <w:bCs w:val="0"/>
                <w:i w:val="0"/>
                <w:iCs w:val="0"/>
                <w:caps w:val="0"/>
                <w:color w:val="auto"/>
                <w:spacing w:val="0"/>
                <w:sz w:val="32"/>
                <w:szCs w:val="32"/>
                <w:shd w:val="clear" w:color="auto" w:fill="FFFFFF"/>
              </w:rPr>
              <w:t>）</w:t>
            </w:r>
          </w:p>
        </w:tc>
        <w:tc>
          <w:tcPr>
            <w:tcW w:w="123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7F04C4">
            <w:pPr>
              <w:jc w:val="center"/>
              <w:rPr>
                <w:rFonts w:hint="default" w:ascii="宋体" w:hAnsi="宋体" w:eastAsia="宋体"/>
                <w:color w:val="auto"/>
                <w:sz w:val="22"/>
                <w:highlight w:val="none"/>
                <w:lang w:val="en-US" w:eastAsia="zh-CN"/>
              </w:rPr>
            </w:pPr>
          </w:p>
        </w:tc>
      </w:tr>
    </w:tbl>
    <w:p w14:paraId="5B9B2B5E">
      <w:pPr>
        <w:rPr>
          <w:color w:val="auto"/>
          <w:highlight w:val="none"/>
        </w:rPr>
      </w:pPr>
    </w:p>
    <w:p w14:paraId="713FF6EA">
      <w:pPr>
        <w:rPr>
          <w:color w:val="auto"/>
          <w:highlight w:val="none"/>
        </w:rPr>
      </w:pPr>
    </w:p>
    <w:p w14:paraId="0DCC0417">
      <w:pPr>
        <w:rPr>
          <w:color w:val="auto"/>
          <w:highlight w:val="none"/>
        </w:rPr>
      </w:pPr>
    </w:p>
    <w:p w14:paraId="33A6E867">
      <w:pPr>
        <w:rPr>
          <w:color w:val="auto"/>
          <w:highlight w:val="none"/>
        </w:rPr>
      </w:pPr>
    </w:p>
    <w:p w14:paraId="0B64AD2E">
      <w:pPr>
        <w:rPr>
          <w:color w:val="auto"/>
          <w:highlight w:val="none"/>
        </w:rPr>
      </w:pPr>
    </w:p>
    <w:p w14:paraId="6E40413E">
      <w:pPr>
        <w:rPr>
          <w:color w:val="auto"/>
          <w:highlight w:val="none"/>
        </w:rPr>
      </w:pPr>
    </w:p>
    <w:p w14:paraId="61065A06">
      <w:pPr>
        <w:rPr>
          <w:color w:val="auto"/>
          <w:highlight w:val="none"/>
        </w:rPr>
      </w:pPr>
    </w:p>
    <w:p w14:paraId="6CC7D9B9">
      <w:pPr>
        <w:rPr>
          <w:color w:val="auto"/>
          <w:highlight w:val="none"/>
        </w:rPr>
      </w:pPr>
    </w:p>
    <w:p w14:paraId="42A1AC17">
      <w:pPr>
        <w:rPr>
          <w:color w:val="auto"/>
          <w:highlight w:val="none"/>
        </w:rPr>
      </w:pPr>
    </w:p>
    <w:p w14:paraId="339CF597">
      <w:pPr>
        <w:rPr>
          <w:color w:val="auto"/>
          <w:highlight w:val="none"/>
        </w:rPr>
      </w:pPr>
    </w:p>
    <w:p w14:paraId="3247C7A3">
      <w:pPr>
        <w:rPr>
          <w:color w:val="auto"/>
          <w:highlight w:val="none"/>
        </w:rPr>
      </w:pPr>
    </w:p>
    <w:p w14:paraId="55C876B0">
      <w:pPr>
        <w:rPr>
          <w:color w:val="auto"/>
          <w:highlight w:val="none"/>
        </w:rPr>
      </w:pPr>
      <w:r>
        <w:rPr>
          <w:color w:val="auto"/>
          <w:highlight w:val="none"/>
        </w:rPr>
        <w:br w:type="page"/>
      </w:r>
    </w:p>
    <w:tbl>
      <w:tblPr>
        <w:tblStyle w:val="8"/>
        <w:tblpPr w:leftFromText="180" w:rightFromText="180" w:vertAnchor="text" w:horzAnchor="page" w:tblpXSpec="center" w:tblpY="576"/>
        <w:tblOverlap w:val="never"/>
        <w:tblW w:w="5101" w:type="pct"/>
        <w:jc w:val="center"/>
        <w:tblLayout w:type="autofit"/>
        <w:tblCellMar>
          <w:top w:w="0" w:type="dxa"/>
          <w:left w:w="108" w:type="dxa"/>
          <w:bottom w:w="0" w:type="dxa"/>
          <w:right w:w="108" w:type="dxa"/>
        </w:tblCellMar>
      </w:tblPr>
      <w:tblGrid>
        <w:gridCol w:w="1784"/>
        <w:gridCol w:w="13411"/>
      </w:tblGrid>
      <w:tr w14:paraId="5C632FF3">
        <w:tblPrEx>
          <w:tblCellMar>
            <w:top w:w="0" w:type="dxa"/>
            <w:left w:w="108" w:type="dxa"/>
            <w:bottom w:w="0" w:type="dxa"/>
            <w:right w:w="108" w:type="dxa"/>
          </w:tblCellMar>
        </w:tblPrEx>
        <w:trPr>
          <w:trHeight w:val="90"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1BDE3">
            <w:pPr>
              <w:widowControl/>
              <w:snapToGrid w:val="0"/>
              <w:spacing w:line="400" w:lineRule="exact"/>
              <w:jc w:val="left"/>
              <w:textAlignment w:val="center"/>
              <w:rPr>
                <w:rFonts w:hint="eastAsia" w:ascii="宋体" w:hAnsi="宋体"/>
                <w:b/>
                <w:bCs/>
                <w:color w:val="auto"/>
                <w:szCs w:val="21"/>
                <w:highlight w:val="none"/>
              </w:rPr>
            </w:pPr>
            <w:r>
              <w:rPr>
                <w:rFonts w:hint="eastAsia" w:ascii="宋体" w:hAnsi="宋体"/>
                <w:color w:val="auto"/>
                <w:kern w:val="0"/>
                <w:szCs w:val="21"/>
                <w:highlight w:val="none"/>
                <w:lang w:eastAsia="zh-CN"/>
              </w:rPr>
              <w:t>★</w:t>
            </w:r>
            <w:r>
              <w:rPr>
                <w:rFonts w:hint="eastAsia" w:ascii="宋体" w:hAnsi="宋体"/>
                <w:b/>
                <w:bCs/>
                <w:color w:val="auto"/>
                <w:kern w:val="0"/>
                <w:szCs w:val="21"/>
                <w:highlight w:val="none"/>
              </w:rPr>
              <w:t>二、商务服务要求表</w:t>
            </w:r>
          </w:p>
        </w:tc>
      </w:tr>
      <w:tr w14:paraId="25EA0B04">
        <w:tblPrEx>
          <w:tblCellMar>
            <w:top w:w="0" w:type="dxa"/>
            <w:left w:w="108" w:type="dxa"/>
            <w:bottom w:w="0" w:type="dxa"/>
            <w:right w:w="108" w:type="dxa"/>
          </w:tblCellMar>
        </w:tblPrEx>
        <w:trPr>
          <w:trHeight w:val="76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49CE3A">
            <w:pPr>
              <w:widowControl/>
              <w:snapToGrid w:val="0"/>
              <w:spacing w:line="400" w:lineRule="exact"/>
              <w:jc w:val="center"/>
              <w:textAlignment w:val="center"/>
              <w:rPr>
                <w:rFonts w:hint="eastAsia" w:ascii="宋体" w:hAnsi="宋体"/>
                <w:color w:val="auto"/>
                <w:szCs w:val="21"/>
                <w:highlight w:val="none"/>
              </w:rPr>
            </w:pPr>
            <w:r>
              <w:rPr>
                <w:rStyle w:val="11"/>
                <w:rFonts w:hint="default"/>
                <w:color w:val="auto"/>
                <w:sz w:val="21"/>
                <w:szCs w:val="21"/>
                <w:highlight w:val="none"/>
              </w:rPr>
              <w:t>交货时间及地点</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CBEB5">
            <w:pPr>
              <w:widowControl/>
              <w:snapToGrid w:val="0"/>
              <w:spacing w:line="40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1.交货期：</w:t>
            </w:r>
            <w:r>
              <w:rPr>
                <w:rFonts w:hint="eastAsia" w:asciiTheme="minorEastAsia" w:hAnsiTheme="minorEastAsia" w:cstheme="minorEastAsia"/>
                <w:color w:val="auto"/>
                <w:kern w:val="0"/>
                <w:szCs w:val="21"/>
                <w:highlight w:val="none"/>
              </w:rPr>
              <w:t>合同签订之日起</w:t>
            </w:r>
            <w:r>
              <w:rPr>
                <w:rFonts w:hint="eastAsia" w:asciiTheme="minorEastAsia" w:hAnsiTheme="minorEastAsia" w:cstheme="minorEastAsia"/>
                <w:color w:val="auto"/>
                <w:kern w:val="0"/>
                <w:szCs w:val="21"/>
                <w:highlight w:val="none"/>
                <w:lang w:val="en-US" w:eastAsia="zh-CN"/>
              </w:rPr>
              <w:t>3</w:t>
            </w:r>
            <w:r>
              <w:rPr>
                <w:rFonts w:hint="eastAsia" w:asciiTheme="minorEastAsia" w:hAnsiTheme="minorEastAsia" w:cstheme="minorEastAsia"/>
                <w:color w:val="auto"/>
                <w:kern w:val="0"/>
                <w:szCs w:val="21"/>
                <w:highlight w:val="none"/>
              </w:rPr>
              <w:t>个日历日内交货并安装调试完毕</w:t>
            </w:r>
            <w:r>
              <w:rPr>
                <w:rFonts w:hint="eastAsia" w:ascii="宋体" w:hAnsi="宋体"/>
                <w:color w:val="auto"/>
                <w:kern w:val="0"/>
                <w:szCs w:val="21"/>
                <w:highlight w:val="none"/>
              </w:rPr>
              <w:t>。</w:t>
            </w:r>
          </w:p>
          <w:p w14:paraId="12CE1FF2">
            <w:pPr>
              <w:widowControl/>
              <w:snapToGrid w:val="0"/>
              <w:spacing w:line="400" w:lineRule="exact"/>
              <w:jc w:val="left"/>
              <w:textAlignment w:val="center"/>
              <w:rPr>
                <w:rFonts w:hint="eastAsia" w:ascii="宋体" w:hAnsi="宋体"/>
                <w:color w:val="auto"/>
                <w:szCs w:val="21"/>
                <w:highlight w:val="none"/>
              </w:rPr>
            </w:pPr>
            <w:r>
              <w:rPr>
                <w:rStyle w:val="11"/>
                <w:rFonts w:hint="default"/>
                <w:color w:val="auto"/>
                <w:sz w:val="21"/>
                <w:szCs w:val="21"/>
                <w:highlight w:val="none"/>
              </w:rPr>
              <w:t>2.交货地点：</w:t>
            </w:r>
            <w:r>
              <w:rPr>
                <w:rFonts w:hint="eastAsia" w:ascii="宋体" w:hAnsi="宋体"/>
                <w:color w:val="auto"/>
                <w:szCs w:val="21"/>
                <w:highlight w:val="none"/>
              </w:rPr>
              <w:t>广西</w:t>
            </w:r>
            <w:r>
              <w:rPr>
                <w:rFonts w:hint="eastAsia" w:ascii="宋体" w:hAnsi="宋体"/>
                <w:color w:val="auto"/>
                <w:szCs w:val="21"/>
                <w:highlight w:val="none"/>
                <w:lang w:val="en-US" w:eastAsia="zh-CN"/>
              </w:rPr>
              <w:t>桂林市资源县</w:t>
            </w:r>
            <w:r>
              <w:rPr>
                <w:rStyle w:val="11"/>
                <w:rFonts w:hint="default"/>
                <w:color w:val="auto"/>
                <w:sz w:val="21"/>
                <w:szCs w:val="21"/>
                <w:highlight w:val="none"/>
              </w:rPr>
              <w:t>。</w:t>
            </w:r>
          </w:p>
        </w:tc>
      </w:tr>
      <w:tr w14:paraId="3B723244">
        <w:tblPrEx>
          <w:tblCellMar>
            <w:top w:w="0" w:type="dxa"/>
            <w:left w:w="108" w:type="dxa"/>
            <w:bottom w:w="0" w:type="dxa"/>
            <w:right w:w="108" w:type="dxa"/>
          </w:tblCellMar>
        </w:tblPrEx>
        <w:trPr>
          <w:trHeight w:val="76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3CC4E9">
            <w:pPr>
              <w:widowControl/>
              <w:snapToGrid w:val="0"/>
              <w:spacing w:line="400" w:lineRule="exact"/>
              <w:jc w:val="center"/>
              <w:textAlignment w:val="center"/>
              <w:rPr>
                <w:rFonts w:hint="eastAsia" w:ascii="宋体" w:hAnsi="宋体"/>
                <w:color w:val="auto"/>
                <w:szCs w:val="21"/>
                <w:highlight w:val="none"/>
              </w:rPr>
            </w:pPr>
            <w:r>
              <w:rPr>
                <w:rStyle w:val="11"/>
                <w:rFonts w:hint="default"/>
                <w:color w:val="auto"/>
                <w:sz w:val="21"/>
                <w:szCs w:val="21"/>
                <w:highlight w:val="none"/>
              </w:rPr>
              <w:t>质保期</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8054A">
            <w:pPr>
              <w:widowControl/>
              <w:snapToGrid w:val="0"/>
              <w:spacing w:line="400" w:lineRule="exact"/>
              <w:jc w:val="left"/>
              <w:textAlignment w:val="center"/>
              <w:rPr>
                <w:rFonts w:hint="eastAsia" w:ascii="宋体" w:hAnsi="宋体"/>
                <w:color w:val="auto"/>
                <w:szCs w:val="21"/>
                <w:highlight w:val="none"/>
              </w:rPr>
            </w:pPr>
            <w:r>
              <w:rPr>
                <w:rStyle w:val="11"/>
                <w:rFonts w:hint="default"/>
                <w:color w:val="auto"/>
                <w:sz w:val="21"/>
                <w:szCs w:val="21"/>
                <w:highlight w:val="none"/>
              </w:rPr>
              <w:t>按国家有关规定或厂家承诺实行“三包”，</w:t>
            </w:r>
            <w:r>
              <w:rPr>
                <w:rFonts w:hint="eastAsia" w:ascii="宋体" w:hAnsi="宋体"/>
                <w:color w:val="auto"/>
                <w:kern w:val="0"/>
                <w:szCs w:val="21"/>
                <w:highlight w:val="none"/>
              </w:rPr>
              <w:t>质保期从验收合格之日起整机不少于</w:t>
            </w:r>
            <w:r>
              <w:rPr>
                <w:rFonts w:hint="eastAsia" w:ascii="宋体" w:hAnsi="宋体"/>
                <w:color w:val="auto"/>
                <w:kern w:val="0"/>
                <w:szCs w:val="21"/>
                <w:highlight w:val="none"/>
                <w:u w:val="single"/>
              </w:rPr>
              <w:t>1</w:t>
            </w:r>
            <w:r>
              <w:rPr>
                <w:rFonts w:hint="eastAsia" w:ascii="宋体" w:hAnsi="宋体"/>
                <w:color w:val="auto"/>
                <w:kern w:val="0"/>
                <w:szCs w:val="21"/>
                <w:highlight w:val="none"/>
              </w:rPr>
              <w:t>年（技术参数中有特别指明质保期的按参数要求，厂家质保期高于采购要求的按厂家质保）</w:t>
            </w:r>
            <w:r>
              <w:rPr>
                <w:rStyle w:val="11"/>
                <w:rFonts w:hint="default"/>
                <w:color w:val="auto"/>
                <w:sz w:val="21"/>
                <w:szCs w:val="21"/>
                <w:highlight w:val="none"/>
              </w:rPr>
              <w:t>，质保期内全免费上门维修、免费更换零部件，质保期过后提供终身技术支持和维护。</w:t>
            </w:r>
          </w:p>
        </w:tc>
      </w:tr>
      <w:tr w14:paraId="1D37206C">
        <w:tblPrEx>
          <w:tblCellMar>
            <w:top w:w="0" w:type="dxa"/>
            <w:left w:w="108" w:type="dxa"/>
            <w:bottom w:w="0" w:type="dxa"/>
            <w:right w:w="108" w:type="dxa"/>
          </w:tblCellMar>
        </w:tblPrEx>
        <w:trPr>
          <w:trHeight w:val="1124"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BF632">
            <w:pPr>
              <w:widowControl/>
              <w:snapToGrid w:val="0"/>
              <w:spacing w:line="400" w:lineRule="exact"/>
              <w:jc w:val="center"/>
              <w:textAlignment w:val="center"/>
              <w:rPr>
                <w:rFonts w:hint="eastAsia" w:ascii="宋体" w:hAnsi="宋体"/>
                <w:color w:val="auto"/>
                <w:szCs w:val="21"/>
                <w:highlight w:val="none"/>
              </w:rPr>
            </w:pPr>
            <w:r>
              <w:rPr>
                <w:rFonts w:hint="eastAsia" w:ascii="宋体" w:hAnsi="宋体"/>
                <w:color w:val="auto"/>
                <w:kern w:val="0"/>
                <w:szCs w:val="21"/>
                <w:highlight w:val="none"/>
              </w:rPr>
              <w:t>产品质量与售后服务要求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32616">
            <w:pPr>
              <w:widowControl/>
              <w:numPr>
                <w:ilvl w:val="0"/>
                <w:numId w:val="8"/>
              </w:numPr>
              <w:snapToGrid w:val="0"/>
              <w:spacing w:line="400" w:lineRule="exact"/>
              <w:rPr>
                <w:rStyle w:val="11"/>
                <w:rFonts w:hint="default"/>
                <w:color w:val="auto"/>
                <w:sz w:val="21"/>
                <w:szCs w:val="21"/>
                <w:highlight w:val="none"/>
              </w:rPr>
            </w:pPr>
            <w:r>
              <w:rPr>
                <w:rFonts w:hint="eastAsia" w:ascii="宋体" w:hAnsi="宋体"/>
                <w:color w:val="auto"/>
                <w:szCs w:val="21"/>
                <w:highlight w:val="none"/>
              </w:rPr>
              <w:t>供应商所投产品必须能实质性响应采购要求（所投产品应完全满足或优于采购参数要求），供应商在正式供货时必须提供厂家的供货证明和售后服务承诺书原件，避免假冒伪劣产品。</w:t>
            </w:r>
            <w:r>
              <w:rPr>
                <w:rFonts w:hint="eastAsia" w:asciiTheme="minorEastAsia" w:hAnsiTheme="minorEastAsia" w:cstheme="minorEastAsia"/>
                <w:color w:val="auto"/>
                <w:szCs w:val="21"/>
                <w:highlight w:val="none"/>
              </w:rPr>
              <w:t>对不能满足参数要求虚假响应，或者签订合同后</w:t>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个日历日内无法交付使用的，采购人可作废标处理，并依法向供应商追究违约责任。</w:t>
            </w:r>
          </w:p>
          <w:p w14:paraId="225B3A0A">
            <w:pPr>
              <w:widowControl/>
              <w:snapToGrid w:val="0"/>
              <w:spacing w:line="400" w:lineRule="exact"/>
              <w:jc w:val="left"/>
              <w:textAlignment w:val="center"/>
              <w:rPr>
                <w:rFonts w:hint="eastAsia" w:ascii="宋体" w:hAnsi="宋体"/>
                <w:color w:val="auto"/>
                <w:szCs w:val="21"/>
                <w:highlight w:val="none"/>
              </w:rPr>
            </w:pPr>
            <w:r>
              <w:rPr>
                <w:rStyle w:val="11"/>
                <w:color w:val="auto"/>
                <w:sz w:val="21"/>
                <w:szCs w:val="21"/>
                <w:highlight w:val="none"/>
              </w:rPr>
              <w:t>2</w:t>
            </w:r>
            <w:r>
              <w:rPr>
                <w:rStyle w:val="11"/>
                <w:rFonts w:hint="default"/>
                <w:color w:val="auto"/>
                <w:sz w:val="21"/>
                <w:szCs w:val="21"/>
                <w:highlight w:val="none"/>
              </w:rPr>
              <w:t>、故障响应时间：</w:t>
            </w:r>
            <w:r>
              <w:rPr>
                <w:rFonts w:hint="eastAsia" w:ascii="宋体" w:hAnsi="宋体"/>
                <w:color w:val="auto"/>
                <w:kern w:val="0"/>
                <w:szCs w:val="21"/>
                <w:highlight w:val="none"/>
              </w:rPr>
              <w:t>成交供应商收到采购人的故障维修通知后30分钟内</w:t>
            </w:r>
            <w:r>
              <w:rPr>
                <w:rFonts w:hint="eastAsia" w:ascii="宋体" w:hAnsi="宋体"/>
                <w:color w:val="auto"/>
                <w:szCs w:val="21"/>
                <w:highlight w:val="none"/>
              </w:rPr>
              <w:t>电话服务应答</w:t>
            </w:r>
            <w:r>
              <w:rPr>
                <w:rFonts w:hint="eastAsia" w:ascii="宋体" w:hAnsi="宋体"/>
                <w:color w:val="auto"/>
                <w:kern w:val="0"/>
                <w:szCs w:val="21"/>
                <w:highlight w:val="none"/>
              </w:rPr>
              <w:t>，</w:t>
            </w:r>
            <w:r>
              <w:rPr>
                <w:rFonts w:hint="eastAsia" w:ascii="宋体" w:hAnsi="宋体"/>
                <w:color w:val="auto"/>
                <w:kern w:val="0"/>
                <w:szCs w:val="21"/>
                <w:highlight w:val="none"/>
                <w:lang w:val="en-US" w:eastAsia="zh-CN"/>
              </w:rPr>
              <w:t>1</w:t>
            </w:r>
            <w:r>
              <w:rPr>
                <w:rFonts w:hint="eastAsia" w:ascii="宋体" w:hAnsi="宋体"/>
                <w:color w:val="auto"/>
                <w:kern w:val="0"/>
                <w:szCs w:val="21"/>
                <w:highlight w:val="none"/>
              </w:rPr>
              <w:t>小时内到达现场进行维修，</w:t>
            </w:r>
            <w:r>
              <w:rPr>
                <w:rFonts w:hint="eastAsia" w:ascii="宋体" w:hAnsi="宋体"/>
                <w:color w:val="auto"/>
                <w:kern w:val="0"/>
                <w:szCs w:val="21"/>
                <w:highlight w:val="none"/>
                <w:lang w:val="en-US" w:eastAsia="zh-CN"/>
              </w:rPr>
              <w:t>2</w:t>
            </w:r>
            <w:r>
              <w:rPr>
                <w:rFonts w:hint="eastAsia" w:ascii="宋体" w:hAnsi="宋体"/>
                <w:color w:val="auto"/>
                <w:kern w:val="0"/>
                <w:szCs w:val="21"/>
                <w:highlight w:val="none"/>
              </w:rPr>
              <w:t>小时内排除故障，</w:t>
            </w:r>
            <w:r>
              <w:rPr>
                <w:rFonts w:hint="eastAsia" w:ascii="宋体" w:hAnsi="宋体"/>
                <w:color w:val="auto"/>
                <w:szCs w:val="21"/>
                <w:highlight w:val="none"/>
              </w:rPr>
              <w:t>如24小时内无法修复的，质保期内成交供应商应无条件更换新设备或提供代用设备，或采取使设备可正常运转的措施(必须响应)。</w:t>
            </w:r>
          </w:p>
        </w:tc>
      </w:tr>
      <w:tr w14:paraId="4CF35DF5">
        <w:tblPrEx>
          <w:tblCellMar>
            <w:top w:w="0" w:type="dxa"/>
            <w:left w:w="108" w:type="dxa"/>
            <w:bottom w:w="0" w:type="dxa"/>
            <w:right w:w="108" w:type="dxa"/>
          </w:tblCellMar>
        </w:tblPrEx>
        <w:trPr>
          <w:trHeight w:val="47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A31A1D">
            <w:pPr>
              <w:spacing w:line="400" w:lineRule="exact"/>
              <w:jc w:val="center"/>
              <w:rPr>
                <w:rFonts w:hint="eastAsia" w:ascii="宋体" w:hAnsi="宋体"/>
                <w:color w:val="auto"/>
                <w:szCs w:val="21"/>
                <w:highlight w:val="none"/>
              </w:rPr>
            </w:pPr>
            <w:r>
              <w:rPr>
                <w:rFonts w:hint="eastAsia" w:ascii="宋体" w:hAnsi="宋体"/>
                <w:color w:val="auto"/>
                <w:szCs w:val="21"/>
                <w:highlight w:val="none"/>
              </w:rPr>
              <w:t>实施和安装要求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C2A76">
            <w:pPr>
              <w:spacing w:line="400" w:lineRule="exact"/>
              <w:jc w:val="left"/>
              <w:rPr>
                <w:rFonts w:hint="eastAsia" w:ascii="宋体" w:hAnsi="宋体"/>
                <w:color w:val="auto"/>
                <w:szCs w:val="21"/>
                <w:highlight w:val="none"/>
              </w:rPr>
            </w:pPr>
            <w:r>
              <w:rPr>
                <w:rFonts w:hint="eastAsia" w:ascii="宋体" w:hAnsi="宋体"/>
                <w:color w:val="auto"/>
                <w:szCs w:val="21"/>
                <w:highlight w:val="none"/>
              </w:rPr>
              <w:t>本项目为交钥匙工程，成交后，供应商需应严格按竞标产品的安装规范要求进行安装调试，保证设备正常运行，质量合格。</w:t>
            </w:r>
          </w:p>
          <w:p w14:paraId="3F283BBF">
            <w:pPr>
              <w:spacing w:line="400" w:lineRule="exact"/>
              <w:jc w:val="left"/>
              <w:rPr>
                <w:rFonts w:hint="eastAsia" w:ascii="宋体" w:hAnsi="宋体"/>
                <w:color w:val="auto"/>
                <w:szCs w:val="21"/>
                <w:highlight w:val="none"/>
              </w:rPr>
            </w:pPr>
            <w:r>
              <w:rPr>
                <w:rFonts w:hint="eastAsia" w:ascii="宋体" w:hAnsi="宋体"/>
                <w:color w:val="auto"/>
                <w:szCs w:val="21"/>
                <w:highlight w:val="none"/>
              </w:rPr>
              <w:t>（1）根据采购要求的工期提供项目实施方案及进度安排计划表；</w:t>
            </w:r>
          </w:p>
          <w:p w14:paraId="012A7266">
            <w:pPr>
              <w:spacing w:line="400" w:lineRule="exact"/>
              <w:jc w:val="left"/>
              <w:rPr>
                <w:rFonts w:hint="eastAsia" w:ascii="宋体" w:hAnsi="宋体"/>
                <w:color w:val="auto"/>
                <w:szCs w:val="21"/>
                <w:highlight w:val="none"/>
              </w:rPr>
            </w:pPr>
            <w:r>
              <w:rPr>
                <w:rFonts w:hint="eastAsia" w:ascii="宋体" w:hAnsi="宋体"/>
                <w:bCs/>
                <w:color w:val="auto"/>
                <w:szCs w:val="21"/>
                <w:highlight w:val="none"/>
              </w:rPr>
              <w:t>（2）</w:t>
            </w:r>
            <w:r>
              <w:rPr>
                <w:rFonts w:hint="eastAsia" w:ascii="宋体" w:hAnsi="宋体"/>
                <w:color w:val="auto"/>
                <w:szCs w:val="21"/>
                <w:highlight w:val="none"/>
              </w:rPr>
              <w:t>供应商必须服从采购单位现场负责人的指挥，按指定地点进行设备安装、调试，确保设备安装符合国家现行技术规范标准；</w:t>
            </w:r>
          </w:p>
          <w:p w14:paraId="2D61FFA9">
            <w:pPr>
              <w:spacing w:line="400" w:lineRule="exact"/>
              <w:jc w:val="left"/>
              <w:rPr>
                <w:rFonts w:hint="eastAsia" w:ascii="宋体" w:hAnsi="宋体"/>
                <w:color w:val="auto"/>
                <w:szCs w:val="21"/>
                <w:highlight w:val="none"/>
              </w:rPr>
            </w:pPr>
            <w:r>
              <w:rPr>
                <w:color w:val="auto"/>
                <w:szCs w:val="21"/>
                <w:highlight w:val="none"/>
              </w:rPr>
              <w:t>（3）</w:t>
            </w:r>
            <w:r>
              <w:rPr>
                <w:rFonts w:hint="eastAsia" w:ascii="宋体" w:hAnsi="宋体"/>
                <w:color w:val="auto"/>
                <w:szCs w:val="21"/>
                <w:highlight w:val="none"/>
              </w:rPr>
              <w:t>安装过程中的所有安全保障由供应商自行负责；</w:t>
            </w:r>
          </w:p>
          <w:p w14:paraId="7A081B5D">
            <w:pPr>
              <w:spacing w:line="400" w:lineRule="exact"/>
              <w:rPr>
                <w:rFonts w:hint="eastAsia" w:ascii="宋体" w:hAnsi="宋体"/>
                <w:color w:val="auto"/>
                <w:kern w:val="0"/>
                <w:szCs w:val="21"/>
                <w:highlight w:val="none"/>
                <w:lang w:val="zh-CN"/>
              </w:rPr>
            </w:pPr>
            <w:r>
              <w:rPr>
                <w:rFonts w:hint="eastAsia" w:ascii="宋体" w:hAnsi="宋体"/>
                <w:color w:val="auto"/>
                <w:kern w:val="0"/>
                <w:szCs w:val="21"/>
                <w:highlight w:val="none"/>
                <w:lang w:val="zh-CN"/>
              </w:rPr>
              <w:t>（</w:t>
            </w:r>
            <w:r>
              <w:rPr>
                <w:rFonts w:hint="eastAsia" w:ascii="宋体" w:hAnsi="宋体"/>
                <w:color w:val="auto"/>
                <w:kern w:val="0"/>
                <w:szCs w:val="21"/>
                <w:highlight w:val="none"/>
              </w:rPr>
              <w:t>4</w:t>
            </w:r>
            <w:r>
              <w:rPr>
                <w:rFonts w:hint="eastAsia" w:ascii="宋体" w:hAnsi="宋体"/>
                <w:color w:val="auto"/>
                <w:kern w:val="0"/>
                <w:szCs w:val="21"/>
                <w:highlight w:val="none"/>
                <w:lang w:val="zh-CN"/>
              </w:rPr>
              <w:t>）项目实施过程中产生的垃圾废料由供应商负责清理至校外。</w:t>
            </w:r>
          </w:p>
        </w:tc>
      </w:tr>
      <w:tr w14:paraId="77A59EBD">
        <w:tblPrEx>
          <w:tblCellMar>
            <w:top w:w="0" w:type="dxa"/>
            <w:left w:w="108" w:type="dxa"/>
            <w:bottom w:w="0" w:type="dxa"/>
            <w:right w:w="108" w:type="dxa"/>
          </w:tblCellMar>
        </w:tblPrEx>
        <w:trPr>
          <w:trHeight w:val="839"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C1019">
            <w:pPr>
              <w:widowControl/>
              <w:snapToGrid w:val="0"/>
              <w:spacing w:line="400" w:lineRule="exact"/>
              <w:jc w:val="center"/>
              <w:textAlignment w:val="center"/>
              <w:rPr>
                <w:rFonts w:hint="eastAsia" w:ascii="宋体" w:hAnsi="宋体"/>
                <w:color w:val="auto"/>
                <w:szCs w:val="21"/>
                <w:highlight w:val="none"/>
              </w:rPr>
            </w:pPr>
            <w:r>
              <w:rPr>
                <w:rStyle w:val="11"/>
                <w:rFonts w:hint="default"/>
                <w:color w:val="auto"/>
                <w:sz w:val="21"/>
                <w:szCs w:val="21"/>
                <w:highlight w:val="none"/>
              </w:rPr>
              <w:t>付款方式</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117DA">
            <w:pPr>
              <w:widowControl/>
              <w:snapToGrid w:val="0"/>
              <w:spacing w:line="400" w:lineRule="exact"/>
              <w:jc w:val="left"/>
              <w:textAlignment w:val="center"/>
              <w:rPr>
                <w:rFonts w:hint="eastAsia" w:ascii="宋体" w:hAnsi="宋体"/>
                <w:color w:val="auto"/>
                <w:szCs w:val="21"/>
                <w:highlight w:val="none"/>
              </w:rPr>
            </w:pPr>
            <w:r>
              <w:rPr>
                <w:color w:val="auto"/>
                <w:szCs w:val="21"/>
                <w:highlight w:val="none"/>
              </w:rPr>
              <w:t> </w:t>
            </w:r>
            <w:r>
              <w:rPr>
                <w:rFonts w:hint="eastAsia" w:ascii="宋体" w:hAnsi="宋体"/>
                <w:color w:val="auto"/>
                <w:kern w:val="0"/>
                <w:szCs w:val="21"/>
                <w:highlight w:val="none"/>
              </w:rPr>
              <w:t>项目全部货物服务交付并安装调试至正常运行，经采购人最终验收合格后，中标人开具增值税专用发票给采购人，采购人在收到发票后10个工作日内一次性支付100%合同货款。</w:t>
            </w:r>
          </w:p>
        </w:tc>
      </w:tr>
      <w:tr w14:paraId="3FF46EE3">
        <w:tblPrEx>
          <w:tblCellMar>
            <w:top w:w="0" w:type="dxa"/>
            <w:left w:w="108" w:type="dxa"/>
            <w:bottom w:w="0" w:type="dxa"/>
            <w:right w:w="108" w:type="dxa"/>
          </w:tblCellMar>
        </w:tblPrEx>
        <w:trPr>
          <w:trHeight w:val="437"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2CD83">
            <w:pPr>
              <w:widowControl/>
              <w:snapToGrid w:val="0"/>
              <w:spacing w:line="400" w:lineRule="exact"/>
              <w:jc w:val="center"/>
              <w:textAlignment w:val="center"/>
              <w:rPr>
                <w:rFonts w:hint="eastAsia" w:ascii="宋体" w:hAnsi="宋体"/>
                <w:color w:val="auto"/>
                <w:szCs w:val="21"/>
                <w:highlight w:val="none"/>
              </w:rPr>
            </w:pPr>
            <w:r>
              <w:rPr>
                <w:rStyle w:val="11"/>
                <w:rFonts w:hint="default"/>
                <w:color w:val="auto"/>
                <w:sz w:val="21"/>
                <w:szCs w:val="21"/>
                <w:highlight w:val="none"/>
              </w:rPr>
              <w:t>验收要求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24F99">
            <w:pPr>
              <w:widowControl/>
              <w:snapToGrid w:val="0"/>
              <w:spacing w:line="40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 xml:space="preserve">1、验收标准：按合同要求及国家标准进行验收。验收时，采购人将严格按照合同要求及国家标准进行验收，对照采购文件的功能目标及技术指标全面核对检验，对所有要求出具的证明文件的原件进行核查（如有）。如交付产品不能满足采购要求和合同约定质量标准的视为验收不合格，按相关规定做退货处理及违约处理，成交供应商承担所有责任和费用，采购人保留进一步追究责任的权利。 </w:t>
            </w:r>
          </w:p>
          <w:p w14:paraId="3872F5CE">
            <w:pPr>
              <w:widowControl/>
              <w:snapToGrid w:val="0"/>
              <w:spacing w:line="40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2、供应商完成设备安装与调试后，需对拟交付的合同成果及其组件进行自检并提出书面验收申请，经采购人同意后共同组织验收，签写相应验收意见并签名确认。如对验收存在异议的，可聘请第三方按合同约定组织验收，所有费用由成交供应商负责。</w:t>
            </w:r>
          </w:p>
          <w:p w14:paraId="0D184244">
            <w:pPr>
              <w:widowControl/>
              <w:snapToGrid w:val="0"/>
              <w:spacing w:line="40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3、货物（设备）验收合格，项目约定产品或服务方可正式交接，双方对相关货物清单、随机附件及验收结论意见书等书面材料进行清点签字后，作为项目的最终验收。</w:t>
            </w:r>
          </w:p>
          <w:p w14:paraId="536A8565">
            <w:pPr>
              <w:widowControl/>
              <w:snapToGrid w:val="0"/>
              <w:spacing w:line="400" w:lineRule="exact"/>
              <w:jc w:val="left"/>
              <w:textAlignment w:val="center"/>
              <w:rPr>
                <w:rFonts w:hint="eastAsia" w:ascii="宋体" w:hAnsi="宋体"/>
                <w:color w:val="auto"/>
                <w:kern w:val="0"/>
                <w:szCs w:val="21"/>
                <w:highlight w:val="none"/>
              </w:rPr>
            </w:pPr>
            <w:r>
              <w:rPr>
                <w:rFonts w:hint="eastAsia" w:ascii="宋体" w:hAnsi="宋体"/>
                <w:color w:val="auto"/>
                <w:kern w:val="0"/>
                <w:szCs w:val="21"/>
                <w:highlight w:val="none"/>
              </w:rPr>
              <w:t>4、验收费用：验收所产生的劳务费、检验费及相关发生的全部费用均由成交人承担。</w:t>
            </w:r>
          </w:p>
        </w:tc>
      </w:tr>
      <w:tr w14:paraId="01BE8999">
        <w:tblPrEx>
          <w:tblCellMar>
            <w:top w:w="0" w:type="dxa"/>
            <w:left w:w="108" w:type="dxa"/>
            <w:bottom w:w="0" w:type="dxa"/>
            <w:right w:w="108" w:type="dxa"/>
          </w:tblCellMar>
        </w:tblPrEx>
        <w:trPr>
          <w:trHeight w:val="1270" w:hRule="atLeast"/>
          <w:jc w:val="center"/>
        </w:trPr>
        <w:tc>
          <w:tcPr>
            <w:tcW w:w="5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AFAE9">
            <w:pPr>
              <w:widowControl/>
              <w:snapToGrid w:val="0"/>
              <w:spacing w:line="400" w:lineRule="exact"/>
              <w:jc w:val="center"/>
              <w:textAlignment w:val="center"/>
              <w:rPr>
                <w:rFonts w:hint="eastAsia" w:ascii="宋体" w:hAnsi="宋体"/>
                <w:color w:val="auto"/>
                <w:szCs w:val="21"/>
                <w:highlight w:val="none"/>
              </w:rPr>
            </w:pPr>
            <w:r>
              <w:rPr>
                <w:rFonts w:hint="eastAsia" w:ascii="宋体" w:hAnsi="宋体"/>
                <w:color w:val="auto"/>
                <w:kern w:val="0"/>
                <w:szCs w:val="21"/>
                <w:highlight w:val="none"/>
              </w:rPr>
              <w:t>其他要求</w:t>
            </w:r>
          </w:p>
        </w:tc>
        <w:tc>
          <w:tcPr>
            <w:tcW w:w="4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CD236">
            <w:pPr>
              <w:numPr>
                <w:ilvl w:val="0"/>
                <w:numId w:val="9"/>
              </w:num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必须实质性响应本项目标注“★”的技术参数要求，不允许负偏离。投标时，供应商所投产品须满足或优于技术参数配置要求【需提供《商务、技术响应、偏离情况说明表》（格式自拟）、《竞标报价表》和投标产品的《技术参数配置清单》（格式见附件）及相关佐证材料，以上材料加盖供应商公章】， 否则视为无效响应。</w:t>
            </w:r>
          </w:p>
          <w:p w14:paraId="447A5A56">
            <w:pPr>
              <w:numPr>
                <w:ilvl w:val="0"/>
                <w:numId w:val="9"/>
              </w:num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报价前请详细查看产品的技术参数或配置规格，本单位接受符合产品样式及技术参数要求的报价，禁止不符合参数要求供应商恶意低价报价，竞标供应商需在报价截止时间前，将报价时上传的所需核查的材料原件（</w:t>
            </w:r>
            <w:r>
              <w:rPr>
                <w:rFonts w:hint="eastAsia" w:ascii="宋体" w:hAnsi="宋体" w:eastAsia="宋体" w:cs="宋体"/>
                <w:b/>
                <w:bCs/>
                <w:color w:val="auto"/>
                <w:kern w:val="0"/>
                <w:szCs w:val="21"/>
                <w:highlight w:val="none"/>
              </w:rPr>
              <w:t>厂家授权书须加盖生产厂家公章</w:t>
            </w:r>
            <w:bookmarkStart w:id="0" w:name="_GoBack"/>
            <w:bookmarkEnd w:id="0"/>
            <w:r>
              <w:rPr>
                <w:rFonts w:hint="eastAsia" w:ascii="宋体" w:hAnsi="宋体" w:eastAsia="宋体" w:cs="宋体"/>
                <w:b/>
                <w:bCs/>
                <w:color w:val="auto"/>
                <w:kern w:val="0"/>
                <w:szCs w:val="21"/>
                <w:highlight w:val="none"/>
              </w:rPr>
              <w:t>、供货证明原件和售后服务承诺书原件等</w:t>
            </w:r>
            <w:r>
              <w:rPr>
                <w:rFonts w:hint="eastAsia" w:ascii="宋体" w:hAnsi="宋体" w:eastAsia="宋体" w:cs="宋体"/>
                <w:color w:val="auto"/>
                <w:kern w:val="0"/>
                <w:szCs w:val="21"/>
                <w:highlight w:val="none"/>
              </w:rPr>
              <w:t>）通过快递方式寄出至采购人处（或直接上门提交），便于采购人开标评审时核查资料真实性。采购人在报价截止时间后第二个工作日进行评审，评审时未收到相关纸质材料的将视为未实质响应，审核不予通过。报价包含安装费，</w:t>
            </w:r>
            <w:r>
              <w:rPr>
                <w:rFonts w:hint="eastAsia" w:ascii="宋体" w:hAnsi="宋体" w:cs="宋体"/>
                <w:color w:val="auto"/>
                <w:kern w:val="0"/>
                <w:szCs w:val="21"/>
                <w:highlight w:val="none"/>
                <w:lang w:val="en-US" w:eastAsia="zh-CN"/>
              </w:rPr>
              <w:t>钢结构</w:t>
            </w:r>
            <w:r>
              <w:rPr>
                <w:rFonts w:hint="eastAsia" w:ascii="宋体" w:hAnsi="宋体" w:eastAsia="宋体" w:cs="宋体"/>
                <w:color w:val="auto"/>
                <w:kern w:val="0"/>
                <w:szCs w:val="21"/>
                <w:highlight w:val="none"/>
              </w:rPr>
              <w:t>、运输费、安装调试、利润、管理费、税金等完成本项目所需的一切费用。投标人应在中标后提供一台样机至采购单位处。验收过程中，采购单位将会逐一核对参数，若虚假应标的，将取消中标资格。</w:t>
            </w:r>
          </w:p>
          <w:p w14:paraId="18742DDF">
            <w:pPr>
              <w:numPr>
                <w:ilvl w:val="0"/>
                <w:numId w:val="9"/>
              </w:num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根据《财政部 发展改革委 生态环境部 市场监管总局关于调整优化节能产品、环境标志产品政府采购执行机制的通知》（财库〔2019〕9 号）和《关于印发节能产品政府采购品目清单的通知》（财库〔2019〕19 号）的规定，本项目采购的产品如属于节能产品政府采购品目清单内产品的，供应商的竞标货物必须使用政府强制采购的节能产品，竞标时须提供国家确定的认证机构出具的、处于有效期之内的有效的节能产品认证证书复印件并加盖供应商公章，否则响应文件作无效竞标处理。</w:t>
            </w:r>
          </w:p>
          <w:p w14:paraId="720F9D1B">
            <w:pPr>
              <w:numPr>
                <w:ilvl w:val="0"/>
                <w:numId w:val="9"/>
              </w:numPr>
              <w:autoSpaceDE w:val="0"/>
              <w:autoSpaceDN w:val="0"/>
              <w:adjustRightInd w:val="0"/>
              <w:spacing w:line="40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供应商在参与竞标报价前需仔细阅读项目采购的技术及商务要求，评估自身履约能力，谢绝恶意低价、不按要求报价、中标后无故放弃、不按合同履行等违约行为。对出现此类行为的成交供应商，将根据在线竞价违约处理规则，依法依规提请政采云平台进行处罚，并保留依法追究违约责任的权利，供应商的违约行为列入不良记录记入政府采购诚信档案。采购单位有权将在线询价单中的商务要求列入合同条款，否则有权拒签合同。</w:t>
            </w:r>
          </w:p>
          <w:p w14:paraId="6FF0715B">
            <w:pPr>
              <w:widowControl/>
              <w:snapToGrid w:val="0"/>
              <w:spacing w:line="400" w:lineRule="exact"/>
              <w:ind w:firstLine="420" w:firstLineChars="200"/>
              <w:jc w:val="left"/>
              <w:textAlignment w:val="center"/>
              <w:rPr>
                <w:rFonts w:hint="eastAsia"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中标公示期内若有其他投标人质疑情况下，中标单位必须提供与标书技术要求及功能符合的全部样品一套至用户处进行整体性能与标书文件核对，协助质疑答复。如出现所提供样品不符招标要求或无法提供所有样品，均视为虚假应标处理并根据招标法及标书要求追究法律责任。</w:t>
            </w:r>
          </w:p>
        </w:tc>
      </w:tr>
    </w:tbl>
    <w:p w14:paraId="40A7844F">
      <w:pPr>
        <w:rPr>
          <w:color w:val="auto"/>
          <w:highlight w:val="none"/>
        </w:rPr>
      </w:pPr>
    </w:p>
    <w:p w14:paraId="3AA4E636">
      <w:pPr>
        <w:rPr>
          <w:color w:val="auto"/>
          <w:highlight w:val="none"/>
        </w:rPr>
      </w:pPr>
    </w:p>
    <w:p w14:paraId="7203E371">
      <w:pPr>
        <w:rPr>
          <w:color w:val="auto"/>
          <w:highlight w:val="none"/>
        </w:rPr>
      </w:pPr>
    </w:p>
    <w:p w14:paraId="089786BB">
      <w:pPr>
        <w:rPr>
          <w:color w:val="auto"/>
          <w:highlight w:val="none"/>
        </w:rPr>
      </w:pPr>
    </w:p>
    <w:p w14:paraId="7880DFB4">
      <w:pPr>
        <w:rPr>
          <w:color w:val="auto"/>
          <w:highlight w:val="none"/>
        </w:rPr>
      </w:pPr>
    </w:p>
    <w:p w14:paraId="7781A4B9">
      <w:pPr>
        <w:rPr>
          <w:color w:val="auto"/>
          <w:highlight w:val="none"/>
        </w:rPr>
      </w:pPr>
    </w:p>
    <w:p w14:paraId="6E963A52">
      <w:pPr>
        <w:rPr>
          <w:color w:val="auto"/>
          <w:highlight w:val="none"/>
        </w:rPr>
      </w:pPr>
    </w:p>
    <w:p w14:paraId="66FBEAA2">
      <w:pPr>
        <w:rPr>
          <w:color w:val="auto"/>
          <w:highlight w:val="none"/>
        </w:rPr>
      </w:pPr>
    </w:p>
    <w:p w14:paraId="114F3932">
      <w:pPr>
        <w:rPr>
          <w:color w:val="auto"/>
          <w:highlight w:val="none"/>
        </w:rPr>
      </w:pPr>
    </w:p>
    <w:p w14:paraId="0AA84CB3">
      <w:pPr>
        <w:rPr>
          <w:color w:val="auto"/>
          <w:highlight w:val="none"/>
        </w:rPr>
      </w:pPr>
    </w:p>
    <w:p w14:paraId="2461FAF1">
      <w:pPr>
        <w:rPr>
          <w:color w:val="auto"/>
          <w:highlight w:val="none"/>
        </w:rPr>
      </w:pPr>
    </w:p>
    <w:p w14:paraId="1C87549B">
      <w:pPr>
        <w:rPr>
          <w:color w:val="auto"/>
          <w:highlight w:val="none"/>
        </w:rPr>
      </w:pPr>
    </w:p>
    <w:p w14:paraId="7CBB21DF">
      <w:pPr>
        <w:rPr>
          <w:color w:val="auto"/>
          <w:highlight w:val="none"/>
        </w:rPr>
      </w:pPr>
    </w:p>
    <w:p w14:paraId="1D1D1880">
      <w:pPr>
        <w:rPr>
          <w:color w:val="auto"/>
          <w:highlight w:val="none"/>
        </w:rPr>
      </w:pPr>
    </w:p>
    <w:p w14:paraId="3A7CE247">
      <w:pPr>
        <w:rPr>
          <w:color w:val="auto"/>
          <w:highlight w:val="none"/>
        </w:rPr>
      </w:pPr>
    </w:p>
    <w:p w14:paraId="1ECE54B8">
      <w:pPr>
        <w:rPr>
          <w:color w:val="auto"/>
          <w:highlight w:val="none"/>
        </w:rPr>
      </w:pPr>
    </w:p>
    <w:p w14:paraId="022BE985">
      <w:pPr>
        <w:rPr>
          <w:color w:val="auto"/>
          <w:highlight w:val="none"/>
        </w:rPr>
      </w:pPr>
    </w:p>
    <w:p w14:paraId="48F441F9">
      <w:pPr>
        <w:rPr>
          <w:color w:val="auto"/>
          <w:highlight w:val="none"/>
        </w:rPr>
      </w:pPr>
    </w:p>
    <w:p w14:paraId="7D432136">
      <w:pPr>
        <w:rPr>
          <w:color w:val="auto"/>
          <w:highlight w:val="none"/>
        </w:rPr>
      </w:pPr>
    </w:p>
    <w:p w14:paraId="10A88EBB">
      <w:pPr>
        <w:rPr>
          <w:color w:val="auto"/>
          <w:highlight w:val="none"/>
        </w:rPr>
      </w:pPr>
    </w:p>
    <w:p w14:paraId="23B1302D">
      <w:pPr>
        <w:rPr>
          <w:color w:val="auto"/>
          <w:highlight w:val="none"/>
        </w:rPr>
      </w:pPr>
    </w:p>
    <w:p w14:paraId="778B2C0B">
      <w:pPr>
        <w:rPr>
          <w:color w:val="auto"/>
          <w:highlight w:val="none"/>
        </w:rPr>
      </w:pPr>
    </w:p>
    <w:p w14:paraId="4F52C43F">
      <w:pPr>
        <w:rPr>
          <w:rFonts w:hint="eastAsia"/>
          <w:color w:val="auto"/>
          <w:highlight w:val="none"/>
        </w:rPr>
      </w:pPr>
    </w:p>
    <w:p w14:paraId="72EC22D5">
      <w:pPr>
        <w:rPr>
          <w:rFonts w:hint="eastAsia"/>
          <w:color w:val="auto"/>
          <w:highlight w:val="none"/>
        </w:rPr>
      </w:pPr>
    </w:p>
    <w:p w14:paraId="564E8996">
      <w:pPr>
        <w:rPr>
          <w:color w:val="auto"/>
          <w:highlight w:val="none"/>
        </w:rPr>
      </w:pPr>
      <w:r>
        <w:rPr>
          <w:rFonts w:hint="eastAsia"/>
          <w:color w:val="auto"/>
          <w:highlight w:val="none"/>
        </w:rPr>
        <w:t>附件</w:t>
      </w:r>
    </w:p>
    <w:p w14:paraId="43694E61">
      <w:pPr>
        <w:tabs>
          <w:tab w:val="left" w:pos="3479"/>
        </w:tabs>
        <w:spacing w:line="520" w:lineRule="exact"/>
        <w:jc w:val="center"/>
        <w:rPr>
          <w:rFonts w:hint="eastAsia" w:asciiTheme="minorEastAsia" w:hAnsiTheme="minorEastAsia" w:cstheme="minorEastAsia"/>
          <w:b/>
          <w:color w:val="auto"/>
          <w:sz w:val="32"/>
          <w:szCs w:val="32"/>
          <w:highlight w:val="none"/>
        </w:rPr>
      </w:pPr>
      <w:r>
        <w:rPr>
          <w:rFonts w:hint="eastAsia" w:asciiTheme="minorEastAsia" w:hAnsiTheme="minorEastAsia" w:cstheme="minorEastAsia"/>
          <w:b/>
          <w:color w:val="auto"/>
          <w:sz w:val="44"/>
          <w:szCs w:val="44"/>
          <w:highlight w:val="none"/>
        </w:rPr>
        <w:t>竞  标  报  价  表</w:t>
      </w:r>
    </w:p>
    <w:p w14:paraId="18C1BF61">
      <w:pPr>
        <w:spacing w:line="520" w:lineRule="exact"/>
        <w:jc w:val="center"/>
        <w:rPr>
          <w:rFonts w:hint="eastAsia" w:ascii="方正小标宋简体" w:hAnsi="方正小标宋简体" w:eastAsia="方正小标宋简体" w:cs="方正小标宋简体"/>
          <w:bCs/>
          <w:color w:val="auto"/>
          <w:sz w:val="32"/>
          <w:szCs w:val="32"/>
          <w:highlight w:val="none"/>
        </w:rPr>
      </w:pPr>
    </w:p>
    <w:p w14:paraId="645E7FF8">
      <w:pPr>
        <w:snapToGrid w:val="0"/>
        <w:spacing w:line="360" w:lineRule="auto"/>
        <w:rPr>
          <w:rFonts w:hint="eastAsia" w:ascii="宋体" w:hAnsi="宋体" w:cs="仿宋_GB2312"/>
          <w:color w:val="auto"/>
          <w:sz w:val="24"/>
          <w:highlight w:val="none"/>
        </w:rPr>
      </w:pPr>
      <w:r>
        <w:rPr>
          <w:rFonts w:hint="eastAsia" w:ascii="宋体" w:hAnsi="宋体" w:cs="仿宋_GB2312"/>
          <w:color w:val="auto"/>
          <w:sz w:val="24"/>
          <w:highlight w:val="none"/>
        </w:rPr>
        <w:t>项目名称：                                                                                    单位：元</w:t>
      </w:r>
    </w:p>
    <w:tbl>
      <w:tblPr>
        <w:tblStyle w:val="8"/>
        <w:tblW w:w="1451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8"/>
        <w:gridCol w:w="4343"/>
        <w:gridCol w:w="2865"/>
        <w:gridCol w:w="1050"/>
        <w:gridCol w:w="1590"/>
        <w:gridCol w:w="1445"/>
        <w:gridCol w:w="2383"/>
      </w:tblGrid>
      <w:tr w14:paraId="592198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838" w:type="dxa"/>
            <w:tcBorders>
              <w:top w:val="single" w:color="auto" w:sz="4" w:space="0"/>
              <w:left w:val="single" w:color="auto" w:sz="4" w:space="0"/>
              <w:bottom w:val="single" w:color="auto" w:sz="4" w:space="0"/>
              <w:right w:val="single" w:color="auto" w:sz="4" w:space="0"/>
            </w:tcBorders>
            <w:vAlign w:val="center"/>
          </w:tcPr>
          <w:p w14:paraId="4CFADF3E">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项号</w:t>
            </w:r>
          </w:p>
        </w:tc>
        <w:tc>
          <w:tcPr>
            <w:tcW w:w="4343" w:type="dxa"/>
            <w:tcBorders>
              <w:top w:val="single" w:color="auto" w:sz="4" w:space="0"/>
              <w:left w:val="single" w:color="auto" w:sz="4" w:space="0"/>
              <w:bottom w:val="single" w:color="auto" w:sz="4" w:space="0"/>
              <w:right w:val="single" w:color="auto" w:sz="4" w:space="0"/>
            </w:tcBorders>
            <w:vAlign w:val="center"/>
          </w:tcPr>
          <w:p w14:paraId="5EAE4A7D">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货物名称</w:t>
            </w:r>
          </w:p>
        </w:tc>
        <w:tc>
          <w:tcPr>
            <w:tcW w:w="2865" w:type="dxa"/>
            <w:tcBorders>
              <w:top w:val="single" w:color="auto" w:sz="4" w:space="0"/>
              <w:left w:val="single" w:color="auto" w:sz="4" w:space="0"/>
              <w:bottom w:val="single" w:color="auto" w:sz="4" w:space="0"/>
              <w:right w:val="single" w:color="auto" w:sz="4" w:space="0"/>
            </w:tcBorders>
            <w:vAlign w:val="center"/>
          </w:tcPr>
          <w:p w14:paraId="00F20EE1">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品牌</w:t>
            </w:r>
          </w:p>
        </w:tc>
        <w:tc>
          <w:tcPr>
            <w:tcW w:w="1050" w:type="dxa"/>
            <w:tcBorders>
              <w:top w:val="single" w:color="auto" w:sz="4" w:space="0"/>
              <w:left w:val="single" w:color="auto" w:sz="4" w:space="0"/>
              <w:bottom w:val="single" w:color="auto" w:sz="4" w:space="0"/>
              <w:right w:val="single" w:color="auto" w:sz="4" w:space="0"/>
            </w:tcBorders>
            <w:vAlign w:val="center"/>
          </w:tcPr>
          <w:p w14:paraId="24A21C52">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7FBD593C">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数量</w:t>
            </w:r>
          </w:p>
          <w:p w14:paraId="6E1C5E6A">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①</w:t>
            </w:r>
          </w:p>
        </w:tc>
        <w:tc>
          <w:tcPr>
            <w:tcW w:w="1445" w:type="dxa"/>
            <w:tcBorders>
              <w:top w:val="single" w:color="auto" w:sz="4" w:space="0"/>
              <w:left w:val="single" w:color="auto" w:sz="4" w:space="0"/>
              <w:bottom w:val="single" w:color="auto" w:sz="4" w:space="0"/>
              <w:right w:val="single" w:color="auto" w:sz="4" w:space="0"/>
            </w:tcBorders>
            <w:vAlign w:val="center"/>
          </w:tcPr>
          <w:p w14:paraId="267CEB71">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单价</w:t>
            </w:r>
          </w:p>
          <w:p w14:paraId="11E86561">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②</w:t>
            </w:r>
          </w:p>
        </w:tc>
        <w:tc>
          <w:tcPr>
            <w:tcW w:w="2383" w:type="dxa"/>
            <w:tcBorders>
              <w:top w:val="single" w:color="auto" w:sz="4" w:space="0"/>
              <w:left w:val="single" w:color="auto" w:sz="4" w:space="0"/>
              <w:bottom w:val="single" w:color="auto" w:sz="4" w:space="0"/>
              <w:right w:val="single" w:color="auto" w:sz="4" w:space="0"/>
            </w:tcBorders>
            <w:vAlign w:val="center"/>
          </w:tcPr>
          <w:p w14:paraId="5728ADC5">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竞标报价</w:t>
            </w:r>
          </w:p>
          <w:p w14:paraId="7170D2A2">
            <w:pPr>
              <w:spacing w:line="360" w:lineRule="exact"/>
              <w:jc w:val="center"/>
              <w:rPr>
                <w:rFonts w:hint="eastAsia" w:ascii="宋体" w:hAnsi="宋体" w:cs="仿宋_GB2312"/>
                <w:b/>
                <w:bCs/>
                <w:color w:val="auto"/>
                <w:szCs w:val="21"/>
                <w:highlight w:val="none"/>
              </w:rPr>
            </w:pPr>
            <w:r>
              <w:rPr>
                <w:rFonts w:hint="eastAsia" w:ascii="宋体" w:hAnsi="宋体" w:cs="仿宋_GB2312"/>
                <w:b/>
                <w:bCs/>
                <w:color w:val="auto"/>
                <w:szCs w:val="21"/>
                <w:highlight w:val="none"/>
              </w:rPr>
              <w:t>③=①×②</w:t>
            </w:r>
          </w:p>
        </w:tc>
      </w:tr>
      <w:tr w14:paraId="00B363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75AAFDF2">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1</w:t>
            </w:r>
          </w:p>
        </w:tc>
        <w:tc>
          <w:tcPr>
            <w:tcW w:w="4343" w:type="dxa"/>
            <w:tcBorders>
              <w:top w:val="single" w:color="auto" w:sz="4" w:space="0"/>
              <w:left w:val="single" w:color="auto" w:sz="4" w:space="0"/>
              <w:bottom w:val="single" w:color="auto" w:sz="4" w:space="0"/>
              <w:right w:val="single" w:color="auto" w:sz="4" w:space="0"/>
            </w:tcBorders>
            <w:vAlign w:val="center"/>
          </w:tcPr>
          <w:p w14:paraId="4ED116C3">
            <w:pPr>
              <w:spacing w:line="360" w:lineRule="auto"/>
              <w:jc w:val="center"/>
              <w:rPr>
                <w:rFonts w:hint="eastAsia" w:ascii="宋体" w:hAnsi="宋体" w:cs="仿宋_GB2312"/>
                <w:b w:val="0"/>
                <w:bCs w:val="0"/>
                <w:color w:val="auto"/>
                <w:szCs w:val="21"/>
                <w:highlight w:val="none"/>
              </w:rPr>
            </w:pPr>
            <w:r>
              <w:rPr>
                <w:rFonts w:hint="eastAsia" w:ascii="宋体" w:hAnsi="宋体" w:eastAsia="宋体" w:cs="宋体"/>
                <w:b w:val="0"/>
                <w:bCs w:val="0"/>
                <w:i w:val="0"/>
                <w:iCs w:val="0"/>
                <w:color w:val="auto"/>
                <w:kern w:val="0"/>
                <w:sz w:val="22"/>
                <w:szCs w:val="22"/>
                <w:u w:val="none"/>
                <w:lang w:val="en-US" w:eastAsia="zh-CN" w:bidi="ar"/>
              </w:rPr>
              <w:t>LED显示屏</w:t>
            </w:r>
          </w:p>
        </w:tc>
        <w:tc>
          <w:tcPr>
            <w:tcW w:w="2865" w:type="dxa"/>
            <w:tcBorders>
              <w:top w:val="single" w:color="auto" w:sz="4" w:space="0"/>
              <w:left w:val="single" w:color="auto" w:sz="4" w:space="0"/>
              <w:bottom w:val="single" w:color="auto" w:sz="4" w:space="0"/>
              <w:right w:val="single" w:color="auto" w:sz="4" w:space="0"/>
            </w:tcBorders>
            <w:vAlign w:val="center"/>
          </w:tcPr>
          <w:p w14:paraId="6B5BE121">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3F2E202A">
            <w:pPr>
              <w:spacing w:line="360" w:lineRule="exact"/>
              <w:jc w:val="center"/>
              <w:rPr>
                <w:rFonts w:hint="eastAsia" w:ascii="宋体" w:hAnsi="宋体" w:cs="仿宋_GB2312"/>
                <w:b/>
                <w:bCs/>
                <w:color w:val="auto"/>
                <w:szCs w:val="21"/>
                <w:highlight w:val="none"/>
              </w:rPr>
            </w:pPr>
            <w:r>
              <w:rPr>
                <w:rFonts w:hint="eastAsia" w:ascii="宋体" w:hAnsi="宋体" w:eastAsia="宋体" w:cs="宋体"/>
                <w:i w:val="0"/>
                <w:iCs w:val="0"/>
                <w:color w:val="auto"/>
                <w:kern w:val="0"/>
                <w:sz w:val="22"/>
                <w:szCs w:val="22"/>
                <w:u w:val="none"/>
                <w:lang w:val="en-US" w:eastAsia="zh-CN" w:bidi="ar"/>
              </w:rPr>
              <w:t>㎡</w:t>
            </w:r>
          </w:p>
        </w:tc>
        <w:tc>
          <w:tcPr>
            <w:tcW w:w="1590" w:type="dxa"/>
            <w:tcBorders>
              <w:top w:val="single" w:color="auto" w:sz="4" w:space="0"/>
              <w:left w:val="single" w:color="auto" w:sz="4" w:space="0"/>
              <w:bottom w:val="single" w:color="auto" w:sz="4" w:space="0"/>
              <w:right w:val="single" w:color="auto" w:sz="4" w:space="0"/>
            </w:tcBorders>
            <w:vAlign w:val="center"/>
          </w:tcPr>
          <w:p w14:paraId="6179EE3C">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582309C8">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19EE76E5">
            <w:pPr>
              <w:spacing w:line="360" w:lineRule="auto"/>
              <w:jc w:val="center"/>
              <w:rPr>
                <w:rFonts w:hint="eastAsia" w:ascii="宋体" w:hAnsi="宋体" w:cs="仿宋_GB2312"/>
                <w:color w:val="auto"/>
                <w:szCs w:val="21"/>
                <w:highlight w:val="none"/>
              </w:rPr>
            </w:pPr>
          </w:p>
        </w:tc>
      </w:tr>
      <w:tr w14:paraId="741DC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0269DCFE">
            <w:pPr>
              <w:spacing w:line="360" w:lineRule="auto"/>
              <w:jc w:val="center"/>
              <w:rPr>
                <w:rFonts w:hint="eastAsia" w:ascii="宋体" w:hAnsi="宋体" w:cs="仿宋_GB2312"/>
                <w:color w:val="auto"/>
                <w:szCs w:val="21"/>
                <w:highlight w:val="none"/>
              </w:rPr>
            </w:pPr>
            <w:r>
              <w:rPr>
                <w:rFonts w:hint="eastAsia" w:ascii="宋体" w:hAnsi="宋体" w:cs="仿宋_GB2312"/>
                <w:color w:val="auto"/>
                <w:szCs w:val="21"/>
                <w:highlight w:val="none"/>
              </w:rPr>
              <w:t>2</w:t>
            </w:r>
          </w:p>
        </w:tc>
        <w:tc>
          <w:tcPr>
            <w:tcW w:w="4343" w:type="dxa"/>
            <w:tcBorders>
              <w:top w:val="single" w:color="auto" w:sz="4" w:space="0"/>
              <w:left w:val="single" w:color="auto" w:sz="4" w:space="0"/>
              <w:bottom w:val="single" w:color="auto" w:sz="4" w:space="0"/>
              <w:right w:val="single" w:color="auto" w:sz="4" w:space="0"/>
            </w:tcBorders>
            <w:vAlign w:val="center"/>
          </w:tcPr>
          <w:p w14:paraId="3EFBE886">
            <w:pPr>
              <w:spacing w:line="360" w:lineRule="auto"/>
              <w:jc w:val="center"/>
              <w:rPr>
                <w:rFonts w:hint="eastAsia" w:ascii="宋体" w:hAnsi="宋体" w:cs="仿宋_GB2312"/>
                <w:b w:val="0"/>
                <w:bCs w:val="0"/>
                <w:color w:val="auto"/>
                <w:szCs w:val="21"/>
                <w:highlight w:val="none"/>
              </w:rPr>
            </w:pPr>
            <w:r>
              <w:rPr>
                <w:rFonts w:hint="eastAsia" w:ascii="宋体" w:hAnsi="宋体" w:eastAsia="宋体" w:cs="宋体"/>
                <w:b w:val="0"/>
                <w:bCs w:val="0"/>
                <w:i w:val="0"/>
                <w:iCs w:val="0"/>
                <w:color w:val="auto"/>
                <w:kern w:val="0"/>
                <w:sz w:val="22"/>
                <w:szCs w:val="22"/>
                <w:u w:val="none"/>
                <w:lang w:val="en-US" w:eastAsia="zh-CN" w:bidi="ar"/>
              </w:rPr>
              <w:t>显示屏</w:t>
            </w:r>
            <w:r>
              <w:rPr>
                <w:rFonts w:hint="eastAsia" w:ascii="宋体" w:hAnsi="宋体" w:cs="宋体"/>
                <w:b w:val="0"/>
                <w:bCs w:val="0"/>
                <w:i w:val="0"/>
                <w:iCs w:val="0"/>
                <w:color w:val="auto"/>
                <w:kern w:val="0"/>
                <w:sz w:val="22"/>
                <w:szCs w:val="22"/>
                <w:u w:val="none"/>
                <w:lang w:val="en-US" w:eastAsia="zh-CN" w:bidi="ar"/>
              </w:rPr>
              <w:t>电源</w:t>
            </w:r>
          </w:p>
        </w:tc>
        <w:tc>
          <w:tcPr>
            <w:tcW w:w="2865" w:type="dxa"/>
            <w:tcBorders>
              <w:top w:val="single" w:color="auto" w:sz="4" w:space="0"/>
              <w:left w:val="single" w:color="auto" w:sz="4" w:space="0"/>
              <w:bottom w:val="single" w:color="auto" w:sz="4" w:space="0"/>
              <w:right w:val="single" w:color="auto" w:sz="4" w:space="0"/>
            </w:tcBorders>
            <w:vAlign w:val="center"/>
          </w:tcPr>
          <w:p w14:paraId="25915AAE">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D5722F8">
            <w:pPr>
              <w:spacing w:line="360" w:lineRule="exact"/>
              <w:jc w:val="center"/>
              <w:rPr>
                <w:rFonts w:hint="eastAsia" w:ascii="宋体" w:hAnsi="宋体" w:cs="仿宋_GB2312"/>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584736AF">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3A6AAD87">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7E658F92">
            <w:pPr>
              <w:spacing w:line="360" w:lineRule="auto"/>
              <w:jc w:val="center"/>
              <w:rPr>
                <w:rFonts w:hint="eastAsia" w:ascii="宋体" w:hAnsi="宋体" w:cs="仿宋_GB2312"/>
                <w:color w:val="auto"/>
                <w:szCs w:val="21"/>
                <w:highlight w:val="none"/>
              </w:rPr>
            </w:pPr>
          </w:p>
        </w:tc>
      </w:tr>
      <w:tr w14:paraId="18BA9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69D9ADE6">
            <w:pPr>
              <w:spacing w:line="360" w:lineRule="auto"/>
              <w:jc w:val="center"/>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val="en-US" w:eastAsia="zh-CN"/>
              </w:rPr>
              <w:t>3</w:t>
            </w:r>
          </w:p>
        </w:tc>
        <w:tc>
          <w:tcPr>
            <w:tcW w:w="4343" w:type="dxa"/>
            <w:tcBorders>
              <w:top w:val="single" w:color="auto" w:sz="4" w:space="0"/>
              <w:left w:val="single" w:color="auto" w:sz="4" w:space="0"/>
              <w:bottom w:val="single" w:color="auto" w:sz="4" w:space="0"/>
              <w:right w:val="single" w:color="auto" w:sz="4" w:space="0"/>
            </w:tcBorders>
            <w:vAlign w:val="center"/>
          </w:tcPr>
          <w:p w14:paraId="1A8C976F">
            <w:pPr>
              <w:spacing w:line="360" w:lineRule="auto"/>
              <w:jc w:val="center"/>
              <w:rPr>
                <w:rFonts w:hint="eastAsia" w:ascii="宋体" w:hAnsi="宋体" w:cs="仿宋_GB2312"/>
                <w:b w:val="0"/>
                <w:bCs w:val="0"/>
                <w:color w:val="auto"/>
                <w:szCs w:val="21"/>
                <w:highlight w:val="none"/>
              </w:rPr>
            </w:pPr>
            <w:r>
              <w:rPr>
                <w:rFonts w:hint="eastAsia" w:ascii="宋体" w:hAnsi="宋体" w:cs="宋体"/>
                <w:i w:val="0"/>
                <w:iCs w:val="0"/>
                <w:color w:val="auto"/>
                <w:kern w:val="0"/>
                <w:sz w:val="22"/>
                <w:szCs w:val="22"/>
                <w:u w:val="none"/>
                <w:lang w:val="en-US" w:eastAsia="zh-CN" w:bidi="ar"/>
              </w:rPr>
              <w:t>控制接收卡</w:t>
            </w:r>
          </w:p>
        </w:tc>
        <w:tc>
          <w:tcPr>
            <w:tcW w:w="2865" w:type="dxa"/>
            <w:tcBorders>
              <w:top w:val="single" w:color="auto" w:sz="4" w:space="0"/>
              <w:left w:val="single" w:color="auto" w:sz="4" w:space="0"/>
              <w:bottom w:val="single" w:color="auto" w:sz="4" w:space="0"/>
              <w:right w:val="single" w:color="auto" w:sz="4" w:space="0"/>
            </w:tcBorders>
            <w:vAlign w:val="center"/>
          </w:tcPr>
          <w:p w14:paraId="160BE42E">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16D56FC8">
            <w:pPr>
              <w:spacing w:line="360" w:lineRule="exact"/>
              <w:jc w:val="center"/>
              <w:rPr>
                <w:rFonts w:hint="eastAsia" w:ascii="宋体" w:hAnsi="宋体" w:cs="仿宋_GB2312"/>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2A6BF496">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0117DC96">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35BDB34C">
            <w:pPr>
              <w:spacing w:line="360" w:lineRule="auto"/>
              <w:jc w:val="center"/>
              <w:rPr>
                <w:rFonts w:hint="eastAsia" w:ascii="宋体" w:hAnsi="宋体" w:cs="仿宋_GB2312"/>
                <w:color w:val="auto"/>
                <w:szCs w:val="21"/>
                <w:highlight w:val="none"/>
              </w:rPr>
            </w:pPr>
          </w:p>
        </w:tc>
      </w:tr>
      <w:tr w14:paraId="5E8B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5DDF0E13">
            <w:pPr>
              <w:spacing w:line="360" w:lineRule="auto"/>
              <w:jc w:val="center"/>
              <w:rPr>
                <w:rFonts w:hint="eastAsia" w:ascii="宋体" w:hAnsi="宋体" w:eastAsia="宋体" w:cs="仿宋_GB2312"/>
                <w:color w:val="auto"/>
                <w:szCs w:val="21"/>
                <w:highlight w:val="none"/>
                <w:lang w:eastAsia="zh-CN"/>
              </w:rPr>
            </w:pPr>
            <w:r>
              <w:rPr>
                <w:rFonts w:hint="eastAsia" w:ascii="宋体" w:hAnsi="宋体" w:cs="仿宋_GB2312"/>
                <w:color w:val="auto"/>
                <w:szCs w:val="21"/>
                <w:highlight w:val="none"/>
                <w:lang w:val="en-US" w:eastAsia="zh-CN"/>
              </w:rPr>
              <w:t>4</w:t>
            </w:r>
          </w:p>
        </w:tc>
        <w:tc>
          <w:tcPr>
            <w:tcW w:w="4343" w:type="dxa"/>
            <w:tcBorders>
              <w:top w:val="single" w:color="auto" w:sz="4" w:space="0"/>
              <w:left w:val="single" w:color="auto" w:sz="4" w:space="0"/>
              <w:bottom w:val="single" w:color="auto" w:sz="4" w:space="0"/>
              <w:right w:val="single" w:color="auto" w:sz="4" w:space="0"/>
            </w:tcBorders>
            <w:vAlign w:val="center"/>
          </w:tcPr>
          <w:p w14:paraId="40D565B2">
            <w:pPr>
              <w:spacing w:line="360" w:lineRule="auto"/>
              <w:jc w:val="center"/>
              <w:rPr>
                <w:rFonts w:hint="eastAsia" w:ascii="宋体" w:hAnsi="宋体" w:cs="仿宋_GB2312"/>
                <w:b w:val="0"/>
                <w:bCs w:val="0"/>
                <w:color w:val="auto"/>
                <w:szCs w:val="21"/>
                <w:highlight w:val="none"/>
              </w:rPr>
            </w:pPr>
            <w:r>
              <w:rPr>
                <w:rFonts w:hint="eastAsia" w:ascii="宋体" w:hAnsi="宋体" w:cs="宋体"/>
                <w:i w:val="0"/>
                <w:iCs w:val="0"/>
                <w:color w:val="auto"/>
                <w:kern w:val="0"/>
                <w:sz w:val="22"/>
                <w:szCs w:val="22"/>
                <w:u w:val="none"/>
                <w:lang w:val="en-US" w:eastAsia="zh-CN" w:bidi="ar"/>
              </w:rPr>
              <w:t>视频处理器</w:t>
            </w:r>
          </w:p>
        </w:tc>
        <w:tc>
          <w:tcPr>
            <w:tcW w:w="2865" w:type="dxa"/>
            <w:tcBorders>
              <w:top w:val="single" w:color="auto" w:sz="4" w:space="0"/>
              <w:left w:val="single" w:color="auto" w:sz="4" w:space="0"/>
              <w:bottom w:val="single" w:color="auto" w:sz="4" w:space="0"/>
              <w:right w:val="single" w:color="auto" w:sz="4" w:space="0"/>
            </w:tcBorders>
            <w:vAlign w:val="center"/>
          </w:tcPr>
          <w:p w14:paraId="56CBCAEC">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557E69D">
            <w:pPr>
              <w:spacing w:line="360" w:lineRule="exact"/>
              <w:jc w:val="center"/>
              <w:rPr>
                <w:rFonts w:hint="eastAsia" w:ascii="宋体" w:hAnsi="宋体" w:cs="仿宋_GB2312"/>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775D6FDA">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03103325">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5DDC0FEB">
            <w:pPr>
              <w:spacing w:line="360" w:lineRule="auto"/>
              <w:jc w:val="center"/>
              <w:rPr>
                <w:rFonts w:hint="eastAsia" w:ascii="宋体" w:hAnsi="宋体" w:cs="仿宋_GB2312"/>
                <w:color w:val="auto"/>
                <w:szCs w:val="21"/>
                <w:highlight w:val="none"/>
              </w:rPr>
            </w:pPr>
          </w:p>
        </w:tc>
      </w:tr>
      <w:tr w14:paraId="13A14C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57BFAC62">
            <w:pPr>
              <w:spacing w:line="360" w:lineRule="auto"/>
              <w:jc w:val="center"/>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5</w:t>
            </w:r>
          </w:p>
        </w:tc>
        <w:tc>
          <w:tcPr>
            <w:tcW w:w="4343" w:type="dxa"/>
            <w:tcBorders>
              <w:top w:val="single" w:color="auto" w:sz="4" w:space="0"/>
              <w:left w:val="single" w:color="auto" w:sz="4" w:space="0"/>
              <w:bottom w:val="single" w:color="auto" w:sz="4" w:space="0"/>
              <w:right w:val="single" w:color="auto" w:sz="4" w:space="0"/>
            </w:tcBorders>
            <w:vAlign w:val="center"/>
          </w:tcPr>
          <w:p w14:paraId="14721CD5">
            <w:pPr>
              <w:spacing w:line="360" w:lineRule="auto"/>
              <w:jc w:val="center"/>
              <w:rPr>
                <w:rFonts w:hint="eastAsia" w:ascii="宋体" w:hAnsi="宋体" w:cs="宋体"/>
                <w:b w:val="0"/>
                <w:bCs w:val="0"/>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控制服务器</w:t>
            </w:r>
          </w:p>
        </w:tc>
        <w:tc>
          <w:tcPr>
            <w:tcW w:w="2865" w:type="dxa"/>
            <w:tcBorders>
              <w:top w:val="single" w:color="auto" w:sz="4" w:space="0"/>
              <w:left w:val="single" w:color="auto" w:sz="4" w:space="0"/>
              <w:bottom w:val="single" w:color="auto" w:sz="4" w:space="0"/>
              <w:right w:val="single" w:color="auto" w:sz="4" w:space="0"/>
            </w:tcBorders>
            <w:vAlign w:val="center"/>
          </w:tcPr>
          <w:p w14:paraId="516E90ED">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4C8E734">
            <w:pPr>
              <w:spacing w:line="360" w:lineRule="exact"/>
              <w:jc w:val="center"/>
              <w:rPr>
                <w:rFonts w:hint="eastAsia" w:ascii="宋体" w:hAnsi="宋体" w:cs="仿宋_GB2312"/>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195C9817">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07E42A16">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2182B64B">
            <w:pPr>
              <w:spacing w:line="360" w:lineRule="auto"/>
              <w:jc w:val="center"/>
              <w:rPr>
                <w:rFonts w:hint="eastAsia" w:ascii="宋体" w:hAnsi="宋体" w:cs="仿宋_GB2312"/>
                <w:color w:val="auto"/>
                <w:szCs w:val="21"/>
                <w:highlight w:val="none"/>
              </w:rPr>
            </w:pPr>
          </w:p>
        </w:tc>
      </w:tr>
      <w:tr w14:paraId="3FEB4B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23E79A69">
            <w:pPr>
              <w:spacing w:line="360" w:lineRule="auto"/>
              <w:jc w:val="center"/>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6</w:t>
            </w:r>
          </w:p>
        </w:tc>
        <w:tc>
          <w:tcPr>
            <w:tcW w:w="4343" w:type="dxa"/>
            <w:tcBorders>
              <w:top w:val="single" w:color="auto" w:sz="4" w:space="0"/>
              <w:left w:val="single" w:color="auto" w:sz="4" w:space="0"/>
              <w:bottom w:val="single" w:color="auto" w:sz="4" w:space="0"/>
              <w:right w:val="single" w:color="auto" w:sz="4" w:space="0"/>
            </w:tcBorders>
            <w:vAlign w:val="center"/>
          </w:tcPr>
          <w:p w14:paraId="41C6356F">
            <w:pPr>
              <w:spacing w:line="360" w:lineRule="auto"/>
              <w:jc w:val="center"/>
              <w:rPr>
                <w:rFonts w:hint="default" w:ascii="宋体" w:hAnsi="宋体" w:cs="宋体"/>
                <w:i w:val="0"/>
                <w:iCs w:val="0"/>
                <w:color w:val="auto"/>
                <w:kern w:val="0"/>
                <w:sz w:val="22"/>
                <w:szCs w:val="22"/>
                <w:u w:val="none"/>
                <w:lang w:val="en-US" w:eastAsia="zh-CN" w:bidi="ar"/>
              </w:rPr>
            </w:pPr>
            <w:r>
              <w:rPr>
                <w:rFonts w:hint="eastAsia" w:ascii="宋体" w:hAnsi="宋体" w:cs="宋体"/>
                <w:i w:val="0"/>
                <w:iCs w:val="0"/>
                <w:color w:val="auto"/>
                <w:kern w:val="0"/>
                <w:sz w:val="22"/>
                <w:szCs w:val="22"/>
                <w:u w:val="none"/>
                <w:lang w:val="en-US" w:eastAsia="zh-CN" w:bidi="ar"/>
              </w:rPr>
              <w:t>空调</w:t>
            </w:r>
          </w:p>
        </w:tc>
        <w:tc>
          <w:tcPr>
            <w:tcW w:w="2865" w:type="dxa"/>
            <w:tcBorders>
              <w:top w:val="single" w:color="auto" w:sz="4" w:space="0"/>
              <w:left w:val="single" w:color="auto" w:sz="4" w:space="0"/>
              <w:bottom w:val="single" w:color="auto" w:sz="4" w:space="0"/>
              <w:right w:val="single" w:color="auto" w:sz="4" w:space="0"/>
            </w:tcBorders>
            <w:vAlign w:val="center"/>
          </w:tcPr>
          <w:p w14:paraId="1DBA11D1">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7708106C">
            <w:pPr>
              <w:spacing w:line="360" w:lineRule="exact"/>
              <w:jc w:val="center"/>
              <w:rPr>
                <w:rFonts w:hint="eastAsia" w:ascii="宋体" w:hAnsi="宋体" w:cs="仿宋_GB2312"/>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0EB924A6">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62DB8443">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7B2B7565">
            <w:pPr>
              <w:spacing w:line="360" w:lineRule="auto"/>
              <w:jc w:val="center"/>
              <w:rPr>
                <w:rFonts w:hint="eastAsia" w:ascii="宋体" w:hAnsi="宋体" w:cs="仿宋_GB2312"/>
                <w:color w:val="auto"/>
                <w:szCs w:val="21"/>
                <w:highlight w:val="none"/>
              </w:rPr>
            </w:pPr>
          </w:p>
        </w:tc>
      </w:tr>
      <w:tr w14:paraId="0C6785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65CC50E7">
            <w:pPr>
              <w:spacing w:line="360" w:lineRule="auto"/>
              <w:jc w:val="center"/>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7</w:t>
            </w:r>
          </w:p>
        </w:tc>
        <w:tc>
          <w:tcPr>
            <w:tcW w:w="4343" w:type="dxa"/>
            <w:tcBorders>
              <w:top w:val="single" w:color="auto" w:sz="4" w:space="0"/>
              <w:left w:val="single" w:color="auto" w:sz="4" w:space="0"/>
              <w:bottom w:val="single" w:color="auto" w:sz="4" w:space="0"/>
              <w:right w:val="single" w:color="auto" w:sz="4" w:space="0"/>
            </w:tcBorders>
            <w:vAlign w:val="center"/>
          </w:tcPr>
          <w:p w14:paraId="78206211">
            <w:pPr>
              <w:spacing w:line="360" w:lineRule="auto"/>
              <w:jc w:val="center"/>
              <w:rPr>
                <w:rFonts w:hint="eastAsia" w:ascii="宋体" w:hAnsi="宋体" w:cs="宋体"/>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智能工控</w:t>
            </w:r>
            <w:r>
              <w:rPr>
                <w:rFonts w:hint="eastAsia" w:ascii="宋体" w:hAnsi="宋体" w:cs="宋体"/>
                <w:b w:val="0"/>
                <w:bCs w:val="0"/>
                <w:i w:val="0"/>
                <w:iCs w:val="0"/>
                <w:color w:val="auto"/>
                <w:kern w:val="0"/>
                <w:sz w:val="22"/>
                <w:szCs w:val="22"/>
                <w:u w:val="none"/>
                <w:lang w:val="en-US" w:eastAsia="zh-CN" w:bidi="ar"/>
              </w:rPr>
              <w:t>主机</w:t>
            </w:r>
          </w:p>
        </w:tc>
        <w:tc>
          <w:tcPr>
            <w:tcW w:w="2865" w:type="dxa"/>
            <w:tcBorders>
              <w:top w:val="single" w:color="auto" w:sz="4" w:space="0"/>
              <w:left w:val="single" w:color="auto" w:sz="4" w:space="0"/>
              <w:bottom w:val="single" w:color="auto" w:sz="4" w:space="0"/>
              <w:right w:val="single" w:color="auto" w:sz="4" w:space="0"/>
            </w:tcBorders>
            <w:vAlign w:val="center"/>
          </w:tcPr>
          <w:p w14:paraId="480B374F">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90605C2">
            <w:pPr>
              <w:spacing w:line="360" w:lineRule="exact"/>
              <w:jc w:val="center"/>
              <w:rPr>
                <w:rFonts w:hint="eastAsia" w:ascii="宋体" w:hAnsi="宋体" w:cs="仿宋_GB2312"/>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B37C8A6">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479F5783">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43CBE30E">
            <w:pPr>
              <w:spacing w:line="360" w:lineRule="auto"/>
              <w:jc w:val="center"/>
              <w:rPr>
                <w:rFonts w:hint="eastAsia" w:ascii="宋体" w:hAnsi="宋体" w:cs="仿宋_GB2312"/>
                <w:color w:val="auto"/>
                <w:szCs w:val="21"/>
                <w:highlight w:val="none"/>
              </w:rPr>
            </w:pPr>
          </w:p>
        </w:tc>
      </w:tr>
      <w:tr w14:paraId="71139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3" w:hRule="atLeast"/>
        </w:trPr>
        <w:tc>
          <w:tcPr>
            <w:tcW w:w="838" w:type="dxa"/>
            <w:tcBorders>
              <w:top w:val="single" w:color="auto" w:sz="4" w:space="0"/>
              <w:left w:val="single" w:color="auto" w:sz="4" w:space="0"/>
              <w:bottom w:val="single" w:color="auto" w:sz="4" w:space="0"/>
              <w:right w:val="single" w:color="auto" w:sz="4" w:space="0"/>
            </w:tcBorders>
            <w:vAlign w:val="center"/>
          </w:tcPr>
          <w:p w14:paraId="0DB345B8">
            <w:pPr>
              <w:spacing w:line="360" w:lineRule="auto"/>
              <w:jc w:val="center"/>
              <w:rPr>
                <w:rFonts w:hint="default" w:ascii="宋体" w:hAnsi="宋体" w:cs="仿宋_GB2312"/>
                <w:color w:val="auto"/>
                <w:szCs w:val="21"/>
                <w:highlight w:val="none"/>
                <w:lang w:val="en-US" w:eastAsia="zh-CN"/>
              </w:rPr>
            </w:pPr>
            <w:r>
              <w:rPr>
                <w:rFonts w:hint="eastAsia" w:ascii="宋体" w:hAnsi="宋体" w:cs="仿宋_GB2312"/>
                <w:color w:val="auto"/>
                <w:szCs w:val="21"/>
                <w:highlight w:val="none"/>
                <w:lang w:val="en-US" w:eastAsia="zh-CN"/>
              </w:rPr>
              <w:t>8</w:t>
            </w:r>
          </w:p>
        </w:tc>
        <w:tc>
          <w:tcPr>
            <w:tcW w:w="4343" w:type="dxa"/>
            <w:tcBorders>
              <w:top w:val="single" w:color="auto" w:sz="4" w:space="0"/>
              <w:left w:val="single" w:color="auto" w:sz="4" w:space="0"/>
              <w:bottom w:val="single" w:color="auto" w:sz="4" w:space="0"/>
              <w:right w:val="single" w:color="auto" w:sz="4" w:space="0"/>
            </w:tcBorders>
            <w:vAlign w:val="center"/>
          </w:tcPr>
          <w:p w14:paraId="5FB38B57">
            <w:pPr>
              <w:spacing w:line="360" w:lineRule="auto"/>
              <w:jc w:val="center"/>
              <w:rPr>
                <w:rFonts w:hint="default" w:ascii="宋体" w:hAnsi="宋体" w:eastAsia="宋体" w:cs="宋体"/>
                <w:b w:val="0"/>
                <w:bCs w:val="0"/>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音频设备</w:t>
            </w:r>
          </w:p>
        </w:tc>
        <w:tc>
          <w:tcPr>
            <w:tcW w:w="2865" w:type="dxa"/>
            <w:tcBorders>
              <w:top w:val="single" w:color="auto" w:sz="4" w:space="0"/>
              <w:left w:val="single" w:color="auto" w:sz="4" w:space="0"/>
              <w:bottom w:val="single" w:color="auto" w:sz="4" w:space="0"/>
              <w:right w:val="single" w:color="auto" w:sz="4" w:space="0"/>
            </w:tcBorders>
            <w:vAlign w:val="center"/>
          </w:tcPr>
          <w:p w14:paraId="4EE579A7">
            <w:pPr>
              <w:spacing w:line="360" w:lineRule="auto"/>
              <w:jc w:val="center"/>
              <w:rPr>
                <w:rFonts w:hint="eastAsia" w:ascii="宋体" w:hAnsi="宋体" w:cs="仿宋_GB2312"/>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F920F40">
            <w:pPr>
              <w:spacing w:line="360" w:lineRule="exact"/>
              <w:jc w:val="center"/>
              <w:rPr>
                <w:rFonts w:hint="eastAsia" w:ascii="宋体" w:hAnsi="宋体" w:cs="仿宋_GB2312"/>
                <w:b/>
                <w:bCs/>
                <w:color w:val="auto"/>
                <w:szCs w:val="21"/>
                <w:highlight w:val="none"/>
              </w:rPr>
            </w:pPr>
          </w:p>
        </w:tc>
        <w:tc>
          <w:tcPr>
            <w:tcW w:w="1590" w:type="dxa"/>
            <w:tcBorders>
              <w:top w:val="single" w:color="auto" w:sz="4" w:space="0"/>
              <w:left w:val="single" w:color="auto" w:sz="4" w:space="0"/>
              <w:bottom w:val="single" w:color="auto" w:sz="4" w:space="0"/>
              <w:right w:val="single" w:color="auto" w:sz="4" w:space="0"/>
            </w:tcBorders>
            <w:vAlign w:val="center"/>
          </w:tcPr>
          <w:p w14:paraId="3985C973">
            <w:pPr>
              <w:spacing w:line="360" w:lineRule="exact"/>
              <w:jc w:val="center"/>
              <w:rPr>
                <w:rFonts w:hint="eastAsia" w:ascii="宋体" w:hAnsi="宋体" w:cs="仿宋_GB2312"/>
                <w:b/>
                <w:bCs/>
                <w:color w:val="auto"/>
                <w:szCs w:val="21"/>
                <w:highlight w:val="none"/>
              </w:rPr>
            </w:pPr>
          </w:p>
        </w:tc>
        <w:tc>
          <w:tcPr>
            <w:tcW w:w="1445" w:type="dxa"/>
            <w:tcBorders>
              <w:top w:val="single" w:color="auto" w:sz="4" w:space="0"/>
              <w:left w:val="single" w:color="auto" w:sz="4" w:space="0"/>
              <w:bottom w:val="single" w:color="auto" w:sz="4" w:space="0"/>
              <w:right w:val="single" w:color="auto" w:sz="4" w:space="0"/>
            </w:tcBorders>
            <w:vAlign w:val="center"/>
          </w:tcPr>
          <w:p w14:paraId="109A1C26">
            <w:pPr>
              <w:spacing w:line="360" w:lineRule="auto"/>
              <w:jc w:val="center"/>
              <w:rPr>
                <w:rFonts w:hint="eastAsia" w:ascii="宋体" w:hAnsi="宋体" w:cs="仿宋_GB2312"/>
                <w:color w:val="auto"/>
                <w:szCs w:val="21"/>
                <w:highlight w:val="none"/>
              </w:rPr>
            </w:pPr>
          </w:p>
        </w:tc>
        <w:tc>
          <w:tcPr>
            <w:tcW w:w="2383" w:type="dxa"/>
            <w:tcBorders>
              <w:top w:val="single" w:color="auto" w:sz="4" w:space="0"/>
              <w:left w:val="single" w:color="auto" w:sz="4" w:space="0"/>
              <w:bottom w:val="single" w:color="auto" w:sz="4" w:space="0"/>
              <w:right w:val="single" w:color="auto" w:sz="4" w:space="0"/>
            </w:tcBorders>
            <w:vAlign w:val="center"/>
          </w:tcPr>
          <w:p w14:paraId="3DB2F1DE">
            <w:pPr>
              <w:spacing w:line="360" w:lineRule="auto"/>
              <w:jc w:val="center"/>
              <w:rPr>
                <w:rFonts w:hint="eastAsia" w:ascii="宋体" w:hAnsi="宋体" w:cs="仿宋_GB2312"/>
                <w:color w:val="auto"/>
                <w:szCs w:val="21"/>
                <w:highlight w:val="none"/>
              </w:rPr>
            </w:pPr>
          </w:p>
        </w:tc>
      </w:tr>
      <w:tr w14:paraId="0B2FF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14514" w:type="dxa"/>
            <w:gridSpan w:val="7"/>
            <w:tcBorders>
              <w:top w:val="single" w:color="auto" w:sz="4" w:space="0"/>
              <w:left w:val="single" w:color="auto" w:sz="4" w:space="0"/>
              <w:bottom w:val="single" w:color="auto" w:sz="4" w:space="0"/>
              <w:right w:val="single" w:color="auto" w:sz="4" w:space="0"/>
            </w:tcBorders>
            <w:vAlign w:val="center"/>
          </w:tcPr>
          <w:p w14:paraId="1EA745EB">
            <w:pPr>
              <w:snapToGrid w:val="0"/>
              <w:spacing w:line="360" w:lineRule="auto"/>
              <w:rPr>
                <w:rFonts w:hint="eastAsia" w:ascii="宋体" w:hAnsi="宋体" w:cs="仿宋_GB2312"/>
                <w:color w:val="auto"/>
                <w:szCs w:val="21"/>
                <w:highlight w:val="none"/>
                <w:u w:val="single"/>
              </w:rPr>
            </w:pPr>
            <w:r>
              <w:rPr>
                <w:rFonts w:hint="eastAsia" w:ascii="宋体" w:hAnsi="宋体" w:cs="仿宋_GB2312"/>
                <w:color w:val="auto"/>
                <w:szCs w:val="21"/>
                <w:highlight w:val="none"/>
              </w:rPr>
              <w:t>合计金额大写：人民币      （</w:t>
            </w:r>
            <w:r>
              <w:rPr>
                <w:rFonts w:hint="eastAsia" w:ascii="宋体" w:hAnsi="宋体"/>
                <w:color w:val="auto"/>
                <w:szCs w:val="21"/>
                <w:highlight w:val="none"/>
              </w:rPr>
              <w:t>￥</w:t>
            </w:r>
            <w:r>
              <w:rPr>
                <w:rFonts w:hint="eastAsia" w:ascii="宋体" w:hAnsi="宋体" w:cs="仿宋_GB2312"/>
                <w:color w:val="auto"/>
                <w:szCs w:val="21"/>
                <w:highlight w:val="none"/>
              </w:rPr>
              <w:t>：   ）</w:t>
            </w:r>
          </w:p>
        </w:tc>
      </w:tr>
    </w:tbl>
    <w:p w14:paraId="48CB8600">
      <w:pPr>
        <w:spacing w:line="360" w:lineRule="exact"/>
        <w:ind w:firstLine="420" w:firstLineChars="200"/>
        <w:contextualSpacing/>
        <w:rPr>
          <w:rFonts w:hint="eastAsia" w:ascii="宋体" w:hAnsi="宋体" w:cs="Times New Roman"/>
          <w:color w:val="auto"/>
          <w:szCs w:val="21"/>
          <w:highlight w:val="none"/>
        </w:rPr>
      </w:pPr>
      <w:r>
        <w:rPr>
          <w:rFonts w:hint="eastAsia" w:ascii="宋体" w:hAnsi="宋体" w:cs="Times New Roman"/>
          <w:color w:val="auto"/>
          <w:szCs w:val="21"/>
          <w:highlight w:val="none"/>
        </w:rPr>
        <w:t>注: 1.所有价格均用人民币表示，单位为元，精确到小数点后两数位。</w:t>
      </w:r>
    </w:p>
    <w:p w14:paraId="4AC7027C">
      <w:pPr>
        <w:spacing w:line="360" w:lineRule="exact"/>
        <w:ind w:firstLine="840" w:firstLineChars="400"/>
        <w:contextualSpacing/>
        <w:rPr>
          <w:rFonts w:hint="eastAsia" w:ascii="宋体" w:hAnsi="宋体" w:cs="Times New Roman"/>
          <w:color w:val="auto"/>
          <w:szCs w:val="21"/>
          <w:highlight w:val="none"/>
        </w:rPr>
      </w:pPr>
      <w:r>
        <w:rPr>
          <w:rFonts w:hint="eastAsia" w:ascii="宋体" w:hAnsi="宋体" w:cs="Times New Roman"/>
          <w:color w:val="auto"/>
          <w:szCs w:val="21"/>
          <w:highlight w:val="none"/>
        </w:rPr>
        <w:t>2、供应商的报价表必须加盖供应商公章并由法定代表人或者委托代理人签字，否则其响应文件按无效响应处理。</w:t>
      </w:r>
    </w:p>
    <w:p w14:paraId="7698EF2F">
      <w:pPr>
        <w:spacing w:line="360" w:lineRule="exact"/>
        <w:ind w:firstLine="840" w:firstLineChars="400"/>
        <w:contextualSpacing/>
        <w:rPr>
          <w:rFonts w:hint="eastAsia" w:ascii="宋体" w:hAnsi="宋体" w:cs="Times New Roman"/>
          <w:color w:val="auto"/>
          <w:szCs w:val="21"/>
          <w:highlight w:val="none"/>
        </w:rPr>
      </w:pPr>
      <w:r>
        <w:rPr>
          <w:rFonts w:hint="eastAsia" w:ascii="宋体" w:hAnsi="宋体" w:cs="Times New Roman"/>
          <w:color w:val="auto"/>
          <w:szCs w:val="21"/>
          <w:highlight w:val="none"/>
        </w:rPr>
        <w:t>3、报价一经涂改，应在涂改处加盖供应商公章或者由法定代表人或者授权委托人签字或者盖章，否则其响应文件按无效响应处理。</w:t>
      </w:r>
    </w:p>
    <w:p w14:paraId="34F123BC">
      <w:pPr>
        <w:spacing w:line="360" w:lineRule="exact"/>
        <w:contextualSpacing/>
        <w:rPr>
          <w:rFonts w:hint="eastAsia" w:ascii="宋体" w:hAnsi="宋体" w:cs="Times New Roman"/>
          <w:color w:val="auto"/>
          <w:szCs w:val="21"/>
          <w:highlight w:val="none"/>
        </w:rPr>
      </w:pPr>
    </w:p>
    <w:p w14:paraId="52A0BF20">
      <w:pPr>
        <w:spacing w:line="360" w:lineRule="auto"/>
        <w:ind w:right="-817" w:rightChars="-389" w:firstLine="6930" w:firstLineChars="3300"/>
        <w:contextualSpacing/>
        <w:rPr>
          <w:rFonts w:hint="eastAsia" w:ascii="宋体" w:hAnsi="宋体" w:cs="仿宋_GB2312"/>
          <w:color w:val="auto"/>
          <w:szCs w:val="21"/>
          <w:highlight w:val="none"/>
        </w:rPr>
      </w:pPr>
      <w:r>
        <w:rPr>
          <w:rFonts w:hint="eastAsia" w:ascii="宋体" w:hAnsi="宋体" w:cs="仿宋_GB2312"/>
          <w:color w:val="auto"/>
          <w:szCs w:val="21"/>
          <w:highlight w:val="none"/>
        </w:rPr>
        <w:t xml:space="preserve">法定代表人或者委托代理人（签字）：                    </w:t>
      </w:r>
    </w:p>
    <w:p w14:paraId="703CE3A7">
      <w:pPr>
        <w:spacing w:line="360" w:lineRule="auto"/>
        <w:ind w:right="-817" w:rightChars="-389" w:firstLine="7140" w:firstLineChars="3400"/>
        <w:contextualSpacing/>
        <w:rPr>
          <w:rFonts w:hint="eastAsia" w:ascii="宋体" w:hAnsi="宋体" w:cs="仿宋_GB2312"/>
          <w:color w:val="auto"/>
          <w:szCs w:val="21"/>
          <w:highlight w:val="none"/>
        </w:rPr>
      </w:pPr>
      <w:r>
        <w:rPr>
          <w:rFonts w:hint="eastAsia" w:ascii="宋体" w:hAnsi="宋体" w:cs="仿宋_GB2312"/>
          <w:color w:val="auto"/>
          <w:szCs w:val="21"/>
          <w:highlight w:val="none"/>
        </w:rPr>
        <w:t xml:space="preserve">供应商（盖公章）：      </w:t>
      </w:r>
    </w:p>
    <w:p w14:paraId="1EA95995">
      <w:pPr>
        <w:spacing w:line="360" w:lineRule="auto"/>
        <w:ind w:right="-817" w:rightChars="-389" w:firstLine="6930" w:firstLineChars="3300"/>
        <w:contextualSpacing/>
        <w:rPr>
          <w:rFonts w:hint="eastAsia" w:ascii="宋体" w:hAnsi="宋体" w:cs="仿宋_GB2312"/>
          <w:color w:val="auto"/>
          <w:szCs w:val="21"/>
          <w:highlight w:val="none"/>
        </w:rPr>
      </w:pPr>
      <w:r>
        <w:rPr>
          <w:rFonts w:hint="eastAsia" w:ascii="宋体" w:hAnsi="宋体" w:cs="仿宋_GB2312"/>
          <w:color w:val="auto"/>
          <w:szCs w:val="21"/>
          <w:highlight w:val="none"/>
        </w:rPr>
        <w:t>日 期：   年   月   日</w:t>
      </w:r>
    </w:p>
    <w:p w14:paraId="127F3EC3">
      <w:pPr>
        <w:spacing w:line="360" w:lineRule="auto"/>
        <w:ind w:right="-817" w:rightChars="-389" w:firstLine="8190" w:firstLineChars="3900"/>
        <w:contextualSpacing/>
        <w:rPr>
          <w:rFonts w:hint="eastAsia" w:ascii="宋体" w:hAnsi="宋体" w:cs="仿宋_GB2312"/>
          <w:color w:val="auto"/>
          <w:szCs w:val="21"/>
          <w:highlight w:val="none"/>
        </w:rPr>
      </w:pPr>
    </w:p>
    <w:p w14:paraId="2536345C">
      <w:pPr>
        <w:spacing w:line="360" w:lineRule="auto"/>
        <w:ind w:right="-817" w:rightChars="-389" w:firstLine="8190" w:firstLineChars="3900"/>
        <w:contextualSpacing/>
        <w:rPr>
          <w:rFonts w:hint="eastAsia" w:ascii="宋体" w:hAnsi="宋体" w:cs="仿宋_GB2312"/>
          <w:color w:val="auto"/>
          <w:szCs w:val="21"/>
          <w:highlight w:val="none"/>
        </w:rPr>
      </w:pPr>
    </w:p>
    <w:p w14:paraId="1A078690">
      <w:pPr>
        <w:spacing w:line="360" w:lineRule="auto"/>
        <w:ind w:right="-817" w:rightChars="-389" w:firstLine="8190" w:firstLineChars="3900"/>
        <w:contextualSpacing/>
        <w:rPr>
          <w:rFonts w:hint="eastAsia" w:ascii="宋体" w:hAnsi="宋体" w:cs="仿宋_GB2312"/>
          <w:color w:val="auto"/>
          <w:szCs w:val="21"/>
          <w:highlight w:val="none"/>
        </w:rPr>
      </w:pPr>
    </w:p>
    <w:p w14:paraId="45A7D3DC">
      <w:pPr>
        <w:pStyle w:val="3"/>
        <w:rPr>
          <w:rFonts w:hint="eastAsia" w:ascii="宋体" w:hAnsi="宋体" w:cs="仿宋_GB2312"/>
          <w:color w:val="auto"/>
          <w:szCs w:val="21"/>
          <w:highlight w:val="none"/>
        </w:rPr>
      </w:pPr>
    </w:p>
    <w:p w14:paraId="3A5326D9">
      <w:pPr>
        <w:adjustRightInd w:val="0"/>
        <w:snapToGrid w:val="0"/>
        <w:spacing w:line="520" w:lineRule="exact"/>
        <w:jc w:val="center"/>
        <w:rPr>
          <w:rFonts w:hint="eastAsia" w:ascii="方正小标宋简体" w:hAnsi="方正小标宋简体" w:eastAsia="方正小标宋简体" w:cs="方正小标宋简体"/>
          <w:bCs/>
          <w:color w:val="auto"/>
          <w:sz w:val="44"/>
          <w:szCs w:val="44"/>
          <w:highlight w:val="none"/>
        </w:rPr>
      </w:pPr>
      <w:r>
        <w:rPr>
          <w:rFonts w:hint="eastAsia" w:ascii="宋体" w:hAnsi="宋体"/>
          <w:b/>
          <w:color w:val="auto"/>
          <w:sz w:val="44"/>
          <w:szCs w:val="44"/>
          <w:highlight w:val="none"/>
        </w:rPr>
        <w:t>货物技术参数配置清单</w:t>
      </w:r>
    </w:p>
    <w:p w14:paraId="57EC234D">
      <w:pPr>
        <w:spacing w:line="360" w:lineRule="auto"/>
        <w:rPr>
          <w:rFonts w:hint="eastAsia" w:ascii="宋体" w:hAnsi="宋体"/>
          <w:color w:val="auto"/>
          <w:szCs w:val="21"/>
          <w:highlight w:val="none"/>
        </w:rPr>
      </w:pPr>
      <w:r>
        <w:rPr>
          <w:rFonts w:hint="eastAsia" w:ascii="宋体" w:hAnsi="宋体"/>
          <w:color w:val="auto"/>
          <w:szCs w:val="21"/>
          <w:highlight w:val="none"/>
        </w:rPr>
        <w:t xml:space="preserve">项目名称： </w:t>
      </w:r>
    </w:p>
    <w:tbl>
      <w:tblPr>
        <w:tblStyle w:val="8"/>
        <w:tblW w:w="4661"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92"/>
        <w:gridCol w:w="617"/>
        <w:gridCol w:w="2287"/>
        <w:gridCol w:w="564"/>
        <w:gridCol w:w="884"/>
        <w:gridCol w:w="1122"/>
        <w:gridCol w:w="1500"/>
        <w:gridCol w:w="1453"/>
        <w:gridCol w:w="1420"/>
        <w:gridCol w:w="2745"/>
      </w:tblGrid>
      <w:tr w14:paraId="1E8A96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6" w:hRule="atLeast"/>
          <w:jc w:val="center"/>
        </w:trPr>
        <w:tc>
          <w:tcPr>
            <w:tcW w:w="465" w:type="pct"/>
            <w:tcBorders>
              <w:top w:val="single" w:color="auto" w:sz="4" w:space="0"/>
              <w:left w:val="single" w:color="auto" w:sz="4" w:space="0"/>
              <w:bottom w:val="single" w:color="auto" w:sz="4" w:space="0"/>
              <w:right w:val="single" w:color="auto" w:sz="4" w:space="0"/>
            </w:tcBorders>
            <w:vAlign w:val="center"/>
          </w:tcPr>
          <w:p w14:paraId="3A82CF17">
            <w:pPr>
              <w:snapToGrid w:val="0"/>
              <w:spacing w:before="50" w:after="50"/>
              <w:jc w:val="center"/>
              <w:rPr>
                <w:rFonts w:hint="default" w:ascii="宋体" w:hAnsi="宋体" w:eastAsia="宋体"/>
                <w:color w:val="auto"/>
                <w:szCs w:val="21"/>
                <w:lang w:val="en-US" w:eastAsia="zh-CN"/>
              </w:rPr>
            </w:pPr>
            <w:r>
              <w:rPr>
                <w:rFonts w:hint="eastAsia" w:ascii="宋体" w:hAnsi="宋体"/>
                <w:color w:val="auto"/>
                <w:szCs w:val="21"/>
                <w:lang w:val="en-US" w:eastAsia="zh-CN"/>
              </w:rPr>
              <w:t>项号名称</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3962F7BC">
            <w:pPr>
              <w:snapToGrid w:val="0"/>
              <w:spacing w:before="50" w:after="50"/>
              <w:jc w:val="center"/>
              <w:rPr>
                <w:rFonts w:hint="eastAsia" w:ascii="宋体" w:hAnsi="宋体" w:eastAsia="宋体" w:cs="宋体"/>
                <w:color w:val="auto"/>
                <w:kern w:val="2"/>
                <w:sz w:val="21"/>
                <w:szCs w:val="21"/>
                <w:lang w:val="en-US" w:eastAsia="zh-CN" w:bidi="ar-SA"/>
              </w:rPr>
            </w:pPr>
            <w:r>
              <w:rPr>
                <w:rFonts w:hint="eastAsia" w:ascii="宋体" w:hAnsi="宋体"/>
                <w:color w:val="auto"/>
                <w:szCs w:val="21"/>
              </w:rPr>
              <w:t>序号</w:t>
            </w:r>
          </w:p>
        </w:tc>
        <w:tc>
          <w:tcPr>
            <w:tcW w:w="823" w:type="pct"/>
            <w:tcBorders>
              <w:top w:val="single" w:color="auto" w:sz="4" w:space="0"/>
              <w:left w:val="single" w:color="auto" w:sz="4" w:space="0"/>
              <w:bottom w:val="single" w:color="auto" w:sz="4" w:space="0"/>
              <w:right w:val="single" w:color="auto" w:sz="4" w:space="0"/>
            </w:tcBorders>
            <w:vAlign w:val="center"/>
          </w:tcPr>
          <w:p w14:paraId="4CE18CB6">
            <w:pPr>
              <w:snapToGrid w:val="0"/>
              <w:spacing w:before="50" w:after="50"/>
              <w:jc w:val="center"/>
              <w:rPr>
                <w:rFonts w:hint="eastAsia" w:ascii="宋体" w:hAnsi="宋体"/>
                <w:color w:val="auto"/>
                <w:szCs w:val="21"/>
              </w:rPr>
            </w:pPr>
            <w:r>
              <w:rPr>
                <w:rFonts w:hint="eastAsia" w:ascii="宋体" w:hAnsi="宋体"/>
                <w:color w:val="auto"/>
                <w:szCs w:val="21"/>
              </w:rPr>
              <w:t>货物名称</w:t>
            </w:r>
          </w:p>
        </w:tc>
        <w:tc>
          <w:tcPr>
            <w:tcW w:w="203" w:type="pct"/>
            <w:tcBorders>
              <w:top w:val="single" w:color="auto" w:sz="4" w:space="0"/>
              <w:left w:val="single" w:color="auto" w:sz="4" w:space="0"/>
              <w:bottom w:val="single" w:color="auto" w:sz="4" w:space="0"/>
              <w:right w:val="single" w:color="auto" w:sz="4" w:space="0"/>
            </w:tcBorders>
            <w:vAlign w:val="center"/>
          </w:tcPr>
          <w:p w14:paraId="35B6AB71">
            <w:pPr>
              <w:snapToGrid w:val="0"/>
              <w:spacing w:before="50" w:after="50"/>
              <w:jc w:val="center"/>
              <w:rPr>
                <w:rFonts w:hint="eastAsia" w:ascii="宋体" w:hAnsi="宋体"/>
                <w:color w:val="auto"/>
                <w:szCs w:val="21"/>
              </w:rPr>
            </w:pPr>
            <w:r>
              <w:rPr>
                <w:rFonts w:hint="eastAsia" w:ascii="宋体" w:hAnsi="宋体"/>
                <w:color w:val="auto"/>
                <w:szCs w:val="21"/>
              </w:rPr>
              <w:t>单位</w:t>
            </w:r>
          </w:p>
        </w:tc>
        <w:tc>
          <w:tcPr>
            <w:tcW w:w="318" w:type="pct"/>
            <w:tcBorders>
              <w:top w:val="single" w:color="auto" w:sz="4" w:space="0"/>
              <w:left w:val="single" w:color="auto" w:sz="4" w:space="0"/>
              <w:bottom w:val="single" w:color="auto" w:sz="4" w:space="0"/>
              <w:right w:val="single" w:color="auto" w:sz="4" w:space="0"/>
            </w:tcBorders>
            <w:vAlign w:val="center"/>
          </w:tcPr>
          <w:p w14:paraId="394F9BF2">
            <w:pPr>
              <w:snapToGrid w:val="0"/>
              <w:spacing w:before="50" w:after="50"/>
              <w:jc w:val="center"/>
              <w:rPr>
                <w:rFonts w:hint="eastAsia" w:ascii="宋体" w:hAnsi="宋体"/>
                <w:color w:val="auto"/>
                <w:szCs w:val="21"/>
              </w:rPr>
            </w:pPr>
            <w:r>
              <w:rPr>
                <w:rFonts w:hint="eastAsia" w:ascii="宋体" w:hAnsi="宋体"/>
                <w:color w:val="auto"/>
                <w:szCs w:val="21"/>
              </w:rPr>
              <w:t>数量</w:t>
            </w:r>
          </w:p>
        </w:tc>
        <w:tc>
          <w:tcPr>
            <w:tcW w:w="404" w:type="pct"/>
            <w:tcBorders>
              <w:top w:val="single" w:color="auto" w:sz="4" w:space="0"/>
              <w:left w:val="single" w:color="auto" w:sz="4" w:space="0"/>
              <w:bottom w:val="single" w:color="auto" w:sz="4" w:space="0"/>
              <w:right w:val="single" w:color="auto" w:sz="4" w:space="0"/>
            </w:tcBorders>
            <w:vAlign w:val="center"/>
          </w:tcPr>
          <w:p w14:paraId="1411BD9F">
            <w:pPr>
              <w:snapToGrid w:val="0"/>
              <w:spacing w:before="50" w:after="50"/>
              <w:jc w:val="center"/>
              <w:rPr>
                <w:rFonts w:hint="eastAsia" w:ascii="宋体" w:hAnsi="宋体"/>
                <w:color w:val="auto"/>
                <w:szCs w:val="21"/>
              </w:rPr>
            </w:pPr>
            <w:r>
              <w:rPr>
                <w:rFonts w:hint="eastAsia" w:ascii="宋体" w:hAnsi="宋体"/>
                <w:color w:val="auto"/>
                <w:szCs w:val="21"/>
              </w:rPr>
              <w:t>品牌</w:t>
            </w:r>
          </w:p>
        </w:tc>
        <w:tc>
          <w:tcPr>
            <w:tcW w:w="540" w:type="pct"/>
            <w:tcBorders>
              <w:top w:val="single" w:color="auto" w:sz="4" w:space="0"/>
              <w:left w:val="single" w:color="auto" w:sz="4" w:space="0"/>
              <w:bottom w:val="single" w:color="auto" w:sz="4" w:space="0"/>
              <w:right w:val="single" w:color="auto" w:sz="4" w:space="0"/>
            </w:tcBorders>
            <w:vAlign w:val="center"/>
          </w:tcPr>
          <w:p w14:paraId="3027ACB9">
            <w:pPr>
              <w:snapToGrid w:val="0"/>
              <w:spacing w:before="50" w:after="50"/>
              <w:jc w:val="center"/>
              <w:rPr>
                <w:rFonts w:hint="eastAsia" w:ascii="宋体" w:hAnsi="宋体"/>
                <w:color w:val="auto"/>
                <w:szCs w:val="21"/>
              </w:rPr>
            </w:pPr>
            <w:r>
              <w:rPr>
                <w:rFonts w:hint="eastAsia" w:ascii="宋体" w:hAnsi="宋体"/>
                <w:color w:val="auto"/>
                <w:szCs w:val="21"/>
              </w:rPr>
              <w:t>规格型号</w:t>
            </w:r>
          </w:p>
        </w:tc>
        <w:tc>
          <w:tcPr>
            <w:tcW w:w="523" w:type="pct"/>
            <w:tcBorders>
              <w:top w:val="single" w:color="auto" w:sz="4" w:space="0"/>
              <w:left w:val="single" w:color="auto" w:sz="4" w:space="0"/>
              <w:bottom w:val="single" w:color="auto" w:sz="4" w:space="0"/>
              <w:right w:val="single" w:color="auto" w:sz="4" w:space="0"/>
            </w:tcBorders>
            <w:vAlign w:val="center"/>
          </w:tcPr>
          <w:p w14:paraId="75155DBD">
            <w:pPr>
              <w:snapToGrid w:val="0"/>
              <w:spacing w:before="50" w:after="50"/>
              <w:jc w:val="center"/>
              <w:rPr>
                <w:rFonts w:hint="eastAsia" w:ascii="宋体" w:hAnsi="宋体"/>
                <w:color w:val="auto"/>
                <w:szCs w:val="21"/>
              </w:rPr>
            </w:pPr>
            <w:r>
              <w:rPr>
                <w:rFonts w:hint="eastAsia" w:ascii="宋体" w:hAnsi="宋体"/>
                <w:color w:val="auto"/>
                <w:szCs w:val="21"/>
              </w:rPr>
              <w:t>制造商</w:t>
            </w:r>
          </w:p>
        </w:tc>
        <w:tc>
          <w:tcPr>
            <w:tcW w:w="511" w:type="pct"/>
            <w:tcBorders>
              <w:top w:val="single" w:color="auto" w:sz="4" w:space="0"/>
              <w:left w:val="single" w:color="auto" w:sz="4" w:space="0"/>
              <w:bottom w:val="single" w:color="auto" w:sz="4" w:space="0"/>
              <w:right w:val="single" w:color="auto" w:sz="4" w:space="0"/>
            </w:tcBorders>
            <w:vAlign w:val="center"/>
          </w:tcPr>
          <w:p w14:paraId="5F14115E">
            <w:pPr>
              <w:snapToGrid w:val="0"/>
              <w:spacing w:before="50" w:after="50"/>
              <w:jc w:val="center"/>
              <w:rPr>
                <w:rFonts w:hint="eastAsia" w:ascii="宋体" w:hAnsi="宋体"/>
                <w:color w:val="auto"/>
                <w:szCs w:val="21"/>
              </w:rPr>
            </w:pPr>
            <w:r>
              <w:rPr>
                <w:rFonts w:hint="eastAsia" w:ascii="宋体" w:hAnsi="宋体"/>
                <w:color w:val="auto"/>
                <w:szCs w:val="21"/>
              </w:rPr>
              <w:t>原产地</w:t>
            </w:r>
          </w:p>
        </w:tc>
        <w:tc>
          <w:tcPr>
            <w:tcW w:w="988" w:type="pct"/>
            <w:tcBorders>
              <w:top w:val="single" w:color="auto" w:sz="4" w:space="0"/>
              <w:left w:val="single" w:color="auto" w:sz="4" w:space="0"/>
              <w:bottom w:val="single" w:color="auto" w:sz="4" w:space="0"/>
              <w:right w:val="single" w:color="auto" w:sz="4" w:space="0"/>
            </w:tcBorders>
            <w:vAlign w:val="center"/>
          </w:tcPr>
          <w:p w14:paraId="07FC8F95">
            <w:pPr>
              <w:snapToGrid w:val="0"/>
              <w:spacing w:before="50" w:after="50"/>
              <w:jc w:val="center"/>
              <w:rPr>
                <w:rFonts w:hint="eastAsia" w:ascii="宋体" w:hAnsi="宋体"/>
                <w:color w:val="auto"/>
                <w:szCs w:val="21"/>
              </w:rPr>
            </w:pPr>
            <w:r>
              <w:rPr>
                <w:rFonts w:hint="eastAsia" w:ascii="宋体" w:hAnsi="宋体"/>
                <w:color w:val="auto"/>
                <w:szCs w:val="21"/>
              </w:rPr>
              <w:t>技术参数及性能配置</w:t>
            </w:r>
          </w:p>
        </w:tc>
      </w:tr>
      <w:tr w14:paraId="3DEEFE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465" w:type="pct"/>
            <w:vMerge w:val="restart"/>
            <w:tcBorders>
              <w:top w:val="single" w:color="auto" w:sz="4" w:space="0"/>
              <w:left w:val="single" w:color="auto" w:sz="4" w:space="0"/>
              <w:right w:val="single" w:color="auto" w:sz="4" w:space="0"/>
            </w:tcBorders>
            <w:vAlign w:val="center"/>
          </w:tcPr>
          <w:p w14:paraId="487913E7">
            <w:pPr>
              <w:snapToGrid w:val="0"/>
              <w:spacing w:before="50" w:after="50"/>
              <w:jc w:val="center"/>
              <w:rPr>
                <w:rFonts w:hint="default" w:ascii="宋体" w:hAnsi="宋体" w:eastAsia="宋体"/>
                <w:color w:val="auto"/>
                <w:szCs w:val="21"/>
                <w:lang w:val="en-US" w:eastAsia="zh-CN"/>
              </w:rPr>
            </w:pPr>
            <w:r>
              <w:rPr>
                <w:rFonts w:hint="eastAsia" w:ascii="宋体" w:hAnsi="宋体" w:eastAsia="宋体" w:cs="宋体"/>
                <w:i w:val="0"/>
                <w:iCs w:val="0"/>
                <w:color w:val="auto"/>
                <w:kern w:val="0"/>
                <w:sz w:val="22"/>
                <w:szCs w:val="22"/>
                <w:u w:val="none"/>
                <w:lang w:val="en-US" w:eastAsia="zh-CN" w:bidi="ar"/>
              </w:rPr>
              <w:t>LED屏幕</w:t>
            </w: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1C341DBE">
            <w:pPr>
              <w:snapToGrid w:val="0"/>
              <w:spacing w:before="50" w:after="50"/>
              <w:jc w:val="center"/>
              <w:rPr>
                <w:rFonts w:hint="eastAsia" w:ascii="宋体" w:hAnsi="宋体" w:eastAsia="宋体" w:cs="宋体"/>
                <w:color w:val="auto"/>
                <w:kern w:val="2"/>
                <w:sz w:val="21"/>
                <w:szCs w:val="21"/>
                <w:lang w:val="en-US" w:eastAsia="zh-CN" w:bidi="ar-SA"/>
              </w:rPr>
            </w:pPr>
            <w:r>
              <w:rPr>
                <w:rFonts w:hint="eastAsia" w:ascii="宋体" w:hAnsi="宋体"/>
                <w:color w:val="auto"/>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14:paraId="0E3CD798">
            <w:pPr>
              <w:spacing w:line="360" w:lineRule="auto"/>
              <w:jc w:val="center"/>
              <w:rPr>
                <w:rFonts w:hint="eastAsia" w:ascii="宋体" w:hAnsi="宋体"/>
                <w:color w:val="auto"/>
                <w:szCs w:val="21"/>
              </w:rPr>
            </w:pPr>
            <w:r>
              <w:rPr>
                <w:rFonts w:hint="eastAsia" w:ascii="宋体" w:hAnsi="宋体" w:eastAsia="宋体" w:cs="宋体"/>
                <w:b w:val="0"/>
                <w:bCs w:val="0"/>
                <w:i w:val="0"/>
                <w:iCs w:val="0"/>
                <w:color w:val="auto"/>
                <w:kern w:val="0"/>
                <w:sz w:val="22"/>
                <w:szCs w:val="22"/>
                <w:u w:val="none"/>
                <w:lang w:val="en-US" w:eastAsia="zh-CN" w:bidi="ar"/>
              </w:rPr>
              <w:t>LED显示屏</w:t>
            </w:r>
          </w:p>
        </w:tc>
        <w:tc>
          <w:tcPr>
            <w:tcW w:w="203" w:type="pct"/>
            <w:tcBorders>
              <w:top w:val="single" w:color="auto" w:sz="4" w:space="0"/>
              <w:left w:val="single" w:color="auto" w:sz="4" w:space="0"/>
              <w:bottom w:val="single" w:color="auto" w:sz="4" w:space="0"/>
              <w:right w:val="single" w:color="auto" w:sz="4" w:space="0"/>
            </w:tcBorders>
            <w:vAlign w:val="center"/>
          </w:tcPr>
          <w:p w14:paraId="6908215A">
            <w:pPr>
              <w:widowControl/>
              <w:jc w:val="center"/>
              <w:textAlignment w:val="center"/>
              <w:rPr>
                <w:rFonts w:hint="default" w:ascii="宋体" w:hAnsi="宋体" w:eastAsia="宋体"/>
                <w:color w:val="auto"/>
                <w:szCs w:val="21"/>
                <w:lang w:val="en-US" w:eastAsia="zh-CN"/>
              </w:rPr>
            </w:pPr>
            <w:r>
              <w:rPr>
                <w:rFonts w:hint="eastAsia" w:ascii="宋体" w:hAnsi="宋体"/>
                <w:color w:val="auto"/>
                <w:szCs w:val="21"/>
                <w:lang w:val="en-US" w:eastAsia="zh-CN"/>
              </w:rPr>
              <w:t>套</w:t>
            </w:r>
          </w:p>
        </w:tc>
        <w:tc>
          <w:tcPr>
            <w:tcW w:w="318" w:type="pct"/>
            <w:tcBorders>
              <w:top w:val="single" w:color="auto" w:sz="4" w:space="0"/>
              <w:left w:val="single" w:color="auto" w:sz="4" w:space="0"/>
              <w:bottom w:val="single" w:color="auto" w:sz="4" w:space="0"/>
              <w:right w:val="single" w:color="auto" w:sz="4" w:space="0"/>
            </w:tcBorders>
            <w:vAlign w:val="center"/>
          </w:tcPr>
          <w:p w14:paraId="3A34C353">
            <w:pPr>
              <w:widowControl/>
              <w:jc w:val="center"/>
              <w:textAlignment w:val="center"/>
              <w:rPr>
                <w:rFonts w:hint="eastAsia" w:ascii="宋体" w:hAnsi="宋体" w:eastAsia="宋体"/>
                <w:color w:val="auto"/>
                <w:szCs w:val="21"/>
                <w:lang w:val="en-US" w:eastAsia="zh-CN"/>
              </w:rPr>
            </w:pPr>
            <w:r>
              <w:rPr>
                <w:rFonts w:hint="eastAsia" w:ascii="宋体" w:hAnsi="宋体"/>
                <w:color w:val="auto"/>
                <w:szCs w:val="21"/>
                <w:lang w:val="en-US" w:eastAsia="zh-CN"/>
              </w:rPr>
              <w:t>1</w:t>
            </w:r>
          </w:p>
        </w:tc>
        <w:tc>
          <w:tcPr>
            <w:tcW w:w="404" w:type="pct"/>
            <w:tcBorders>
              <w:top w:val="single" w:color="auto" w:sz="4" w:space="0"/>
              <w:left w:val="single" w:color="auto" w:sz="4" w:space="0"/>
              <w:bottom w:val="single" w:color="auto" w:sz="4" w:space="0"/>
              <w:right w:val="single" w:color="auto" w:sz="4" w:space="0"/>
            </w:tcBorders>
            <w:vAlign w:val="center"/>
          </w:tcPr>
          <w:p w14:paraId="3988E950">
            <w:pPr>
              <w:snapToGrid w:val="0"/>
              <w:spacing w:before="50" w:after="50"/>
              <w:jc w:val="center"/>
              <w:rPr>
                <w:rFonts w:hint="eastAsia" w:ascii="宋体" w:hAnsi="宋体"/>
                <w:color w:val="auto"/>
                <w:szCs w:val="21"/>
              </w:rPr>
            </w:pPr>
          </w:p>
        </w:tc>
        <w:tc>
          <w:tcPr>
            <w:tcW w:w="540" w:type="pct"/>
            <w:tcBorders>
              <w:top w:val="single" w:color="auto" w:sz="4" w:space="0"/>
              <w:left w:val="single" w:color="auto" w:sz="4" w:space="0"/>
              <w:bottom w:val="single" w:color="auto" w:sz="4" w:space="0"/>
              <w:right w:val="single" w:color="auto" w:sz="4" w:space="0"/>
            </w:tcBorders>
          </w:tcPr>
          <w:p w14:paraId="768A57C3">
            <w:pPr>
              <w:snapToGrid w:val="0"/>
              <w:spacing w:before="50" w:after="50"/>
              <w:jc w:val="center"/>
              <w:rPr>
                <w:rFonts w:hint="eastAsia" w:ascii="宋体" w:hAnsi="宋体"/>
                <w:color w:val="auto"/>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44B25AC2">
            <w:pPr>
              <w:snapToGrid w:val="0"/>
              <w:spacing w:before="50" w:after="50"/>
              <w:jc w:val="center"/>
              <w:rPr>
                <w:rFonts w:hint="eastAsia" w:ascii="宋体" w:hAnsi="宋体"/>
                <w:color w:val="auto"/>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0A34200C">
            <w:pPr>
              <w:snapToGrid w:val="0"/>
              <w:spacing w:before="50" w:after="50"/>
              <w:jc w:val="center"/>
              <w:rPr>
                <w:rFonts w:hint="eastAsia" w:ascii="宋体" w:hAnsi="宋体"/>
                <w:color w:val="auto"/>
                <w:szCs w:val="21"/>
              </w:rPr>
            </w:pPr>
          </w:p>
        </w:tc>
        <w:tc>
          <w:tcPr>
            <w:tcW w:w="988" w:type="pct"/>
            <w:tcBorders>
              <w:top w:val="single" w:color="auto" w:sz="4" w:space="0"/>
              <w:left w:val="single" w:color="auto" w:sz="4" w:space="0"/>
              <w:bottom w:val="single" w:color="auto" w:sz="4" w:space="0"/>
              <w:right w:val="single" w:color="auto" w:sz="4" w:space="0"/>
            </w:tcBorders>
            <w:vAlign w:val="center"/>
          </w:tcPr>
          <w:p w14:paraId="74154FE5">
            <w:pPr>
              <w:snapToGrid w:val="0"/>
              <w:spacing w:before="50" w:after="50"/>
              <w:jc w:val="center"/>
              <w:rPr>
                <w:rFonts w:hint="eastAsia" w:ascii="宋体" w:hAnsi="宋体"/>
                <w:color w:val="auto"/>
                <w:szCs w:val="21"/>
              </w:rPr>
            </w:pPr>
          </w:p>
        </w:tc>
      </w:tr>
      <w:tr w14:paraId="654E58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jc w:val="center"/>
        </w:trPr>
        <w:tc>
          <w:tcPr>
            <w:tcW w:w="465" w:type="pct"/>
            <w:vMerge w:val="continue"/>
            <w:tcBorders>
              <w:left w:val="single" w:color="auto" w:sz="4" w:space="0"/>
              <w:right w:val="single" w:color="auto" w:sz="4" w:space="0"/>
            </w:tcBorders>
            <w:vAlign w:val="center"/>
          </w:tcPr>
          <w:p w14:paraId="145FEAD2">
            <w:pPr>
              <w:snapToGrid w:val="0"/>
              <w:spacing w:before="50" w:after="50"/>
              <w:jc w:val="center"/>
              <w:rPr>
                <w:rFonts w:hint="eastAsia" w:ascii="宋体" w:hAnsi="宋体"/>
                <w:color w:val="auto"/>
                <w:szCs w:val="21"/>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6367F2B2">
            <w:pPr>
              <w:snapToGrid w:val="0"/>
              <w:spacing w:before="50" w:after="50"/>
              <w:jc w:val="center"/>
              <w:rPr>
                <w:rFonts w:hint="eastAsia" w:ascii="宋体" w:hAnsi="宋体" w:eastAsia="宋体" w:cs="宋体"/>
                <w:color w:val="auto"/>
                <w:kern w:val="2"/>
                <w:sz w:val="21"/>
                <w:szCs w:val="21"/>
                <w:lang w:val="en-US" w:eastAsia="zh-CN" w:bidi="ar-SA"/>
              </w:rPr>
            </w:pPr>
            <w:r>
              <w:rPr>
                <w:rFonts w:hint="eastAsia" w:ascii="宋体" w:hAnsi="宋体"/>
                <w:color w:val="auto"/>
                <w:szCs w:val="21"/>
              </w:rPr>
              <w:t>2</w:t>
            </w:r>
          </w:p>
        </w:tc>
        <w:tc>
          <w:tcPr>
            <w:tcW w:w="2287" w:type="dxa"/>
            <w:tcBorders>
              <w:top w:val="single" w:color="auto" w:sz="4" w:space="0"/>
              <w:left w:val="single" w:color="auto" w:sz="4" w:space="0"/>
              <w:bottom w:val="single" w:color="auto" w:sz="4" w:space="0"/>
              <w:right w:val="single" w:color="auto" w:sz="4" w:space="0"/>
            </w:tcBorders>
            <w:vAlign w:val="center"/>
          </w:tcPr>
          <w:p w14:paraId="46DA2559">
            <w:pPr>
              <w:spacing w:line="360" w:lineRule="auto"/>
              <w:jc w:val="center"/>
              <w:rPr>
                <w:rFonts w:hint="eastAsia" w:ascii="宋体" w:hAnsi="宋体"/>
                <w:color w:val="auto"/>
                <w:kern w:val="0"/>
                <w:szCs w:val="21"/>
              </w:rPr>
            </w:pPr>
            <w:r>
              <w:rPr>
                <w:rFonts w:hint="eastAsia" w:ascii="宋体" w:hAnsi="宋体" w:eastAsia="宋体" w:cs="宋体"/>
                <w:b w:val="0"/>
                <w:bCs w:val="0"/>
                <w:i w:val="0"/>
                <w:iCs w:val="0"/>
                <w:color w:val="auto"/>
                <w:kern w:val="0"/>
                <w:sz w:val="22"/>
                <w:szCs w:val="22"/>
                <w:u w:val="none"/>
                <w:lang w:val="en-US" w:eastAsia="zh-CN" w:bidi="ar"/>
              </w:rPr>
              <w:t>显示屏</w:t>
            </w:r>
            <w:r>
              <w:rPr>
                <w:rFonts w:hint="eastAsia" w:ascii="宋体" w:hAnsi="宋体" w:cs="宋体"/>
                <w:b w:val="0"/>
                <w:bCs w:val="0"/>
                <w:i w:val="0"/>
                <w:iCs w:val="0"/>
                <w:color w:val="auto"/>
                <w:kern w:val="0"/>
                <w:sz w:val="22"/>
                <w:szCs w:val="22"/>
                <w:u w:val="none"/>
                <w:lang w:val="en-US" w:eastAsia="zh-CN" w:bidi="ar"/>
              </w:rPr>
              <w:t>电源</w:t>
            </w:r>
          </w:p>
        </w:tc>
        <w:tc>
          <w:tcPr>
            <w:tcW w:w="203" w:type="pct"/>
            <w:tcBorders>
              <w:top w:val="single" w:color="auto" w:sz="4" w:space="0"/>
              <w:left w:val="single" w:color="auto" w:sz="4" w:space="0"/>
              <w:bottom w:val="single" w:color="auto" w:sz="4" w:space="0"/>
              <w:right w:val="single" w:color="auto" w:sz="4" w:space="0"/>
            </w:tcBorders>
            <w:vAlign w:val="center"/>
          </w:tcPr>
          <w:p w14:paraId="7191699F">
            <w:pPr>
              <w:widowControl/>
              <w:jc w:val="center"/>
              <w:textAlignment w:val="center"/>
              <w:rPr>
                <w:rFonts w:hint="eastAsia" w:ascii="宋体" w:hAnsi="宋体"/>
                <w:color w:val="auto"/>
                <w:szCs w:val="21"/>
              </w:rPr>
            </w:pPr>
            <w:r>
              <w:rPr>
                <w:rFonts w:hint="eastAsia" w:ascii="宋体" w:hAnsi="宋体"/>
                <w:color w:val="auto"/>
                <w:szCs w:val="21"/>
                <w:lang w:val="en-US" w:eastAsia="zh-CN"/>
              </w:rPr>
              <w:t>套</w:t>
            </w:r>
          </w:p>
        </w:tc>
        <w:tc>
          <w:tcPr>
            <w:tcW w:w="318" w:type="pct"/>
            <w:tcBorders>
              <w:top w:val="single" w:color="auto" w:sz="4" w:space="0"/>
              <w:left w:val="single" w:color="auto" w:sz="4" w:space="0"/>
              <w:bottom w:val="single" w:color="auto" w:sz="4" w:space="0"/>
              <w:right w:val="single" w:color="auto" w:sz="4" w:space="0"/>
            </w:tcBorders>
            <w:vAlign w:val="center"/>
          </w:tcPr>
          <w:p w14:paraId="17B1F49D">
            <w:pPr>
              <w:widowControl/>
              <w:jc w:val="center"/>
              <w:textAlignment w:val="center"/>
              <w:rPr>
                <w:rFonts w:hint="eastAsia" w:ascii="宋体" w:hAnsi="宋体"/>
                <w:color w:val="auto"/>
                <w:szCs w:val="21"/>
              </w:rPr>
            </w:pPr>
            <w:r>
              <w:rPr>
                <w:rFonts w:hint="eastAsia" w:ascii="宋体" w:hAnsi="宋体"/>
                <w:color w:val="auto"/>
                <w:szCs w:val="21"/>
                <w:lang w:val="en-US" w:eastAsia="zh-CN"/>
              </w:rPr>
              <w:t>1</w:t>
            </w:r>
          </w:p>
        </w:tc>
        <w:tc>
          <w:tcPr>
            <w:tcW w:w="404" w:type="pct"/>
            <w:tcBorders>
              <w:top w:val="single" w:color="auto" w:sz="4" w:space="0"/>
              <w:left w:val="single" w:color="auto" w:sz="4" w:space="0"/>
              <w:bottom w:val="single" w:color="auto" w:sz="4" w:space="0"/>
              <w:right w:val="single" w:color="auto" w:sz="4" w:space="0"/>
            </w:tcBorders>
            <w:vAlign w:val="center"/>
          </w:tcPr>
          <w:p w14:paraId="519D79C5">
            <w:pPr>
              <w:snapToGrid w:val="0"/>
              <w:spacing w:before="50" w:after="50"/>
              <w:jc w:val="center"/>
              <w:rPr>
                <w:rFonts w:hint="eastAsia" w:ascii="宋体" w:hAnsi="宋体"/>
                <w:color w:val="auto"/>
                <w:szCs w:val="21"/>
              </w:rPr>
            </w:pPr>
          </w:p>
        </w:tc>
        <w:tc>
          <w:tcPr>
            <w:tcW w:w="540" w:type="pct"/>
            <w:tcBorders>
              <w:top w:val="single" w:color="auto" w:sz="4" w:space="0"/>
              <w:left w:val="single" w:color="auto" w:sz="4" w:space="0"/>
              <w:bottom w:val="single" w:color="auto" w:sz="4" w:space="0"/>
              <w:right w:val="single" w:color="auto" w:sz="4" w:space="0"/>
            </w:tcBorders>
          </w:tcPr>
          <w:p w14:paraId="726DE448">
            <w:pPr>
              <w:snapToGrid w:val="0"/>
              <w:spacing w:before="50" w:after="50"/>
              <w:jc w:val="center"/>
              <w:rPr>
                <w:rFonts w:hint="eastAsia" w:ascii="宋体" w:hAnsi="宋体"/>
                <w:color w:val="auto"/>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567F18B0">
            <w:pPr>
              <w:snapToGrid w:val="0"/>
              <w:spacing w:before="50" w:after="50"/>
              <w:jc w:val="center"/>
              <w:rPr>
                <w:rFonts w:hint="eastAsia" w:ascii="宋体" w:hAnsi="宋体"/>
                <w:color w:val="auto"/>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5FF8C060">
            <w:pPr>
              <w:snapToGrid w:val="0"/>
              <w:spacing w:before="50" w:after="50"/>
              <w:jc w:val="center"/>
              <w:rPr>
                <w:rFonts w:hint="eastAsia" w:ascii="宋体" w:hAnsi="宋体"/>
                <w:color w:val="auto"/>
                <w:szCs w:val="21"/>
              </w:rPr>
            </w:pPr>
          </w:p>
        </w:tc>
        <w:tc>
          <w:tcPr>
            <w:tcW w:w="988" w:type="pct"/>
            <w:tcBorders>
              <w:top w:val="single" w:color="auto" w:sz="4" w:space="0"/>
              <w:left w:val="single" w:color="auto" w:sz="4" w:space="0"/>
              <w:bottom w:val="single" w:color="auto" w:sz="4" w:space="0"/>
              <w:right w:val="single" w:color="auto" w:sz="4" w:space="0"/>
            </w:tcBorders>
            <w:vAlign w:val="center"/>
          </w:tcPr>
          <w:p w14:paraId="04C93C13">
            <w:pPr>
              <w:snapToGrid w:val="0"/>
              <w:spacing w:before="50" w:after="50"/>
              <w:jc w:val="center"/>
              <w:rPr>
                <w:rFonts w:hint="eastAsia" w:ascii="宋体" w:hAnsi="宋体"/>
                <w:color w:val="auto"/>
                <w:szCs w:val="21"/>
              </w:rPr>
            </w:pPr>
          </w:p>
        </w:tc>
      </w:tr>
      <w:tr w14:paraId="58645E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65" w:type="pct"/>
            <w:vMerge w:val="continue"/>
            <w:tcBorders>
              <w:left w:val="single" w:color="auto" w:sz="4" w:space="0"/>
              <w:right w:val="single" w:color="auto" w:sz="4" w:space="0"/>
            </w:tcBorders>
            <w:vAlign w:val="center"/>
          </w:tcPr>
          <w:p w14:paraId="31E3892A">
            <w:pPr>
              <w:snapToGrid w:val="0"/>
              <w:spacing w:before="50" w:after="50"/>
              <w:jc w:val="center"/>
              <w:rPr>
                <w:rFonts w:hint="eastAsia" w:ascii="宋体" w:hAnsi="宋体" w:eastAsia="宋体"/>
                <w:color w:val="auto"/>
                <w:szCs w:val="21"/>
                <w:lang w:eastAsia="zh-CN"/>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51173D44">
            <w:pPr>
              <w:snapToGrid w:val="0"/>
              <w:spacing w:before="50" w:after="50"/>
              <w:jc w:val="center"/>
              <w:rPr>
                <w:rFonts w:hint="eastAsia" w:ascii="宋体" w:hAnsi="宋体" w:eastAsia="宋体" w:cs="宋体"/>
                <w:color w:val="auto"/>
                <w:kern w:val="2"/>
                <w:sz w:val="21"/>
                <w:szCs w:val="21"/>
                <w:lang w:val="en-US" w:eastAsia="zh-CN" w:bidi="ar-SA"/>
              </w:rPr>
            </w:pPr>
            <w:r>
              <w:rPr>
                <w:rFonts w:hint="eastAsia" w:ascii="宋体" w:hAnsi="宋体"/>
                <w:color w:val="auto"/>
                <w:szCs w:val="21"/>
                <w:lang w:val="en-US" w:eastAsia="zh-CN"/>
              </w:rPr>
              <w:t>3</w:t>
            </w:r>
          </w:p>
        </w:tc>
        <w:tc>
          <w:tcPr>
            <w:tcW w:w="2287" w:type="dxa"/>
            <w:tcBorders>
              <w:top w:val="single" w:color="auto" w:sz="4" w:space="0"/>
              <w:left w:val="single" w:color="auto" w:sz="4" w:space="0"/>
              <w:bottom w:val="single" w:color="auto" w:sz="4" w:space="0"/>
              <w:right w:val="single" w:color="auto" w:sz="4" w:space="0"/>
            </w:tcBorders>
            <w:vAlign w:val="center"/>
          </w:tcPr>
          <w:p w14:paraId="249996B4">
            <w:pPr>
              <w:spacing w:line="360" w:lineRule="auto"/>
              <w:jc w:val="center"/>
              <w:rPr>
                <w:rFonts w:hint="eastAsia" w:ascii="宋体" w:hAnsi="宋体"/>
                <w:color w:val="auto"/>
                <w:kern w:val="0"/>
                <w:szCs w:val="21"/>
              </w:rPr>
            </w:pPr>
            <w:r>
              <w:rPr>
                <w:rFonts w:hint="eastAsia" w:ascii="宋体" w:hAnsi="宋体" w:cs="宋体"/>
                <w:i w:val="0"/>
                <w:iCs w:val="0"/>
                <w:color w:val="auto"/>
                <w:kern w:val="0"/>
                <w:sz w:val="22"/>
                <w:szCs w:val="22"/>
                <w:u w:val="none"/>
                <w:lang w:val="en-US" w:eastAsia="zh-CN" w:bidi="ar"/>
              </w:rPr>
              <w:t>控制接收卡</w:t>
            </w:r>
          </w:p>
        </w:tc>
        <w:tc>
          <w:tcPr>
            <w:tcW w:w="203" w:type="pct"/>
            <w:tcBorders>
              <w:top w:val="single" w:color="auto" w:sz="4" w:space="0"/>
              <w:left w:val="single" w:color="auto" w:sz="4" w:space="0"/>
              <w:bottom w:val="single" w:color="auto" w:sz="4" w:space="0"/>
              <w:right w:val="single" w:color="auto" w:sz="4" w:space="0"/>
            </w:tcBorders>
            <w:vAlign w:val="center"/>
          </w:tcPr>
          <w:p w14:paraId="16CF91D0">
            <w:pPr>
              <w:widowControl/>
              <w:jc w:val="center"/>
              <w:textAlignment w:val="center"/>
              <w:rPr>
                <w:rFonts w:hint="eastAsia" w:ascii="宋体" w:hAnsi="宋体"/>
                <w:color w:val="auto"/>
                <w:szCs w:val="21"/>
              </w:rPr>
            </w:pPr>
            <w:r>
              <w:rPr>
                <w:rFonts w:hint="eastAsia" w:ascii="宋体" w:hAnsi="宋体"/>
                <w:color w:val="auto"/>
                <w:szCs w:val="21"/>
                <w:lang w:val="en-US" w:eastAsia="zh-CN"/>
              </w:rPr>
              <w:t>套</w:t>
            </w:r>
          </w:p>
        </w:tc>
        <w:tc>
          <w:tcPr>
            <w:tcW w:w="318" w:type="pct"/>
            <w:tcBorders>
              <w:top w:val="single" w:color="auto" w:sz="4" w:space="0"/>
              <w:left w:val="single" w:color="auto" w:sz="4" w:space="0"/>
              <w:bottom w:val="single" w:color="auto" w:sz="4" w:space="0"/>
              <w:right w:val="single" w:color="auto" w:sz="4" w:space="0"/>
            </w:tcBorders>
            <w:vAlign w:val="center"/>
          </w:tcPr>
          <w:p w14:paraId="7D78EAF1">
            <w:pPr>
              <w:widowControl/>
              <w:jc w:val="center"/>
              <w:textAlignment w:val="center"/>
              <w:rPr>
                <w:rFonts w:hint="eastAsia" w:ascii="宋体" w:hAnsi="宋体"/>
                <w:color w:val="auto"/>
                <w:szCs w:val="21"/>
              </w:rPr>
            </w:pPr>
            <w:r>
              <w:rPr>
                <w:rFonts w:hint="eastAsia" w:ascii="宋体" w:hAnsi="宋体"/>
                <w:color w:val="auto"/>
                <w:szCs w:val="21"/>
                <w:lang w:val="en-US" w:eastAsia="zh-CN"/>
              </w:rPr>
              <w:t>1</w:t>
            </w:r>
          </w:p>
        </w:tc>
        <w:tc>
          <w:tcPr>
            <w:tcW w:w="404" w:type="pct"/>
            <w:tcBorders>
              <w:top w:val="single" w:color="auto" w:sz="4" w:space="0"/>
              <w:left w:val="single" w:color="auto" w:sz="4" w:space="0"/>
              <w:bottom w:val="single" w:color="auto" w:sz="4" w:space="0"/>
              <w:right w:val="single" w:color="auto" w:sz="4" w:space="0"/>
            </w:tcBorders>
            <w:vAlign w:val="center"/>
          </w:tcPr>
          <w:p w14:paraId="369E4F96">
            <w:pPr>
              <w:snapToGrid w:val="0"/>
              <w:spacing w:before="50" w:after="50"/>
              <w:jc w:val="center"/>
              <w:rPr>
                <w:rFonts w:hint="eastAsia" w:ascii="宋体" w:hAnsi="宋体"/>
                <w:color w:val="auto"/>
                <w:szCs w:val="21"/>
              </w:rPr>
            </w:pPr>
          </w:p>
        </w:tc>
        <w:tc>
          <w:tcPr>
            <w:tcW w:w="540" w:type="pct"/>
            <w:tcBorders>
              <w:top w:val="single" w:color="auto" w:sz="4" w:space="0"/>
              <w:left w:val="single" w:color="auto" w:sz="4" w:space="0"/>
              <w:bottom w:val="single" w:color="auto" w:sz="4" w:space="0"/>
              <w:right w:val="single" w:color="auto" w:sz="4" w:space="0"/>
            </w:tcBorders>
          </w:tcPr>
          <w:p w14:paraId="7026C812">
            <w:pPr>
              <w:snapToGrid w:val="0"/>
              <w:spacing w:before="50" w:after="50"/>
              <w:jc w:val="center"/>
              <w:rPr>
                <w:rFonts w:hint="eastAsia" w:ascii="宋体" w:hAnsi="宋体"/>
                <w:color w:val="auto"/>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32F7A5F6">
            <w:pPr>
              <w:snapToGrid w:val="0"/>
              <w:spacing w:before="50" w:after="50"/>
              <w:jc w:val="center"/>
              <w:rPr>
                <w:rFonts w:hint="eastAsia" w:ascii="宋体" w:hAnsi="宋体"/>
                <w:color w:val="auto"/>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23CA47D0">
            <w:pPr>
              <w:snapToGrid w:val="0"/>
              <w:spacing w:before="50" w:after="50"/>
              <w:jc w:val="center"/>
              <w:rPr>
                <w:rFonts w:hint="eastAsia" w:ascii="宋体" w:hAnsi="宋体"/>
                <w:color w:val="auto"/>
                <w:szCs w:val="21"/>
              </w:rPr>
            </w:pPr>
          </w:p>
        </w:tc>
        <w:tc>
          <w:tcPr>
            <w:tcW w:w="988" w:type="pct"/>
            <w:tcBorders>
              <w:top w:val="single" w:color="auto" w:sz="4" w:space="0"/>
              <w:left w:val="single" w:color="auto" w:sz="4" w:space="0"/>
              <w:bottom w:val="single" w:color="auto" w:sz="4" w:space="0"/>
              <w:right w:val="single" w:color="auto" w:sz="4" w:space="0"/>
            </w:tcBorders>
            <w:vAlign w:val="center"/>
          </w:tcPr>
          <w:p w14:paraId="0C691BC2">
            <w:pPr>
              <w:snapToGrid w:val="0"/>
              <w:spacing w:before="50" w:after="50"/>
              <w:jc w:val="center"/>
              <w:rPr>
                <w:rFonts w:hint="eastAsia" w:ascii="宋体" w:hAnsi="宋体"/>
                <w:color w:val="auto"/>
                <w:szCs w:val="21"/>
              </w:rPr>
            </w:pPr>
          </w:p>
        </w:tc>
      </w:tr>
      <w:tr w14:paraId="4AF6CD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65" w:type="pct"/>
            <w:vMerge w:val="continue"/>
            <w:tcBorders>
              <w:left w:val="single" w:color="auto" w:sz="4" w:space="0"/>
              <w:right w:val="single" w:color="auto" w:sz="4" w:space="0"/>
            </w:tcBorders>
            <w:vAlign w:val="center"/>
          </w:tcPr>
          <w:p w14:paraId="562208C3">
            <w:pPr>
              <w:snapToGrid w:val="0"/>
              <w:spacing w:before="50" w:after="50"/>
              <w:jc w:val="center"/>
              <w:rPr>
                <w:rFonts w:hint="eastAsia" w:ascii="宋体" w:hAnsi="宋体" w:eastAsia="宋体"/>
                <w:color w:val="auto"/>
                <w:szCs w:val="21"/>
                <w:lang w:val="en-US" w:eastAsia="zh-CN"/>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70273B20">
            <w:pPr>
              <w:snapToGrid w:val="0"/>
              <w:spacing w:before="50" w:after="50"/>
              <w:jc w:val="center"/>
              <w:rPr>
                <w:rFonts w:hint="eastAsia" w:ascii="宋体" w:hAnsi="宋体" w:eastAsia="宋体" w:cs="宋体"/>
                <w:color w:val="auto"/>
                <w:kern w:val="2"/>
                <w:sz w:val="21"/>
                <w:szCs w:val="21"/>
                <w:lang w:val="en-US" w:eastAsia="zh-CN" w:bidi="ar-SA"/>
              </w:rPr>
            </w:pPr>
            <w:r>
              <w:rPr>
                <w:rFonts w:hint="eastAsia" w:ascii="宋体" w:hAnsi="宋体"/>
                <w:color w:val="auto"/>
                <w:szCs w:val="21"/>
                <w:lang w:val="en-US" w:eastAsia="zh-CN"/>
              </w:rPr>
              <w:t>4</w:t>
            </w:r>
          </w:p>
        </w:tc>
        <w:tc>
          <w:tcPr>
            <w:tcW w:w="2287" w:type="dxa"/>
            <w:tcBorders>
              <w:top w:val="single" w:color="auto" w:sz="4" w:space="0"/>
              <w:left w:val="single" w:color="auto" w:sz="4" w:space="0"/>
              <w:bottom w:val="single" w:color="auto" w:sz="4" w:space="0"/>
              <w:right w:val="single" w:color="auto" w:sz="4" w:space="0"/>
            </w:tcBorders>
            <w:vAlign w:val="center"/>
          </w:tcPr>
          <w:p w14:paraId="17F28EE2">
            <w:pPr>
              <w:spacing w:line="360" w:lineRule="auto"/>
              <w:jc w:val="center"/>
              <w:rPr>
                <w:rFonts w:hint="eastAsia"/>
                <w:color w:val="auto"/>
              </w:rPr>
            </w:pPr>
            <w:r>
              <w:rPr>
                <w:rFonts w:hint="eastAsia" w:ascii="宋体" w:hAnsi="宋体" w:cs="宋体"/>
                <w:i w:val="0"/>
                <w:iCs w:val="0"/>
                <w:color w:val="auto"/>
                <w:kern w:val="0"/>
                <w:sz w:val="22"/>
                <w:szCs w:val="22"/>
                <w:u w:val="none"/>
                <w:lang w:val="en-US" w:eastAsia="zh-CN" w:bidi="ar"/>
              </w:rPr>
              <w:t>视频处理器</w:t>
            </w:r>
          </w:p>
        </w:tc>
        <w:tc>
          <w:tcPr>
            <w:tcW w:w="203" w:type="pct"/>
            <w:tcBorders>
              <w:top w:val="single" w:color="auto" w:sz="4" w:space="0"/>
              <w:left w:val="single" w:color="auto" w:sz="4" w:space="0"/>
              <w:bottom w:val="single" w:color="auto" w:sz="4" w:space="0"/>
              <w:right w:val="single" w:color="auto" w:sz="4" w:space="0"/>
            </w:tcBorders>
            <w:vAlign w:val="center"/>
          </w:tcPr>
          <w:p w14:paraId="141F0801">
            <w:pPr>
              <w:widowControl/>
              <w:jc w:val="center"/>
              <w:textAlignment w:val="center"/>
              <w:rPr>
                <w:rFonts w:hint="eastAsia" w:ascii="宋体" w:hAnsi="宋体"/>
                <w:color w:val="auto"/>
                <w:szCs w:val="21"/>
              </w:rPr>
            </w:pPr>
            <w:r>
              <w:rPr>
                <w:rFonts w:hint="eastAsia" w:ascii="宋体" w:hAnsi="宋体"/>
                <w:color w:val="auto"/>
                <w:szCs w:val="21"/>
                <w:lang w:val="en-US" w:eastAsia="zh-CN"/>
              </w:rPr>
              <w:t>套</w:t>
            </w:r>
          </w:p>
        </w:tc>
        <w:tc>
          <w:tcPr>
            <w:tcW w:w="318" w:type="pct"/>
            <w:tcBorders>
              <w:top w:val="single" w:color="auto" w:sz="4" w:space="0"/>
              <w:left w:val="single" w:color="auto" w:sz="4" w:space="0"/>
              <w:bottom w:val="single" w:color="auto" w:sz="4" w:space="0"/>
              <w:right w:val="single" w:color="auto" w:sz="4" w:space="0"/>
            </w:tcBorders>
            <w:vAlign w:val="center"/>
          </w:tcPr>
          <w:p w14:paraId="3C708056">
            <w:pPr>
              <w:widowControl/>
              <w:jc w:val="center"/>
              <w:textAlignment w:val="center"/>
              <w:rPr>
                <w:rFonts w:hint="eastAsia" w:ascii="宋体" w:hAnsi="宋体"/>
                <w:color w:val="auto"/>
                <w:szCs w:val="21"/>
              </w:rPr>
            </w:pPr>
            <w:r>
              <w:rPr>
                <w:rFonts w:hint="eastAsia" w:ascii="宋体" w:hAnsi="宋体"/>
                <w:color w:val="auto"/>
                <w:szCs w:val="21"/>
                <w:lang w:val="en-US" w:eastAsia="zh-CN"/>
              </w:rPr>
              <w:t>1</w:t>
            </w:r>
          </w:p>
        </w:tc>
        <w:tc>
          <w:tcPr>
            <w:tcW w:w="404" w:type="pct"/>
            <w:tcBorders>
              <w:top w:val="single" w:color="auto" w:sz="4" w:space="0"/>
              <w:left w:val="single" w:color="auto" w:sz="4" w:space="0"/>
              <w:bottom w:val="single" w:color="auto" w:sz="4" w:space="0"/>
              <w:right w:val="single" w:color="auto" w:sz="4" w:space="0"/>
            </w:tcBorders>
            <w:vAlign w:val="center"/>
          </w:tcPr>
          <w:p w14:paraId="60930E06">
            <w:pPr>
              <w:snapToGrid w:val="0"/>
              <w:spacing w:before="50" w:after="50"/>
              <w:jc w:val="center"/>
              <w:rPr>
                <w:rFonts w:hint="eastAsia" w:ascii="宋体" w:hAnsi="宋体"/>
                <w:color w:val="auto"/>
                <w:szCs w:val="21"/>
              </w:rPr>
            </w:pPr>
          </w:p>
        </w:tc>
        <w:tc>
          <w:tcPr>
            <w:tcW w:w="540" w:type="pct"/>
            <w:tcBorders>
              <w:top w:val="single" w:color="auto" w:sz="4" w:space="0"/>
              <w:left w:val="single" w:color="auto" w:sz="4" w:space="0"/>
              <w:bottom w:val="single" w:color="auto" w:sz="4" w:space="0"/>
              <w:right w:val="single" w:color="auto" w:sz="4" w:space="0"/>
            </w:tcBorders>
          </w:tcPr>
          <w:p w14:paraId="0EFA3545">
            <w:pPr>
              <w:snapToGrid w:val="0"/>
              <w:spacing w:before="50" w:after="50"/>
              <w:jc w:val="center"/>
              <w:rPr>
                <w:rFonts w:hint="eastAsia" w:ascii="宋体" w:hAnsi="宋体"/>
                <w:color w:val="auto"/>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60E8C749">
            <w:pPr>
              <w:snapToGrid w:val="0"/>
              <w:spacing w:before="50" w:after="50"/>
              <w:jc w:val="center"/>
              <w:rPr>
                <w:rFonts w:hint="eastAsia" w:ascii="宋体" w:hAnsi="宋体"/>
                <w:color w:val="auto"/>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3C2A296F">
            <w:pPr>
              <w:snapToGrid w:val="0"/>
              <w:spacing w:before="50" w:after="50"/>
              <w:jc w:val="center"/>
              <w:rPr>
                <w:rFonts w:hint="eastAsia" w:ascii="宋体" w:hAnsi="宋体"/>
                <w:color w:val="auto"/>
                <w:szCs w:val="21"/>
              </w:rPr>
            </w:pPr>
          </w:p>
        </w:tc>
        <w:tc>
          <w:tcPr>
            <w:tcW w:w="988" w:type="pct"/>
            <w:tcBorders>
              <w:top w:val="single" w:color="auto" w:sz="4" w:space="0"/>
              <w:left w:val="single" w:color="auto" w:sz="4" w:space="0"/>
              <w:bottom w:val="single" w:color="auto" w:sz="4" w:space="0"/>
              <w:right w:val="single" w:color="auto" w:sz="4" w:space="0"/>
            </w:tcBorders>
            <w:vAlign w:val="center"/>
          </w:tcPr>
          <w:p w14:paraId="5F762CD0">
            <w:pPr>
              <w:snapToGrid w:val="0"/>
              <w:spacing w:before="50" w:after="50"/>
              <w:jc w:val="center"/>
              <w:rPr>
                <w:rFonts w:hint="eastAsia" w:ascii="宋体" w:hAnsi="宋体"/>
                <w:color w:val="auto"/>
                <w:szCs w:val="21"/>
              </w:rPr>
            </w:pPr>
          </w:p>
        </w:tc>
      </w:tr>
      <w:tr w14:paraId="02D22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65" w:type="pct"/>
            <w:vMerge w:val="continue"/>
            <w:tcBorders>
              <w:left w:val="single" w:color="auto" w:sz="4" w:space="0"/>
              <w:right w:val="single" w:color="auto" w:sz="4" w:space="0"/>
            </w:tcBorders>
            <w:vAlign w:val="center"/>
          </w:tcPr>
          <w:p w14:paraId="287ECB0D">
            <w:pPr>
              <w:snapToGrid w:val="0"/>
              <w:spacing w:before="50" w:after="50"/>
              <w:jc w:val="center"/>
              <w:rPr>
                <w:rFonts w:hint="eastAsia" w:ascii="宋体" w:hAnsi="宋体" w:eastAsia="宋体"/>
                <w:color w:val="auto"/>
                <w:szCs w:val="21"/>
                <w:lang w:eastAsia="zh-CN"/>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00FF5F04">
            <w:pPr>
              <w:snapToGrid w:val="0"/>
              <w:spacing w:before="50" w:after="50"/>
              <w:jc w:val="center"/>
              <w:rPr>
                <w:rFonts w:hint="eastAsia" w:ascii="宋体" w:hAnsi="宋体" w:eastAsia="宋体" w:cs="宋体"/>
                <w:color w:val="auto"/>
                <w:kern w:val="2"/>
                <w:sz w:val="21"/>
                <w:szCs w:val="21"/>
                <w:lang w:val="en-US" w:eastAsia="zh-CN" w:bidi="ar-SA"/>
              </w:rPr>
            </w:pPr>
            <w:r>
              <w:rPr>
                <w:rFonts w:hint="eastAsia" w:ascii="宋体" w:hAnsi="宋体"/>
                <w:color w:val="auto"/>
                <w:szCs w:val="21"/>
                <w:lang w:val="en-US" w:eastAsia="zh-CN"/>
              </w:rPr>
              <w:t>5</w:t>
            </w:r>
          </w:p>
        </w:tc>
        <w:tc>
          <w:tcPr>
            <w:tcW w:w="2287" w:type="dxa"/>
            <w:tcBorders>
              <w:top w:val="single" w:color="auto" w:sz="4" w:space="0"/>
              <w:left w:val="single" w:color="auto" w:sz="4" w:space="0"/>
              <w:bottom w:val="single" w:color="auto" w:sz="4" w:space="0"/>
              <w:right w:val="single" w:color="auto" w:sz="4" w:space="0"/>
            </w:tcBorders>
            <w:vAlign w:val="center"/>
          </w:tcPr>
          <w:p w14:paraId="01050890">
            <w:pPr>
              <w:spacing w:line="360" w:lineRule="auto"/>
              <w:jc w:val="center"/>
              <w:rPr>
                <w:rFonts w:hint="eastAsia"/>
                <w:color w:val="auto"/>
              </w:rPr>
            </w:pPr>
            <w:r>
              <w:rPr>
                <w:rFonts w:hint="eastAsia" w:ascii="宋体" w:hAnsi="宋体" w:cs="宋体"/>
                <w:i w:val="0"/>
                <w:iCs w:val="0"/>
                <w:color w:val="auto"/>
                <w:kern w:val="0"/>
                <w:sz w:val="22"/>
                <w:szCs w:val="22"/>
                <w:u w:val="none"/>
                <w:lang w:val="en-US" w:eastAsia="zh-CN" w:bidi="ar"/>
              </w:rPr>
              <w:t>控制服务器</w:t>
            </w:r>
          </w:p>
        </w:tc>
        <w:tc>
          <w:tcPr>
            <w:tcW w:w="203" w:type="pct"/>
            <w:tcBorders>
              <w:top w:val="single" w:color="auto" w:sz="4" w:space="0"/>
              <w:left w:val="single" w:color="auto" w:sz="4" w:space="0"/>
              <w:bottom w:val="single" w:color="auto" w:sz="4" w:space="0"/>
              <w:right w:val="single" w:color="auto" w:sz="4" w:space="0"/>
            </w:tcBorders>
            <w:vAlign w:val="center"/>
          </w:tcPr>
          <w:p w14:paraId="51F586CB">
            <w:pPr>
              <w:widowControl/>
              <w:jc w:val="center"/>
              <w:textAlignment w:val="center"/>
              <w:rPr>
                <w:rFonts w:hint="eastAsia" w:ascii="宋体" w:hAnsi="宋体"/>
                <w:color w:val="auto"/>
                <w:szCs w:val="21"/>
              </w:rPr>
            </w:pPr>
            <w:r>
              <w:rPr>
                <w:rFonts w:hint="eastAsia" w:ascii="宋体" w:hAnsi="宋体"/>
                <w:color w:val="auto"/>
                <w:szCs w:val="21"/>
                <w:lang w:val="en-US" w:eastAsia="zh-CN"/>
              </w:rPr>
              <w:t>套</w:t>
            </w:r>
          </w:p>
        </w:tc>
        <w:tc>
          <w:tcPr>
            <w:tcW w:w="318" w:type="pct"/>
            <w:tcBorders>
              <w:top w:val="single" w:color="auto" w:sz="4" w:space="0"/>
              <w:left w:val="single" w:color="auto" w:sz="4" w:space="0"/>
              <w:bottom w:val="single" w:color="auto" w:sz="4" w:space="0"/>
              <w:right w:val="single" w:color="auto" w:sz="4" w:space="0"/>
            </w:tcBorders>
            <w:vAlign w:val="center"/>
          </w:tcPr>
          <w:p w14:paraId="39E5D3AC">
            <w:pPr>
              <w:widowControl/>
              <w:jc w:val="center"/>
              <w:textAlignment w:val="center"/>
              <w:rPr>
                <w:rFonts w:hint="eastAsia" w:ascii="宋体" w:hAnsi="宋体"/>
                <w:color w:val="auto"/>
                <w:szCs w:val="21"/>
              </w:rPr>
            </w:pPr>
            <w:r>
              <w:rPr>
                <w:rFonts w:hint="eastAsia" w:ascii="宋体" w:hAnsi="宋体"/>
                <w:color w:val="auto"/>
                <w:szCs w:val="21"/>
                <w:lang w:val="en-US" w:eastAsia="zh-CN"/>
              </w:rPr>
              <w:t>1</w:t>
            </w:r>
          </w:p>
        </w:tc>
        <w:tc>
          <w:tcPr>
            <w:tcW w:w="404" w:type="pct"/>
            <w:tcBorders>
              <w:top w:val="single" w:color="auto" w:sz="4" w:space="0"/>
              <w:left w:val="single" w:color="auto" w:sz="4" w:space="0"/>
              <w:bottom w:val="single" w:color="auto" w:sz="4" w:space="0"/>
              <w:right w:val="single" w:color="auto" w:sz="4" w:space="0"/>
            </w:tcBorders>
            <w:vAlign w:val="center"/>
          </w:tcPr>
          <w:p w14:paraId="4EB0290C">
            <w:pPr>
              <w:snapToGrid w:val="0"/>
              <w:spacing w:before="50" w:after="50"/>
              <w:jc w:val="center"/>
              <w:rPr>
                <w:rFonts w:hint="eastAsia" w:ascii="宋体" w:hAnsi="宋体"/>
                <w:color w:val="auto"/>
                <w:szCs w:val="21"/>
              </w:rPr>
            </w:pPr>
          </w:p>
        </w:tc>
        <w:tc>
          <w:tcPr>
            <w:tcW w:w="540" w:type="pct"/>
            <w:tcBorders>
              <w:top w:val="single" w:color="auto" w:sz="4" w:space="0"/>
              <w:left w:val="single" w:color="auto" w:sz="4" w:space="0"/>
              <w:bottom w:val="single" w:color="auto" w:sz="4" w:space="0"/>
              <w:right w:val="single" w:color="auto" w:sz="4" w:space="0"/>
            </w:tcBorders>
          </w:tcPr>
          <w:p w14:paraId="7C181911">
            <w:pPr>
              <w:snapToGrid w:val="0"/>
              <w:spacing w:before="50" w:after="50"/>
              <w:jc w:val="center"/>
              <w:rPr>
                <w:rFonts w:hint="eastAsia" w:ascii="宋体" w:hAnsi="宋体"/>
                <w:color w:val="auto"/>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1CB353A2">
            <w:pPr>
              <w:snapToGrid w:val="0"/>
              <w:spacing w:before="50" w:after="50"/>
              <w:jc w:val="center"/>
              <w:rPr>
                <w:rFonts w:hint="eastAsia" w:ascii="宋体" w:hAnsi="宋体"/>
                <w:color w:val="auto"/>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025CDC57">
            <w:pPr>
              <w:snapToGrid w:val="0"/>
              <w:spacing w:before="50" w:after="50"/>
              <w:jc w:val="center"/>
              <w:rPr>
                <w:rFonts w:hint="eastAsia" w:ascii="宋体" w:hAnsi="宋体"/>
                <w:color w:val="auto"/>
                <w:szCs w:val="21"/>
              </w:rPr>
            </w:pPr>
          </w:p>
        </w:tc>
        <w:tc>
          <w:tcPr>
            <w:tcW w:w="988" w:type="pct"/>
            <w:tcBorders>
              <w:top w:val="single" w:color="auto" w:sz="4" w:space="0"/>
              <w:left w:val="single" w:color="auto" w:sz="4" w:space="0"/>
              <w:bottom w:val="single" w:color="auto" w:sz="4" w:space="0"/>
              <w:right w:val="single" w:color="auto" w:sz="4" w:space="0"/>
            </w:tcBorders>
            <w:vAlign w:val="center"/>
          </w:tcPr>
          <w:p w14:paraId="1C16376C">
            <w:pPr>
              <w:snapToGrid w:val="0"/>
              <w:spacing w:before="50" w:after="50"/>
              <w:jc w:val="center"/>
              <w:rPr>
                <w:rFonts w:hint="eastAsia" w:ascii="宋体" w:hAnsi="宋体"/>
                <w:color w:val="auto"/>
                <w:szCs w:val="21"/>
              </w:rPr>
            </w:pPr>
          </w:p>
        </w:tc>
      </w:tr>
      <w:tr w14:paraId="23E68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65" w:type="pct"/>
            <w:vMerge w:val="continue"/>
            <w:tcBorders>
              <w:left w:val="single" w:color="auto" w:sz="4" w:space="0"/>
              <w:right w:val="single" w:color="auto" w:sz="4" w:space="0"/>
            </w:tcBorders>
            <w:vAlign w:val="center"/>
          </w:tcPr>
          <w:p w14:paraId="6F85E392">
            <w:pPr>
              <w:snapToGrid w:val="0"/>
              <w:spacing w:before="50" w:after="50"/>
              <w:jc w:val="center"/>
              <w:rPr>
                <w:rFonts w:hint="eastAsia" w:ascii="宋体" w:hAnsi="宋体" w:eastAsia="宋体"/>
                <w:color w:val="auto"/>
                <w:szCs w:val="21"/>
                <w:lang w:val="en-US" w:eastAsia="zh-CN"/>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6E192C78">
            <w:pPr>
              <w:snapToGrid w:val="0"/>
              <w:spacing w:before="50" w:after="50"/>
              <w:jc w:val="center"/>
              <w:rPr>
                <w:rFonts w:hint="eastAsia" w:ascii="宋体" w:hAnsi="宋体" w:eastAsia="宋体" w:cs="宋体"/>
                <w:color w:val="auto"/>
                <w:kern w:val="2"/>
                <w:sz w:val="21"/>
                <w:szCs w:val="21"/>
                <w:lang w:val="en-US" w:eastAsia="zh-CN" w:bidi="ar-SA"/>
              </w:rPr>
            </w:pPr>
            <w:r>
              <w:rPr>
                <w:rFonts w:hint="eastAsia" w:ascii="宋体" w:hAnsi="宋体"/>
                <w:color w:val="auto"/>
                <w:szCs w:val="21"/>
                <w:lang w:val="en-US" w:eastAsia="zh-CN"/>
              </w:rPr>
              <w:t>6</w:t>
            </w:r>
          </w:p>
        </w:tc>
        <w:tc>
          <w:tcPr>
            <w:tcW w:w="2287" w:type="dxa"/>
            <w:tcBorders>
              <w:top w:val="single" w:color="auto" w:sz="4" w:space="0"/>
              <w:left w:val="single" w:color="auto" w:sz="4" w:space="0"/>
              <w:bottom w:val="single" w:color="auto" w:sz="4" w:space="0"/>
              <w:right w:val="single" w:color="auto" w:sz="4" w:space="0"/>
            </w:tcBorders>
            <w:vAlign w:val="center"/>
          </w:tcPr>
          <w:p w14:paraId="25C15095">
            <w:pPr>
              <w:spacing w:line="360" w:lineRule="auto"/>
              <w:jc w:val="center"/>
              <w:rPr>
                <w:rFonts w:hint="eastAsia" w:ascii="宋体" w:hAnsi="宋体"/>
                <w:color w:val="auto"/>
                <w:szCs w:val="21"/>
              </w:rPr>
            </w:pPr>
            <w:r>
              <w:rPr>
                <w:rFonts w:hint="eastAsia" w:ascii="宋体" w:hAnsi="宋体" w:cs="宋体"/>
                <w:i w:val="0"/>
                <w:iCs w:val="0"/>
                <w:color w:val="auto"/>
                <w:kern w:val="0"/>
                <w:sz w:val="22"/>
                <w:szCs w:val="22"/>
                <w:u w:val="none"/>
                <w:lang w:val="en-US" w:eastAsia="zh-CN" w:bidi="ar"/>
              </w:rPr>
              <w:t>空调</w:t>
            </w:r>
          </w:p>
        </w:tc>
        <w:tc>
          <w:tcPr>
            <w:tcW w:w="203" w:type="pct"/>
            <w:tcBorders>
              <w:top w:val="single" w:color="auto" w:sz="4" w:space="0"/>
              <w:left w:val="single" w:color="auto" w:sz="4" w:space="0"/>
              <w:bottom w:val="single" w:color="auto" w:sz="4" w:space="0"/>
              <w:right w:val="single" w:color="auto" w:sz="4" w:space="0"/>
            </w:tcBorders>
            <w:vAlign w:val="center"/>
          </w:tcPr>
          <w:p w14:paraId="7FAAC2AE">
            <w:pPr>
              <w:widowControl/>
              <w:jc w:val="center"/>
              <w:textAlignment w:val="center"/>
              <w:rPr>
                <w:rFonts w:hint="eastAsia" w:ascii="宋体" w:hAnsi="宋体"/>
                <w:color w:val="auto"/>
                <w:szCs w:val="21"/>
              </w:rPr>
            </w:pPr>
            <w:r>
              <w:rPr>
                <w:rFonts w:hint="eastAsia" w:ascii="宋体" w:hAnsi="宋体"/>
                <w:color w:val="auto"/>
                <w:szCs w:val="21"/>
                <w:lang w:val="en-US" w:eastAsia="zh-CN"/>
              </w:rPr>
              <w:t>套</w:t>
            </w:r>
          </w:p>
        </w:tc>
        <w:tc>
          <w:tcPr>
            <w:tcW w:w="318" w:type="pct"/>
            <w:tcBorders>
              <w:top w:val="single" w:color="auto" w:sz="4" w:space="0"/>
              <w:left w:val="single" w:color="auto" w:sz="4" w:space="0"/>
              <w:bottom w:val="single" w:color="auto" w:sz="4" w:space="0"/>
              <w:right w:val="single" w:color="auto" w:sz="4" w:space="0"/>
            </w:tcBorders>
            <w:vAlign w:val="center"/>
          </w:tcPr>
          <w:p w14:paraId="3FF41147">
            <w:pPr>
              <w:widowControl/>
              <w:jc w:val="center"/>
              <w:textAlignment w:val="center"/>
              <w:rPr>
                <w:rFonts w:hint="eastAsia" w:ascii="宋体" w:hAnsi="宋体"/>
                <w:color w:val="auto"/>
                <w:szCs w:val="21"/>
              </w:rPr>
            </w:pPr>
            <w:r>
              <w:rPr>
                <w:rFonts w:hint="eastAsia" w:ascii="宋体" w:hAnsi="宋体"/>
                <w:color w:val="auto"/>
                <w:szCs w:val="21"/>
                <w:lang w:val="en-US" w:eastAsia="zh-CN"/>
              </w:rPr>
              <w:t>1</w:t>
            </w:r>
          </w:p>
        </w:tc>
        <w:tc>
          <w:tcPr>
            <w:tcW w:w="404" w:type="pct"/>
            <w:tcBorders>
              <w:top w:val="single" w:color="auto" w:sz="4" w:space="0"/>
              <w:left w:val="single" w:color="auto" w:sz="4" w:space="0"/>
              <w:bottom w:val="single" w:color="auto" w:sz="4" w:space="0"/>
              <w:right w:val="single" w:color="auto" w:sz="4" w:space="0"/>
            </w:tcBorders>
            <w:vAlign w:val="center"/>
          </w:tcPr>
          <w:p w14:paraId="78B5CE40">
            <w:pPr>
              <w:snapToGrid w:val="0"/>
              <w:spacing w:before="50" w:after="50"/>
              <w:jc w:val="center"/>
              <w:rPr>
                <w:rFonts w:hint="eastAsia" w:ascii="宋体" w:hAnsi="宋体"/>
                <w:color w:val="auto"/>
                <w:szCs w:val="21"/>
              </w:rPr>
            </w:pPr>
          </w:p>
        </w:tc>
        <w:tc>
          <w:tcPr>
            <w:tcW w:w="540" w:type="pct"/>
            <w:tcBorders>
              <w:top w:val="single" w:color="auto" w:sz="4" w:space="0"/>
              <w:left w:val="single" w:color="auto" w:sz="4" w:space="0"/>
              <w:bottom w:val="single" w:color="auto" w:sz="4" w:space="0"/>
              <w:right w:val="single" w:color="auto" w:sz="4" w:space="0"/>
            </w:tcBorders>
          </w:tcPr>
          <w:p w14:paraId="7670F943">
            <w:pPr>
              <w:snapToGrid w:val="0"/>
              <w:spacing w:before="50" w:after="50"/>
              <w:jc w:val="center"/>
              <w:rPr>
                <w:rFonts w:hint="eastAsia" w:ascii="宋体" w:hAnsi="宋体"/>
                <w:color w:val="auto"/>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548EF6A8">
            <w:pPr>
              <w:snapToGrid w:val="0"/>
              <w:spacing w:before="50" w:after="50"/>
              <w:jc w:val="center"/>
              <w:rPr>
                <w:rFonts w:hint="eastAsia" w:ascii="宋体" w:hAnsi="宋体"/>
                <w:color w:val="auto"/>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4656042F">
            <w:pPr>
              <w:snapToGrid w:val="0"/>
              <w:spacing w:before="50" w:after="50"/>
              <w:jc w:val="center"/>
              <w:rPr>
                <w:rFonts w:hint="eastAsia" w:ascii="宋体" w:hAnsi="宋体"/>
                <w:color w:val="auto"/>
                <w:szCs w:val="21"/>
              </w:rPr>
            </w:pPr>
          </w:p>
        </w:tc>
        <w:tc>
          <w:tcPr>
            <w:tcW w:w="988" w:type="pct"/>
            <w:tcBorders>
              <w:top w:val="single" w:color="auto" w:sz="4" w:space="0"/>
              <w:left w:val="single" w:color="auto" w:sz="4" w:space="0"/>
              <w:bottom w:val="single" w:color="auto" w:sz="4" w:space="0"/>
              <w:right w:val="single" w:color="auto" w:sz="4" w:space="0"/>
            </w:tcBorders>
            <w:vAlign w:val="center"/>
          </w:tcPr>
          <w:p w14:paraId="4E7437F4">
            <w:pPr>
              <w:snapToGrid w:val="0"/>
              <w:spacing w:before="50" w:after="50"/>
              <w:jc w:val="center"/>
              <w:rPr>
                <w:rFonts w:hint="eastAsia" w:ascii="宋体" w:hAnsi="宋体"/>
                <w:color w:val="auto"/>
                <w:szCs w:val="21"/>
              </w:rPr>
            </w:pPr>
          </w:p>
        </w:tc>
      </w:tr>
      <w:tr w14:paraId="13046C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65" w:type="pct"/>
            <w:tcBorders>
              <w:left w:val="single" w:color="auto" w:sz="4" w:space="0"/>
              <w:right w:val="single" w:color="auto" w:sz="4" w:space="0"/>
            </w:tcBorders>
            <w:vAlign w:val="center"/>
          </w:tcPr>
          <w:p w14:paraId="5E28BE12">
            <w:pPr>
              <w:snapToGrid w:val="0"/>
              <w:spacing w:before="50" w:after="50"/>
              <w:jc w:val="center"/>
              <w:rPr>
                <w:rFonts w:hint="eastAsia" w:ascii="宋体" w:hAnsi="宋体" w:eastAsia="宋体"/>
                <w:color w:val="auto"/>
                <w:szCs w:val="21"/>
                <w:lang w:val="en-US" w:eastAsia="zh-CN"/>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2B4C5911">
            <w:pPr>
              <w:snapToGrid w:val="0"/>
              <w:spacing w:before="50" w:after="50"/>
              <w:jc w:val="center"/>
              <w:rPr>
                <w:rFonts w:hint="eastAsia" w:ascii="宋体" w:hAnsi="宋体"/>
                <w:color w:val="auto"/>
                <w:szCs w:val="21"/>
                <w:lang w:val="en-US" w:eastAsia="zh-CN"/>
              </w:rPr>
            </w:pPr>
          </w:p>
        </w:tc>
        <w:tc>
          <w:tcPr>
            <w:tcW w:w="2287" w:type="dxa"/>
            <w:tcBorders>
              <w:top w:val="single" w:color="auto" w:sz="4" w:space="0"/>
              <w:left w:val="single" w:color="auto" w:sz="4" w:space="0"/>
              <w:bottom w:val="single" w:color="auto" w:sz="4" w:space="0"/>
              <w:right w:val="single" w:color="auto" w:sz="4" w:space="0"/>
            </w:tcBorders>
            <w:vAlign w:val="center"/>
          </w:tcPr>
          <w:p w14:paraId="2EF0DE74">
            <w:pPr>
              <w:spacing w:line="360" w:lineRule="auto"/>
              <w:jc w:val="center"/>
              <w:rPr>
                <w:rFonts w:hint="eastAsia" w:ascii="宋体" w:hAnsi="宋体" w:cs="宋体"/>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2"/>
                <w:szCs w:val="22"/>
                <w:u w:val="none"/>
                <w:lang w:val="en-US" w:eastAsia="zh-CN" w:bidi="ar"/>
              </w:rPr>
              <w:t>智能工控</w:t>
            </w:r>
            <w:r>
              <w:rPr>
                <w:rFonts w:hint="eastAsia" w:ascii="宋体" w:hAnsi="宋体" w:cs="宋体"/>
                <w:b w:val="0"/>
                <w:bCs w:val="0"/>
                <w:i w:val="0"/>
                <w:iCs w:val="0"/>
                <w:color w:val="auto"/>
                <w:kern w:val="0"/>
                <w:sz w:val="22"/>
                <w:szCs w:val="22"/>
                <w:u w:val="none"/>
                <w:lang w:val="en-US" w:eastAsia="zh-CN" w:bidi="ar"/>
              </w:rPr>
              <w:t>主机</w:t>
            </w:r>
          </w:p>
        </w:tc>
        <w:tc>
          <w:tcPr>
            <w:tcW w:w="203" w:type="pct"/>
            <w:tcBorders>
              <w:top w:val="single" w:color="auto" w:sz="4" w:space="0"/>
              <w:left w:val="single" w:color="auto" w:sz="4" w:space="0"/>
              <w:bottom w:val="single" w:color="auto" w:sz="4" w:space="0"/>
              <w:right w:val="single" w:color="auto" w:sz="4" w:space="0"/>
            </w:tcBorders>
            <w:vAlign w:val="center"/>
          </w:tcPr>
          <w:p w14:paraId="3E0B1055">
            <w:pPr>
              <w:widowControl/>
              <w:jc w:val="center"/>
              <w:textAlignment w:val="center"/>
              <w:rPr>
                <w:rFonts w:hint="default" w:ascii="宋体" w:hAnsi="宋体"/>
                <w:color w:val="auto"/>
                <w:szCs w:val="21"/>
                <w:lang w:val="en-US" w:eastAsia="zh-CN"/>
              </w:rPr>
            </w:pPr>
            <w:r>
              <w:rPr>
                <w:rFonts w:hint="eastAsia" w:ascii="宋体" w:hAnsi="宋体"/>
                <w:color w:val="auto"/>
                <w:szCs w:val="21"/>
                <w:lang w:val="en-US" w:eastAsia="zh-CN"/>
              </w:rPr>
              <w:t>套</w:t>
            </w:r>
          </w:p>
        </w:tc>
        <w:tc>
          <w:tcPr>
            <w:tcW w:w="318" w:type="pct"/>
            <w:tcBorders>
              <w:top w:val="single" w:color="auto" w:sz="4" w:space="0"/>
              <w:left w:val="single" w:color="auto" w:sz="4" w:space="0"/>
              <w:bottom w:val="single" w:color="auto" w:sz="4" w:space="0"/>
              <w:right w:val="single" w:color="auto" w:sz="4" w:space="0"/>
            </w:tcBorders>
            <w:vAlign w:val="center"/>
          </w:tcPr>
          <w:p w14:paraId="3C2C002B">
            <w:pPr>
              <w:widowControl/>
              <w:jc w:val="center"/>
              <w:textAlignment w:val="center"/>
              <w:rPr>
                <w:rFonts w:hint="default" w:ascii="宋体" w:hAnsi="宋体"/>
                <w:color w:val="auto"/>
                <w:szCs w:val="21"/>
                <w:lang w:val="en-US" w:eastAsia="zh-CN"/>
              </w:rPr>
            </w:pPr>
            <w:r>
              <w:rPr>
                <w:rFonts w:hint="eastAsia" w:ascii="宋体" w:hAnsi="宋体"/>
                <w:color w:val="auto"/>
                <w:szCs w:val="21"/>
                <w:lang w:val="en-US" w:eastAsia="zh-CN"/>
              </w:rPr>
              <w:t>1</w:t>
            </w:r>
          </w:p>
        </w:tc>
        <w:tc>
          <w:tcPr>
            <w:tcW w:w="404" w:type="pct"/>
            <w:tcBorders>
              <w:top w:val="single" w:color="auto" w:sz="4" w:space="0"/>
              <w:left w:val="single" w:color="auto" w:sz="4" w:space="0"/>
              <w:bottom w:val="single" w:color="auto" w:sz="4" w:space="0"/>
              <w:right w:val="single" w:color="auto" w:sz="4" w:space="0"/>
            </w:tcBorders>
            <w:vAlign w:val="center"/>
          </w:tcPr>
          <w:p w14:paraId="3ADBF44E">
            <w:pPr>
              <w:snapToGrid w:val="0"/>
              <w:spacing w:before="50" w:after="50"/>
              <w:jc w:val="center"/>
              <w:rPr>
                <w:rFonts w:hint="eastAsia" w:ascii="宋体" w:hAnsi="宋体"/>
                <w:color w:val="auto"/>
                <w:szCs w:val="21"/>
              </w:rPr>
            </w:pPr>
          </w:p>
        </w:tc>
        <w:tc>
          <w:tcPr>
            <w:tcW w:w="540" w:type="pct"/>
            <w:tcBorders>
              <w:top w:val="single" w:color="auto" w:sz="4" w:space="0"/>
              <w:left w:val="single" w:color="auto" w:sz="4" w:space="0"/>
              <w:bottom w:val="single" w:color="auto" w:sz="4" w:space="0"/>
              <w:right w:val="single" w:color="auto" w:sz="4" w:space="0"/>
            </w:tcBorders>
          </w:tcPr>
          <w:p w14:paraId="2450DCC3">
            <w:pPr>
              <w:snapToGrid w:val="0"/>
              <w:spacing w:before="50" w:after="50"/>
              <w:jc w:val="center"/>
              <w:rPr>
                <w:rFonts w:hint="eastAsia" w:ascii="宋体" w:hAnsi="宋体"/>
                <w:color w:val="auto"/>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4C4797F7">
            <w:pPr>
              <w:snapToGrid w:val="0"/>
              <w:spacing w:before="50" w:after="50"/>
              <w:jc w:val="center"/>
              <w:rPr>
                <w:rFonts w:hint="eastAsia" w:ascii="宋体" w:hAnsi="宋体"/>
                <w:color w:val="auto"/>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4C296B14">
            <w:pPr>
              <w:snapToGrid w:val="0"/>
              <w:spacing w:before="50" w:after="50"/>
              <w:jc w:val="center"/>
              <w:rPr>
                <w:rFonts w:hint="eastAsia" w:ascii="宋体" w:hAnsi="宋体"/>
                <w:color w:val="auto"/>
                <w:szCs w:val="21"/>
              </w:rPr>
            </w:pPr>
          </w:p>
        </w:tc>
        <w:tc>
          <w:tcPr>
            <w:tcW w:w="988" w:type="pct"/>
            <w:tcBorders>
              <w:top w:val="single" w:color="auto" w:sz="4" w:space="0"/>
              <w:left w:val="single" w:color="auto" w:sz="4" w:space="0"/>
              <w:bottom w:val="single" w:color="auto" w:sz="4" w:space="0"/>
              <w:right w:val="single" w:color="auto" w:sz="4" w:space="0"/>
            </w:tcBorders>
            <w:vAlign w:val="center"/>
          </w:tcPr>
          <w:p w14:paraId="6049446D">
            <w:pPr>
              <w:snapToGrid w:val="0"/>
              <w:spacing w:before="50" w:after="50"/>
              <w:jc w:val="center"/>
              <w:rPr>
                <w:rFonts w:hint="eastAsia" w:ascii="宋体" w:hAnsi="宋体"/>
                <w:color w:val="auto"/>
                <w:szCs w:val="21"/>
              </w:rPr>
            </w:pPr>
          </w:p>
        </w:tc>
      </w:tr>
      <w:tr w14:paraId="20F623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465" w:type="pct"/>
            <w:tcBorders>
              <w:left w:val="single" w:color="auto" w:sz="4" w:space="0"/>
              <w:right w:val="single" w:color="auto" w:sz="4" w:space="0"/>
            </w:tcBorders>
            <w:vAlign w:val="center"/>
          </w:tcPr>
          <w:p w14:paraId="7197B009">
            <w:pPr>
              <w:snapToGrid w:val="0"/>
              <w:spacing w:before="50" w:after="50"/>
              <w:jc w:val="center"/>
              <w:rPr>
                <w:rFonts w:hint="eastAsia" w:ascii="宋体" w:hAnsi="宋体" w:eastAsia="宋体"/>
                <w:color w:val="auto"/>
                <w:szCs w:val="21"/>
                <w:lang w:val="en-US" w:eastAsia="zh-CN"/>
              </w:rPr>
            </w:pPr>
          </w:p>
        </w:tc>
        <w:tc>
          <w:tcPr>
            <w:tcW w:w="222" w:type="pct"/>
            <w:tcBorders>
              <w:top w:val="single" w:color="auto" w:sz="4" w:space="0"/>
              <w:left w:val="single" w:color="auto" w:sz="4" w:space="0"/>
              <w:bottom w:val="single" w:color="auto" w:sz="4" w:space="0"/>
              <w:right w:val="single" w:color="auto" w:sz="4" w:space="0"/>
            </w:tcBorders>
            <w:shd w:val="clear" w:color="auto" w:fill="auto"/>
            <w:vAlign w:val="center"/>
          </w:tcPr>
          <w:p w14:paraId="217D5485">
            <w:pPr>
              <w:snapToGrid w:val="0"/>
              <w:spacing w:before="50" w:after="50"/>
              <w:jc w:val="center"/>
              <w:rPr>
                <w:rFonts w:hint="eastAsia" w:ascii="宋体" w:hAnsi="宋体"/>
                <w:color w:val="auto"/>
                <w:szCs w:val="21"/>
                <w:lang w:val="en-US" w:eastAsia="zh-CN"/>
              </w:rPr>
            </w:pPr>
          </w:p>
        </w:tc>
        <w:tc>
          <w:tcPr>
            <w:tcW w:w="2287" w:type="dxa"/>
            <w:tcBorders>
              <w:top w:val="single" w:color="auto" w:sz="4" w:space="0"/>
              <w:left w:val="single" w:color="auto" w:sz="4" w:space="0"/>
              <w:bottom w:val="single" w:color="auto" w:sz="4" w:space="0"/>
              <w:right w:val="single" w:color="auto" w:sz="4" w:space="0"/>
            </w:tcBorders>
            <w:vAlign w:val="center"/>
          </w:tcPr>
          <w:p w14:paraId="019119E8">
            <w:pPr>
              <w:spacing w:line="360" w:lineRule="auto"/>
              <w:jc w:val="center"/>
              <w:rPr>
                <w:rFonts w:hint="eastAsia" w:ascii="宋体" w:hAnsi="宋体" w:cs="宋体"/>
                <w:i w:val="0"/>
                <w:iCs w:val="0"/>
                <w:color w:val="auto"/>
                <w:kern w:val="0"/>
                <w:sz w:val="22"/>
                <w:szCs w:val="22"/>
                <w:u w:val="none"/>
                <w:lang w:val="en-US" w:eastAsia="zh-CN" w:bidi="ar"/>
              </w:rPr>
            </w:pPr>
            <w:r>
              <w:rPr>
                <w:rFonts w:hint="eastAsia" w:ascii="宋体" w:hAnsi="宋体" w:cs="宋体"/>
                <w:b w:val="0"/>
                <w:bCs w:val="0"/>
                <w:i w:val="0"/>
                <w:iCs w:val="0"/>
                <w:color w:val="auto"/>
                <w:kern w:val="0"/>
                <w:sz w:val="22"/>
                <w:szCs w:val="22"/>
                <w:u w:val="none"/>
                <w:lang w:val="en-US" w:eastAsia="zh-CN" w:bidi="ar"/>
              </w:rPr>
              <w:t>音频设备</w:t>
            </w:r>
          </w:p>
        </w:tc>
        <w:tc>
          <w:tcPr>
            <w:tcW w:w="203" w:type="pct"/>
            <w:tcBorders>
              <w:top w:val="single" w:color="auto" w:sz="4" w:space="0"/>
              <w:left w:val="single" w:color="auto" w:sz="4" w:space="0"/>
              <w:bottom w:val="single" w:color="auto" w:sz="4" w:space="0"/>
              <w:right w:val="single" w:color="auto" w:sz="4" w:space="0"/>
            </w:tcBorders>
            <w:vAlign w:val="center"/>
          </w:tcPr>
          <w:p w14:paraId="393EF084">
            <w:pPr>
              <w:widowControl/>
              <w:jc w:val="center"/>
              <w:textAlignment w:val="center"/>
              <w:rPr>
                <w:rFonts w:hint="default" w:ascii="宋体" w:hAnsi="宋体"/>
                <w:color w:val="auto"/>
                <w:szCs w:val="21"/>
                <w:lang w:val="en-US" w:eastAsia="zh-CN"/>
              </w:rPr>
            </w:pPr>
            <w:r>
              <w:rPr>
                <w:rFonts w:hint="eastAsia" w:ascii="宋体" w:hAnsi="宋体"/>
                <w:color w:val="auto"/>
                <w:szCs w:val="21"/>
                <w:lang w:val="en-US" w:eastAsia="zh-CN"/>
              </w:rPr>
              <w:t>套</w:t>
            </w:r>
          </w:p>
        </w:tc>
        <w:tc>
          <w:tcPr>
            <w:tcW w:w="318" w:type="pct"/>
            <w:tcBorders>
              <w:top w:val="single" w:color="auto" w:sz="4" w:space="0"/>
              <w:left w:val="single" w:color="auto" w:sz="4" w:space="0"/>
              <w:bottom w:val="single" w:color="auto" w:sz="4" w:space="0"/>
              <w:right w:val="single" w:color="auto" w:sz="4" w:space="0"/>
            </w:tcBorders>
            <w:vAlign w:val="center"/>
          </w:tcPr>
          <w:p w14:paraId="336A27D7">
            <w:pPr>
              <w:widowControl/>
              <w:jc w:val="center"/>
              <w:textAlignment w:val="center"/>
              <w:rPr>
                <w:rFonts w:hint="default" w:ascii="宋体" w:hAnsi="宋体"/>
                <w:color w:val="auto"/>
                <w:szCs w:val="21"/>
                <w:lang w:val="en-US" w:eastAsia="zh-CN"/>
              </w:rPr>
            </w:pPr>
            <w:r>
              <w:rPr>
                <w:rFonts w:hint="eastAsia" w:ascii="宋体" w:hAnsi="宋体"/>
                <w:color w:val="auto"/>
                <w:szCs w:val="21"/>
                <w:lang w:val="en-US" w:eastAsia="zh-CN"/>
              </w:rPr>
              <w:t>1</w:t>
            </w:r>
          </w:p>
        </w:tc>
        <w:tc>
          <w:tcPr>
            <w:tcW w:w="404" w:type="pct"/>
            <w:tcBorders>
              <w:top w:val="single" w:color="auto" w:sz="4" w:space="0"/>
              <w:left w:val="single" w:color="auto" w:sz="4" w:space="0"/>
              <w:bottom w:val="single" w:color="auto" w:sz="4" w:space="0"/>
              <w:right w:val="single" w:color="auto" w:sz="4" w:space="0"/>
            </w:tcBorders>
            <w:vAlign w:val="center"/>
          </w:tcPr>
          <w:p w14:paraId="75A68230">
            <w:pPr>
              <w:snapToGrid w:val="0"/>
              <w:spacing w:before="50" w:after="50"/>
              <w:jc w:val="center"/>
              <w:rPr>
                <w:rFonts w:hint="eastAsia" w:ascii="宋体" w:hAnsi="宋体"/>
                <w:color w:val="auto"/>
                <w:szCs w:val="21"/>
              </w:rPr>
            </w:pPr>
          </w:p>
        </w:tc>
        <w:tc>
          <w:tcPr>
            <w:tcW w:w="540" w:type="pct"/>
            <w:tcBorders>
              <w:top w:val="single" w:color="auto" w:sz="4" w:space="0"/>
              <w:left w:val="single" w:color="auto" w:sz="4" w:space="0"/>
              <w:bottom w:val="single" w:color="auto" w:sz="4" w:space="0"/>
              <w:right w:val="single" w:color="auto" w:sz="4" w:space="0"/>
            </w:tcBorders>
          </w:tcPr>
          <w:p w14:paraId="0367484A">
            <w:pPr>
              <w:snapToGrid w:val="0"/>
              <w:spacing w:before="50" w:after="50"/>
              <w:jc w:val="center"/>
              <w:rPr>
                <w:rFonts w:hint="eastAsia" w:ascii="宋体" w:hAnsi="宋体"/>
                <w:color w:val="auto"/>
                <w:szCs w:val="21"/>
              </w:rPr>
            </w:pPr>
          </w:p>
        </w:tc>
        <w:tc>
          <w:tcPr>
            <w:tcW w:w="523" w:type="pct"/>
            <w:tcBorders>
              <w:top w:val="single" w:color="auto" w:sz="4" w:space="0"/>
              <w:left w:val="single" w:color="auto" w:sz="4" w:space="0"/>
              <w:bottom w:val="single" w:color="auto" w:sz="4" w:space="0"/>
              <w:right w:val="single" w:color="auto" w:sz="4" w:space="0"/>
            </w:tcBorders>
            <w:vAlign w:val="center"/>
          </w:tcPr>
          <w:p w14:paraId="3BAD9992">
            <w:pPr>
              <w:snapToGrid w:val="0"/>
              <w:spacing w:before="50" w:after="50"/>
              <w:jc w:val="center"/>
              <w:rPr>
                <w:rFonts w:hint="eastAsia" w:ascii="宋体" w:hAnsi="宋体"/>
                <w:color w:val="auto"/>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2D85E0A9">
            <w:pPr>
              <w:snapToGrid w:val="0"/>
              <w:spacing w:before="50" w:after="50"/>
              <w:jc w:val="center"/>
              <w:rPr>
                <w:rFonts w:hint="eastAsia" w:ascii="宋体" w:hAnsi="宋体"/>
                <w:color w:val="auto"/>
                <w:szCs w:val="21"/>
              </w:rPr>
            </w:pPr>
          </w:p>
        </w:tc>
        <w:tc>
          <w:tcPr>
            <w:tcW w:w="988" w:type="pct"/>
            <w:tcBorders>
              <w:top w:val="single" w:color="auto" w:sz="4" w:space="0"/>
              <w:left w:val="single" w:color="auto" w:sz="4" w:space="0"/>
              <w:bottom w:val="single" w:color="auto" w:sz="4" w:space="0"/>
              <w:right w:val="single" w:color="auto" w:sz="4" w:space="0"/>
            </w:tcBorders>
            <w:vAlign w:val="center"/>
          </w:tcPr>
          <w:p w14:paraId="07825692">
            <w:pPr>
              <w:snapToGrid w:val="0"/>
              <w:spacing w:before="50" w:after="50"/>
              <w:jc w:val="center"/>
              <w:rPr>
                <w:rFonts w:hint="eastAsia" w:ascii="宋体" w:hAnsi="宋体"/>
                <w:color w:val="auto"/>
                <w:szCs w:val="21"/>
              </w:rPr>
            </w:pPr>
          </w:p>
        </w:tc>
      </w:tr>
    </w:tbl>
    <w:p w14:paraId="5F59094F">
      <w:pPr>
        <w:contextualSpacing/>
        <w:rPr>
          <w:rFonts w:hint="eastAsia" w:ascii="宋体" w:hAnsi="宋体"/>
          <w:color w:val="auto"/>
          <w:szCs w:val="21"/>
          <w:highlight w:val="none"/>
        </w:rPr>
      </w:pPr>
    </w:p>
    <w:p w14:paraId="7507D435">
      <w:pPr>
        <w:contextualSpacing/>
        <w:rPr>
          <w:rFonts w:hint="eastAsia" w:ascii="宋体" w:hAnsi="宋体"/>
          <w:color w:val="auto"/>
          <w:szCs w:val="21"/>
          <w:highlight w:val="none"/>
        </w:rPr>
      </w:pPr>
      <w:r>
        <w:rPr>
          <w:rFonts w:hint="eastAsia" w:ascii="宋体" w:hAnsi="宋体"/>
          <w:color w:val="auto"/>
          <w:szCs w:val="21"/>
          <w:highlight w:val="none"/>
        </w:rPr>
        <w:t>备注：</w:t>
      </w:r>
      <w:r>
        <w:rPr>
          <w:rFonts w:hint="eastAsia" w:ascii="宋体" w:hAnsi="宋体"/>
          <w:b/>
          <w:bCs/>
          <w:color w:val="auto"/>
          <w:szCs w:val="21"/>
          <w:highlight w:val="none"/>
        </w:rPr>
        <w:t>以上货物配置清单中“货物名称、数量及单位、品牌、规格型号、制造商、原产地、技术参数及性能配置”必须如实填写完整，品牌、规格型号没有则填无，填写有缺漏的，响应文件按无效响应处理</w:t>
      </w:r>
      <w:r>
        <w:rPr>
          <w:rFonts w:hint="eastAsia" w:ascii="宋体" w:hAnsi="宋体"/>
          <w:b/>
          <w:color w:val="auto"/>
          <w:szCs w:val="21"/>
          <w:highlight w:val="none"/>
        </w:rPr>
        <w:t>。</w:t>
      </w:r>
      <w:r>
        <w:rPr>
          <w:rFonts w:hint="eastAsia" w:ascii="宋体" w:hAnsi="宋体"/>
          <w:color w:val="auto"/>
          <w:szCs w:val="21"/>
          <w:highlight w:val="none"/>
        </w:rPr>
        <w:tab/>
      </w:r>
    </w:p>
    <w:p w14:paraId="524CE2E2">
      <w:pPr>
        <w:ind w:right="-817" w:rightChars="-389"/>
        <w:contextualSpacing/>
        <w:jc w:val="center"/>
        <w:rPr>
          <w:rFonts w:hint="eastAsia" w:ascii="宋体" w:hAnsi="宋体"/>
          <w:color w:val="auto"/>
          <w:szCs w:val="21"/>
          <w:highlight w:val="none"/>
        </w:rPr>
      </w:pPr>
    </w:p>
    <w:p w14:paraId="7341DD9A">
      <w:pPr>
        <w:ind w:right="-817" w:rightChars="-389"/>
        <w:contextualSpacing/>
        <w:jc w:val="center"/>
        <w:rPr>
          <w:rFonts w:hint="eastAsia" w:ascii="宋体" w:hAnsi="宋体"/>
          <w:color w:val="auto"/>
          <w:szCs w:val="21"/>
          <w:highlight w:val="none"/>
        </w:rPr>
      </w:pPr>
    </w:p>
    <w:p w14:paraId="0069E009">
      <w:pPr>
        <w:ind w:right="-817" w:rightChars="-389"/>
        <w:contextualSpacing/>
        <w:jc w:val="center"/>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法定代表人或者委托代理人（签字）：</w:t>
      </w:r>
    </w:p>
    <w:p w14:paraId="5FB6F2C5">
      <w:pPr>
        <w:ind w:right="-817" w:rightChars="-389" w:firstLine="7245" w:firstLineChars="3450"/>
        <w:contextualSpacing/>
        <w:rPr>
          <w:rFonts w:hint="eastAsia" w:ascii="宋体" w:hAnsi="宋体"/>
          <w:color w:val="auto"/>
          <w:szCs w:val="21"/>
          <w:highlight w:val="none"/>
        </w:rPr>
      </w:pPr>
      <w:r>
        <w:rPr>
          <w:rFonts w:hint="eastAsia" w:ascii="宋体" w:hAnsi="宋体"/>
          <w:color w:val="auto"/>
          <w:szCs w:val="21"/>
          <w:highlight w:val="none"/>
        </w:rPr>
        <w:t xml:space="preserve">供应商（盖公章）：      </w:t>
      </w:r>
    </w:p>
    <w:p w14:paraId="0E0BD157">
      <w:pPr>
        <w:ind w:right="-817" w:rightChars="-389" w:firstLine="7350" w:firstLineChars="3500"/>
        <w:contextualSpacing/>
        <w:rPr>
          <w:color w:val="auto"/>
          <w:highlight w:val="none"/>
        </w:rPr>
      </w:pPr>
      <w:r>
        <w:rPr>
          <w:rFonts w:hint="eastAsia" w:ascii="宋体" w:hAnsi="宋体"/>
          <w:color w:val="auto"/>
          <w:szCs w:val="21"/>
          <w:highlight w:val="none"/>
        </w:rPr>
        <w:t>日  期：    年   月   日</w:t>
      </w:r>
    </w:p>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9537A"/>
    <w:multiLevelType w:val="singleLevel"/>
    <w:tmpl w:val="80D9537A"/>
    <w:lvl w:ilvl="0" w:tentative="0">
      <w:start w:val="1"/>
      <w:numFmt w:val="decimal"/>
      <w:lvlText w:val="%1."/>
      <w:lvlJc w:val="left"/>
      <w:pPr>
        <w:ind w:left="425" w:hanging="425"/>
      </w:pPr>
      <w:rPr>
        <w:rFonts w:hint="default"/>
      </w:rPr>
    </w:lvl>
  </w:abstractNum>
  <w:abstractNum w:abstractNumId="1">
    <w:nsid w:val="8DDC734F"/>
    <w:multiLevelType w:val="singleLevel"/>
    <w:tmpl w:val="8DDC734F"/>
    <w:lvl w:ilvl="0" w:tentative="0">
      <w:start w:val="1"/>
      <w:numFmt w:val="decimal"/>
      <w:lvlText w:val="(%1)"/>
      <w:lvlJc w:val="left"/>
      <w:pPr>
        <w:ind w:left="425" w:hanging="425"/>
      </w:pPr>
      <w:rPr>
        <w:rFonts w:hint="default"/>
      </w:rPr>
    </w:lvl>
  </w:abstractNum>
  <w:abstractNum w:abstractNumId="2">
    <w:nsid w:val="C568B25E"/>
    <w:multiLevelType w:val="singleLevel"/>
    <w:tmpl w:val="C568B25E"/>
    <w:lvl w:ilvl="0" w:tentative="0">
      <w:start w:val="1"/>
      <w:numFmt w:val="decimal"/>
      <w:suff w:val="nothing"/>
      <w:lvlText w:val="%1、"/>
      <w:lvlJc w:val="left"/>
    </w:lvl>
  </w:abstractNum>
  <w:abstractNum w:abstractNumId="3">
    <w:nsid w:val="F505C727"/>
    <w:multiLevelType w:val="singleLevel"/>
    <w:tmpl w:val="F505C727"/>
    <w:lvl w:ilvl="0" w:tentative="0">
      <w:start w:val="1"/>
      <w:numFmt w:val="decimal"/>
      <w:suff w:val="nothing"/>
      <w:lvlText w:val="%1、"/>
      <w:lvlJc w:val="left"/>
    </w:lvl>
  </w:abstractNum>
  <w:abstractNum w:abstractNumId="4">
    <w:nsid w:val="0E4C2962"/>
    <w:multiLevelType w:val="singleLevel"/>
    <w:tmpl w:val="0E4C2962"/>
    <w:lvl w:ilvl="0" w:tentative="0">
      <w:start w:val="1"/>
      <w:numFmt w:val="decimal"/>
      <w:lvlText w:val="%1."/>
      <w:lvlJc w:val="left"/>
      <w:pPr>
        <w:ind w:left="425" w:hanging="425"/>
      </w:pPr>
      <w:rPr>
        <w:rFonts w:hint="default"/>
      </w:rPr>
    </w:lvl>
  </w:abstractNum>
  <w:abstractNum w:abstractNumId="5">
    <w:nsid w:val="151EEEDD"/>
    <w:multiLevelType w:val="singleLevel"/>
    <w:tmpl w:val="151EEEDD"/>
    <w:lvl w:ilvl="0" w:tentative="0">
      <w:start w:val="1"/>
      <w:numFmt w:val="decimal"/>
      <w:lvlText w:val="%1."/>
      <w:lvlJc w:val="left"/>
      <w:pPr>
        <w:ind w:left="425" w:hanging="425"/>
      </w:pPr>
      <w:rPr>
        <w:rFonts w:hint="default"/>
      </w:rPr>
    </w:lvl>
  </w:abstractNum>
  <w:abstractNum w:abstractNumId="6">
    <w:nsid w:val="2CE23D10"/>
    <w:multiLevelType w:val="singleLevel"/>
    <w:tmpl w:val="2CE23D10"/>
    <w:lvl w:ilvl="0" w:tentative="0">
      <w:start w:val="1"/>
      <w:numFmt w:val="decimal"/>
      <w:lvlText w:val="%1."/>
      <w:lvlJc w:val="left"/>
      <w:pPr>
        <w:ind w:left="425" w:hanging="425"/>
      </w:pPr>
      <w:rPr>
        <w:rFonts w:hint="default"/>
      </w:rPr>
    </w:lvl>
  </w:abstractNum>
  <w:abstractNum w:abstractNumId="7">
    <w:nsid w:val="6098C2EF"/>
    <w:multiLevelType w:val="singleLevel"/>
    <w:tmpl w:val="6098C2EF"/>
    <w:lvl w:ilvl="0" w:tentative="0">
      <w:start w:val="1"/>
      <w:numFmt w:val="decimal"/>
      <w:lvlText w:val="%1."/>
      <w:lvlJc w:val="left"/>
      <w:pPr>
        <w:ind w:left="425" w:hanging="425"/>
      </w:pPr>
      <w:rPr>
        <w:rFonts w:hint="default"/>
      </w:rPr>
    </w:lvl>
  </w:abstractNum>
  <w:abstractNum w:abstractNumId="8">
    <w:nsid w:val="7A382BE2"/>
    <w:multiLevelType w:val="singleLevel"/>
    <w:tmpl w:val="7A382BE2"/>
    <w:lvl w:ilvl="0" w:tentative="0">
      <w:start w:val="1"/>
      <w:numFmt w:val="decimal"/>
      <w:lvlText w:val="%1."/>
      <w:lvlJc w:val="left"/>
      <w:pPr>
        <w:ind w:left="425" w:hanging="425"/>
      </w:pPr>
      <w:rPr>
        <w:rFonts w:hint="default"/>
      </w:rPr>
    </w:lvl>
  </w:abstractNum>
  <w:num w:numId="1">
    <w:abstractNumId w:val="7"/>
  </w:num>
  <w:num w:numId="2">
    <w:abstractNumId w:val="8"/>
  </w:num>
  <w:num w:numId="3">
    <w:abstractNumId w:val="5"/>
  </w:num>
  <w:num w:numId="4">
    <w:abstractNumId w:val="0"/>
  </w:num>
  <w:num w:numId="5">
    <w:abstractNumId w:val="1"/>
  </w:num>
  <w:num w:numId="6">
    <w:abstractNumId w:val="6"/>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5ZjlhM2MyMWI2NzRjZDUzYTEwNGUwMWNhY2M5OTcifQ=="/>
  </w:docVars>
  <w:rsids>
    <w:rsidRoot w:val="170574C9"/>
    <w:rsid w:val="00001765"/>
    <w:rsid w:val="0007122D"/>
    <w:rsid w:val="000F6CA8"/>
    <w:rsid w:val="00375601"/>
    <w:rsid w:val="004A4FCA"/>
    <w:rsid w:val="00531000"/>
    <w:rsid w:val="005407A1"/>
    <w:rsid w:val="00586FEC"/>
    <w:rsid w:val="005A0FAF"/>
    <w:rsid w:val="006123BF"/>
    <w:rsid w:val="006A2A04"/>
    <w:rsid w:val="007E2D34"/>
    <w:rsid w:val="007F79D3"/>
    <w:rsid w:val="0088544F"/>
    <w:rsid w:val="00890838"/>
    <w:rsid w:val="009017A1"/>
    <w:rsid w:val="009746CA"/>
    <w:rsid w:val="00C53FF3"/>
    <w:rsid w:val="00C5782E"/>
    <w:rsid w:val="00C601AE"/>
    <w:rsid w:val="00C60D60"/>
    <w:rsid w:val="00D010B9"/>
    <w:rsid w:val="00DB30E9"/>
    <w:rsid w:val="00E72381"/>
    <w:rsid w:val="00EB3900"/>
    <w:rsid w:val="00FF7CE6"/>
    <w:rsid w:val="012935A5"/>
    <w:rsid w:val="01EE19B6"/>
    <w:rsid w:val="02497534"/>
    <w:rsid w:val="028E5DA7"/>
    <w:rsid w:val="02B00BF5"/>
    <w:rsid w:val="02C95149"/>
    <w:rsid w:val="02D41B01"/>
    <w:rsid w:val="03D01339"/>
    <w:rsid w:val="040351F0"/>
    <w:rsid w:val="0442138C"/>
    <w:rsid w:val="04732647"/>
    <w:rsid w:val="04994D11"/>
    <w:rsid w:val="04D23811"/>
    <w:rsid w:val="04DA0DBE"/>
    <w:rsid w:val="04FC088E"/>
    <w:rsid w:val="052E28C8"/>
    <w:rsid w:val="053C0C8A"/>
    <w:rsid w:val="05EF07FA"/>
    <w:rsid w:val="05FA7300"/>
    <w:rsid w:val="06053772"/>
    <w:rsid w:val="065B5A88"/>
    <w:rsid w:val="06734B80"/>
    <w:rsid w:val="067674FF"/>
    <w:rsid w:val="068766B9"/>
    <w:rsid w:val="069C7F67"/>
    <w:rsid w:val="06A92350"/>
    <w:rsid w:val="06C4362D"/>
    <w:rsid w:val="06CF132A"/>
    <w:rsid w:val="06F57F75"/>
    <w:rsid w:val="070E04E0"/>
    <w:rsid w:val="071F7265"/>
    <w:rsid w:val="07222102"/>
    <w:rsid w:val="07937064"/>
    <w:rsid w:val="08071C22"/>
    <w:rsid w:val="0811119F"/>
    <w:rsid w:val="086C7AD9"/>
    <w:rsid w:val="09047D11"/>
    <w:rsid w:val="09181FD0"/>
    <w:rsid w:val="092C19D8"/>
    <w:rsid w:val="09CB29D7"/>
    <w:rsid w:val="09F75AC8"/>
    <w:rsid w:val="0A141797"/>
    <w:rsid w:val="0A4A5BF8"/>
    <w:rsid w:val="0A5C2F4C"/>
    <w:rsid w:val="0A7A4DB9"/>
    <w:rsid w:val="0AB7508A"/>
    <w:rsid w:val="0AC57974"/>
    <w:rsid w:val="0AFF481A"/>
    <w:rsid w:val="0B220D70"/>
    <w:rsid w:val="0B5743FB"/>
    <w:rsid w:val="0B870B9C"/>
    <w:rsid w:val="0BD22349"/>
    <w:rsid w:val="0BE36304"/>
    <w:rsid w:val="0BE856C8"/>
    <w:rsid w:val="0CB06944"/>
    <w:rsid w:val="0CE95B9C"/>
    <w:rsid w:val="0CF00707"/>
    <w:rsid w:val="0D693500"/>
    <w:rsid w:val="0D7C0FEF"/>
    <w:rsid w:val="0D907DC5"/>
    <w:rsid w:val="0E212D7C"/>
    <w:rsid w:val="0E2449B2"/>
    <w:rsid w:val="0EEC1973"/>
    <w:rsid w:val="0F13514E"/>
    <w:rsid w:val="0F246551"/>
    <w:rsid w:val="0F5918D0"/>
    <w:rsid w:val="0F7A2ADB"/>
    <w:rsid w:val="0FBD2843"/>
    <w:rsid w:val="0FF341F8"/>
    <w:rsid w:val="101A42BE"/>
    <w:rsid w:val="102D2243"/>
    <w:rsid w:val="10516B48"/>
    <w:rsid w:val="10700716"/>
    <w:rsid w:val="1077652B"/>
    <w:rsid w:val="10B32F77"/>
    <w:rsid w:val="10CB0144"/>
    <w:rsid w:val="11056D1C"/>
    <w:rsid w:val="119C322D"/>
    <w:rsid w:val="11EE5A02"/>
    <w:rsid w:val="125735A8"/>
    <w:rsid w:val="126521DA"/>
    <w:rsid w:val="12E35D86"/>
    <w:rsid w:val="13001549"/>
    <w:rsid w:val="132572A1"/>
    <w:rsid w:val="137F069E"/>
    <w:rsid w:val="13D34EB0"/>
    <w:rsid w:val="14CD18FF"/>
    <w:rsid w:val="14FB2910"/>
    <w:rsid w:val="15863B0B"/>
    <w:rsid w:val="15C55FA9"/>
    <w:rsid w:val="15F57001"/>
    <w:rsid w:val="161672D6"/>
    <w:rsid w:val="169F45B2"/>
    <w:rsid w:val="170574C9"/>
    <w:rsid w:val="17377504"/>
    <w:rsid w:val="173E0892"/>
    <w:rsid w:val="17AD77C6"/>
    <w:rsid w:val="17BB6EEA"/>
    <w:rsid w:val="180A2E6A"/>
    <w:rsid w:val="197373DD"/>
    <w:rsid w:val="197C3667"/>
    <w:rsid w:val="19960E59"/>
    <w:rsid w:val="19AF7DF1"/>
    <w:rsid w:val="19E25E4D"/>
    <w:rsid w:val="19FB6C07"/>
    <w:rsid w:val="1A9A5C75"/>
    <w:rsid w:val="1B571395"/>
    <w:rsid w:val="1BC34054"/>
    <w:rsid w:val="1C1D0679"/>
    <w:rsid w:val="1CF83EBA"/>
    <w:rsid w:val="1CFC0FD3"/>
    <w:rsid w:val="1D725845"/>
    <w:rsid w:val="1DE5415D"/>
    <w:rsid w:val="1DF24090"/>
    <w:rsid w:val="1E876FC3"/>
    <w:rsid w:val="20315438"/>
    <w:rsid w:val="20472C68"/>
    <w:rsid w:val="20506980"/>
    <w:rsid w:val="206920C7"/>
    <w:rsid w:val="209B6D55"/>
    <w:rsid w:val="20AA346D"/>
    <w:rsid w:val="20D44C87"/>
    <w:rsid w:val="21132D8F"/>
    <w:rsid w:val="219A0DBB"/>
    <w:rsid w:val="224B0307"/>
    <w:rsid w:val="22942393"/>
    <w:rsid w:val="22C85FA2"/>
    <w:rsid w:val="22E53BE8"/>
    <w:rsid w:val="238A585A"/>
    <w:rsid w:val="238C0BD7"/>
    <w:rsid w:val="23A178BE"/>
    <w:rsid w:val="23A61397"/>
    <w:rsid w:val="23B87C1E"/>
    <w:rsid w:val="23FA65E1"/>
    <w:rsid w:val="241A61E3"/>
    <w:rsid w:val="246146ED"/>
    <w:rsid w:val="247578BD"/>
    <w:rsid w:val="24B2602B"/>
    <w:rsid w:val="255F69BB"/>
    <w:rsid w:val="258204E4"/>
    <w:rsid w:val="25E46AA9"/>
    <w:rsid w:val="265B68FE"/>
    <w:rsid w:val="265C3010"/>
    <w:rsid w:val="26A34BB6"/>
    <w:rsid w:val="26CB0BB2"/>
    <w:rsid w:val="2753038A"/>
    <w:rsid w:val="27992DD4"/>
    <w:rsid w:val="27DB3EDB"/>
    <w:rsid w:val="27F602D8"/>
    <w:rsid w:val="28185DA2"/>
    <w:rsid w:val="287A5DB9"/>
    <w:rsid w:val="288A75ED"/>
    <w:rsid w:val="289B3D96"/>
    <w:rsid w:val="28BC1F5F"/>
    <w:rsid w:val="28D9041B"/>
    <w:rsid w:val="292C49EE"/>
    <w:rsid w:val="29C54E43"/>
    <w:rsid w:val="29FB0EEE"/>
    <w:rsid w:val="2A092F82"/>
    <w:rsid w:val="2AC670C5"/>
    <w:rsid w:val="2AD75CE3"/>
    <w:rsid w:val="2B3C33A4"/>
    <w:rsid w:val="2B5005AB"/>
    <w:rsid w:val="2B5E540C"/>
    <w:rsid w:val="2B8A6344"/>
    <w:rsid w:val="2C357D8D"/>
    <w:rsid w:val="2C536736"/>
    <w:rsid w:val="2C5536B8"/>
    <w:rsid w:val="2C9A6113"/>
    <w:rsid w:val="2C9D3849"/>
    <w:rsid w:val="2CB74F17"/>
    <w:rsid w:val="2CD07727"/>
    <w:rsid w:val="2E210F8D"/>
    <w:rsid w:val="2E8928E3"/>
    <w:rsid w:val="2EC675C3"/>
    <w:rsid w:val="2F414F6C"/>
    <w:rsid w:val="2F511653"/>
    <w:rsid w:val="2F9514AB"/>
    <w:rsid w:val="2FF95846"/>
    <w:rsid w:val="302F0099"/>
    <w:rsid w:val="30B61FF7"/>
    <w:rsid w:val="30C36E11"/>
    <w:rsid w:val="31193BDA"/>
    <w:rsid w:val="31465D97"/>
    <w:rsid w:val="31992E3D"/>
    <w:rsid w:val="31A03824"/>
    <w:rsid w:val="31E60DFD"/>
    <w:rsid w:val="32247DFE"/>
    <w:rsid w:val="323A4620"/>
    <w:rsid w:val="32870EE7"/>
    <w:rsid w:val="32D14858"/>
    <w:rsid w:val="336B0809"/>
    <w:rsid w:val="338215FE"/>
    <w:rsid w:val="339E1298"/>
    <w:rsid w:val="33C97EB5"/>
    <w:rsid w:val="34531AA2"/>
    <w:rsid w:val="34A9783B"/>
    <w:rsid w:val="35E16A2E"/>
    <w:rsid w:val="36985DB9"/>
    <w:rsid w:val="36AD5148"/>
    <w:rsid w:val="36C070BE"/>
    <w:rsid w:val="37274EE9"/>
    <w:rsid w:val="37755E86"/>
    <w:rsid w:val="380F20AB"/>
    <w:rsid w:val="38D9696E"/>
    <w:rsid w:val="390F2A93"/>
    <w:rsid w:val="397A79F8"/>
    <w:rsid w:val="39DE2D7E"/>
    <w:rsid w:val="3A6F0BDF"/>
    <w:rsid w:val="3AAB781D"/>
    <w:rsid w:val="3B5E449F"/>
    <w:rsid w:val="3B8D6CB0"/>
    <w:rsid w:val="3BCC2061"/>
    <w:rsid w:val="3C0417FB"/>
    <w:rsid w:val="3C586C4E"/>
    <w:rsid w:val="3CBF4A61"/>
    <w:rsid w:val="3CCA034E"/>
    <w:rsid w:val="3CD37937"/>
    <w:rsid w:val="3DAE7C70"/>
    <w:rsid w:val="3DE713D4"/>
    <w:rsid w:val="3ED92ACB"/>
    <w:rsid w:val="3F0B58A9"/>
    <w:rsid w:val="3F8C3FE1"/>
    <w:rsid w:val="406867FC"/>
    <w:rsid w:val="406E72A4"/>
    <w:rsid w:val="40740D23"/>
    <w:rsid w:val="40766A16"/>
    <w:rsid w:val="410172C5"/>
    <w:rsid w:val="411D603F"/>
    <w:rsid w:val="41CC2752"/>
    <w:rsid w:val="41E11E03"/>
    <w:rsid w:val="41F617B3"/>
    <w:rsid w:val="4206295C"/>
    <w:rsid w:val="42BB31D4"/>
    <w:rsid w:val="42E3660E"/>
    <w:rsid w:val="431F4DE0"/>
    <w:rsid w:val="44994855"/>
    <w:rsid w:val="44AB315B"/>
    <w:rsid w:val="44D83825"/>
    <w:rsid w:val="44E624DA"/>
    <w:rsid w:val="45163068"/>
    <w:rsid w:val="4581088E"/>
    <w:rsid w:val="45D432A0"/>
    <w:rsid w:val="45DA1A07"/>
    <w:rsid w:val="45FC03BF"/>
    <w:rsid w:val="46A605F6"/>
    <w:rsid w:val="46B2212C"/>
    <w:rsid w:val="46B34549"/>
    <w:rsid w:val="48DA32E9"/>
    <w:rsid w:val="48E522B6"/>
    <w:rsid w:val="490A67FA"/>
    <w:rsid w:val="495E125A"/>
    <w:rsid w:val="49F7687F"/>
    <w:rsid w:val="4AB72C53"/>
    <w:rsid w:val="4AF5003F"/>
    <w:rsid w:val="4B01301B"/>
    <w:rsid w:val="4B02599F"/>
    <w:rsid w:val="4B8B2F80"/>
    <w:rsid w:val="4BB01506"/>
    <w:rsid w:val="4C6F2CC0"/>
    <w:rsid w:val="4C9073D0"/>
    <w:rsid w:val="4CC96874"/>
    <w:rsid w:val="4D1B0752"/>
    <w:rsid w:val="4D9549A9"/>
    <w:rsid w:val="4DD5541C"/>
    <w:rsid w:val="4E0451F9"/>
    <w:rsid w:val="4E0B6A19"/>
    <w:rsid w:val="4E1E04FA"/>
    <w:rsid w:val="4ECF7A46"/>
    <w:rsid w:val="4F894C23"/>
    <w:rsid w:val="503A73A6"/>
    <w:rsid w:val="50603B65"/>
    <w:rsid w:val="50681F00"/>
    <w:rsid w:val="50867FB7"/>
    <w:rsid w:val="512E4EF8"/>
    <w:rsid w:val="51353B0C"/>
    <w:rsid w:val="51703763"/>
    <w:rsid w:val="51704C1D"/>
    <w:rsid w:val="519A6DB3"/>
    <w:rsid w:val="51A837F2"/>
    <w:rsid w:val="51F54737"/>
    <w:rsid w:val="51F96325"/>
    <w:rsid w:val="51FF0643"/>
    <w:rsid w:val="521066B1"/>
    <w:rsid w:val="52275AD4"/>
    <w:rsid w:val="52420BF8"/>
    <w:rsid w:val="52F26AC7"/>
    <w:rsid w:val="53D94B91"/>
    <w:rsid w:val="53DB3F39"/>
    <w:rsid w:val="53DD49B3"/>
    <w:rsid w:val="542903BB"/>
    <w:rsid w:val="54491472"/>
    <w:rsid w:val="5488491F"/>
    <w:rsid w:val="548F7351"/>
    <w:rsid w:val="550436D2"/>
    <w:rsid w:val="55654C60"/>
    <w:rsid w:val="558F7E43"/>
    <w:rsid w:val="559B0682"/>
    <w:rsid w:val="55A75279"/>
    <w:rsid w:val="562D75AF"/>
    <w:rsid w:val="56EC1464"/>
    <w:rsid w:val="571957E7"/>
    <w:rsid w:val="571A6C99"/>
    <w:rsid w:val="571B3A84"/>
    <w:rsid w:val="57482A71"/>
    <w:rsid w:val="579161E1"/>
    <w:rsid w:val="5794182D"/>
    <w:rsid w:val="57961A49"/>
    <w:rsid w:val="57DA2CC3"/>
    <w:rsid w:val="57EE3633"/>
    <w:rsid w:val="584A1A3B"/>
    <w:rsid w:val="58803566"/>
    <w:rsid w:val="589D0149"/>
    <w:rsid w:val="58BE1257"/>
    <w:rsid w:val="58E82A46"/>
    <w:rsid w:val="592866D1"/>
    <w:rsid w:val="598C66AA"/>
    <w:rsid w:val="59AD4E28"/>
    <w:rsid w:val="59C27841"/>
    <w:rsid w:val="5A8F7216"/>
    <w:rsid w:val="5AA47FD9"/>
    <w:rsid w:val="5AEB507B"/>
    <w:rsid w:val="5B4B755F"/>
    <w:rsid w:val="5B644304"/>
    <w:rsid w:val="5B8C5F3A"/>
    <w:rsid w:val="5B907B8B"/>
    <w:rsid w:val="5BA26C0E"/>
    <w:rsid w:val="5C750008"/>
    <w:rsid w:val="5C9F6CAA"/>
    <w:rsid w:val="5D8F421D"/>
    <w:rsid w:val="5DB70023"/>
    <w:rsid w:val="5E03770C"/>
    <w:rsid w:val="5E1D7B0C"/>
    <w:rsid w:val="5E475879"/>
    <w:rsid w:val="5E563CE0"/>
    <w:rsid w:val="5EB002E1"/>
    <w:rsid w:val="5ECA38F6"/>
    <w:rsid w:val="5EDC2437"/>
    <w:rsid w:val="5F2660BA"/>
    <w:rsid w:val="5F4065B6"/>
    <w:rsid w:val="5FC72F01"/>
    <w:rsid w:val="60793CB6"/>
    <w:rsid w:val="60BF5B6D"/>
    <w:rsid w:val="60DD5FF3"/>
    <w:rsid w:val="610D4460"/>
    <w:rsid w:val="611D2DF6"/>
    <w:rsid w:val="614A65B0"/>
    <w:rsid w:val="619265B1"/>
    <w:rsid w:val="61B431F8"/>
    <w:rsid w:val="627B3D15"/>
    <w:rsid w:val="629425F5"/>
    <w:rsid w:val="62F44F19"/>
    <w:rsid w:val="646B1B68"/>
    <w:rsid w:val="64912914"/>
    <w:rsid w:val="64B928D3"/>
    <w:rsid w:val="64F41B5D"/>
    <w:rsid w:val="65422E2C"/>
    <w:rsid w:val="66A51398"/>
    <w:rsid w:val="679D2667"/>
    <w:rsid w:val="68030A35"/>
    <w:rsid w:val="68A33FC6"/>
    <w:rsid w:val="68B7537B"/>
    <w:rsid w:val="68DA6E98"/>
    <w:rsid w:val="691722BE"/>
    <w:rsid w:val="696372B1"/>
    <w:rsid w:val="69840C33"/>
    <w:rsid w:val="698F00A6"/>
    <w:rsid w:val="6ADE12E5"/>
    <w:rsid w:val="6B981494"/>
    <w:rsid w:val="6BB87D88"/>
    <w:rsid w:val="6C0048D0"/>
    <w:rsid w:val="6C1256EA"/>
    <w:rsid w:val="6C461ECF"/>
    <w:rsid w:val="6D2A6A64"/>
    <w:rsid w:val="6D3314B3"/>
    <w:rsid w:val="6E072901"/>
    <w:rsid w:val="6E080427"/>
    <w:rsid w:val="6E232492"/>
    <w:rsid w:val="6E292877"/>
    <w:rsid w:val="6E962CD2"/>
    <w:rsid w:val="6F5D06C3"/>
    <w:rsid w:val="6F601648"/>
    <w:rsid w:val="6FE2671E"/>
    <w:rsid w:val="6FF00D41"/>
    <w:rsid w:val="71DF0FEF"/>
    <w:rsid w:val="71E56BB7"/>
    <w:rsid w:val="724B0CCD"/>
    <w:rsid w:val="728026E4"/>
    <w:rsid w:val="734D525A"/>
    <w:rsid w:val="736E298E"/>
    <w:rsid w:val="739E1612"/>
    <w:rsid w:val="73C31078"/>
    <w:rsid w:val="73C7063B"/>
    <w:rsid w:val="73CB3227"/>
    <w:rsid w:val="73E91BB7"/>
    <w:rsid w:val="74162D65"/>
    <w:rsid w:val="74253E9F"/>
    <w:rsid w:val="74B365C7"/>
    <w:rsid w:val="752124FA"/>
    <w:rsid w:val="76105F53"/>
    <w:rsid w:val="761D3536"/>
    <w:rsid w:val="76D854F0"/>
    <w:rsid w:val="76EE58B6"/>
    <w:rsid w:val="773D3837"/>
    <w:rsid w:val="774E334F"/>
    <w:rsid w:val="775D6EE5"/>
    <w:rsid w:val="77C1179C"/>
    <w:rsid w:val="77F739E6"/>
    <w:rsid w:val="789D43BD"/>
    <w:rsid w:val="78A771BA"/>
    <w:rsid w:val="7A2111EE"/>
    <w:rsid w:val="7A526A08"/>
    <w:rsid w:val="7A752BA1"/>
    <w:rsid w:val="7A786D50"/>
    <w:rsid w:val="7AB81A37"/>
    <w:rsid w:val="7AD973D3"/>
    <w:rsid w:val="7B2952C4"/>
    <w:rsid w:val="7B656EB9"/>
    <w:rsid w:val="7B6C46EB"/>
    <w:rsid w:val="7BAD7258"/>
    <w:rsid w:val="7BB26285"/>
    <w:rsid w:val="7BB345F3"/>
    <w:rsid w:val="7D0F532E"/>
    <w:rsid w:val="7D284642"/>
    <w:rsid w:val="7D392764"/>
    <w:rsid w:val="7D3D13AB"/>
    <w:rsid w:val="7D4276B6"/>
    <w:rsid w:val="7D8E044A"/>
    <w:rsid w:val="7E474539"/>
    <w:rsid w:val="7E8578B0"/>
    <w:rsid w:val="7EB919F5"/>
    <w:rsid w:val="7F0C2FFD"/>
    <w:rsid w:val="7F847F04"/>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rPr>
      <w:szCs w:val="20"/>
    </w:rPr>
  </w:style>
  <w:style w:type="paragraph" w:styleId="3">
    <w:name w:val="Body Text"/>
    <w:basedOn w:val="1"/>
    <w:next w:val="1"/>
    <w:qFormat/>
    <w:uiPriority w:val="99"/>
    <w:pPr>
      <w:spacing w:line="380" w:lineRule="exact"/>
    </w:pPr>
    <w:rPr>
      <w:sz w:val="24"/>
    </w:rPr>
  </w:style>
  <w:style w:type="paragraph" w:styleId="4">
    <w:name w:val="Body Text Indent"/>
    <w:basedOn w:val="1"/>
    <w:qFormat/>
    <w:uiPriority w:val="0"/>
    <w:pPr>
      <w:ind w:firstLine="830" w:firstLineChars="352"/>
    </w:pPr>
    <w:rPr>
      <w:rFonts w:ascii="仿宋_GB2312" w:eastAsia="仿宋_GB2312" w:cs="仿宋_GB2312"/>
      <w:sz w:val="32"/>
      <w:szCs w:val="32"/>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index 1"/>
    <w:basedOn w:val="1"/>
    <w:next w:val="1"/>
    <w:qFormat/>
    <w:uiPriority w:val="0"/>
    <w:pPr>
      <w:spacing w:line="400" w:lineRule="exact"/>
      <w:ind w:firstLine="420" w:firstLineChars="200"/>
    </w:pPr>
    <w:rPr>
      <w:rFonts w:ascii="宋体" w:hAnsi="Courier New"/>
      <w:b/>
      <w:szCs w:val="20"/>
    </w:rPr>
  </w:style>
  <w:style w:type="paragraph" w:styleId="7">
    <w:name w:val="Body Text First Indent 2"/>
    <w:basedOn w:val="4"/>
    <w:next w:val="2"/>
    <w:qFormat/>
    <w:uiPriority w:val="0"/>
    <w:pPr>
      <w:spacing w:after="120"/>
      <w:ind w:left="420" w:leftChars="200" w:firstLine="420" w:firstLineChars="200"/>
    </w:pPr>
    <w:rPr>
      <w:rFonts w:ascii="Times New Roman" w:eastAsia="宋体"/>
      <w:sz w:val="21"/>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31"/>
    <w:basedOn w:val="10"/>
    <w:qFormat/>
    <w:uiPriority w:val="0"/>
    <w:rPr>
      <w:rFonts w:hint="eastAsia" w:ascii="宋体" w:hAnsi="宋体" w:eastAsia="宋体" w:cs="宋体"/>
      <w:color w:val="000000"/>
      <w:sz w:val="20"/>
      <w:szCs w:val="20"/>
      <w:u w:val="none"/>
    </w:rPr>
  </w:style>
  <w:style w:type="paragraph" w:customStyle="1" w:styleId="12">
    <w:name w:val="Table Paragraph"/>
    <w:basedOn w:val="1"/>
    <w:qFormat/>
    <w:uiPriority w:val="1"/>
    <w:rPr>
      <w:rFonts w:ascii="楷体" w:hAnsi="楷体" w:eastAsia="楷体" w:cs="楷体"/>
      <w:lang w:eastAsia="en-US" w:bidi="en-US"/>
    </w:rPr>
  </w:style>
  <w:style w:type="paragraph" w:customStyle="1" w:styleId="13">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7521</Words>
  <Characters>8729</Characters>
  <Lines>79</Lines>
  <Paragraphs>22</Paragraphs>
  <TotalTime>7</TotalTime>
  <ScaleCrop>false</ScaleCrop>
  <LinksUpToDate>false</LinksUpToDate>
  <CharactersWithSpaces>9137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2025-01-15T01:17:00Z</dcterms:created>
  <dc:creator>刘阳</dc:creator>
  <cp:lastModifiedBy>陈琛远13978895821</cp:lastModifiedBy>
  <dcterms:modified xsi:type="dcterms:W3CDTF">2025-05-13T05:10:23Z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D8472D19A316448690CA60DBFDEE3736_13</vt:lpwstr>
  </property>
  <property fmtid="{D5CDD505-2E9C-101B-9397-08002B2CF9AE}" pid="4" name="KSOTemplateDocerSaveRecord">
    <vt:lpwstr>eyJoZGlkIjoiNWIyYzYwMzQxNGM3ZmMxYTM4ODQ5N2ZjYWJmNTQ1NGMiLCJ1c2VySWQiOiI0MzQxNzA0NTMifQ==</vt:lpwstr>
  </property>
</Properties>
</file>