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EB33C">
      <w:pPr>
        <w:jc w:val="center"/>
        <w:outlineLvl w:val="0"/>
        <w:rPr>
          <w:rStyle w:val="7"/>
          <w:rFonts w:hint="eastAsia" w:ascii="宋体" w:hAnsi="宋体" w:cs="宋体"/>
          <w:color w:val="000000"/>
          <w:sz w:val="32"/>
          <w:szCs w:val="32"/>
          <w:highlight w:val="none"/>
        </w:rPr>
      </w:pPr>
      <w:r>
        <w:rPr>
          <w:rStyle w:val="7"/>
          <w:rFonts w:hint="eastAsia" w:ascii="宋体" w:hAnsi="宋体" w:cs="宋体"/>
          <w:color w:val="000000"/>
          <w:sz w:val="32"/>
          <w:szCs w:val="32"/>
          <w:highlight w:val="none"/>
        </w:rPr>
        <w:t>第四章  评标办法</w:t>
      </w:r>
    </w:p>
    <w:p w14:paraId="6879079F">
      <w:pPr>
        <w:spacing w:line="360" w:lineRule="auto"/>
        <w:ind w:firstLine="426" w:firstLineChars="202"/>
        <w:jc w:val="left"/>
        <w:rPr>
          <w:rFonts w:ascii="宋体" w:hAnsi="宋体" w:cs="宋体"/>
          <w:b/>
          <w:color w:val="000000"/>
          <w:szCs w:val="21"/>
          <w:highlight w:val="none"/>
        </w:rPr>
      </w:pPr>
      <w:r>
        <w:rPr>
          <w:rFonts w:hint="eastAsia" w:ascii="宋体" w:hAnsi="宋体" w:cs="宋体"/>
          <w:b/>
          <w:color w:val="000000"/>
          <w:szCs w:val="21"/>
          <w:highlight w:val="none"/>
        </w:rPr>
        <w:t>一、评标原则</w:t>
      </w:r>
    </w:p>
    <w:p w14:paraId="7BC98A3B">
      <w:pPr>
        <w:pStyle w:val="4"/>
        <w:adjustRightInd w:val="0"/>
        <w:spacing w:line="360" w:lineRule="auto"/>
        <w:ind w:firstLine="420" w:firstLineChars="200"/>
        <w:contextualSpacing/>
        <w:rPr>
          <w:rFonts w:hAnsi="宋体" w:cs="宋体"/>
          <w:bCs/>
          <w:color w:val="000000"/>
          <w:szCs w:val="21"/>
          <w:highlight w:val="none"/>
        </w:rPr>
      </w:pPr>
      <w:r>
        <w:rPr>
          <w:rFonts w:hint="eastAsia" w:hAnsi="宋体" w:cs="宋体"/>
          <w:bCs/>
          <w:color w:val="000000"/>
          <w:szCs w:val="21"/>
          <w:highlight w:val="none"/>
        </w:rPr>
        <w:t>（一）评委会组成：本招标采购项目的评标委员会由采购人代表、</w:t>
      </w:r>
      <w:r>
        <w:rPr>
          <w:rFonts w:hint="eastAsia" w:hAnsi="宋体" w:cs="宋体"/>
          <w:bCs/>
          <w:color w:val="000000"/>
          <w:szCs w:val="21"/>
          <w:highlight w:val="none"/>
          <w:lang w:eastAsia="zh-CN"/>
        </w:rPr>
        <w:t>评审专家</w:t>
      </w:r>
      <w:r>
        <w:rPr>
          <w:rFonts w:hint="eastAsia" w:hAnsi="宋体" w:cs="宋体"/>
          <w:bCs/>
          <w:color w:val="000000"/>
          <w:szCs w:val="21"/>
          <w:highlight w:val="none"/>
        </w:rPr>
        <w:t>组成。其中，</w:t>
      </w:r>
      <w:r>
        <w:rPr>
          <w:rFonts w:hint="eastAsia" w:hAnsi="宋体" w:cs="宋体"/>
          <w:bCs/>
          <w:color w:val="000000"/>
          <w:szCs w:val="21"/>
          <w:highlight w:val="none"/>
          <w:lang w:eastAsia="zh-CN"/>
        </w:rPr>
        <w:t>评审专家</w:t>
      </w:r>
      <w:r>
        <w:rPr>
          <w:rFonts w:hint="eastAsia" w:hAnsi="宋体" w:cs="宋体"/>
          <w:bCs/>
          <w:color w:val="000000"/>
          <w:szCs w:val="21"/>
          <w:highlight w:val="none"/>
        </w:rPr>
        <w:t>不得少于成员总数的三分之二。</w:t>
      </w:r>
    </w:p>
    <w:p w14:paraId="10AE38C5">
      <w:pPr>
        <w:pStyle w:val="4"/>
        <w:adjustRightInd w:val="0"/>
        <w:spacing w:line="360" w:lineRule="auto"/>
        <w:ind w:firstLine="420" w:firstLineChars="200"/>
        <w:contextualSpacing/>
        <w:rPr>
          <w:rFonts w:hAnsi="宋体" w:cs="宋体"/>
          <w:bCs/>
          <w:color w:val="000000"/>
          <w:szCs w:val="21"/>
          <w:highlight w:val="none"/>
        </w:rPr>
      </w:pPr>
      <w:r>
        <w:rPr>
          <w:rFonts w:hint="eastAsia" w:hAnsi="宋体" w:cs="宋体"/>
          <w:bCs/>
          <w:color w:val="000000"/>
          <w:szCs w:val="21"/>
          <w:highlight w:val="none"/>
        </w:rPr>
        <w:t>（二）评标依据：评委将以招投标文件为评标依据，对投标人的投标</w:t>
      </w:r>
      <w:r>
        <w:rPr>
          <w:rFonts w:hint="eastAsia" w:hAnsi="宋体" w:cs="宋体"/>
          <w:color w:val="000000"/>
          <w:szCs w:val="21"/>
          <w:highlight w:val="none"/>
        </w:rPr>
        <w:t>报价、</w:t>
      </w:r>
      <w:r>
        <w:rPr>
          <w:rFonts w:hint="eastAsia" w:hAnsi="宋体" w:cs="宋体"/>
          <w:color w:val="000000"/>
          <w:szCs w:val="21"/>
          <w:highlight w:val="none"/>
          <w:lang w:eastAsia="zh-CN"/>
        </w:rPr>
        <w:t>服务方案</w:t>
      </w:r>
      <w:r>
        <w:rPr>
          <w:rFonts w:hint="eastAsia" w:hAnsi="宋体" w:cs="宋体"/>
          <w:color w:val="000000"/>
          <w:szCs w:val="21"/>
          <w:highlight w:val="none"/>
        </w:rPr>
        <w:t>、服务承诺等方面内容按百分制打分。</w:t>
      </w:r>
    </w:p>
    <w:p w14:paraId="319621AB">
      <w:pPr>
        <w:pStyle w:val="4"/>
        <w:adjustRightInd w:val="0"/>
        <w:spacing w:line="360" w:lineRule="auto"/>
        <w:ind w:firstLine="420" w:firstLineChars="200"/>
        <w:contextualSpacing/>
        <w:rPr>
          <w:rFonts w:hAnsi="宋体" w:cs="宋体"/>
          <w:bCs/>
          <w:color w:val="000000"/>
          <w:szCs w:val="21"/>
          <w:highlight w:val="none"/>
        </w:rPr>
      </w:pPr>
      <w:r>
        <w:rPr>
          <w:rFonts w:hint="eastAsia" w:hAnsi="宋体" w:cs="宋体"/>
          <w:bCs/>
          <w:color w:val="000000"/>
          <w:szCs w:val="21"/>
          <w:highlight w:val="none"/>
        </w:rPr>
        <w:t>（三）评标方式：以封闭方式进行。</w:t>
      </w:r>
    </w:p>
    <w:p w14:paraId="4FCE10D7">
      <w:pPr>
        <w:spacing w:line="360" w:lineRule="auto"/>
        <w:ind w:firstLine="420" w:firstLineChars="200"/>
        <w:rPr>
          <w:rFonts w:hint="eastAsia" w:ascii="宋体" w:hAnsi="宋体" w:cs="宋体"/>
          <w:bCs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</w:rPr>
        <w:t>（四）采购人和采购代理机构、评标委员会成员要严格遵守政府采购相关法律制度，依法履行各自职责，公正、客观、审慎地组织和参与评审工作。</w:t>
      </w:r>
    </w:p>
    <w:p w14:paraId="4D1EC8FD">
      <w:pPr>
        <w:spacing w:line="360" w:lineRule="auto"/>
        <w:ind w:firstLine="487" w:firstLineChars="202"/>
        <w:jc w:val="left"/>
        <w:rPr>
          <w:rFonts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二、评定方法</w:t>
      </w:r>
    </w:p>
    <w:p w14:paraId="7DDE612C">
      <w:pPr>
        <w:pStyle w:val="4"/>
        <w:adjustRightInd w:val="0"/>
        <w:spacing w:line="360" w:lineRule="auto"/>
        <w:ind w:firstLine="420" w:firstLineChars="200"/>
        <w:contextualSpacing/>
        <w:rPr>
          <w:rFonts w:hAnsi="宋体" w:cs="宋体"/>
          <w:bCs/>
          <w:color w:val="000000"/>
          <w:szCs w:val="21"/>
          <w:highlight w:val="none"/>
        </w:rPr>
      </w:pPr>
      <w:r>
        <w:rPr>
          <w:rFonts w:hint="eastAsia" w:hAnsi="宋体" w:cs="宋体"/>
          <w:bCs/>
          <w:color w:val="000000"/>
          <w:szCs w:val="21"/>
          <w:highlight w:val="none"/>
        </w:rPr>
        <w:t>（一）对进入详评的，采用百分制综合评分法。</w:t>
      </w:r>
    </w:p>
    <w:p w14:paraId="3B99D5F1">
      <w:pPr>
        <w:pStyle w:val="4"/>
        <w:adjustRightInd w:val="0"/>
        <w:spacing w:line="360" w:lineRule="auto"/>
        <w:ind w:firstLine="420" w:firstLineChars="200"/>
        <w:contextualSpacing/>
        <w:rPr>
          <w:rFonts w:hAnsi="宋体" w:cs="宋体"/>
          <w:bCs/>
          <w:color w:val="000000"/>
          <w:szCs w:val="21"/>
          <w:highlight w:val="none"/>
        </w:rPr>
      </w:pPr>
      <w:r>
        <w:rPr>
          <w:rFonts w:hint="eastAsia" w:hAnsi="宋体" w:cs="宋体"/>
          <w:bCs/>
          <w:color w:val="000000"/>
          <w:szCs w:val="21"/>
          <w:highlight w:val="none"/>
        </w:rPr>
        <w:t>（二）计分办法（按四舍五入取至百分位）：</w:t>
      </w:r>
    </w:p>
    <w:p w14:paraId="41307131">
      <w:pPr>
        <w:pStyle w:val="4"/>
        <w:spacing w:line="360" w:lineRule="auto"/>
        <w:jc w:val="left"/>
        <w:rPr>
          <w:rFonts w:hAnsi="宋体" w:cs="宋体"/>
          <w:b/>
          <w:bCs/>
          <w:color w:val="000000"/>
          <w:kern w:val="0"/>
          <w:szCs w:val="21"/>
          <w:highlight w:val="none"/>
        </w:rPr>
      </w:pPr>
      <w:bookmarkStart w:id="0" w:name="_Toc7653"/>
      <w:r>
        <w:rPr>
          <w:rFonts w:hint="eastAsia" w:hAnsi="宋体" w:cs="宋体"/>
          <w:b/>
          <w:bCs/>
          <w:color w:val="000000"/>
          <w:kern w:val="0"/>
          <w:szCs w:val="21"/>
          <w:highlight w:val="none"/>
        </w:rPr>
        <w:t>价</w:t>
      </w:r>
      <w:r>
        <w:rPr>
          <w:rFonts w:hint="eastAsia" w:hAnsi="宋体" w:cs="宋体"/>
          <w:b/>
          <w:bCs/>
          <w:color w:val="000000"/>
          <w:kern w:val="0"/>
          <w:szCs w:val="21"/>
          <w:highlight w:val="none"/>
          <w:lang w:val="en-US" w:eastAsia="zh-CN"/>
        </w:rPr>
        <w:t>格</w:t>
      </w:r>
      <w:r>
        <w:rPr>
          <w:rFonts w:hint="eastAsia" w:hAnsi="宋体" w:cs="宋体"/>
          <w:b/>
          <w:bCs/>
          <w:color w:val="000000"/>
          <w:kern w:val="0"/>
          <w:szCs w:val="21"/>
          <w:highlight w:val="none"/>
        </w:rPr>
        <w:t>分……………………………………………………………………………………</w:t>
      </w:r>
      <w:r>
        <w:rPr>
          <w:rFonts w:hint="eastAsia" w:hAnsi="宋体" w:cs="宋体"/>
          <w:b/>
          <w:bCs/>
          <w:color w:val="000000"/>
          <w:kern w:val="0"/>
          <w:szCs w:val="21"/>
          <w:highlight w:val="none"/>
          <w:lang w:eastAsia="zh-CN"/>
        </w:rPr>
        <w:t>满</w:t>
      </w:r>
      <w:bookmarkEnd w:id="0"/>
      <w:r>
        <w:rPr>
          <w:rFonts w:hint="eastAsia" w:hAnsi="宋体" w:cs="宋体"/>
          <w:b/>
          <w:bCs/>
          <w:color w:val="000000"/>
          <w:kern w:val="0"/>
          <w:szCs w:val="21"/>
          <w:highlight w:val="none"/>
          <w:lang w:val="en-US" w:eastAsia="zh-CN"/>
        </w:rPr>
        <w:t>分</w:t>
      </w:r>
      <w:r>
        <w:rPr>
          <w:rFonts w:hint="eastAsia" w:ascii="Times New Roman" w:hAnsi="Times New Roman"/>
          <w:b/>
          <w:color w:val="auto"/>
          <w:szCs w:val="21"/>
          <w:lang w:val="en-US" w:eastAsia="zh-CN"/>
        </w:rPr>
        <w:t>30</w:t>
      </w:r>
      <w:r>
        <w:rPr>
          <w:rFonts w:hint="eastAsia" w:ascii="Times New Roman" w:hAnsi="Times New Roman"/>
          <w:b/>
          <w:color w:val="auto"/>
          <w:szCs w:val="21"/>
        </w:rPr>
        <w:t>分</w:t>
      </w:r>
    </w:p>
    <w:p w14:paraId="390D77F5">
      <w:pPr>
        <w:pStyle w:val="4"/>
        <w:spacing w:line="360" w:lineRule="auto"/>
        <w:ind w:firstLine="420"/>
        <w:jc w:val="left"/>
        <w:rPr>
          <w:rFonts w:hAnsi="宋体" w:cs="宋体"/>
          <w:color w:val="000000"/>
          <w:kern w:val="0"/>
          <w:szCs w:val="21"/>
          <w:highlight w:val="none"/>
        </w:rPr>
      </w:pPr>
      <w:r>
        <w:rPr>
          <w:rFonts w:hint="eastAsia" w:hAnsi="宋体" w:cs="宋体"/>
          <w:color w:val="000000"/>
          <w:kern w:val="0"/>
          <w:szCs w:val="21"/>
          <w:highlight w:val="none"/>
        </w:rPr>
        <w:t>（</w:t>
      </w:r>
      <w:r>
        <w:rPr>
          <w:rFonts w:hint="eastAsia" w:hAnsi="宋体" w:cs="宋体"/>
          <w:color w:val="000000"/>
          <w:kern w:val="0"/>
          <w:szCs w:val="21"/>
          <w:highlight w:val="none"/>
          <w:lang w:val="en-US" w:eastAsia="zh-CN"/>
        </w:rPr>
        <w:t>1</w:t>
      </w:r>
      <w:r>
        <w:rPr>
          <w:rFonts w:hint="eastAsia" w:hAnsi="宋体" w:cs="宋体"/>
          <w:color w:val="000000"/>
          <w:kern w:val="0"/>
          <w:szCs w:val="21"/>
          <w:highlight w:val="none"/>
        </w:rPr>
        <w:t>）价格分采用低价优先法计算，即满足招标文件要求且评标报价最低的评标报价为评标基准价，其价格分为</w:t>
      </w:r>
      <w:r>
        <w:rPr>
          <w:rFonts w:hint="eastAsia" w:hAnsi="宋体" w:cs="宋体"/>
          <w:color w:val="000000"/>
          <w:kern w:val="0"/>
          <w:szCs w:val="21"/>
          <w:highlight w:val="none"/>
          <w:lang w:val="en-US" w:eastAsia="zh-CN"/>
        </w:rPr>
        <w:t>30</w:t>
      </w:r>
      <w:r>
        <w:rPr>
          <w:rFonts w:hint="eastAsia" w:hAnsi="宋体" w:cs="宋体"/>
          <w:color w:val="000000"/>
          <w:kern w:val="0"/>
          <w:szCs w:val="21"/>
          <w:highlight w:val="none"/>
        </w:rPr>
        <w:t>分。</w:t>
      </w:r>
    </w:p>
    <w:p w14:paraId="218C8D2C">
      <w:pPr>
        <w:pStyle w:val="4"/>
        <w:spacing w:line="360" w:lineRule="auto"/>
        <w:ind w:firstLine="420"/>
        <w:jc w:val="left"/>
        <w:rPr>
          <w:rFonts w:hAnsi="宋体" w:cs="宋体"/>
          <w:color w:val="000000"/>
          <w:kern w:val="0"/>
          <w:szCs w:val="21"/>
          <w:highlight w:val="none"/>
        </w:rPr>
      </w:pPr>
      <w:r>
        <w:rPr>
          <w:rFonts w:hint="eastAsia" w:hAnsi="宋体" w:cs="宋体"/>
          <w:color w:val="000000"/>
          <w:kern w:val="0"/>
          <w:szCs w:val="21"/>
          <w:highlight w:val="none"/>
        </w:rPr>
        <w:t>（</w:t>
      </w:r>
      <w:r>
        <w:rPr>
          <w:rFonts w:hint="eastAsia" w:hAnsi="宋体" w:cs="宋体"/>
          <w:color w:val="000000"/>
          <w:kern w:val="0"/>
          <w:szCs w:val="21"/>
          <w:highlight w:val="none"/>
          <w:lang w:val="en-US" w:eastAsia="zh-CN"/>
        </w:rPr>
        <w:t>2</w:t>
      </w:r>
      <w:r>
        <w:rPr>
          <w:rFonts w:hint="eastAsia" w:hAnsi="宋体" w:cs="宋体"/>
          <w:color w:val="000000"/>
          <w:kern w:val="0"/>
          <w:szCs w:val="21"/>
          <w:highlight w:val="none"/>
        </w:rPr>
        <w:t>）价格分计算公式：</w:t>
      </w:r>
    </w:p>
    <w:p w14:paraId="43898864">
      <w:pPr>
        <w:pStyle w:val="4"/>
        <w:spacing w:line="360" w:lineRule="auto"/>
        <w:ind w:firstLine="3087" w:firstLineChars="1470"/>
        <w:jc w:val="left"/>
        <w:rPr>
          <w:rFonts w:hAnsi="宋体" w:cs="宋体"/>
          <w:bCs/>
          <w:color w:val="000000"/>
          <w:szCs w:val="21"/>
          <w:highlight w:val="none"/>
        </w:rPr>
      </w:pPr>
      <w:r>
        <w:rPr>
          <w:rFonts w:hint="eastAsia" w:hAnsi="宋体" w:cs="宋体"/>
          <w:bCs/>
          <w:color w:val="000000"/>
          <w:szCs w:val="21"/>
          <w:highlight w:val="none"/>
        </w:rPr>
        <w:t xml:space="preserve"> 最低投标人</w:t>
      </w:r>
      <w:r>
        <w:rPr>
          <w:rFonts w:hint="eastAsia" w:hAnsi="宋体" w:cs="宋体"/>
          <w:color w:val="000000"/>
          <w:szCs w:val="21"/>
          <w:highlight w:val="none"/>
        </w:rPr>
        <w:t>评标报价</w:t>
      </w:r>
      <w:r>
        <w:rPr>
          <w:rFonts w:hint="eastAsia" w:hAnsi="宋体" w:cs="宋体"/>
          <w:bCs/>
          <w:color w:val="000000"/>
          <w:szCs w:val="21"/>
          <w:highlight w:val="none"/>
        </w:rPr>
        <w:t xml:space="preserve">金额          </w:t>
      </w:r>
    </w:p>
    <w:p w14:paraId="5A3A93A2">
      <w:pPr>
        <w:pStyle w:val="4"/>
        <w:spacing w:line="360" w:lineRule="auto"/>
        <w:ind w:firstLine="420"/>
        <w:jc w:val="left"/>
        <w:rPr>
          <w:rFonts w:hAnsi="宋体" w:cs="宋体"/>
          <w:bCs/>
          <w:color w:val="000000"/>
          <w:szCs w:val="21"/>
          <w:highlight w:val="none"/>
        </w:rPr>
      </w:pPr>
      <w:r>
        <w:rPr>
          <w:rFonts w:hAnsi="宋体" w:cs="宋体"/>
          <w:bCs/>
          <w:color w:val="00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149225</wp:posOffset>
                </wp:positionV>
                <wp:extent cx="19812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25pt;margin-top:11.75pt;height:0.05pt;width:156pt;z-index:251659264;mso-width-relative:page;mso-height-relative:page;" filled="f" stroked="t" coordsize="21600,21600" o:gfxdata="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panztYAAAAJAQAADwAAAAAAAAABACAAAAAiAAAAZHJzL2Rvd25yZXYueG1sUEsB&#10;AhQAFAAAAAgAh07iQIKZ16z3AQAA8g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宋体"/>
          <w:bCs/>
          <w:color w:val="000000"/>
          <w:szCs w:val="21"/>
          <w:highlight w:val="none"/>
        </w:rPr>
        <w:t>某投标人价格分 =                                         ×</w:t>
      </w:r>
      <w:r>
        <w:rPr>
          <w:rFonts w:hint="eastAsia" w:hAnsi="宋体" w:cs="宋体"/>
          <w:bCs/>
          <w:color w:val="000000"/>
          <w:szCs w:val="21"/>
          <w:highlight w:val="none"/>
          <w:lang w:val="en-US" w:eastAsia="zh-CN"/>
        </w:rPr>
        <w:t>30</w:t>
      </w:r>
      <w:r>
        <w:rPr>
          <w:rFonts w:hint="eastAsia" w:hAnsi="宋体" w:cs="宋体"/>
          <w:bCs/>
          <w:color w:val="000000"/>
          <w:szCs w:val="21"/>
          <w:highlight w:val="none"/>
        </w:rPr>
        <w:t>分</w:t>
      </w:r>
    </w:p>
    <w:p w14:paraId="46F322EF">
      <w:pPr>
        <w:pStyle w:val="4"/>
        <w:spacing w:line="360" w:lineRule="auto"/>
        <w:ind w:firstLine="420" w:firstLineChars="200"/>
        <w:jc w:val="left"/>
        <w:rPr>
          <w:rFonts w:hint="eastAsia" w:hAnsi="宋体" w:cs="宋体"/>
          <w:bCs/>
          <w:color w:val="000000"/>
          <w:szCs w:val="21"/>
          <w:highlight w:val="none"/>
        </w:rPr>
      </w:pPr>
      <w:r>
        <w:rPr>
          <w:rFonts w:hint="eastAsia" w:hAnsi="宋体" w:cs="宋体"/>
          <w:bCs/>
          <w:color w:val="000000"/>
          <w:szCs w:val="21"/>
          <w:highlight w:val="none"/>
        </w:rPr>
        <w:t xml:space="preserve">                           某投标人</w:t>
      </w:r>
      <w:r>
        <w:rPr>
          <w:rFonts w:hint="eastAsia" w:hAnsi="宋体" w:cs="宋体"/>
          <w:color w:val="000000"/>
          <w:szCs w:val="21"/>
          <w:highlight w:val="none"/>
        </w:rPr>
        <w:t>评标报价</w:t>
      </w:r>
      <w:r>
        <w:rPr>
          <w:rFonts w:hint="eastAsia" w:hAnsi="宋体" w:cs="宋体"/>
          <w:bCs/>
          <w:color w:val="000000"/>
          <w:szCs w:val="21"/>
          <w:highlight w:val="none"/>
        </w:rPr>
        <w:t xml:space="preserve">金额  </w:t>
      </w:r>
    </w:p>
    <w:p w14:paraId="7C186138">
      <w:pPr>
        <w:pStyle w:val="4"/>
        <w:snapToGrid w:val="0"/>
        <w:spacing w:line="400" w:lineRule="exact"/>
        <w:ind w:left="0" w:leftChars="0" w:firstLine="0" w:firstLineChars="0"/>
        <w:jc w:val="left"/>
        <w:rPr>
          <w:rFonts w:hint="eastAsia" w:hAnsi="宋体" w:cs="宋体"/>
          <w:b/>
          <w:sz w:val="30"/>
          <w:szCs w:val="30"/>
        </w:rPr>
      </w:pPr>
      <w:r>
        <w:rPr>
          <w:rFonts w:hint="eastAsia" w:hAnsi="宋体" w:cs="宋体"/>
          <w:b/>
          <w:lang w:val="en-US" w:eastAsia="zh-CN"/>
        </w:rPr>
        <w:t>2</w:t>
      </w:r>
      <w:r>
        <w:rPr>
          <w:rFonts w:hint="eastAsia" w:hAnsi="宋体" w:cs="宋体"/>
          <w:b/>
        </w:rPr>
        <w:t>、</w:t>
      </w:r>
      <w:r>
        <w:rPr>
          <w:rFonts w:hint="eastAsia" w:hAnsi="宋体" w:cs="宋体"/>
          <w:b/>
          <w:lang w:val="en-US" w:eastAsia="zh-CN"/>
        </w:rPr>
        <w:t>商务响应</w:t>
      </w:r>
      <w:r>
        <w:rPr>
          <w:rFonts w:hint="eastAsia" w:hAnsi="宋体" w:cs="宋体"/>
          <w:b/>
        </w:rPr>
        <w:t>分…………………………………………………………………</w:t>
      </w:r>
      <w:r>
        <w:rPr>
          <w:rFonts w:hint="eastAsia" w:hAnsi="宋体" w:cs="宋体"/>
          <w:b/>
          <w:bCs/>
          <w:color w:val="000000"/>
          <w:kern w:val="0"/>
          <w:szCs w:val="21"/>
          <w:highlight w:val="none"/>
          <w:lang w:eastAsia="zh-CN"/>
        </w:rPr>
        <w:t>满</w:t>
      </w:r>
      <w:r>
        <w:rPr>
          <w:rFonts w:hint="eastAsia" w:hAnsi="宋体" w:cs="宋体"/>
          <w:b/>
          <w:bCs/>
          <w:color w:val="000000"/>
          <w:kern w:val="0"/>
          <w:szCs w:val="21"/>
          <w:highlight w:val="none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  <w:lang w:eastAsia="zh-CN"/>
        </w:rPr>
        <w:t>分</w:t>
      </w:r>
    </w:p>
    <w:p w14:paraId="3E4E7891">
      <w:pPr>
        <w:pStyle w:val="4"/>
        <w:snapToGrid w:val="0"/>
        <w:spacing w:line="400" w:lineRule="exact"/>
        <w:ind w:left="0" w:leftChars="0" w:firstLine="420" w:firstLineChars="200"/>
        <w:jc w:val="left"/>
        <w:rPr>
          <w:rFonts w:hint="eastAsia" w:ascii="宋体" w:hAnsi="Courier New" w:eastAsia="宋体" w:cs="Times New Roman"/>
          <w:lang w:val="en-US" w:eastAsia="zh-CN"/>
        </w:rPr>
      </w:pPr>
      <w:r>
        <w:rPr>
          <w:rFonts w:hint="eastAsia" w:ascii="宋体" w:hAnsi="Courier New" w:eastAsia="宋体" w:cs="Times New Roman"/>
          <w:lang w:val="en-US" w:eastAsia="zh-CN"/>
        </w:rPr>
        <w:t>一档（20分）：商务响应</w:t>
      </w:r>
      <w:r>
        <w:rPr>
          <w:rFonts w:hint="default" w:ascii="宋体" w:hAnsi="Courier New" w:eastAsia="宋体" w:cs="Times New Roman"/>
          <w:lang w:val="en-US" w:eastAsia="zh-CN"/>
        </w:rPr>
        <w:t>无负偏</w:t>
      </w:r>
      <w:r>
        <w:rPr>
          <w:rFonts w:hint="eastAsia" w:ascii="宋体" w:hAnsi="Courier New" w:eastAsia="宋体" w:cs="Times New Roman"/>
          <w:lang w:val="en-US" w:eastAsia="zh-CN"/>
        </w:rPr>
        <w:t>离20</w:t>
      </w:r>
      <w:r>
        <w:rPr>
          <w:rFonts w:hint="default" w:ascii="宋体" w:hAnsi="Courier New" w:eastAsia="宋体" w:cs="Times New Roman"/>
          <w:lang w:val="en-US" w:eastAsia="zh-CN"/>
        </w:rPr>
        <w:t>分。</w:t>
      </w:r>
    </w:p>
    <w:p w14:paraId="1E22E0EF">
      <w:pPr>
        <w:pStyle w:val="4"/>
        <w:snapToGrid w:val="0"/>
        <w:spacing w:line="400" w:lineRule="exact"/>
        <w:ind w:left="0" w:leftChars="0" w:firstLine="420" w:firstLineChars="200"/>
        <w:jc w:val="left"/>
        <w:rPr>
          <w:rFonts w:hint="eastAsia" w:ascii="宋体" w:hAnsi="Courier New" w:eastAsia="宋体" w:cs="Times New Roman"/>
          <w:lang w:val="en-US" w:eastAsia="zh-CN"/>
        </w:rPr>
      </w:pPr>
      <w:r>
        <w:rPr>
          <w:rFonts w:hint="eastAsia" w:ascii="宋体" w:hAnsi="Courier New" w:eastAsia="宋体" w:cs="Times New Roman"/>
          <w:lang w:val="en-US" w:eastAsia="zh-CN"/>
        </w:rPr>
        <w:t>二</w:t>
      </w:r>
      <w:r>
        <w:rPr>
          <w:rFonts w:hint="default" w:ascii="宋体" w:hAnsi="Courier New" w:eastAsia="宋体" w:cs="Times New Roman"/>
          <w:lang w:val="en-US" w:eastAsia="zh-CN"/>
        </w:rPr>
        <w:t>档（</w:t>
      </w:r>
      <w:r>
        <w:rPr>
          <w:rFonts w:hint="eastAsia" w:ascii="宋体" w:hAnsi="Courier New" w:eastAsia="宋体" w:cs="Times New Roman"/>
          <w:lang w:val="en-US" w:eastAsia="zh-CN"/>
        </w:rPr>
        <w:t>15</w:t>
      </w:r>
      <w:r>
        <w:rPr>
          <w:rFonts w:hint="default" w:ascii="宋体" w:hAnsi="Courier New" w:eastAsia="宋体" w:cs="Times New Roman"/>
          <w:lang w:val="en-US" w:eastAsia="zh-CN"/>
        </w:rPr>
        <w:t>分）：</w:t>
      </w:r>
      <w:r>
        <w:rPr>
          <w:rFonts w:hint="eastAsia" w:ascii="宋体" w:hAnsi="Courier New" w:eastAsia="宋体" w:cs="Times New Roman"/>
          <w:lang w:val="en-US" w:eastAsia="zh-CN"/>
        </w:rPr>
        <w:t>商务响应</w:t>
      </w:r>
      <w:r>
        <w:rPr>
          <w:rFonts w:hint="default" w:ascii="宋体" w:hAnsi="Courier New" w:eastAsia="宋体" w:cs="Times New Roman"/>
          <w:lang w:val="en-US" w:eastAsia="zh-CN"/>
        </w:rPr>
        <w:t>有1项负偏离得</w:t>
      </w:r>
      <w:r>
        <w:rPr>
          <w:rFonts w:hint="eastAsia" w:ascii="宋体" w:hAnsi="Courier New" w:eastAsia="宋体" w:cs="Times New Roman"/>
          <w:lang w:val="en-US" w:eastAsia="zh-CN"/>
        </w:rPr>
        <w:t>15</w:t>
      </w:r>
      <w:r>
        <w:rPr>
          <w:rFonts w:hint="default" w:ascii="宋体" w:hAnsi="Courier New" w:eastAsia="宋体" w:cs="Times New Roman"/>
          <w:lang w:val="en-US" w:eastAsia="zh-CN"/>
        </w:rPr>
        <w:t>分。</w:t>
      </w:r>
    </w:p>
    <w:p w14:paraId="52497D52">
      <w:pPr>
        <w:pStyle w:val="4"/>
        <w:snapToGrid w:val="0"/>
        <w:spacing w:line="400" w:lineRule="exact"/>
        <w:ind w:left="0" w:leftChars="0" w:firstLine="420" w:firstLineChars="200"/>
        <w:jc w:val="left"/>
        <w:rPr>
          <w:rFonts w:hint="eastAsia" w:hAnsi="宋体" w:eastAsia="宋体" w:cs="宋体"/>
          <w:b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Courier New" w:eastAsia="宋体" w:cs="Times New Roman"/>
          <w:lang w:val="en-US" w:eastAsia="zh-CN"/>
        </w:rPr>
        <w:t>三</w:t>
      </w:r>
      <w:r>
        <w:rPr>
          <w:rFonts w:hint="default" w:ascii="宋体" w:hAnsi="Courier New" w:eastAsia="宋体" w:cs="Times New Roman"/>
          <w:lang w:val="en-US" w:eastAsia="zh-CN"/>
        </w:rPr>
        <w:t>档（</w:t>
      </w:r>
      <w:r>
        <w:rPr>
          <w:rFonts w:hint="eastAsia" w:ascii="宋体" w:hAnsi="Courier New" w:eastAsia="宋体" w:cs="Times New Roman"/>
          <w:lang w:val="en-US" w:eastAsia="zh-CN"/>
        </w:rPr>
        <w:t>10</w:t>
      </w:r>
      <w:r>
        <w:rPr>
          <w:rFonts w:hint="default" w:ascii="宋体" w:hAnsi="Courier New" w:eastAsia="宋体" w:cs="Times New Roman"/>
          <w:lang w:val="en-US" w:eastAsia="zh-CN"/>
        </w:rPr>
        <w:t>分）：</w:t>
      </w:r>
      <w:r>
        <w:rPr>
          <w:rFonts w:hint="eastAsia" w:ascii="宋体" w:hAnsi="Courier New" w:eastAsia="宋体" w:cs="Times New Roman"/>
          <w:lang w:val="en-US" w:eastAsia="zh-CN"/>
        </w:rPr>
        <w:t>商务响应2</w:t>
      </w:r>
      <w:r>
        <w:rPr>
          <w:rFonts w:hint="default" w:ascii="宋体" w:hAnsi="Courier New" w:eastAsia="宋体" w:cs="Times New Roman"/>
          <w:lang w:val="en-US" w:eastAsia="zh-CN"/>
        </w:rPr>
        <w:t>项</w:t>
      </w:r>
      <w:r>
        <w:rPr>
          <w:rFonts w:hint="eastAsia" w:ascii="宋体" w:hAnsi="Courier New" w:eastAsia="宋体" w:cs="Times New Roman"/>
          <w:lang w:val="en-US" w:eastAsia="zh-CN"/>
        </w:rPr>
        <w:t>或以上</w:t>
      </w:r>
      <w:r>
        <w:rPr>
          <w:rFonts w:hint="default" w:ascii="宋体" w:hAnsi="Courier New" w:eastAsia="宋体" w:cs="Times New Roman"/>
          <w:lang w:val="en-US" w:eastAsia="zh-CN"/>
        </w:rPr>
        <w:t>负偏离得</w:t>
      </w:r>
      <w:r>
        <w:rPr>
          <w:rFonts w:hint="eastAsia" w:ascii="宋体" w:hAnsi="Courier New" w:eastAsia="宋体" w:cs="Times New Roman"/>
          <w:lang w:val="en-US" w:eastAsia="zh-CN"/>
        </w:rPr>
        <w:t>10</w:t>
      </w:r>
      <w:r>
        <w:rPr>
          <w:rFonts w:hint="default" w:ascii="宋体" w:hAnsi="Courier New" w:eastAsia="宋体" w:cs="Times New Roman"/>
          <w:lang w:val="en-US" w:eastAsia="zh-CN"/>
        </w:rPr>
        <w:t>分</w:t>
      </w:r>
      <w:r>
        <w:rPr>
          <w:rFonts w:hint="eastAsia" w:hAnsi="宋体" w:cs="宋体"/>
          <w:bCs/>
          <w:color w:val="000000"/>
          <w:szCs w:val="21"/>
          <w:highlight w:val="none"/>
        </w:rPr>
        <w:t xml:space="preserve">        </w:t>
      </w:r>
    </w:p>
    <w:p w14:paraId="08B7DE98">
      <w:pPr>
        <w:pStyle w:val="4"/>
        <w:snapToGrid w:val="0"/>
        <w:spacing w:line="400" w:lineRule="exact"/>
        <w:ind w:left="0" w:leftChars="0" w:firstLine="0" w:firstLineChars="0"/>
        <w:jc w:val="left"/>
        <w:rPr>
          <w:rFonts w:hint="eastAsia" w:hAnsi="宋体" w:cs="宋体"/>
          <w:b/>
          <w:sz w:val="30"/>
          <w:szCs w:val="30"/>
        </w:rPr>
      </w:pPr>
      <w:r>
        <w:rPr>
          <w:rFonts w:hint="eastAsia" w:hAnsi="宋体" w:cs="宋体"/>
          <w:b/>
          <w:lang w:val="en-US" w:eastAsia="zh-CN"/>
        </w:rPr>
        <w:t>3</w:t>
      </w:r>
      <w:r>
        <w:rPr>
          <w:rFonts w:hint="eastAsia" w:hAnsi="宋体" w:cs="宋体"/>
          <w:b/>
        </w:rPr>
        <w:t>、服务实施分…………………………………………………………………………</w:t>
      </w:r>
      <w:r>
        <w:rPr>
          <w:rFonts w:hint="eastAsia" w:hAnsi="宋体" w:cs="宋体"/>
          <w:b/>
          <w:bCs/>
          <w:color w:val="000000"/>
          <w:kern w:val="0"/>
          <w:szCs w:val="21"/>
          <w:highlight w:val="none"/>
          <w:lang w:eastAsia="zh-CN"/>
        </w:rPr>
        <w:t>满</w:t>
      </w:r>
      <w:r>
        <w:rPr>
          <w:rFonts w:hint="eastAsia" w:hAnsi="宋体" w:cs="宋体"/>
          <w:b/>
          <w:bCs/>
          <w:color w:val="000000"/>
          <w:kern w:val="0"/>
          <w:szCs w:val="21"/>
          <w:highlight w:val="none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  <w:lang w:val="en-US" w:eastAsia="zh-CN"/>
        </w:rPr>
        <w:t>35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  <w:lang w:eastAsia="zh-CN"/>
        </w:rPr>
        <w:t>分</w:t>
      </w:r>
    </w:p>
    <w:p w14:paraId="36A3137B">
      <w:pPr>
        <w:pStyle w:val="4"/>
        <w:snapToGrid w:val="0"/>
        <w:spacing w:line="400" w:lineRule="exact"/>
        <w:ind w:left="0" w:leftChars="0" w:firstLine="422" w:firstLineChars="200"/>
        <w:jc w:val="left"/>
        <w:rPr>
          <w:b/>
        </w:rPr>
      </w:pPr>
      <w:r>
        <w:rPr>
          <w:b/>
        </w:rPr>
        <w:t>(1)项目实施方案(满分</w:t>
      </w:r>
      <w:r>
        <w:rPr>
          <w:rFonts w:hint="eastAsia"/>
          <w:b/>
          <w:lang w:val="en-US" w:eastAsia="zh-CN"/>
        </w:rPr>
        <w:t>35</w:t>
      </w:r>
      <w:r>
        <w:rPr>
          <w:b/>
        </w:rPr>
        <w:t>分)</w:t>
      </w:r>
    </w:p>
    <w:p w14:paraId="2966CF25">
      <w:pPr>
        <w:pStyle w:val="4"/>
        <w:snapToGrid w:val="0"/>
        <w:spacing w:line="400" w:lineRule="exact"/>
        <w:ind w:left="0" w:leftChars="0" w:firstLine="422" w:firstLineChars="200"/>
        <w:jc w:val="left"/>
        <w:rPr>
          <w:b/>
        </w:rPr>
      </w:pPr>
      <w:r>
        <w:rPr>
          <w:b/>
        </w:rPr>
        <w:t>评委根据各</w:t>
      </w:r>
      <w:r>
        <w:rPr>
          <w:rFonts w:hint="eastAsia"/>
          <w:b/>
          <w:lang w:eastAsia="zh-CN"/>
        </w:rPr>
        <w:t>投标人</w:t>
      </w:r>
      <w:r>
        <w:rPr>
          <w:b/>
        </w:rPr>
        <w:t>的项目实施方案[内容包括但不限于保洁内容、</w:t>
      </w:r>
      <w:r>
        <w:rPr>
          <w:rFonts w:hint="eastAsia"/>
          <w:b/>
          <w:lang w:val="en-US" w:eastAsia="zh-CN"/>
        </w:rPr>
        <w:t>设备投入、保洁</w:t>
      </w:r>
      <w:r>
        <w:rPr>
          <w:b/>
        </w:rPr>
        <w:t>标准及保洁注意事项；保洁作业重点难点实施方案(高空玻璃幕墙</w:t>
      </w:r>
      <w:r>
        <w:rPr>
          <w:rFonts w:hint="eastAsia"/>
          <w:b/>
          <w:lang w:val="en-US" w:eastAsia="zh-CN"/>
        </w:rPr>
        <w:t>内面</w:t>
      </w:r>
      <w:r>
        <w:rPr>
          <w:b/>
        </w:rPr>
        <w:t>、PVC地板、电梯、医疗废物处理等) ；突发医疗事件应急措施；环境卫生检查制度等]的优劣程度进行综合评定其档次并在相应等级内独立打分:</w:t>
      </w:r>
    </w:p>
    <w:p w14:paraId="53401E18">
      <w:pPr>
        <w:pStyle w:val="4"/>
        <w:snapToGrid w:val="0"/>
        <w:spacing w:line="400" w:lineRule="exact"/>
        <w:ind w:left="0" w:leftChars="0" w:firstLine="420" w:firstLineChars="200"/>
        <w:jc w:val="left"/>
      </w:pPr>
      <w:r>
        <w:t>一档(</w:t>
      </w:r>
      <w:r>
        <w:rPr>
          <w:rFonts w:hint="eastAsia"/>
          <w:lang w:val="en-US" w:eastAsia="zh-CN"/>
        </w:rPr>
        <w:t>15</w:t>
      </w:r>
      <w:r>
        <w:t>分):提供的项目实施方案内容简单,内容不完整或简单描述的；</w:t>
      </w:r>
    </w:p>
    <w:p w14:paraId="7E71914C">
      <w:pPr>
        <w:pStyle w:val="4"/>
        <w:snapToGrid w:val="0"/>
        <w:spacing w:line="400" w:lineRule="exact"/>
        <w:ind w:left="0" w:leftChars="0" w:firstLine="420" w:firstLineChars="200"/>
        <w:jc w:val="left"/>
      </w:pPr>
      <w:r>
        <w:t>二档(</w:t>
      </w:r>
      <w:r>
        <w:rPr>
          <w:rFonts w:hint="eastAsia"/>
          <w:lang w:val="en-US" w:eastAsia="zh-CN"/>
        </w:rPr>
        <w:t>25</w:t>
      </w:r>
      <w:bookmarkStart w:id="1" w:name="_GoBack"/>
      <w:bookmarkEnd w:id="1"/>
      <w:r>
        <w:t>分):提供的项目实施方案各项内容明确、合理,</w:t>
      </w:r>
      <w:r>
        <w:rPr>
          <w:rFonts w:hint="eastAsia"/>
          <w:lang w:eastAsia="zh-CN"/>
        </w:rPr>
        <w:t>无缺漏，</w:t>
      </w:r>
      <w:r>
        <w:t>实施有一定可行性；</w:t>
      </w:r>
    </w:p>
    <w:p w14:paraId="01205F57">
      <w:pPr>
        <w:pStyle w:val="4"/>
        <w:snapToGrid w:val="0"/>
        <w:spacing w:line="400" w:lineRule="exact"/>
        <w:ind w:left="0" w:leftChars="0" w:firstLine="420" w:firstLineChars="200"/>
        <w:jc w:val="left"/>
        <w:rPr>
          <w:rFonts w:hint="eastAsia" w:eastAsia="黑体"/>
          <w:lang w:eastAsia="zh-CN"/>
        </w:rPr>
      </w:pPr>
      <w:r>
        <w:t>三档(</w:t>
      </w:r>
      <w:r>
        <w:rPr>
          <w:rFonts w:hint="eastAsia"/>
          <w:lang w:val="en-US" w:eastAsia="zh-CN"/>
        </w:rPr>
        <w:t>35</w:t>
      </w:r>
      <w:r>
        <w:t>分):提供的项目实施方案各项内容描述详细、合理、严密,针对医疗机构的实施可行性强。</w:t>
      </w:r>
    </w:p>
    <w:p w14:paraId="0F7D7FB8">
      <w:pPr>
        <w:pStyle w:val="4"/>
        <w:snapToGrid w:val="0"/>
        <w:spacing w:line="400" w:lineRule="exact"/>
        <w:ind w:left="0" w:leftChars="0" w:firstLine="0" w:firstLineChars="0"/>
        <w:jc w:val="left"/>
        <w:rPr>
          <w:rFonts w:hint="eastAsia" w:hAnsi="宋体" w:cs="宋体"/>
          <w:b/>
          <w:sz w:val="30"/>
          <w:szCs w:val="30"/>
        </w:rPr>
      </w:pPr>
      <w:r>
        <w:rPr>
          <w:rFonts w:hint="eastAsia" w:hAnsi="宋体" w:cs="宋体"/>
          <w:b/>
          <w:lang w:val="en-US" w:eastAsia="zh-CN"/>
        </w:rPr>
        <w:t>4</w:t>
      </w:r>
      <w:r>
        <w:rPr>
          <w:rFonts w:hint="eastAsia" w:hAnsi="宋体" w:cs="宋体"/>
          <w:b/>
        </w:rPr>
        <w:t>、</w:t>
      </w:r>
      <w:r>
        <w:rPr>
          <w:rFonts w:hint="eastAsia" w:hAnsi="宋体" w:cs="宋体"/>
          <w:b/>
          <w:lang w:val="en-US" w:eastAsia="zh-CN"/>
        </w:rPr>
        <w:t>业绩</w:t>
      </w:r>
      <w:r>
        <w:rPr>
          <w:rFonts w:hint="eastAsia" w:hAnsi="宋体" w:cs="宋体"/>
          <w:b/>
        </w:rPr>
        <w:t>分…………………………………………………………………………</w:t>
      </w:r>
      <w:r>
        <w:rPr>
          <w:rFonts w:hint="eastAsia" w:hAnsi="宋体" w:cs="宋体"/>
          <w:b/>
          <w:bCs/>
          <w:color w:val="000000"/>
          <w:kern w:val="0"/>
          <w:szCs w:val="21"/>
          <w:highlight w:val="none"/>
          <w:lang w:eastAsia="zh-CN"/>
        </w:rPr>
        <w:t>满</w:t>
      </w:r>
      <w:r>
        <w:rPr>
          <w:rFonts w:hint="eastAsia" w:hAnsi="宋体" w:cs="宋体"/>
          <w:b/>
          <w:bCs/>
          <w:color w:val="000000"/>
          <w:kern w:val="0"/>
          <w:szCs w:val="21"/>
          <w:highlight w:val="none"/>
          <w:lang w:val="en-US" w:eastAsia="zh-CN"/>
        </w:rPr>
        <w:t>分15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  <w:lang w:eastAsia="zh-CN"/>
        </w:rPr>
        <w:t>分</w:t>
      </w:r>
    </w:p>
    <w:p w14:paraId="405B0D3E">
      <w:pPr>
        <w:pStyle w:val="4"/>
        <w:snapToGrid w:val="0"/>
        <w:spacing w:line="400" w:lineRule="exact"/>
        <w:ind w:left="0" w:leftChars="0" w:firstLine="420" w:firstLineChars="200"/>
        <w:rPr>
          <w:rFonts w:hint="eastAsia" w:ascii="宋体" w:hAnsi="Courier New" w:eastAsia="宋体" w:cs="Times New Roman"/>
          <w:lang w:val="en-US" w:eastAsia="zh-CN"/>
        </w:rPr>
      </w:pPr>
      <w:r>
        <w:rPr>
          <w:rFonts w:hint="eastAsia" w:ascii="宋体" w:hAnsi="Courier New" w:eastAsia="宋体" w:cs="Times New Roman"/>
          <w:lang w:val="en-US" w:eastAsia="zh-CN"/>
        </w:rPr>
        <w:t>投标人自202</w:t>
      </w:r>
      <w:r>
        <w:rPr>
          <w:rFonts w:hint="eastAsia" w:cs="Times New Roman"/>
          <w:lang w:val="en-US" w:eastAsia="zh-CN"/>
        </w:rPr>
        <w:t>0</w:t>
      </w:r>
      <w:r>
        <w:rPr>
          <w:rFonts w:hint="eastAsia" w:ascii="宋体" w:hAnsi="Courier New" w:eastAsia="宋体" w:cs="Times New Roman"/>
          <w:lang w:val="en-US" w:eastAsia="zh-CN"/>
        </w:rPr>
        <w:t>年1月1日以来</w:t>
      </w:r>
      <w:r>
        <w:rPr>
          <w:rFonts w:hint="eastAsia" w:cs="Times New Roman"/>
          <w:b/>
          <w:bCs/>
          <w:lang w:val="en-US" w:eastAsia="zh-CN"/>
        </w:rPr>
        <w:t>医院</w:t>
      </w:r>
      <w:r>
        <w:rPr>
          <w:rFonts w:hint="eastAsia" w:ascii="宋体" w:hAnsi="Courier New" w:eastAsia="宋体" w:cs="Times New Roman"/>
          <w:lang w:val="en-US" w:eastAsia="zh-CN"/>
        </w:rPr>
        <w:t>类服务项目业绩的相关证明材料（</w:t>
      </w:r>
      <w:r>
        <w:rPr>
          <w:rFonts w:ascii="宋体" w:hAnsi="宋体" w:cs="宋体"/>
          <w:color w:val="auto"/>
          <w:szCs w:val="21"/>
          <w:shd w:val="clear" w:color="auto" w:fill="auto"/>
        </w:rPr>
        <w:t>以</w:t>
      </w:r>
      <w:r>
        <w:rPr>
          <w:rFonts w:hint="eastAsia" w:hAnsi="宋体" w:cs="宋体"/>
          <w:color w:val="auto"/>
          <w:szCs w:val="21"/>
          <w:shd w:val="clear" w:color="auto" w:fill="auto"/>
        </w:rPr>
        <w:t>中标（成交）通知书复印件</w:t>
      </w:r>
      <w:r>
        <w:rPr>
          <w:rFonts w:hint="eastAsia" w:hAnsi="宋体" w:cs="宋体"/>
          <w:color w:val="auto"/>
          <w:szCs w:val="21"/>
          <w:shd w:val="clear" w:color="auto" w:fill="auto"/>
          <w:lang w:val="en-US" w:eastAsia="zh-CN"/>
        </w:rPr>
        <w:t>或</w:t>
      </w:r>
      <w:r>
        <w:rPr>
          <w:rFonts w:ascii="宋体" w:hAnsi="宋体" w:cs="宋体"/>
          <w:color w:val="auto"/>
          <w:szCs w:val="21"/>
          <w:shd w:val="clear" w:color="auto" w:fill="auto"/>
        </w:rPr>
        <w:t>签订的采购合同复印件</w:t>
      </w:r>
      <w:r>
        <w:rPr>
          <w:rFonts w:hint="eastAsia" w:ascii="宋体" w:hAnsi="宋体" w:cs="宋体"/>
          <w:color w:val="auto"/>
          <w:szCs w:val="21"/>
          <w:shd w:val="clear" w:color="auto" w:fill="auto"/>
          <w:lang w:val="en-US" w:eastAsia="zh-CN"/>
        </w:rPr>
        <w:t>并</w:t>
      </w:r>
      <w:r>
        <w:rPr>
          <w:rFonts w:hint="eastAsia" w:ascii="宋体" w:hAnsi="Courier New" w:eastAsia="宋体" w:cs="Times New Roman"/>
          <w:lang w:val="en-US" w:eastAsia="zh-CN"/>
        </w:rPr>
        <w:t>加盖投标人公章为准，且能</w:t>
      </w:r>
      <w:r>
        <w:rPr>
          <w:rFonts w:ascii="宋体" w:hAnsi="宋体" w:cs="宋体"/>
          <w:color w:val="auto"/>
          <w:szCs w:val="21"/>
          <w:shd w:val="clear" w:color="auto" w:fill="auto"/>
        </w:rPr>
        <w:t>清晰反映服务项目的内容、</w:t>
      </w:r>
      <w:r>
        <w:rPr>
          <w:rFonts w:hint="eastAsia" w:ascii="宋体" w:hAnsi="宋体" w:cs="宋体"/>
          <w:color w:val="auto"/>
          <w:szCs w:val="21"/>
          <w:shd w:val="clear" w:color="auto" w:fill="auto"/>
          <w:lang w:val="en-US" w:eastAsia="zh-CN"/>
        </w:rPr>
        <w:t>金额、</w:t>
      </w:r>
      <w:r>
        <w:rPr>
          <w:rFonts w:ascii="宋体" w:hAnsi="宋体" w:cs="宋体"/>
          <w:color w:val="auto"/>
          <w:szCs w:val="21"/>
          <w:shd w:val="clear" w:color="auto" w:fill="auto"/>
        </w:rPr>
        <w:t>服务期限、签订合同的时间</w:t>
      </w:r>
      <w:r>
        <w:rPr>
          <w:rFonts w:hint="eastAsia" w:ascii="宋体" w:hAnsi="Courier New" w:eastAsia="宋体" w:cs="Times New Roman"/>
          <w:lang w:val="en-US" w:eastAsia="zh-CN"/>
        </w:rPr>
        <w:t>，否则将不得分；同一个编号的项目有两个或两个以上的分标中标的只算一次），</w:t>
      </w:r>
      <w:r>
        <w:rPr>
          <w:rFonts w:hint="eastAsia" w:hAnsi="宋体" w:cs="宋体"/>
          <w:color w:val="auto"/>
          <w:sz w:val="21"/>
        </w:rPr>
        <w:t>每个得</w:t>
      </w:r>
      <w:r>
        <w:rPr>
          <w:rFonts w:hint="eastAsia" w:hAnsi="宋体" w:cs="宋体"/>
          <w:color w:val="auto"/>
          <w:sz w:val="21"/>
          <w:lang w:val="en-US" w:eastAsia="zh-CN"/>
        </w:rPr>
        <w:t>1</w:t>
      </w:r>
      <w:r>
        <w:rPr>
          <w:rFonts w:hint="eastAsia" w:hAnsi="宋体" w:cs="宋体"/>
          <w:color w:val="auto"/>
          <w:sz w:val="21"/>
        </w:rPr>
        <w:t>分，最多得</w:t>
      </w:r>
      <w:r>
        <w:rPr>
          <w:rFonts w:hint="eastAsia" w:hAnsi="宋体" w:cs="宋体"/>
          <w:color w:val="auto"/>
          <w:sz w:val="21"/>
          <w:lang w:val="en-US" w:eastAsia="zh-CN"/>
        </w:rPr>
        <w:t>15</w:t>
      </w:r>
      <w:r>
        <w:rPr>
          <w:rFonts w:hint="eastAsia" w:hAnsi="宋体" w:cs="宋体"/>
          <w:color w:val="auto"/>
          <w:sz w:val="21"/>
        </w:rPr>
        <w:t>分。</w:t>
      </w:r>
    </w:p>
    <w:p w14:paraId="6B109AD1">
      <w:pPr>
        <w:jc w:val="left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E6CF4"/>
    <w:rsid w:val="36653975"/>
    <w:rsid w:val="4411541D"/>
    <w:rsid w:val="6F30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="Tahoma" w:hAnsi="Tahoma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4">
    <w:name w:val="Plain Text"/>
    <w:basedOn w:val="1"/>
    <w:next w:val="1"/>
    <w:qFormat/>
    <w:uiPriority w:val="0"/>
    <w:rPr>
      <w:rFonts w:ascii="宋体" w:hAnsi="Courier New"/>
      <w:szCs w:val="20"/>
    </w:rPr>
  </w:style>
  <w:style w:type="character" w:customStyle="1" w:styleId="7">
    <w:name w:val="标题 1 字符"/>
    <w:link w:val="3"/>
    <w:qFormat/>
    <w:uiPriority w:val="0"/>
    <w:rPr>
      <w:rFonts w:ascii="Tahoma" w:hAnsi="Tahom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953</Characters>
  <Lines>0</Lines>
  <Paragraphs>0</Paragraphs>
  <TotalTime>1</TotalTime>
  <ScaleCrop>false</ScaleCrop>
  <LinksUpToDate>false</LinksUpToDate>
  <CharactersWithSpaces>1046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2025-04-18T01:57:00Z</dcterms:created>
  <dc:creator>Administrator</dc:creator>
  <cp:lastModifiedBy>_xie xin</cp:lastModifiedBy>
  <dcterms:modified xsi:type="dcterms:W3CDTF">2025-04-18T07:49:57Z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eyJoZGlkIjoiMzViM2I4NWEwZDNlYjEyZTUzOGQyMGQyZmMxYjNhMGUiLCJ1c2VySWQiOiI2MTAwNzExMTMifQ==</vt:lpwstr>
  </property>
  <property fmtid="{D5CDD505-2E9C-101B-9397-08002B2CF9AE}" pid="4" name="ICV">
    <vt:lpwstr>2FE31EB1CBDF48A0B8B5EEDC9551D35C_12</vt:lpwstr>
  </property>
</Properties>
</file>