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56A8">
      <w:pPr>
        <w:pStyle w:val="9"/>
        <w:spacing w:after="160" w:line="420" w:lineRule="exact"/>
        <w:jc w:val="center"/>
        <w:rPr>
          <w:rFonts w:ascii="新宋体" w:hAnsi="新宋体" w:eastAsia="新宋体"/>
          <w:b/>
          <w:sz w:val="36"/>
          <w:szCs w:val="36"/>
        </w:rPr>
      </w:pPr>
      <w:r>
        <w:rPr>
          <w:rFonts w:ascii="新宋体" w:hAnsi="新宋体" w:eastAsia="新宋体"/>
          <w:b/>
          <w:sz w:val="36"/>
          <w:szCs w:val="36"/>
        </w:rPr>
        <w:t>采购项目需求一览表</w:t>
      </w:r>
    </w:p>
    <w:p w14:paraId="42596E36">
      <w:pPr>
        <w:pStyle w:val="9"/>
        <w:spacing w:after="160" w:line="420" w:lineRule="exact"/>
        <w:rPr>
          <w:rFonts w:ascii="新宋体" w:hAnsi="新宋体" w:eastAsia="新宋体"/>
          <w:b/>
          <w:sz w:val="30"/>
          <w:szCs w:val="30"/>
        </w:rPr>
      </w:pPr>
      <w:r>
        <w:rPr>
          <w:rFonts w:hint="eastAsia" w:ascii="新宋体" w:hAnsi="新宋体" w:eastAsia="新宋体"/>
          <w:b/>
          <w:sz w:val="30"/>
          <w:szCs w:val="30"/>
        </w:rPr>
        <w:t>技术要求：</w:t>
      </w:r>
    </w:p>
    <w:tbl>
      <w:tblPr>
        <w:tblStyle w:val="6"/>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16"/>
        <w:gridCol w:w="676"/>
        <w:gridCol w:w="1020"/>
        <w:gridCol w:w="6782"/>
      </w:tblGrid>
      <w:tr w14:paraId="3824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1679C9C6">
            <w:pPr>
              <w:spacing w:after="160" w:line="420" w:lineRule="exact"/>
              <w:jc w:val="center"/>
              <w:rPr>
                <w:rFonts w:ascii="宋体" w:hAnsi="宋体" w:eastAsia="宋体"/>
              </w:rPr>
            </w:pPr>
            <w:r>
              <w:rPr>
                <w:rFonts w:ascii="宋体" w:hAnsi="宋体" w:eastAsia="宋体"/>
              </w:rPr>
              <w:t>项号</w:t>
            </w:r>
          </w:p>
        </w:tc>
        <w:tc>
          <w:tcPr>
            <w:tcW w:w="1216" w:type="dxa"/>
            <w:tcBorders>
              <w:top w:val="single" w:color="auto" w:sz="4" w:space="0"/>
              <w:left w:val="single" w:color="auto" w:sz="4" w:space="0"/>
              <w:bottom w:val="single" w:color="auto" w:sz="4" w:space="0"/>
              <w:right w:val="single" w:color="auto" w:sz="4" w:space="0"/>
            </w:tcBorders>
            <w:vAlign w:val="center"/>
          </w:tcPr>
          <w:p w14:paraId="57C70927">
            <w:pPr>
              <w:spacing w:after="160" w:line="420" w:lineRule="exact"/>
              <w:jc w:val="center"/>
              <w:rPr>
                <w:rFonts w:ascii="宋体" w:hAnsi="宋体" w:eastAsia="宋体"/>
              </w:rPr>
            </w:pPr>
            <w:r>
              <w:rPr>
                <w:rFonts w:ascii="宋体" w:hAnsi="宋体" w:eastAsia="宋体"/>
              </w:rPr>
              <w:t>货物名称</w:t>
            </w:r>
          </w:p>
        </w:tc>
        <w:tc>
          <w:tcPr>
            <w:tcW w:w="676" w:type="dxa"/>
            <w:tcBorders>
              <w:top w:val="single" w:color="auto" w:sz="4" w:space="0"/>
              <w:left w:val="single" w:color="auto" w:sz="4" w:space="0"/>
              <w:bottom w:val="single" w:color="auto" w:sz="4" w:space="0"/>
              <w:right w:val="single" w:color="auto" w:sz="4" w:space="0"/>
            </w:tcBorders>
            <w:vAlign w:val="center"/>
          </w:tcPr>
          <w:p w14:paraId="372460D8">
            <w:pPr>
              <w:spacing w:after="160" w:line="420" w:lineRule="exact"/>
              <w:jc w:val="center"/>
              <w:rPr>
                <w:rFonts w:ascii="宋体" w:hAnsi="宋体" w:eastAsia="宋体"/>
              </w:rPr>
            </w:pPr>
            <w:r>
              <w:rPr>
                <w:rFonts w:ascii="宋体" w:hAnsi="宋体" w:eastAsia="宋体"/>
              </w:rPr>
              <w:t>数量</w:t>
            </w:r>
          </w:p>
        </w:tc>
        <w:tc>
          <w:tcPr>
            <w:tcW w:w="1020" w:type="dxa"/>
            <w:tcBorders>
              <w:top w:val="single" w:color="auto" w:sz="4" w:space="0"/>
              <w:left w:val="single" w:color="auto" w:sz="4" w:space="0"/>
              <w:bottom w:val="single" w:color="auto" w:sz="4" w:space="0"/>
              <w:right w:val="single" w:color="auto" w:sz="4" w:space="0"/>
            </w:tcBorders>
            <w:vAlign w:val="center"/>
          </w:tcPr>
          <w:p w14:paraId="18CA71FA">
            <w:pPr>
              <w:spacing w:after="160" w:line="420" w:lineRule="exact"/>
              <w:jc w:val="center"/>
              <w:rPr>
                <w:rFonts w:ascii="宋体" w:hAnsi="宋体" w:eastAsia="宋体"/>
              </w:rPr>
            </w:pPr>
            <w:r>
              <w:rPr>
                <w:rFonts w:ascii="宋体" w:hAnsi="宋体" w:eastAsia="宋体"/>
              </w:rPr>
              <w:t>单位</w:t>
            </w:r>
          </w:p>
        </w:tc>
        <w:tc>
          <w:tcPr>
            <w:tcW w:w="6782" w:type="dxa"/>
            <w:tcBorders>
              <w:top w:val="single" w:color="auto" w:sz="4" w:space="0"/>
              <w:left w:val="single" w:color="auto" w:sz="4" w:space="0"/>
              <w:bottom w:val="single" w:color="auto" w:sz="4" w:space="0"/>
              <w:right w:val="single" w:color="auto" w:sz="4" w:space="0"/>
            </w:tcBorders>
            <w:vAlign w:val="center"/>
          </w:tcPr>
          <w:p w14:paraId="63BA9755">
            <w:pPr>
              <w:spacing w:after="160" w:line="420" w:lineRule="exact"/>
              <w:jc w:val="center"/>
              <w:rPr>
                <w:rFonts w:ascii="宋体" w:hAnsi="宋体" w:eastAsia="宋体"/>
              </w:rPr>
            </w:pPr>
            <w:r>
              <w:rPr>
                <w:rFonts w:ascii="宋体" w:hAnsi="宋体" w:eastAsia="宋体"/>
              </w:rPr>
              <w:t>技术参数及性能配置要求</w:t>
            </w:r>
          </w:p>
        </w:tc>
      </w:tr>
      <w:tr w14:paraId="1609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75831AE8">
            <w:pPr>
              <w:spacing w:after="160" w:line="420" w:lineRule="exact"/>
              <w:jc w:val="center"/>
              <w:rPr>
                <w:rFonts w:ascii="宋体" w:hAnsi="宋体" w:eastAsia="宋体"/>
              </w:rPr>
            </w:pPr>
            <w:r>
              <w:rPr>
                <w:rFonts w:ascii="宋体" w:hAnsi="宋体" w:eastAsia="宋体"/>
              </w:rPr>
              <w:t>1</w:t>
            </w:r>
          </w:p>
        </w:tc>
        <w:tc>
          <w:tcPr>
            <w:tcW w:w="1216" w:type="dxa"/>
            <w:tcBorders>
              <w:top w:val="single" w:color="auto" w:sz="4" w:space="0"/>
              <w:left w:val="single" w:color="auto" w:sz="4" w:space="0"/>
              <w:bottom w:val="single" w:color="auto" w:sz="4" w:space="0"/>
              <w:right w:val="single" w:color="auto" w:sz="4" w:space="0"/>
            </w:tcBorders>
            <w:vAlign w:val="center"/>
          </w:tcPr>
          <w:p w14:paraId="23EB3BF2">
            <w:pPr>
              <w:spacing w:after="160" w:line="420" w:lineRule="exact"/>
              <w:jc w:val="center"/>
              <w:rPr>
                <w:rFonts w:hint="default" w:ascii="宋体" w:hAnsi="宋体" w:eastAsia="宋体"/>
                <w:lang w:val="en-US" w:eastAsia="zh-CN"/>
              </w:rPr>
            </w:pPr>
            <w:r>
              <w:rPr>
                <w:rFonts w:hint="eastAsia" w:ascii="宋体" w:hAnsi="宋体" w:eastAsia="宋体" w:cs="宋体"/>
                <w:lang w:val="en-US" w:eastAsia="zh-CN"/>
              </w:rPr>
              <w:t>有机房无障碍医用电梯</w:t>
            </w:r>
          </w:p>
        </w:tc>
        <w:tc>
          <w:tcPr>
            <w:tcW w:w="676" w:type="dxa"/>
            <w:tcBorders>
              <w:top w:val="single" w:color="auto" w:sz="4" w:space="0"/>
              <w:left w:val="single" w:color="auto" w:sz="4" w:space="0"/>
              <w:bottom w:val="single" w:color="auto" w:sz="4" w:space="0"/>
              <w:right w:val="single" w:color="auto" w:sz="4" w:space="0"/>
            </w:tcBorders>
            <w:vAlign w:val="center"/>
          </w:tcPr>
          <w:p w14:paraId="1848E201">
            <w:pPr>
              <w:spacing w:after="160" w:line="420" w:lineRule="exact"/>
              <w:jc w:val="center"/>
              <w:rPr>
                <w:rFonts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14:paraId="74F465BE">
            <w:pPr>
              <w:spacing w:after="160" w:line="420" w:lineRule="exact"/>
              <w:jc w:val="center"/>
              <w:rPr>
                <w:rFonts w:ascii="宋体" w:hAnsi="宋体" w:eastAsia="宋体"/>
                <w:b/>
              </w:rPr>
            </w:pPr>
            <w:r>
              <w:rPr>
                <w:rFonts w:ascii="宋体" w:hAnsi="宋体" w:eastAsia="宋体"/>
              </w:rPr>
              <w:t>台</w:t>
            </w:r>
          </w:p>
        </w:tc>
        <w:tc>
          <w:tcPr>
            <w:tcW w:w="6782" w:type="dxa"/>
            <w:tcBorders>
              <w:top w:val="single" w:color="auto" w:sz="4" w:space="0"/>
              <w:left w:val="single" w:color="auto" w:sz="4" w:space="0"/>
              <w:bottom w:val="single" w:color="auto" w:sz="4" w:space="0"/>
              <w:right w:val="single" w:color="auto" w:sz="4" w:space="0"/>
            </w:tcBorders>
            <w:vAlign w:val="center"/>
          </w:tcPr>
          <w:p w14:paraId="75D6D672">
            <w:pPr>
              <w:pStyle w:val="14"/>
              <w:numPr>
                <w:ilvl w:val="0"/>
                <w:numId w:val="1"/>
              </w:numPr>
              <w:ind w:firstLineChars="0"/>
              <w:rPr>
                <w:rFonts w:ascii="宋体" w:hAnsi="宋体" w:eastAsia="宋体"/>
                <w:kern w:val="2"/>
                <w:shd w:val="clear" w:color="auto" w:fill="auto"/>
              </w:rPr>
            </w:pPr>
            <w:r>
              <w:rPr>
                <w:rFonts w:hint="eastAsia" w:ascii="宋体" w:hAnsi="宋体" w:eastAsia="宋体"/>
                <w:kern w:val="2"/>
                <w:shd w:val="clear" w:color="auto" w:fill="auto"/>
              </w:rPr>
              <w:t>电梯技术参数：</w:t>
            </w:r>
          </w:p>
          <w:p w14:paraId="32C78760">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电梯数量：1台（</w:t>
            </w:r>
            <w:r>
              <w:rPr>
                <w:rFonts w:hint="eastAsia" w:ascii="宋体" w:hAnsi="宋体" w:eastAsia="宋体"/>
                <w:kern w:val="2"/>
                <w:shd w:val="clear" w:color="auto" w:fill="auto"/>
                <w:lang w:val="en-US" w:eastAsia="zh-CN"/>
              </w:rPr>
              <w:t>L1</w:t>
            </w:r>
            <w:r>
              <w:rPr>
                <w:rFonts w:hint="eastAsia" w:ascii="宋体" w:hAnsi="宋体" w:eastAsia="宋体"/>
                <w:kern w:val="2"/>
                <w:shd w:val="clear" w:color="auto" w:fill="auto"/>
              </w:rPr>
              <w:t>）</w:t>
            </w:r>
          </w:p>
          <w:p w14:paraId="3AD31BC7">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机房：有机房</w:t>
            </w:r>
          </w:p>
          <w:p w14:paraId="37D4B9BC">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、额定载重量：</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60</w:t>
            </w:r>
            <w:r>
              <w:rPr>
                <w:rFonts w:ascii="宋体" w:hAnsi="宋体" w:eastAsia="宋体"/>
                <w:kern w:val="2"/>
                <w:shd w:val="clear" w:color="auto" w:fill="auto"/>
              </w:rPr>
              <w:t>0</w:t>
            </w:r>
            <w:r>
              <w:rPr>
                <w:rFonts w:hint="eastAsia" w:ascii="宋体" w:hAnsi="宋体" w:eastAsia="宋体"/>
                <w:kern w:val="2"/>
                <w:shd w:val="clear" w:color="auto" w:fill="auto"/>
              </w:rPr>
              <w:t>公斤；</w:t>
            </w:r>
          </w:p>
          <w:p w14:paraId="5E4700F0">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、层</w:t>
            </w:r>
            <w:r>
              <w:rPr>
                <w:rFonts w:ascii="宋体" w:hAnsi="宋体" w:eastAsia="宋体"/>
                <w:kern w:val="2"/>
                <w:shd w:val="clear" w:color="auto" w:fill="auto"/>
              </w:rPr>
              <w:t>/</w:t>
            </w:r>
            <w:r>
              <w:rPr>
                <w:rFonts w:hint="eastAsia" w:ascii="宋体" w:hAnsi="宋体" w:eastAsia="宋体"/>
                <w:kern w:val="2"/>
                <w:shd w:val="clear" w:color="auto" w:fill="auto"/>
              </w:rPr>
              <w:t>站</w:t>
            </w:r>
            <w:r>
              <w:rPr>
                <w:rFonts w:ascii="宋体" w:hAnsi="宋体" w:eastAsia="宋体"/>
                <w:kern w:val="2"/>
                <w:shd w:val="clear" w:color="auto" w:fill="auto"/>
              </w:rPr>
              <w:t>/</w:t>
            </w:r>
            <w:r>
              <w:rPr>
                <w:rFonts w:hint="eastAsia" w:ascii="宋体" w:hAnsi="宋体" w:eastAsia="宋体"/>
                <w:kern w:val="2"/>
                <w:shd w:val="clear" w:color="auto" w:fill="auto"/>
              </w:rPr>
              <w:t>门：</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层</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站</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门</w:t>
            </w:r>
          </w:p>
          <w:p w14:paraId="329B59FF">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、额定速度：</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5</w:t>
            </w:r>
            <w:r>
              <w:rPr>
                <w:rFonts w:hint="eastAsia" w:ascii="宋体" w:hAnsi="宋体" w:eastAsia="宋体"/>
                <w:kern w:val="2"/>
                <w:shd w:val="clear" w:color="auto" w:fill="auto"/>
              </w:rPr>
              <w:t>米</w:t>
            </w:r>
            <w:r>
              <w:rPr>
                <w:rFonts w:ascii="宋体" w:hAnsi="宋体" w:eastAsia="宋体"/>
                <w:kern w:val="2"/>
                <w:shd w:val="clear" w:color="auto" w:fill="auto"/>
              </w:rPr>
              <w:t>/</w:t>
            </w:r>
            <w:r>
              <w:rPr>
                <w:rFonts w:hint="eastAsia" w:ascii="宋体" w:hAnsi="宋体" w:eastAsia="宋体"/>
                <w:kern w:val="2"/>
                <w:shd w:val="clear" w:color="auto" w:fill="auto"/>
              </w:rPr>
              <w:t>秒；</w:t>
            </w:r>
          </w:p>
          <w:p w14:paraId="0EEAD32D">
            <w:pPr>
              <w:jc w:val="left"/>
              <w:rPr>
                <w:rFonts w:ascii="宋体" w:hAnsi="宋体" w:eastAsia="宋体"/>
                <w:kern w:val="2"/>
                <w:shd w:val="clear" w:color="auto" w:fill="auto"/>
              </w:rPr>
            </w:pPr>
            <w:r>
              <w:rPr>
                <w:rFonts w:ascii="宋体" w:hAnsi="宋体" w:eastAsia="宋体"/>
                <w:kern w:val="2"/>
                <w:shd w:val="clear" w:color="auto" w:fill="auto"/>
              </w:rPr>
              <w:t>6</w:t>
            </w:r>
            <w:r>
              <w:rPr>
                <w:rFonts w:hint="eastAsia" w:ascii="宋体" w:hAnsi="宋体" w:eastAsia="宋体"/>
                <w:kern w:val="2"/>
                <w:shd w:val="clear" w:color="auto" w:fill="auto"/>
              </w:rPr>
              <w:t>、井道净空尺寸宽×深：</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2</w:t>
            </w:r>
            <w:r>
              <w:rPr>
                <w:rFonts w:hint="eastAsia" w:ascii="宋体" w:hAnsi="宋体" w:eastAsia="宋体"/>
                <w:kern w:val="2"/>
                <w:shd w:val="clear" w:color="auto" w:fill="auto"/>
                <w:lang w:val="en-US" w:eastAsia="zh-CN"/>
              </w:rPr>
              <w:t>48</w:t>
            </w:r>
            <w:r>
              <w:rPr>
                <w:rFonts w:ascii="宋体" w:hAnsi="宋体" w:eastAsia="宋体"/>
                <w:kern w:val="2"/>
                <w:shd w:val="clear" w:color="auto" w:fill="auto"/>
              </w:rPr>
              <w:t>0mm×</w:t>
            </w:r>
            <w:r>
              <w:rPr>
                <w:rFonts w:hint="eastAsia" w:ascii="宋体" w:hAnsi="宋体" w:eastAsia="宋体"/>
                <w:kern w:val="2"/>
                <w:shd w:val="clear" w:color="auto" w:fill="auto"/>
                <w:lang w:val="en-US" w:eastAsia="zh-CN"/>
              </w:rPr>
              <w:t>33</w:t>
            </w:r>
            <w:r>
              <w:rPr>
                <w:rFonts w:ascii="宋体" w:hAnsi="宋体" w:eastAsia="宋体"/>
                <w:kern w:val="2"/>
                <w:shd w:val="clear" w:color="auto" w:fill="auto"/>
              </w:rPr>
              <w:t>00mm</w:t>
            </w:r>
            <w:r>
              <w:rPr>
                <w:rFonts w:hint="eastAsia" w:ascii="宋体" w:hAnsi="宋体" w:eastAsia="宋体"/>
                <w:kern w:val="2"/>
                <w:shd w:val="clear" w:color="auto" w:fill="auto"/>
              </w:rPr>
              <w:t>、</w:t>
            </w:r>
          </w:p>
          <w:p w14:paraId="206FE07A">
            <w:pPr>
              <w:rPr>
                <w:rFonts w:ascii="宋体" w:hAnsi="宋体" w:eastAsia="宋体"/>
                <w:kern w:val="2"/>
                <w:shd w:val="clear" w:color="auto" w:fill="auto"/>
              </w:rPr>
            </w:pPr>
            <w:r>
              <w:rPr>
                <w:rFonts w:ascii="宋体" w:hAnsi="宋体" w:eastAsia="宋体"/>
                <w:kern w:val="2"/>
                <w:shd w:val="clear" w:color="auto" w:fill="auto"/>
              </w:rPr>
              <w:t>7</w:t>
            </w:r>
            <w:r>
              <w:rPr>
                <w:rFonts w:hint="eastAsia" w:ascii="宋体" w:hAnsi="宋体" w:eastAsia="宋体"/>
                <w:kern w:val="2"/>
                <w:shd w:val="clear" w:color="auto" w:fill="auto"/>
              </w:rPr>
              <w:t>、轿厢净尺寸宽×深×高：</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r>
              <w:rPr>
                <w:rFonts w:hint="eastAsia" w:ascii="宋体" w:hAnsi="宋体" w:eastAsia="宋体"/>
                <w:kern w:val="2"/>
                <w:shd w:val="clear" w:color="auto" w:fill="auto"/>
                <w:lang w:val="en-US" w:eastAsia="zh-CN"/>
              </w:rPr>
              <w:t>24</w:t>
            </w:r>
            <w:r>
              <w:rPr>
                <w:rFonts w:hint="eastAsia" w:ascii="宋体" w:hAnsi="宋体" w:eastAsia="宋体"/>
                <w:kern w:val="2"/>
                <w:shd w:val="clear" w:color="auto" w:fill="auto"/>
              </w:rPr>
              <w:t>00mm×2</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p>
          <w:p w14:paraId="6A287D4E">
            <w:pPr>
              <w:rPr>
                <w:rFonts w:ascii="宋体" w:hAnsi="宋体" w:eastAsia="宋体"/>
                <w:kern w:val="2"/>
                <w:shd w:val="clear" w:color="auto" w:fill="auto"/>
              </w:rPr>
            </w:pPr>
            <w:r>
              <w:rPr>
                <w:rFonts w:ascii="宋体" w:hAnsi="宋体" w:eastAsia="宋体"/>
                <w:kern w:val="2"/>
                <w:shd w:val="clear" w:color="auto" w:fill="auto"/>
              </w:rPr>
              <w:t>8</w:t>
            </w:r>
            <w:r>
              <w:rPr>
                <w:rFonts w:hint="eastAsia" w:ascii="宋体" w:hAnsi="宋体" w:eastAsia="宋体"/>
                <w:kern w:val="2"/>
                <w:shd w:val="clear" w:color="auto" w:fill="auto"/>
              </w:rPr>
              <w:t>、顶层净高：</w:t>
            </w:r>
            <w:r>
              <w:rPr>
                <w:rFonts w:hint="eastAsia" w:ascii="宋体" w:hAnsi="宋体" w:eastAsia="宋体"/>
                <w:kern w:val="2"/>
                <w:shd w:val="clear" w:color="auto" w:fill="auto"/>
                <w:lang w:val="en-US" w:eastAsia="zh-CN"/>
              </w:rPr>
              <w:t>50</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4668A322">
            <w:pPr>
              <w:rPr>
                <w:rFonts w:ascii="宋体" w:hAnsi="宋体" w:eastAsia="宋体"/>
                <w:kern w:val="2"/>
                <w:shd w:val="clear" w:color="auto" w:fill="auto"/>
              </w:rPr>
            </w:pPr>
            <w:r>
              <w:rPr>
                <w:rFonts w:ascii="宋体" w:hAnsi="宋体" w:eastAsia="宋体"/>
                <w:kern w:val="2"/>
                <w:shd w:val="clear" w:color="auto" w:fill="auto"/>
              </w:rPr>
              <w:t>9</w:t>
            </w:r>
            <w:r>
              <w:rPr>
                <w:rFonts w:hint="eastAsia" w:ascii="宋体" w:hAnsi="宋体" w:eastAsia="宋体"/>
                <w:kern w:val="2"/>
                <w:shd w:val="clear" w:color="auto" w:fill="auto"/>
              </w:rPr>
              <w:t>、底坑净深：</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0E187AE7">
            <w:pPr>
              <w:rPr>
                <w:rFonts w:ascii="宋体" w:hAnsi="宋体" w:eastAsia="宋体"/>
                <w:kern w:val="2"/>
                <w:shd w:val="clear" w:color="auto" w:fill="auto"/>
              </w:rPr>
            </w:pPr>
            <w:r>
              <w:rPr>
                <w:rFonts w:ascii="宋体" w:hAnsi="宋体" w:eastAsia="宋体"/>
                <w:kern w:val="2"/>
                <w:shd w:val="clear" w:color="auto" w:fill="auto"/>
              </w:rPr>
              <w:t>10</w:t>
            </w:r>
            <w:r>
              <w:rPr>
                <w:rFonts w:hint="eastAsia" w:ascii="宋体" w:hAnsi="宋体" w:eastAsia="宋体"/>
                <w:kern w:val="2"/>
                <w:shd w:val="clear" w:color="auto" w:fill="auto"/>
              </w:rPr>
              <w:t>、开门净尺寸宽×高：</w:t>
            </w:r>
            <w:r>
              <w:rPr>
                <w:rFonts w:hint="eastAsia" w:ascii="宋体" w:hAnsi="宋体" w:eastAsia="宋体"/>
                <w:kern w:val="2"/>
                <w:shd w:val="clear" w:color="auto" w:fill="auto"/>
                <w:lang w:val="en-US" w:eastAsia="zh-CN"/>
              </w:rPr>
              <w:t>≥12</w:t>
            </w:r>
            <w:r>
              <w:rPr>
                <w:rFonts w:hint="eastAsia" w:ascii="宋体" w:hAnsi="宋体" w:eastAsia="宋体"/>
                <w:kern w:val="2"/>
                <w:shd w:val="clear" w:color="auto" w:fill="auto"/>
              </w:rPr>
              <w:t>0</w:t>
            </w:r>
            <w:r>
              <w:rPr>
                <w:rFonts w:ascii="宋体" w:hAnsi="宋体" w:eastAsia="宋体"/>
                <w:kern w:val="2"/>
                <w:shd w:val="clear" w:color="auto" w:fill="auto"/>
              </w:rPr>
              <w:t>0mm×2</w:t>
            </w:r>
            <w:r>
              <w:rPr>
                <w:rFonts w:hint="eastAsia" w:ascii="宋体" w:hAnsi="宋体" w:eastAsia="宋体"/>
                <w:kern w:val="2"/>
                <w:shd w:val="clear" w:color="auto" w:fill="auto"/>
                <w:lang w:val="en-US" w:eastAsia="zh-CN"/>
              </w:rPr>
              <w:t>1</w:t>
            </w:r>
            <w:r>
              <w:rPr>
                <w:rFonts w:ascii="宋体" w:hAnsi="宋体" w:eastAsia="宋体"/>
                <w:kern w:val="2"/>
                <w:shd w:val="clear" w:color="auto" w:fill="auto"/>
              </w:rPr>
              <w:t>00mm</w:t>
            </w:r>
            <w:r>
              <w:rPr>
                <w:rFonts w:hint="eastAsia" w:ascii="宋体" w:hAnsi="宋体" w:eastAsia="宋体"/>
                <w:kern w:val="2"/>
                <w:shd w:val="clear" w:color="auto" w:fill="auto"/>
              </w:rPr>
              <w:t>；</w:t>
            </w:r>
          </w:p>
          <w:p w14:paraId="42884674">
            <w:pPr>
              <w:rPr>
                <w:rFonts w:ascii="宋体" w:hAnsi="宋体" w:eastAsia="宋体"/>
                <w:kern w:val="2"/>
                <w:shd w:val="clear" w:color="auto" w:fill="auto"/>
              </w:rPr>
            </w:pPr>
            <w:r>
              <w:rPr>
                <w:rFonts w:ascii="宋体" w:hAnsi="宋体" w:eastAsia="宋体"/>
                <w:kern w:val="2"/>
                <w:shd w:val="clear" w:color="auto" w:fill="auto"/>
              </w:rPr>
              <w:t>11</w:t>
            </w:r>
            <w:r>
              <w:rPr>
                <w:rFonts w:hint="eastAsia" w:ascii="宋体" w:hAnsi="宋体" w:eastAsia="宋体"/>
                <w:kern w:val="2"/>
                <w:shd w:val="clear" w:color="auto" w:fill="auto"/>
              </w:rPr>
              <w:t>、提升高度：</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米；</w:t>
            </w:r>
          </w:p>
          <w:p w14:paraId="2BA46B4C">
            <w:pPr>
              <w:rPr>
                <w:rFonts w:ascii="宋体" w:hAnsi="宋体" w:eastAsia="宋体"/>
                <w:kern w:val="2"/>
                <w:shd w:val="clear" w:color="auto" w:fill="auto"/>
              </w:rPr>
            </w:pPr>
            <w:r>
              <w:rPr>
                <w:rFonts w:hint="eastAsia" w:ascii="宋体" w:hAnsi="宋体" w:eastAsia="宋体"/>
                <w:kern w:val="2"/>
                <w:shd w:val="clear" w:color="auto" w:fill="auto"/>
              </w:rPr>
              <w:t>二、技术要求：</w:t>
            </w:r>
          </w:p>
          <w:p w14:paraId="0B0F11BE">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、通讯方式：高频脉冲变压器串行通讯技术。</w:t>
            </w:r>
          </w:p>
          <w:p w14:paraId="760A1D62">
            <w:pPr>
              <w:rPr>
                <w:rFonts w:hint="eastAsia" w:ascii="宋体" w:hAnsi="宋体" w:eastAsia="宋体"/>
                <w:kern w:val="2"/>
                <w:shd w:val="clear" w:color="auto" w:fill="auto"/>
                <w:lang w:val="en-US" w:eastAsia="zh-CN"/>
              </w:rPr>
            </w:pPr>
            <w:r>
              <w:rPr>
                <w:rFonts w:ascii="宋体" w:hAnsi="宋体" w:eastAsia="宋体"/>
                <w:kern w:val="2"/>
                <w:shd w:val="clear" w:color="auto" w:fill="auto"/>
              </w:rPr>
              <w:t>2</w:t>
            </w:r>
            <w:r>
              <w:rPr>
                <w:rFonts w:hint="eastAsia" w:ascii="宋体" w:hAnsi="宋体" w:eastAsia="宋体"/>
                <w:kern w:val="2"/>
                <w:shd w:val="clear" w:color="auto" w:fill="auto"/>
              </w:rPr>
              <w:t>、控制方式：</w:t>
            </w:r>
            <w:r>
              <w:rPr>
                <w:rFonts w:hint="eastAsia" w:ascii="宋体" w:hAnsi="宋体" w:eastAsia="宋体"/>
                <w:kern w:val="2"/>
                <w:shd w:val="clear" w:color="auto" w:fill="auto"/>
                <w:lang w:val="en-US" w:eastAsia="zh-CN"/>
              </w:rPr>
              <w:t>并联</w:t>
            </w:r>
          </w:p>
          <w:p w14:paraId="67D42F11">
            <w:pPr>
              <w:jc w:val="left"/>
              <w:rPr>
                <w:rFonts w:hint="eastAsia"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、供电方式：</w:t>
            </w:r>
            <w:r>
              <w:rPr>
                <w:rFonts w:hint="eastAsia" w:ascii="宋体" w:hAnsi="宋体" w:eastAsia="宋体"/>
              </w:rPr>
              <w:t>电压：</w:t>
            </w:r>
            <w:r>
              <w:rPr>
                <w:rFonts w:ascii="宋体" w:hAnsi="宋体" w:eastAsia="宋体"/>
              </w:rPr>
              <w:t xml:space="preserve">380V±7%  频率：50Hz </w:t>
            </w:r>
            <w:r>
              <w:rPr>
                <w:rFonts w:hint="eastAsia" w:ascii="宋体" w:hAnsi="宋体" w:eastAsia="宋体"/>
              </w:rPr>
              <w:t>三相</w:t>
            </w:r>
            <w:r>
              <w:rPr>
                <w:rFonts w:hint="eastAsia" w:ascii="宋体" w:hAnsi="宋体" w:eastAsia="宋体"/>
                <w:kern w:val="2"/>
                <w:shd w:val="clear" w:color="auto" w:fill="auto"/>
              </w:rPr>
              <w:t>；照明电源：</w:t>
            </w:r>
            <w:r>
              <w:rPr>
                <w:rFonts w:hint="eastAsia" w:ascii="宋体" w:hAnsi="宋体" w:eastAsia="宋体"/>
              </w:rPr>
              <w:t>电压：</w:t>
            </w:r>
            <w:r>
              <w:rPr>
                <w:rFonts w:ascii="宋体" w:hAnsi="宋体" w:eastAsia="宋体"/>
              </w:rPr>
              <w:t xml:space="preserve">220V频率：50Hz </w:t>
            </w:r>
            <w:r>
              <w:rPr>
                <w:rFonts w:hint="eastAsia" w:ascii="宋体" w:hAnsi="宋体" w:eastAsia="宋体"/>
              </w:rPr>
              <w:t>单相</w:t>
            </w:r>
            <w:r>
              <w:rPr>
                <w:rFonts w:hint="eastAsia" w:ascii="宋体" w:hAnsi="宋体" w:eastAsia="宋体"/>
                <w:kern w:val="2"/>
                <w:shd w:val="clear" w:color="auto" w:fill="auto"/>
              </w:rPr>
              <w:t>。</w:t>
            </w:r>
          </w:p>
          <w:p w14:paraId="289AB318">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4、无障碍：盲文按钮、三面304不锈钢扶手、后壁中间镜面不锈钢、语音报站、残疾人操纵箱；</w:t>
            </w:r>
          </w:p>
          <w:p w14:paraId="48BF69B8">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5、空调：电梯专用空调；</w:t>
            </w:r>
          </w:p>
          <w:p w14:paraId="25309D52">
            <w:pPr>
              <w:jc w:val="left"/>
              <w:rPr>
                <w:rFonts w:hint="default"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6、中分门</w:t>
            </w:r>
          </w:p>
          <w:p w14:paraId="4A4ED119">
            <w:pPr>
              <w:rPr>
                <w:rFonts w:ascii="宋体" w:hAnsi="宋体" w:eastAsia="宋体"/>
                <w:kern w:val="2"/>
                <w:shd w:val="clear" w:color="auto" w:fill="auto"/>
              </w:rPr>
            </w:pPr>
            <w:r>
              <w:rPr>
                <w:rFonts w:hint="eastAsia" w:ascii="宋体" w:hAnsi="宋体" w:eastAsia="宋体"/>
                <w:kern w:val="2"/>
                <w:shd w:val="clear" w:color="auto" w:fill="auto"/>
              </w:rPr>
              <w:t>三、主要部件及要求</w:t>
            </w:r>
          </w:p>
          <w:p w14:paraId="451F76C6">
            <w:pPr>
              <w:autoSpaceDE w:val="0"/>
              <w:autoSpaceDN w:val="0"/>
              <w:adjustRightInd w:val="0"/>
              <w:spacing w:line="360" w:lineRule="auto"/>
              <w:jc w:val="left"/>
              <w:rPr>
                <w:rFonts w:ascii="宋体" w:hAnsi="宋体" w:eastAsia="宋体"/>
                <w:bCs/>
              </w:rPr>
            </w:pPr>
            <w:r>
              <w:rPr>
                <w:rFonts w:ascii="宋体" w:hAnsi="宋体" w:eastAsia="宋体" w:cs="Arial"/>
              </w:rPr>
              <w:t>1.</w:t>
            </w:r>
            <w:r>
              <w:rPr>
                <w:rFonts w:hint="eastAsia" w:ascii="宋体" w:hAnsi="宋体" w:eastAsia="宋体"/>
                <w:bCs/>
              </w:rPr>
              <w:t>控制系统：</w:t>
            </w:r>
            <w:r>
              <w:rPr>
                <w:rFonts w:ascii="宋体" w:hAnsi="宋体" w:eastAsia="宋体"/>
                <w:bCs/>
              </w:rPr>
              <w:t>32</w:t>
            </w:r>
            <w:r>
              <w:rPr>
                <w:rFonts w:hint="eastAsia" w:ascii="宋体" w:hAnsi="宋体" w:eastAsia="宋体"/>
                <w:bCs/>
              </w:rPr>
              <w:t>位交流变压变频矢量控制调速微机处理器或最新的可靠的微机处理机技术，采用串行通讯，集散式模块化控制</w:t>
            </w:r>
            <w:r>
              <w:rPr>
                <w:rFonts w:hint="eastAsia" w:ascii="宋体" w:hAnsi="宋体" w:eastAsia="宋体"/>
                <w:bCs/>
                <w:color w:val="000000" w:themeColor="text1"/>
                <w14:textFill>
                  <w14:solidFill>
                    <w14:schemeClr w14:val="tx1"/>
                  </w14:solidFill>
                </w14:textFill>
              </w:rPr>
              <w:t>。控制主板配备故障诊断及操作显示屏随时可以对电梯主要参数及故障记录进行读写，</w:t>
            </w:r>
            <w:r>
              <w:rPr>
                <w:rFonts w:hint="eastAsia" w:ascii="宋体" w:hAnsi="宋体" w:eastAsia="宋体"/>
                <w:bCs/>
              </w:rPr>
              <w:t>符合欧洲</w:t>
            </w:r>
            <w:r>
              <w:rPr>
                <w:rFonts w:ascii="宋体" w:hAnsi="宋体" w:eastAsia="宋体"/>
                <w:bCs/>
              </w:rPr>
              <w:t>EMC</w:t>
            </w:r>
            <w:r>
              <w:rPr>
                <w:rFonts w:hint="eastAsia" w:ascii="宋体" w:hAnsi="宋体" w:eastAsia="宋体"/>
                <w:bCs/>
              </w:rPr>
              <w:t>电磁兼容标准（并提供相关报告及证明文件）。控制主板、控制柜须是投标产品原厂原品牌生产。</w:t>
            </w:r>
          </w:p>
          <w:p w14:paraId="5206E903">
            <w:pPr>
              <w:autoSpaceDE w:val="0"/>
              <w:autoSpaceDN w:val="0"/>
              <w:adjustRightInd w:val="0"/>
              <w:spacing w:line="360" w:lineRule="auto"/>
              <w:jc w:val="left"/>
              <w:rPr>
                <w:rFonts w:ascii="宋体" w:hAnsi="宋体" w:eastAsia="宋体"/>
                <w:bCs/>
              </w:rPr>
            </w:pPr>
            <w:r>
              <w:rPr>
                <w:rFonts w:hint="eastAsia" w:ascii="宋体" w:hAnsi="宋体" w:eastAsia="宋体" w:cs="Arial"/>
              </w:rPr>
              <w:t>2.</w:t>
            </w:r>
            <w:r>
              <w:rPr>
                <w:rFonts w:hint="eastAsia" w:ascii="宋体" w:hAnsi="宋体" w:eastAsia="宋体"/>
                <w:bCs/>
              </w:rPr>
              <w:t>变频系统：交流变频变压调速（</w:t>
            </w:r>
            <w:r>
              <w:rPr>
                <w:rFonts w:ascii="宋体" w:hAnsi="宋体" w:eastAsia="宋体"/>
                <w:bCs/>
              </w:rPr>
              <w:t>VVVF</w:t>
            </w:r>
            <w:r>
              <w:rPr>
                <w:rFonts w:hint="eastAsia" w:ascii="宋体" w:hAnsi="宋体" w:eastAsia="宋体"/>
                <w:bCs/>
              </w:rPr>
              <w:t>）系统，必须是投标产品原厂原品牌生产。</w:t>
            </w:r>
          </w:p>
          <w:p w14:paraId="5C5E4B28">
            <w:pPr>
              <w:tabs>
                <w:tab w:val="left" w:pos="756"/>
                <w:tab w:val="left" w:pos="3456"/>
              </w:tabs>
              <w:autoSpaceDE w:val="0"/>
              <w:autoSpaceDN w:val="0"/>
              <w:adjustRightInd w:val="0"/>
              <w:spacing w:line="360" w:lineRule="exact"/>
              <w:jc w:val="left"/>
              <w:rPr>
                <w:rFonts w:ascii="宋体" w:hAnsi="宋体" w:eastAsia="宋体"/>
              </w:rPr>
            </w:pPr>
            <w:r>
              <w:rPr>
                <w:rFonts w:hint="eastAsia" w:ascii="宋体" w:hAnsi="宋体" w:eastAsia="宋体" w:cs="Arial"/>
              </w:rPr>
              <w:t>3.</w:t>
            </w:r>
            <w:r>
              <w:rPr>
                <w:rFonts w:hint="eastAsia" w:ascii="宋体" w:hAnsi="宋体" w:eastAsia="宋体"/>
                <w:bCs/>
              </w:rPr>
              <w:t>曳引系统：要求提供自主设计研发的高效节能和具有良好动力特性的</w:t>
            </w:r>
            <w:r>
              <w:rPr>
                <w:rFonts w:hint="eastAsia" w:ascii="宋体" w:hAnsi="宋体" w:eastAsia="宋体"/>
                <w:bCs/>
                <w:color w:val="000000" w:themeColor="text1"/>
                <w14:textFill>
                  <w14:solidFill>
                    <w14:schemeClr w14:val="tx1"/>
                  </w14:solidFill>
                </w14:textFill>
              </w:rPr>
              <w:t>内转子永磁同步无齿轮曳引机，</w:t>
            </w:r>
            <w:r>
              <w:rPr>
                <w:rFonts w:hint="eastAsia" w:ascii="宋体" w:hAnsi="宋体" w:eastAsia="宋体"/>
                <w:color w:val="000000" w:themeColor="text1"/>
                <w14:textFill>
                  <w14:solidFill>
                    <w14:schemeClr w14:val="tx1"/>
                  </w14:solidFill>
                </w14:textFill>
              </w:rPr>
              <w:t>附整梯型式试验报告书复印件。</w:t>
            </w:r>
          </w:p>
          <w:p w14:paraId="5BD114C0">
            <w:pPr>
              <w:autoSpaceDE w:val="0"/>
              <w:autoSpaceDN w:val="0"/>
              <w:adjustRightInd w:val="0"/>
              <w:spacing w:line="360" w:lineRule="auto"/>
              <w:jc w:val="left"/>
              <w:rPr>
                <w:rFonts w:ascii="宋体" w:hAnsi="宋体" w:eastAsia="宋体"/>
                <w:bCs/>
              </w:rPr>
            </w:pPr>
            <w:r>
              <w:rPr>
                <w:rFonts w:hint="eastAsia" w:ascii="宋体" w:hAnsi="宋体" w:eastAsia="宋体" w:cs="Arial"/>
              </w:rPr>
              <w:t>4.</w:t>
            </w:r>
            <w:r>
              <w:rPr>
                <w:rFonts w:hint="eastAsia" w:ascii="宋体" w:hAnsi="宋体" w:eastAsia="宋体"/>
                <w:bCs/>
              </w:rPr>
              <w:t>门机系统：变频门机系统。</w:t>
            </w:r>
          </w:p>
          <w:p w14:paraId="3A2385B0">
            <w:pPr>
              <w:autoSpaceDE w:val="0"/>
              <w:autoSpaceDN w:val="0"/>
              <w:adjustRightInd w:val="0"/>
              <w:spacing w:line="360" w:lineRule="auto"/>
              <w:jc w:val="left"/>
              <w:rPr>
                <w:rFonts w:ascii="宋体" w:hAnsi="宋体" w:eastAsia="宋体"/>
                <w:bCs/>
              </w:rPr>
            </w:pPr>
            <w:r>
              <w:rPr>
                <w:rFonts w:hint="eastAsia" w:ascii="宋体" w:hAnsi="宋体" w:eastAsia="宋体" w:cs="Arial"/>
              </w:rPr>
              <w:t>5.</w:t>
            </w:r>
            <w:r>
              <w:rPr>
                <w:rFonts w:hint="eastAsia" w:ascii="宋体" w:hAnsi="宋体" w:eastAsia="宋体"/>
                <w:bCs/>
              </w:rPr>
              <w:t>门保护系统：光幕保护装置功能，要求该装置有足够光束数交叉形成保护光幕，光束大于</w:t>
            </w:r>
            <w:r>
              <w:rPr>
                <w:rFonts w:ascii="宋体" w:hAnsi="宋体" w:eastAsia="宋体"/>
                <w:bCs/>
              </w:rPr>
              <w:t>84</w:t>
            </w:r>
            <w:r>
              <w:rPr>
                <w:rFonts w:hint="eastAsia" w:ascii="宋体" w:hAnsi="宋体" w:eastAsia="宋体"/>
                <w:bCs/>
              </w:rPr>
              <w:t>束。</w:t>
            </w:r>
          </w:p>
          <w:p w14:paraId="5D98DD58">
            <w:pPr>
              <w:autoSpaceDE w:val="0"/>
              <w:autoSpaceDN w:val="0"/>
              <w:adjustRightInd w:val="0"/>
              <w:spacing w:line="360" w:lineRule="auto"/>
              <w:jc w:val="left"/>
              <w:rPr>
                <w:rFonts w:ascii="宋体" w:hAnsi="宋体" w:eastAsia="宋体"/>
                <w:bCs/>
              </w:rPr>
            </w:pPr>
            <w:r>
              <w:rPr>
                <w:rFonts w:hint="eastAsia" w:ascii="宋体" w:hAnsi="宋体" w:eastAsia="宋体" w:cs="Arial"/>
              </w:rPr>
              <w:t>6.</w:t>
            </w:r>
            <w:r>
              <w:rPr>
                <w:rFonts w:hint="eastAsia" w:ascii="宋体" w:hAnsi="宋体" w:eastAsia="宋体"/>
                <w:bCs/>
              </w:rPr>
              <w:t>轿厢：轿体要求制作精良，连接紧固，抗变形能力强，符合相关安全标准，装置渐进式安全钳；轿厢装设到站钟设备；轿厢内饰精致典雅，面板采用发纹不锈钢材质，照明和换气设备良好耐用，给人以舒适的感觉。</w:t>
            </w:r>
          </w:p>
          <w:p w14:paraId="5D7A1943">
            <w:pPr>
              <w:autoSpaceDE w:val="0"/>
              <w:autoSpaceDN w:val="0"/>
              <w:adjustRightInd w:val="0"/>
              <w:spacing w:line="360" w:lineRule="auto"/>
              <w:jc w:val="left"/>
              <w:rPr>
                <w:rFonts w:ascii="宋体" w:hAnsi="宋体" w:eastAsia="宋体"/>
                <w:bCs/>
              </w:rPr>
            </w:pPr>
            <w:r>
              <w:rPr>
                <w:rFonts w:hint="eastAsia" w:ascii="宋体" w:hAnsi="宋体" w:eastAsia="宋体" w:cs="Arial"/>
              </w:rPr>
              <w:t>7.</w:t>
            </w:r>
            <w:r>
              <w:rPr>
                <w:rFonts w:hint="eastAsia" w:ascii="宋体" w:hAnsi="宋体" w:eastAsia="宋体"/>
                <w:bCs/>
              </w:rPr>
              <w:t>称重感应器：采用连续线性称重，精确传递载荷信号给控制系统，保证最佳启制动力矩；。</w:t>
            </w:r>
          </w:p>
          <w:p w14:paraId="20F00166">
            <w:pPr>
              <w:autoSpaceDE w:val="0"/>
              <w:autoSpaceDN w:val="0"/>
              <w:adjustRightInd w:val="0"/>
              <w:jc w:val="left"/>
              <w:rPr>
                <w:rFonts w:ascii="宋体" w:hAnsi="宋体" w:eastAsia="宋体" w:cs="宋体"/>
              </w:rPr>
            </w:pPr>
            <w:r>
              <w:rPr>
                <w:rFonts w:hint="eastAsia" w:ascii="宋体" w:hAnsi="宋体" w:eastAsia="宋体" w:cs="Arial"/>
              </w:rPr>
              <w:t>8.</w:t>
            </w:r>
            <w:r>
              <w:rPr>
                <w:rFonts w:hint="eastAsia" w:ascii="宋体" w:hAnsi="宋体" w:eastAsia="宋体" w:cs="宋体"/>
                <w:color w:val="000000" w:themeColor="text1"/>
                <w14:textFill>
                  <w14:solidFill>
                    <w14:schemeClr w14:val="tx1"/>
                  </w14:solidFill>
                </w14:textFill>
              </w:rPr>
              <w:t>导轨及导轨支架安装：导轨支架安装不允许采用焊接工艺，所有导轨支架之间的链接必须为螺栓铆接工艺，导轨压码不允许点焊。</w:t>
            </w:r>
          </w:p>
          <w:p w14:paraId="7EE21EBE">
            <w:pPr>
              <w:autoSpaceDE w:val="0"/>
              <w:autoSpaceDN w:val="0"/>
              <w:adjustRightInd w:val="0"/>
              <w:jc w:val="left"/>
              <w:rPr>
                <w:rFonts w:ascii="宋体" w:hAnsi="宋体" w:eastAsia="宋体" w:cs="宋体"/>
              </w:rPr>
            </w:pPr>
            <w:r>
              <w:rPr>
                <w:rFonts w:ascii="宋体" w:hAnsi="宋体" w:eastAsia="宋体" w:cs="Arial"/>
              </w:rPr>
              <w:t>9</w:t>
            </w:r>
            <w:r>
              <w:rPr>
                <w:rFonts w:hint="eastAsia" w:ascii="宋体" w:hAnsi="宋体" w:eastAsia="宋体" w:cs="Arial"/>
              </w:rPr>
              <w:t>．</w:t>
            </w:r>
            <w:r>
              <w:rPr>
                <w:rFonts w:hint="eastAsia" w:ascii="宋体" w:hAnsi="宋体" w:eastAsia="宋体"/>
                <w:bCs/>
              </w:rPr>
              <w:t>缓冲器：要求采用无泄漏油压缓冲器。</w:t>
            </w:r>
          </w:p>
          <w:p w14:paraId="17E63C62">
            <w:pPr>
              <w:rPr>
                <w:rFonts w:ascii="宋体" w:hAnsi="宋体" w:eastAsia="宋体"/>
                <w:kern w:val="2"/>
                <w:shd w:val="clear" w:color="auto" w:fill="auto"/>
              </w:rPr>
            </w:pPr>
            <w:r>
              <w:rPr>
                <w:rFonts w:ascii="宋体" w:hAnsi="宋体" w:eastAsia="宋体"/>
              </w:rPr>
              <w:t>10</w:t>
            </w:r>
            <w:r>
              <w:rPr>
                <w:rFonts w:hint="eastAsia" w:ascii="宋体" w:hAnsi="宋体" w:eastAsia="宋体"/>
                <w:kern w:val="2"/>
                <w:shd w:val="clear" w:color="auto" w:fill="auto"/>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11F39B3E">
            <w:pPr>
              <w:rPr>
                <w:rFonts w:ascii="宋体" w:hAnsi="宋体" w:eastAsia="宋体"/>
                <w:kern w:val="2"/>
                <w:shd w:val="clear" w:color="auto" w:fill="auto"/>
              </w:rPr>
            </w:pPr>
            <w:r>
              <w:rPr>
                <w:rFonts w:hint="eastAsia" w:ascii="宋体" w:hAnsi="宋体" w:eastAsia="宋体"/>
                <w:kern w:val="2"/>
                <w:shd w:val="clear" w:color="auto" w:fill="auto"/>
              </w:rPr>
              <w:t>四、基本功能要求</w:t>
            </w:r>
          </w:p>
          <w:p w14:paraId="18DF109C">
            <w:pPr>
              <w:rPr>
                <w:rFonts w:ascii="宋体" w:hAnsi="宋体" w:eastAsia="宋体"/>
              </w:rPr>
            </w:pPr>
            <w:r>
              <w:rPr>
                <w:rFonts w:hint="eastAsia" w:ascii="宋体" w:hAnsi="宋体" w:eastAsia="宋体"/>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4621C179">
            <w:pPr>
              <w:rPr>
                <w:rFonts w:ascii="宋体" w:hAnsi="宋体" w:eastAsia="宋体"/>
                <w:kern w:val="2"/>
                <w:shd w:val="clear" w:color="auto" w:fill="auto"/>
              </w:rPr>
            </w:pPr>
            <w:r>
              <w:rPr>
                <w:rFonts w:hint="eastAsia" w:ascii="宋体" w:hAnsi="宋体" w:eastAsia="宋体"/>
                <w:kern w:val="2"/>
                <w:shd w:val="clear" w:color="auto" w:fill="auto"/>
              </w:rPr>
              <w:t>五、装饰材质要求</w:t>
            </w:r>
          </w:p>
          <w:p w14:paraId="72EAAFA8">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、轿厢装饰要求：</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6C9F6399">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、轿厢门：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2B7F1C32">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、层门：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r>
              <w:rPr>
                <w:rFonts w:ascii="宋体" w:hAnsi="宋体" w:eastAsia="宋体"/>
                <w:kern w:val="2"/>
                <w:shd w:val="clear" w:color="auto" w:fill="auto"/>
              </w:rPr>
              <w:t xml:space="preserve"> </w:t>
            </w:r>
          </w:p>
          <w:p w14:paraId="2A018B66">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、门框：</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51480A30">
            <w:pPr>
              <w:rPr>
                <w:rFonts w:hint="eastAsia" w:ascii="宋体" w:hAnsi="宋体" w:eastAsia="宋体" w:cs="宋体"/>
                <w:b w:val="0"/>
                <w:bCs w:val="0"/>
                <w:kern w:val="2"/>
                <w:sz w:val="21"/>
                <w:szCs w:val="21"/>
                <w:shd w:val="clear" w:color="auto" w:fill="auto"/>
              </w:rPr>
            </w:pPr>
            <w:r>
              <w:rPr>
                <w:rFonts w:ascii="宋体" w:hAnsi="宋体" w:eastAsia="宋体"/>
                <w:kern w:val="2"/>
                <w:shd w:val="clear" w:color="auto" w:fill="auto"/>
              </w:rPr>
              <w:t>5</w:t>
            </w:r>
            <w:r>
              <w:rPr>
                <w:rFonts w:hint="eastAsia" w:ascii="宋体" w:hAnsi="宋体" w:eastAsia="宋体" w:cs="宋体"/>
                <w:b w:val="0"/>
                <w:bCs w:val="0"/>
                <w:kern w:val="2"/>
                <w:sz w:val="21"/>
                <w:szCs w:val="21"/>
                <w:shd w:val="clear" w:color="auto" w:fill="auto"/>
              </w:rPr>
              <w:t>、轿门地坎：挤压成型硬铝；</w:t>
            </w:r>
          </w:p>
          <w:p w14:paraId="211F7547">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6、轿厢地面：PVC拼花；</w:t>
            </w:r>
          </w:p>
          <w:p w14:paraId="611E68BE">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7、轿厢显示器：</w:t>
            </w:r>
            <w:r>
              <w:rPr>
                <w:rFonts w:hint="eastAsia" w:ascii="宋体" w:hAnsi="宋体" w:eastAsia="宋体" w:cs="宋体"/>
                <w:b w:val="0"/>
                <w:bCs w:val="0"/>
                <w:kern w:val="2"/>
                <w:sz w:val="21"/>
                <w:szCs w:val="21"/>
                <w:shd w:val="clear" w:color="auto" w:fill="auto"/>
                <w:lang w:val="en-US" w:eastAsia="zh-CN"/>
              </w:rPr>
              <w:t>≥</w:t>
            </w:r>
            <w:r>
              <w:rPr>
                <w:rFonts w:hint="eastAsia" w:ascii="宋体" w:hAnsi="宋体" w:eastAsia="宋体" w:cs="宋体"/>
                <w:b w:val="0"/>
                <w:bCs w:val="0"/>
                <w:sz w:val="21"/>
                <w:szCs w:val="21"/>
                <w:lang w:val="en-US" w:eastAsia="zh-CN"/>
              </w:rPr>
              <w:t>12寸多媒体</w:t>
            </w:r>
            <w:r>
              <w:rPr>
                <w:rFonts w:hint="eastAsia" w:ascii="宋体" w:hAnsi="宋体" w:eastAsia="宋体" w:cs="宋体"/>
                <w:b w:val="0"/>
                <w:bCs w:val="0"/>
                <w:kern w:val="2"/>
                <w:sz w:val="21"/>
                <w:szCs w:val="21"/>
                <w:shd w:val="clear" w:color="auto" w:fill="auto"/>
              </w:rPr>
              <w:t>；</w:t>
            </w:r>
            <w:bookmarkStart w:id="0" w:name="_GoBack"/>
            <w:bookmarkEnd w:id="0"/>
          </w:p>
          <w:p w14:paraId="1F735D1B">
            <w:pPr>
              <w:rPr>
                <w:rFonts w:hint="eastAsia" w:ascii="宋体" w:hAnsi="宋体" w:eastAsia="宋体" w:cs="宋体"/>
                <w:b w:val="0"/>
                <w:bCs w:val="0"/>
                <w:kern w:val="2"/>
                <w:sz w:val="21"/>
                <w:szCs w:val="21"/>
                <w:shd w:val="clear" w:color="auto" w:fill="auto"/>
                <w:lang w:eastAsia="zh-CN"/>
              </w:rPr>
            </w:pPr>
            <w:r>
              <w:rPr>
                <w:rFonts w:hint="eastAsia" w:ascii="宋体" w:hAnsi="宋体" w:eastAsia="宋体" w:cs="宋体"/>
                <w:b w:val="0"/>
                <w:bCs w:val="0"/>
                <w:kern w:val="2"/>
                <w:sz w:val="21"/>
                <w:szCs w:val="21"/>
                <w:shd w:val="clear" w:color="auto" w:fill="auto"/>
              </w:rPr>
              <w:t>8、轿厢按钮：登记带辉光高亮显示</w:t>
            </w:r>
            <w:r>
              <w:rPr>
                <w:rFonts w:hint="eastAsia" w:ascii="宋体" w:hAnsi="宋体" w:eastAsia="宋体" w:cs="宋体"/>
                <w:b w:val="0"/>
                <w:bCs w:val="0"/>
                <w:kern w:val="2"/>
                <w:sz w:val="21"/>
                <w:szCs w:val="21"/>
                <w:shd w:val="clear" w:color="auto" w:fill="auto"/>
                <w:lang w:eastAsia="zh-CN"/>
              </w:rPr>
              <w:t>，</w:t>
            </w:r>
            <w:r>
              <w:rPr>
                <w:rFonts w:hint="eastAsia" w:ascii="宋体" w:hAnsi="宋体" w:eastAsia="宋体" w:cs="宋体"/>
                <w:b w:val="0"/>
                <w:bCs w:val="0"/>
                <w:kern w:val="2"/>
                <w:sz w:val="21"/>
                <w:szCs w:val="21"/>
                <w:lang w:val="en-US" w:eastAsia="zh-CN"/>
              </w:rPr>
              <w:t>轿厢内2套按钮，</w:t>
            </w:r>
            <w:r>
              <w:rPr>
                <w:rFonts w:hint="eastAsia" w:ascii="宋体" w:hAnsi="宋体" w:eastAsia="宋体" w:cs="宋体"/>
                <w:b w:val="0"/>
                <w:bCs w:val="0"/>
                <w:kern w:val="2"/>
                <w:sz w:val="21"/>
                <w:szCs w:val="21"/>
              </w:rPr>
              <w:t>盲人按钮</w:t>
            </w:r>
            <w:r>
              <w:rPr>
                <w:rFonts w:hint="eastAsia" w:ascii="宋体" w:hAnsi="宋体" w:eastAsia="宋体" w:cs="宋体"/>
                <w:b w:val="0"/>
                <w:bCs w:val="0"/>
                <w:kern w:val="2"/>
                <w:sz w:val="21"/>
                <w:szCs w:val="21"/>
                <w:shd w:val="clear" w:color="auto" w:fill="auto"/>
                <w:lang w:eastAsia="zh-CN"/>
              </w:rPr>
              <w:t>；</w:t>
            </w:r>
          </w:p>
          <w:p w14:paraId="7E652B73">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9、厅门召唤箱：</w:t>
            </w:r>
            <w:r>
              <w:rPr>
                <w:rFonts w:hint="eastAsia" w:ascii="宋体" w:hAnsi="宋体" w:eastAsia="宋体" w:cs="宋体"/>
                <w:b w:val="0"/>
                <w:bCs w:val="0"/>
                <w:kern w:val="2"/>
                <w:sz w:val="21"/>
                <w:szCs w:val="21"/>
                <w:shd w:val="clear" w:color="auto" w:fill="auto"/>
                <w:lang w:val="en-US" w:eastAsia="zh-CN"/>
              </w:rPr>
              <w:t>304</w:t>
            </w:r>
            <w:r>
              <w:rPr>
                <w:rFonts w:hint="eastAsia" w:ascii="宋体" w:hAnsi="宋体" w:eastAsia="宋体" w:cs="宋体"/>
                <w:b w:val="0"/>
                <w:bCs w:val="0"/>
                <w:kern w:val="2"/>
                <w:sz w:val="21"/>
                <w:szCs w:val="21"/>
                <w:shd w:val="clear" w:color="auto" w:fill="auto"/>
              </w:rPr>
              <w:t>不锈钢面板，登记带辉光高亮显示；</w:t>
            </w:r>
          </w:p>
          <w:p w14:paraId="5A6BCF90">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10、具备五方通话功能，具备消防功能</w:t>
            </w:r>
          </w:p>
          <w:p w14:paraId="3ABF4874">
            <w:pPr>
              <w:rPr>
                <w:rFonts w:hint="default" w:eastAsia="宋体" w:cs="Arial"/>
                <w:bCs/>
                <w:kern w:val="2"/>
                <w:sz w:val="24"/>
                <w:szCs w:val="24"/>
                <w:lang w:val="en-US" w:eastAsia="zh-CN"/>
              </w:rPr>
            </w:pPr>
            <w:r>
              <w:rPr>
                <w:rFonts w:hint="eastAsia" w:ascii="宋体" w:hAnsi="宋体" w:eastAsia="宋体" w:cs="宋体"/>
                <w:b w:val="0"/>
                <w:bCs w:val="0"/>
                <w:kern w:val="2"/>
                <w:sz w:val="21"/>
                <w:szCs w:val="21"/>
                <w:lang w:val="en-US" w:eastAsia="zh-CN"/>
              </w:rPr>
              <w:t>11、有空调、紫外线消毒灯</w:t>
            </w:r>
          </w:p>
        </w:tc>
      </w:tr>
      <w:tr w14:paraId="073C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1798D4F4">
            <w:pPr>
              <w:spacing w:after="160" w:line="420" w:lineRule="exact"/>
              <w:jc w:val="center"/>
              <w:rPr>
                <w:rFonts w:hint="eastAsia" w:ascii="宋体" w:hAnsi="宋体" w:eastAsia="宋体"/>
                <w:lang w:val="en-US" w:eastAsia="zh-CN"/>
              </w:rPr>
            </w:pPr>
            <w:r>
              <w:rPr>
                <w:rFonts w:hint="eastAsia" w:ascii="宋体" w:hAnsi="宋体" w:eastAsia="宋体"/>
                <w:lang w:val="en-US" w:eastAsia="zh-CN"/>
              </w:rPr>
              <w:t>2</w:t>
            </w:r>
          </w:p>
        </w:tc>
        <w:tc>
          <w:tcPr>
            <w:tcW w:w="1216" w:type="dxa"/>
            <w:tcBorders>
              <w:top w:val="single" w:color="auto" w:sz="4" w:space="0"/>
              <w:left w:val="single" w:color="auto" w:sz="4" w:space="0"/>
              <w:bottom w:val="single" w:color="auto" w:sz="4" w:space="0"/>
              <w:right w:val="single" w:color="auto" w:sz="4" w:space="0"/>
            </w:tcBorders>
            <w:vAlign w:val="center"/>
          </w:tcPr>
          <w:p w14:paraId="405AB193">
            <w:pPr>
              <w:spacing w:after="160" w:line="420" w:lineRule="exact"/>
              <w:jc w:val="center"/>
              <w:rPr>
                <w:rFonts w:hint="default" w:ascii="宋体" w:hAnsi="宋体" w:eastAsia="宋体" w:cs="宋体"/>
                <w:lang w:val="en-US" w:eastAsia="zh-CN"/>
              </w:rPr>
            </w:pPr>
            <w:r>
              <w:rPr>
                <w:rFonts w:hint="eastAsia" w:ascii="宋体" w:hAnsi="宋体" w:eastAsia="宋体" w:cs="宋体"/>
                <w:lang w:val="en-US" w:eastAsia="zh-CN"/>
              </w:rPr>
              <w:t>有机房无障碍医用电梯</w:t>
            </w:r>
          </w:p>
        </w:tc>
        <w:tc>
          <w:tcPr>
            <w:tcW w:w="676" w:type="dxa"/>
            <w:tcBorders>
              <w:top w:val="single" w:color="auto" w:sz="4" w:space="0"/>
              <w:left w:val="single" w:color="auto" w:sz="4" w:space="0"/>
              <w:bottom w:val="single" w:color="auto" w:sz="4" w:space="0"/>
              <w:right w:val="single" w:color="auto" w:sz="4" w:space="0"/>
            </w:tcBorders>
            <w:vAlign w:val="center"/>
          </w:tcPr>
          <w:p w14:paraId="072914D4">
            <w:pPr>
              <w:spacing w:after="160" w:line="420" w:lineRule="exact"/>
              <w:jc w:val="center"/>
              <w:rPr>
                <w:rFonts w:hint="eastAsia"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14:paraId="6543B201">
            <w:pPr>
              <w:spacing w:after="160" w:line="420" w:lineRule="exact"/>
              <w:jc w:val="center"/>
              <w:rPr>
                <w:rFonts w:ascii="宋体" w:hAnsi="宋体" w:eastAsia="宋体"/>
              </w:rPr>
            </w:pPr>
            <w:r>
              <w:rPr>
                <w:rFonts w:ascii="宋体" w:hAnsi="宋体" w:eastAsia="宋体"/>
              </w:rPr>
              <w:t>台</w:t>
            </w:r>
          </w:p>
        </w:tc>
        <w:tc>
          <w:tcPr>
            <w:tcW w:w="6782" w:type="dxa"/>
            <w:tcBorders>
              <w:top w:val="single" w:color="auto" w:sz="4" w:space="0"/>
              <w:left w:val="single" w:color="auto" w:sz="4" w:space="0"/>
              <w:bottom w:val="single" w:color="auto" w:sz="4" w:space="0"/>
              <w:right w:val="single" w:color="auto" w:sz="4" w:space="0"/>
            </w:tcBorders>
            <w:vAlign w:val="center"/>
          </w:tcPr>
          <w:p w14:paraId="148FF75A">
            <w:pPr>
              <w:pStyle w:val="14"/>
              <w:numPr>
                <w:ilvl w:val="0"/>
                <w:numId w:val="1"/>
              </w:numPr>
              <w:ind w:firstLineChars="0"/>
              <w:rPr>
                <w:rFonts w:ascii="宋体" w:hAnsi="宋体" w:eastAsia="宋体"/>
                <w:kern w:val="2"/>
                <w:shd w:val="clear" w:color="auto" w:fill="auto"/>
              </w:rPr>
            </w:pPr>
            <w:r>
              <w:rPr>
                <w:rFonts w:hint="eastAsia" w:ascii="宋体" w:hAnsi="宋体" w:eastAsia="宋体"/>
                <w:kern w:val="2"/>
                <w:shd w:val="clear" w:color="auto" w:fill="auto"/>
              </w:rPr>
              <w:t>电梯技术参数：</w:t>
            </w:r>
          </w:p>
          <w:p w14:paraId="55DA7896">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电梯数量：1台（</w:t>
            </w:r>
            <w:r>
              <w:rPr>
                <w:rFonts w:hint="eastAsia" w:ascii="宋体" w:hAnsi="宋体" w:eastAsia="宋体"/>
                <w:kern w:val="2"/>
                <w:shd w:val="clear" w:color="auto" w:fill="auto"/>
                <w:lang w:val="en-US" w:eastAsia="zh-CN"/>
              </w:rPr>
              <w:t>L2</w:t>
            </w:r>
            <w:r>
              <w:rPr>
                <w:rFonts w:hint="eastAsia" w:ascii="宋体" w:hAnsi="宋体" w:eastAsia="宋体"/>
                <w:kern w:val="2"/>
                <w:shd w:val="clear" w:color="auto" w:fill="auto"/>
              </w:rPr>
              <w:t>）</w:t>
            </w:r>
          </w:p>
          <w:p w14:paraId="3E2F6D95">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机房：有机房</w:t>
            </w:r>
          </w:p>
          <w:p w14:paraId="51F04FEB">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、额定载重量：</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60</w:t>
            </w:r>
            <w:r>
              <w:rPr>
                <w:rFonts w:ascii="宋体" w:hAnsi="宋体" w:eastAsia="宋体"/>
                <w:kern w:val="2"/>
                <w:shd w:val="clear" w:color="auto" w:fill="auto"/>
              </w:rPr>
              <w:t>0</w:t>
            </w:r>
            <w:r>
              <w:rPr>
                <w:rFonts w:hint="eastAsia" w:ascii="宋体" w:hAnsi="宋体" w:eastAsia="宋体"/>
                <w:kern w:val="2"/>
                <w:shd w:val="clear" w:color="auto" w:fill="auto"/>
              </w:rPr>
              <w:t>公斤；</w:t>
            </w:r>
          </w:p>
          <w:p w14:paraId="0824F55F">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、层</w:t>
            </w:r>
            <w:r>
              <w:rPr>
                <w:rFonts w:ascii="宋体" w:hAnsi="宋体" w:eastAsia="宋体"/>
                <w:kern w:val="2"/>
                <w:shd w:val="clear" w:color="auto" w:fill="auto"/>
              </w:rPr>
              <w:t>/</w:t>
            </w:r>
            <w:r>
              <w:rPr>
                <w:rFonts w:hint="eastAsia" w:ascii="宋体" w:hAnsi="宋体" w:eastAsia="宋体"/>
                <w:kern w:val="2"/>
                <w:shd w:val="clear" w:color="auto" w:fill="auto"/>
              </w:rPr>
              <w:t>站</w:t>
            </w:r>
            <w:r>
              <w:rPr>
                <w:rFonts w:ascii="宋体" w:hAnsi="宋体" w:eastAsia="宋体"/>
                <w:kern w:val="2"/>
                <w:shd w:val="clear" w:color="auto" w:fill="auto"/>
              </w:rPr>
              <w:t>/</w:t>
            </w:r>
            <w:r>
              <w:rPr>
                <w:rFonts w:hint="eastAsia" w:ascii="宋体" w:hAnsi="宋体" w:eastAsia="宋体"/>
                <w:kern w:val="2"/>
                <w:shd w:val="clear" w:color="auto" w:fill="auto"/>
              </w:rPr>
              <w:t>门：</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层</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站</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门</w:t>
            </w:r>
          </w:p>
          <w:p w14:paraId="2CD1D758">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、额定速度：</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5</w:t>
            </w:r>
            <w:r>
              <w:rPr>
                <w:rFonts w:hint="eastAsia" w:ascii="宋体" w:hAnsi="宋体" w:eastAsia="宋体"/>
                <w:kern w:val="2"/>
                <w:shd w:val="clear" w:color="auto" w:fill="auto"/>
              </w:rPr>
              <w:t>米</w:t>
            </w:r>
            <w:r>
              <w:rPr>
                <w:rFonts w:ascii="宋体" w:hAnsi="宋体" w:eastAsia="宋体"/>
                <w:kern w:val="2"/>
                <w:shd w:val="clear" w:color="auto" w:fill="auto"/>
              </w:rPr>
              <w:t>/</w:t>
            </w:r>
            <w:r>
              <w:rPr>
                <w:rFonts w:hint="eastAsia" w:ascii="宋体" w:hAnsi="宋体" w:eastAsia="宋体"/>
                <w:kern w:val="2"/>
                <w:shd w:val="clear" w:color="auto" w:fill="auto"/>
              </w:rPr>
              <w:t>秒；</w:t>
            </w:r>
          </w:p>
          <w:p w14:paraId="145F3644">
            <w:pPr>
              <w:jc w:val="left"/>
              <w:rPr>
                <w:rFonts w:ascii="宋体" w:hAnsi="宋体" w:eastAsia="宋体"/>
                <w:kern w:val="2"/>
                <w:shd w:val="clear" w:color="auto" w:fill="auto"/>
              </w:rPr>
            </w:pPr>
            <w:r>
              <w:rPr>
                <w:rFonts w:ascii="宋体" w:hAnsi="宋体" w:eastAsia="宋体"/>
                <w:kern w:val="2"/>
                <w:shd w:val="clear" w:color="auto" w:fill="auto"/>
              </w:rPr>
              <w:t>6</w:t>
            </w:r>
            <w:r>
              <w:rPr>
                <w:rFonts w:hint="eastAsia" w:ascii="宋体" w:hAnsi="宋体" w:eastAsia="宋体"/>
                <w:kern w:val="2"/>
                <w:shd w:val="clear" w:color="auto" w:fill="auto"/>
              </w:rPr>
              <w:t>、井道净空尺寸宽×深：</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2</w:t>
            </w:r>
            <w:r>
              <w:rPr>
                <w:rFonts w:hint="eastAsia" w:ascii="宋体" w:hAnsi="宋体" w:eastAsia="宋体"/>
                <w:kern w:val="2"/>
                <w:shd w:val="clear" w:color="auto" w:fill="auto"/>
                <w:lang w:val="en-US" w:eastAsia="zh-CN"/>
              </w:rPr>
              <w:t>70</w:t>
            </w:r>
            <w:r>
              <w:rPr>
                <w:rFonts w:ascii="宋体" w:hAnsi="宋体" w:eastAsia="宋体"/>
                <w:kern w:val="2"/>
                <w:shd w:val="clear" w:color="auto" w:fill="auto"/>
              </w:rPr>
              <w:t>0mm×</w:t>
            </w:r>
            <w:r>
              <w:rPr>
                <w:rFonts w:hint="eastAsia" w:ascii="宋体" w:hAnsi="宋体" w:eastAsia="宋体"/>
                <w:kern w:val="2"/>
                <w:shd w:val="clear" w:color="auto" w:fill="auto"/>
                <w:lang w:val="en-US" w:eastAsia="zh-CN"/>
              </w:rPr>
              <w:t>33</w:t>
            </w:r>
            <w:r>
              <w:rPr>
                <w:rFonts w:ascii="宋体" w:hAnsi="宋体" w:eastAsia="宋体"/>
                <w:kern w:val="2"/>
                <w:shd w:val="clear" w:color="auto" w:fill="auto"/>
              </w:rPr>
              <w:t>00mm</w:t>
            </w:r>
            <w:r>
              <w:rPr>
                <w:rFonts w:hint="eastAsia" w:ascii="宋体" w:hAnsi="宋体" w:eastAsia="宋体"/>
                <w:kern w:val="2"/>
                <w:shd w:val="clear" w:color="auto" w:fill="auto"/>
              </w:rPr>
              <w:t>、</w:t>
            </w:r>
          </w:p>
          <w:p w14:paraId="01A6F507">
            <w:pPr>
              <w:rPr>
                <w:rFonts w:ascii="宋体" w:hAnsi="宋体" w:eastAsia="宋体"/>
                <w:kern w:val="2"/>
                <w:shd w:val="clear" w:color="auto" w:fill="auto"/>
              </w:rPr>
            </w:pPr>
            <w:r>
              <w:rPr>
                <w:rFonts w:ascii="宋体" w:hAnsi="宋体" w:eastAsia="宋体"/>
                <w:kern w:val="2"/>
                <w:shd w:val="clear" w:color="auto" w:fill="auto"/>
              </w:rPr>
              <w:t>7</w:t>
            </w:r>
            <w:r>
              <w:rPr>
                <w:rFonts w:hint="eastAsia" w:ascii="宋体" w:hAnsi="宋体" w:eastAsia="宋体"/>
                <w:kern w:val="2"/>
                <w:shd w:val="clear" w:color="auto" w:fill="auto"/>
              </w:rPr>
              <w:t>、轿厢净尺寸宽×深×高：</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r>
              <w:rPr>
                <w:rFonts w:hint="eastAsia" w:ascii="宋体" w:hAnsi="宋体" w:eastAsia="宋体"/>
                <w:kern w:val="2"/>
                <w:shd w:val="clear" w:color="auto" w:fill="auto"/>
                <w:lang w:val="en-US" w:eastAsia="zh-CN"/>
              </w:rPr>
              <w:t>24</w:t>
            </w:r>
            <w:r>
              <w:rPr>
                <w:rFonts w:hint="eastAsia" w:ascii="宋体" w:hAnsi="宋体" w:eastAsia="宋体"/>
                <w:kern w:val="2"/>
                <w:shd w:val="clear" w:color="auto" w:fill="auto"/>
              </w:rPr>
              <w:t>00mm×2</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p>
          <w:p w14:paraId="388D4644">
            <w:pPr>
              <w:rPr>
                <w:rFonts w:ascii="宋体" w:hAnsi="宋体" w:eastAsia="宋体"/>
                <w:kern w:val="2"/>
                <w:shd w:val="clear" w:color="auto" w:fill="auto"/>
              </w:rPr>
            </w:pPr>
            <w:r>
              <w:rPr>
                <w:rFonts w:ascii="宋体" w:hAnsi="宋体" w:eastAsia="宋体"/>
                <w:kern w:val="2"/>
                <w:shd w:val="clear" w:color="auto" w:fill="auto"/>
              </w:rPr>
              <w:t>8</w:t>
            </w:r>
            <w:r>
              <w:rPr>
                <w:rFonts w:hint="eastAsia" w:ascii="宋体" w:hAnsi="宋体" w:eastAsia="宋体"/>
                <w:kern w:val="2"/>
                <w:shd w:val="clear" w:color="auto" w:fill="auto"/>
              </w:rPr>
              <w:t>、顶层净高：</w:t>
            </w:r>
            <w:r>
              <w:rPr>
                <w:rFonts w:hint="eastAsia" w:ascii="宋体" w:hAnsi="宋体" w:eastAsia="宋体"/>
                <w:kern w:val="2"/>
                <w:shd w:val="clear" w:color="auto" w:fill="auto"/>
                <w:lang w:val="en-US" w:eastAsia="zh-CN"/>
              </w:rPr>
              <w:t>50</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24E0102B">
            <w:pPr>
              <w:rPr>
                <w:rFonts w:ascii="宋体" w:hAnsi="宋体" w:eastAsia="宋体"/>
                <w:kern w:val="2"/>
                <w:shd w:val="clear" w:color="auto" w:fill="auto"/>
              </w:rPr>
            </w:pPr>
            <w:r>
              <w:rPr>
                <w:rFonts w:ascii="宋体" w:hAnsi="宋体" w:eastAsia="宋体"/>
                <w:kern w:val="2"/>
                <w:shd w:val="clear" w:color="auto" w:fill="auto"/>
              </w:rPr>
              <w:t>9</w:t>
            </w:r>
            <w:r>
              <w:rPr>
                <w:rFonts w:hint="eastAsia" w:ascii="宋体" w:hAnsi="宋体" w:eastAsia="宋体"/>
                <w:kern w:val="2"/>
                <w:shd w:val="clear" w:color="auto" w:fill="auto"/>
              </w:rPr>
              <w:t>、底坑净深：</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144039CD">
            <w:pPr>
              <w:rPr>
                <w:rFonts w:ascii="宋体" w:hAnsi="宋体" w:eastAsia="宋体"/>
                <w:kern w:val="2"/>
                <w:shd w:val="clear" w:color="auto" w:fill="auto"/>
              </w:rPr>
            </w:pPr>
            <w:r>
              <w:rPr>
                <w:rFonts w:ascii="宋体" w:hAnsi="宋体" w:eastAsia="宋体"/>
                <w:kern w:val="2"/>
                <w:shd w:val="clear" w:color="auto" w:fill="auto"/>
              </w:rPr>
              <w:t>10</w:t>
            </w:r>
            <w:r>
              <w:rPr>
                <w:rFonts w:hint="eastAsia" w:ascii="宋体" w:hAnsi="宋体" w:eastAsia="宋体"/>
                <w:kern w:val="2"/>
                <w:shd w:val="clear" w:color="auto" w:fill="auto"/>
              </w:rPr>
              <w:t>、开门净尺寸宽×高：</w:t>
            </w:r>
            <w:r>
              <w:rPr>
                <w:rFonts w:hint="eastAsia" w:ascii="宋体" w:hAnsi="宋体" w:eastAsia="宋体"/>
                <w:kern w:val="2"/>
                <w:shd w:val="clear" w:color="auto" w:fill="auto"/>
                <w:lang w:val="en-US" w:eastAsia="zh-CN"/>
              </w:rPr>
              <w:t>≥11</w:t>
            </w:r>
            <w:r>
              <w:rPr>
                <w:rFonts w:hint="eastAsia" w:ascii="宋体" w:hAnsi="宋体" w:eastAsia="宋体"/>
                <w:kern w:val="2"/>
                <w:shd w:val="clear" w:color="auto" w:fill="auto"/>
              </w:rPr>
              <w:t>0</w:t>
            </w:r>
            <w:r>
              <w:rPr>
                <w:rFonts w:ascii="宋体" w:hAnsi="宋体" w:eastAsia="宋体"/>
                <w:kern w:val="2"/>
                <w:shd w:val="clear" w:color="auto" w:fill="auto"/>
              </w:rPr>
              <w:t>0mm×2</w:t>
            </w:r>
            <w:r>
              <w:rPr>
                <w:rFonts w:hint="eastAsia" w:ascii="宋体" w:hAnsi="宋体" w:eastAsia="宋体"/>
                <w:kern w:val="2"/>
                <w:shd w:val="clear" w:color="auto" w:fill="auto"/>
                <w:lang w:val="en-US" w:eastAsia="zh-CN"/>
              </w:rPr>
              <w:t>1</w:t>
            </w:r>
            <w:r>
              <w:rPr>
                <w:rFonts w:ascii="宋体" w:hAnsi="宋体" w:eastAsia="宋体"/>
                <w:kern w:val="2"/>
                <w:shd w:val="clear" w:color="auto" w:fill="auto"/>
              </w:rPr>
              <w:t>00mm</w:t>
            </w:r>
            <w:r>
              <w:rPr>
                <w:rFonts w:hint="eastAsia" w:ascii="宋体" w:hAnsi="宋体" w:eastAsia="宋体"/>
                <w:kern w:val="2"/>
                <w:shd w:val="clear" w:color="auto" w:fill="auto"/>
              </w:rPr>
              <w:t>；</w:t>
            </w:r>
          </w:p>
          <w:p w14:paraId="7D3641CA">
            <w:pPr>
              <w:rPr>
                <w:rFonts w:ascii="宋体" w:hAnsi="宋体" w:eastAsia="宋体"/>
                <w:kern w:val="2"/>
                <w:shd w:val="clear" w:color="auto" w:fill="auto"/>
              </w:rPr>
            </w:pPr>
            <w:r>
              <w:rPr>
                <w:rFonts w:ascii="宋体" w:hAnsi="宋体" w:eastAsia="宋体"/>
                <w:kern w:val="2"/>
                <w:shd w:val="clear" w:color="auto" w:fill="auto"/>
              </w:rPr>
              <w:t>11</w:t>
            </w:r>
            <w:r>
              <w:rPr>
                <w:rFonts w:hint="eastAsia" w:ascii="宋体" w:hAnsi="宋体" w:eastAsia="宋体"/>
                <w:kern w:val="2"/>
                <w:shd w:val="clear" w:color="auto" w:fill="auto"/>
              </w:rPr>
              <w:t>、提升高度：</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米；</w:t>
            </w:r>
          </w:p>
          <w:p w14:paraId="1436A84B">
            <w:pPr>
              <w:rPr>
                <w:rFonts w:ascii="宋体" w:hAnsi="宋体" w:eastAsia="宋体"/>
                <w:kern w:val="2"/>
                <w:shd w:val="clear" w:color="auto" w:fill="auto"/>
              </w:rPr>
            </w:pPr>
            <w:r>
              <w:rPr>
                <w:rFonts w:hint="eastAsia" w:ascii="宋体" w:hAnsi="宋体" w:eastAsia="宋体"/>
                <w:kern w:val="2"/>
                <w:shd w:val="clear" w:color="auto" w:fill="auto"/>
              </w:rPr>
              <w:t>二、技术要求：</w:t>
            </w:r>
          </w:p>
          <w:p w14:paraId="70FC21A1">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、通讯方式：高频脉冲变压器串行通讯技术。</w:t>
            </w:r>
          </w:p>
          <w:p w14:paraId="247CF4F2">
            <w:pPr>
              <w:rPr>
                <w:rFonts w:hint="eastAsia" w:ascii="宋体" w:hAnsi="宋体" w:eastAsia="宋体"/>
                <w:kern w:val="2"/>
                <w:shd w:val="clear" w:color="auto" w:fill="auto"/>
                <w:lang w:val="en-US" w:eastAsia="zh-CN"/>
              </w:rPr>
            </w:pPr>
            <w:r>
              <w:rPr>
                <w:rFonts w:ascii="宋体" w:hAnsi="宋体" w:eastAsia="宋体"/>
                <w:kern w:val="2"/>
                <w:shd w:val="clear" w:color="auto" w:fill="auto"/>
              </w:rPr>
              <w:t>2</w:t>
            </w:r>
            <w:r>
              <w:rPr>
                <w:rFonts w:hint="eastAsia" w:ascii="宋体" w:hAnsi="宋体" w:eastAsia="宋体"/>
                <w:kern w:val="2"/>
                <w:shd w:val="clear" w:color="auto" w:fill="auto"/>
              </w:rPr>
              <w:t>、控制方式：</w:t>
            </w:r>
            <w:r>
              <w:rPr>
                <w:rFonts w:hint="eastAsia" w:ascii="宋体" w:hAnsi="宋体" w:eastAsia="宋体"/>
                <w:kern w:val="2"/>
                <w:shd w:val="clear" w:color="auto" w:fill="auto"/>
                <w:lang w:val="en-US" w:eastAsia="zh-CN"/>
              </w:rPr>
              <w:t>并联</w:t>
            </w:r>
          </w:p>
          <w:p w14:paraId="19ADAFE4">
            <w:pPr>
              <w:jc w:val="left"/>
              <w:rPr>
                <w:rFonts w:hint="eastAsia"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、供电方式：</w:t>
            </w:r>
            <w:r>
              <w:rPr>
                <w:rFonts w:hint="eastAsia" w:ascii="宋体" w:hAnsi="宋体" w:eastAsia="宋体"/>
              </w:rPr>
              <w:t>电压：</w:t>
            </w:r>
            <w:r>
              <w:rPr>
                <w:rFonts w:ascii="宋体" w:hAnsi="宋体" w:eastAsia="宋体"/>
              </w:rPr>
              <w:t xml:space="preserve">380V±7%  频率：50Hz </w:t>
            </w:r>
            <w:r>
              <w:rPr>
                <w:rFonts w:hint="eastAsia" w:ascii="宋体" w:hAnsi="宋体" w:eastAsia="宋体"/>
              </w:rPr>
              <w:t>三相</w:t>
            </w:r>
            <w:r>
              <w:rPr>
                <w:rFonts w:hint="eastAsia" w:ascii="宋体" w:hAnsi="宋体" w:eastAsia="宋体"/>
                <w:kern w:val="2"/>
                <w:shd w:val="clear" w:color="auto" w:fill="auto"/>
              </w:rPr>
              <w:t>；照明电源：</w:t>
            </w:r>
            <w:r>
              <w:rPr>
                <w:rFonts w:hint="eastAsia" w:ascii="宋体" w:hAnsi="宋体" w:eastAsia="宋体"/>
              </w:rPr>
              <w:t>电压：</w:t>
            </w:r>
            <w:r>
              <w:rPr>
                <w:rFonts w:ascii="宋体" w:hAnsi="宋体" w:eastAsia="宋体"/>
              </w:rPr>
              <w:t xml:space="preserve">220V频率：50Hz </w:t>
            </w:r>
            <w:r>
              <w:rPr>
                <w:rFonts w:hint="eastAsia" w:ascii="宋体" w:hAnsi="宋体" w:eastAsia="宋体"/>
              </w:rPr>
              <w:t>单相</w:t>
            </w:r>
            <w:r>
              <w:rPr>
                <w:rFonts w:hint="eastAsia" w:ascii="宋体" w:hAnsi="宋体" w:eastAsia="宋体"/>
                <w:kern w:val="2"/>
                <w:shd w:val="clear" w:color="auto" w:fill="auto"/>
              </w:rPr>
              <w:t>。</w:t>
            </w:r>
          </w:p>
          <w:p w14:paraId="620B48E2">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4、无障碍：盲文按钮、三面304不锈钢扶手、后壁中间镜面不锈钢、语音报站、残疾人操纵箱；</w:t>
            </w:r>
          </w:p>
          <w:p w14:paraId="25927A76">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5、空调：电梯专用空调；</w:t>
            </w:r>
          </w:p>
          <w:p w14:paraId="46DF8386">
            <w:pPr>
              <w:jc w:val="left"/>
              <w:rPr>
                <w:rFonts w:hint="default"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6、中分门</w:t>
            </w:r>
          </w:p>
          <w:p w14:paraId="6D851339">
            <w:pPr>
              <w:rPr>
                <w:rFonts w:ascii="宋体" w:hAnsi="宋体" w:eastAsia="宋体"/>
                <w:kern w:val="2"/>
                <w:shd w:val="clear" w:color="auto" w:fill="auto"/>
              </w:rPr>
            </w:pPr>
            <w:r>
              <w:rPr>
                <w:rFonts w:hint="eastAsia" w:ascii="宋体" w:hAnsi="宋体" w:eastAsia="宋体"/>
                <w:kern w:val="2"/>
                <w:shd w:val="clear" w:color="auto" w:fill="auto"/>
              </w:rPr>
              <w:t>三、主要部件及要求</w:t>
            </w:r>
          </w:p>
          <w:p w14:paraId="799D8C55">
            <w:pPr>
              <w:autoSpaceDE w:val="0"/>
              <w:autoSpaceDN w:val="0"/>
              <w:adjustRightInd w:val="0"/>
              <w:spacing w:line="360" w:lineRule="auto"/>
              <w:jc w:val="left"/>
              <w:rPr>
                <w:rFonts w:ascii="宋体" w:hAnsi="宋体" w:eastAsia="宋体"/>
                <w:bCs/>
              </w:rPr>
            </w:pPr>
            <w:r>
              <w:rPr>
                <w:rFonts w:ascii="宋体" w:hAnsi="宋体" w:eastAsia="宋体" w:cs="Arial"/>
              </w:rPr>
              <w:t>1.</w:t>
            </w:r>
            <w:r>
              <w:rPr>
                <w:rFonts w:hint="eastAsia" w:ascii="宋体" w:hAnsi="宋体" w:eastAsia="宋体"/>
                <w:bCs/>
              </w:rPr>
              <w:t>控制系统：</w:t>
            </w:r>
            <w:r>
              <w:rPr>
                <w:rFonts w:ascii="宋体" w:hAnsi="宋体" w:eastAsia="宋体"/>
                <w:bCs/>
              </w:rPr>
              <w:t>32</w:t>
            </w:r>
            <w:r>
              <w:rPr>
                <w:rFonts w:hint="eastAsia" w:ascii="宋体" w:hAnsi="宋体" w:eastAsia="宋体"/>
                <w:bCs/>
              </w:rPr>
              <w:t>位交流变压变频矢量控制调速微机处理器或最新的可靠的微机处理机技术，采用串行通讯，集散式模块化控制</w:t>
            </w:r>
            <w:r>
              <w:rPr>
                <w:rFonts w:hint="eastAsia" w:ascii="宋体" w:hAnsi="宋体" w:eastAsia="宋体"/>
                <w:bCs/>
                <w:color w:val="000000" w:themeColor="text1"/>
                <w14:textFill>
                  <w14:solidFill>
                    <w14:schemeClr w14:val="tx1"/>
                  </w14:solidFill>
                </w14:textFill>
              </w:rPr>
              <w:t>。控制主板配备故障诊断及操作显示屏随时可以对电梯主要参数及故障记录进行读写，</w:t>
            </w:r>
            <w:r>
              <w:rPr>
                <w:rFonts w:hint="eastAsia" w:ascii="宋体" w:hAnsi="宋体" w:eastAsia="宋体"/>
                <w:bCs/>
              </w:rPr>
              <w:t>符合欧洲</w:t>
            </w:r>
            <w:r>
              <w:rPr>
                <w:rFonts w:ascii="宋体" w:hAnsi="宋体" w:eastAsia="宋体"/>
                <w:bCs/>
              </w:rPr>
              <w:t>EMC</w:t>
            </w:r>
            <w:r>
              <w:rPr>
                <w:rFonts w:hint="eastAsia" w:ascii="宋体" w:hAnsi="宋体" w:eastAsia="宋体"/>
                <w:bCs/>
              </w:rPr>
              <w:t>电磁兼容标准（并提供相关报告及证明文件）。控制主板、控制柜须是投标产品原厂原品牌生产。</w:t>
            </w:r>
          </w:p>
          <w:p w14:paraId="55D71B42">
            <w:pPr>
              <w:autoSpaceDE w:val="0"/>
              <w:autoSpaceDN w:val="0"/>
              <w:adjustRightInd w:val="0"/>
              <w:spacing w:line="360" w:lineRule="auto"/>
              <w:jc w:val="left"/>
              <w:rPr>
                <w:rFonts w:ascii="宋体" w:hAnsi="宋体" w:eastAsia="宋体"/>
                <w:bCs/>
              </w:rPr>
            </w:pPr>
            <w:r>
              <w:rPr>
                <w:rFonts w:hint="eastAsia" w:ascii="宋体" w:hAnsi="宋体" w:eastAsia="宋体" w:cs="Arial"/>
              </w:rPr>
              <w:t>2.</w:t>
            </w:r>
            <w:r>
              <w:rPr>
                <w:rFonts w:hint="eastAsia" w:ascii="宋体" w:hAnsi="宋体" w:eastAsia="宋体"/>
                <w:bCs/>
              </w:rPr>
              <w:t>变频系统：交流变频变压调速（</w:t>
            </w:r>
            <w:r>
              <w:rPr>
                <w:rFonts w:ascii="宋体" w:hAnsi="宋体" w:eastAsia="宋体"/>
                <w:bCs/>
              </w:rPr>
              <w:t>VVVF</w:t>
            </w:r>
            <w:r>
              <w:rPr>
                <w:rFonts w:hint="eastAsia" w:ascii="宋体" w:hAnsi="宋体" w:eastAsia="宋体"/>
                <w:bCs/>
              </w:rPr>
              <w:t>）系统，必须是投标产品原厂原品牌生产。</w:t>
            </w:r>
          </w:p>
          <w:p w14:paraId="59614930">
            <w:pPr>
              <w:tabs>
                <w:tab w:val="left" w:pos="756"/>
                <w:tab w:val="left" w:pos="3456"/>
              </w:tabs>
              <w:autoSpaceDE w:val="0"/>
              <w:autoSpaceDN w:val="0"/>
              <w:adjustRightInd w:val="0"/>
              <w:spacing w:line="360" w:lineRule="exact"/>
              <w:jc w:val="left"/>
              <w:rPr>
                <w:rFonts w:ascii="宋体" w:hAnsi="宋体" w:eastAsia="宋体"/>
              </w:rPr>
            </w:pPr>
            <w:r>
              <w:rPr>
                <w:rFonts w:hint="eastAsia" w:ascii="宋体" w:hAnsi="宋体" w:eastAsia="宋体" w:cs="Arial"/>
              </w:rPr>
              <w:t>3.</w:t>
            </w:r>
            <w:r>
              <w:rPr>
                <w:rFonts w:hint="eastAsia" w:ascii="宋体" w:hAnsi="宋体" w:eastAsia="宋体"/>
                <w:bCs/>
              </w:rPr>
              <w:t>曳引系统：要求提供自主设计研发的高效节能和具有良好动力特性的</w:t>
            </w:r>
            <w:r>
              <w:rPr>
                <w:rFonts w:hint="eastAsia" w:ascii="宋体" w:hAnsi="宋体" w:eastAsia="宋体"/>
                <w:bCs/>
                <w:color w:val="000000" w:themeColor="text1"/>
                <w14:textFill>
                  <w14:solidFill>
                    <w14:schemeClr w14:val="tx1"/>
                  </w14:solidFill>
                </w14:textFill>
              </w:rPr>
              <w:t>内转子永磁同步无齿轮曳引机，</w:t>
            </w:r>
            <w:r>
              <w:rPr>
                <w:rFonts w:hint="eastAsia" w:ascii="宋体" w:hAnsi="宋体" w:eastAsia="宋体"/>
                <w:color w:val="000000" w:themeColor="text1"/>
                <w14:textFill>
                  <w14:solidFill>
                    <w14:schemeClr w14:val="tx1"/>
                  </w14:solidFill>
                </w14:textFill>
              </w:rPr>
              <w:t>附整梯型式试验报告书复印件。</w:t>
            </w:r>
          </w:p>
          <w:p w14:paraId="64C77AC2">
            <w:pPr>
              <w:autoSpaceDE w:val="0"/>
              <w:autoSpaceDN w:val="0"/>
              <w:adjustRightInd w:val="0"/>
              <w:spacing w:line="360" w:lineRule="auto"/>
              <w:jc w:val="left"/>
              <w:rPr>
                <w:rFonts w:ascii="宋体" w:hAnsi="宋体" w:eastAsia="宋体"/>
                <w:bCs/>
              </w:rPr>
            </w:pPr>
            <w:r>
              <w:rPr>
                <w:rFonts w:hint="eastAsia" w:ascii="宋体" w:hAnsi="宋体" w:eastAsia="宋体" w:cs="Arial"/>
              </w:rPr>
              <w:t>4.</w:t>
            </w:r>
            <w:r>
              <w:rPr>
                <w:rFonts w:hint="eastAsia" w:ascii="宋体" w:hAnsi="宋体" w:eastAsia="宋体"/>
                <w:bCs/>
              </w:rPr>
              <w:t>门机系统：变频门机系统。</w:t>
            </w:r>
          </w:p>
          <w:p w14:paraId="55524E8D">
            <w:pPr>
              <w:autoSpaceDE w:val="0"/>
              <w:autoSpaceDN w:val="0"/>
              <w:adjustRightInd w:val="0"/>
              <w:spacing w:line="360" w:lineRule="auto"/>
              <w:jc w:val="left"/>
              <w:rPr>
                <w:rFonts w:ascii="宋体" w:hAnsi="宋体" w:eastAsia="宋体"/>
                <w:bCs/>
              </w:rPr>
            </w:pPr>
            <w:r>
              <w:rPr>
                <w:rFonts w:hint="eastAsia" w:ascii="宋体" w:hAnsi="宋体" w:eastAsia="宋体" w:cs="Arial"/>
              </w:rPr>
              <w:t>5.</w:t>
            </w:r>
            <w:r>
              <w:rPr>
                <w:rFonts w:hint="eastAsia" w:ascii="宋体" w:hAnsi="宋体" w:eastAsia="宋体"/>
                <w:bCs/>
              </w:rPr>
              <w:t>门保护系统：光幕保护装置功能，要求该装置有足够光束数交叉形成保护光幕，光束大于</w:t>
            </w:r>
            <w:r>
              <w:rPr>
                <w:rFonts w:ascii="宋体" w:hAnsi="宋体" w:eastAsia="宋体"/>
                <w:bCs/>
              </w:rPr>
              <w:t>84</w:t>
            </w:r>
            <w:r>
              <w:rPr>
                <w:rFonts w:hint="eastAsia" w:ascii="宋体" w:hAnsi="宋体" w:eastAsia="宋体"/>
                <w:bCs/>
              </w:rPr>
              <w:t>束。</w:t>
            </w:r>
          </w:p>
          <w:p w14:paraId="06F27486">
            <w:pPr>
              <w:autoSpaceDE w:val="0"/>
              <w:autoSpaceDN w:val="0"/>
              <w:adjustRightInd w:val="0"/>
              <w:spacing w:line="360" w:lineRule="auto"/>
              <w:jc w:val="left"/>
              <w:rPr>
                <w:rFonts w:ascii="宋体" w:hAnsi="宋体" w:eastAsia="宋体"/>
                <w:bCs/>
              </w:rPr>
            </w:pPr>
            <w:r>
              <w:rPr>
                <w:rFonts w:hint="eastAsia" w:ascii="宋体" w:hAnsi="宋体" w:eastAsia="宋体" w:cs="Arial"/>
              </w:rPr>
              <w:t>6.</w:t>
            </w:r>
            <w:r>
              <w:rPr>
                <w:rFonts w:hint="eastAsia" w:ascii="宋体" w:hAnsi="宋体" w:eastAsia="宋体"/>
                <w:bCs/>
              </w:rPr>
              <w:t>轿厢：轿体要求制作精良，连接紧固，抗变形能力强，符合相关安全标准，装置渐进式安全钳；轿厢装设到站钟设备；轿厢内饰精致典雅，面板采用发纹不锈钢材质，照明和换气设备良好耐用，给人以舒适的感觉。</w:t>
            </w:r>
          </w:p>
          <w:p w14:paraId="1871F9A6">
            <w:pPr>
              <w:autoSpaceDE w:val="0"/>
              <w:autoSpaceDN w:val="0"/>
              <w:adjustRightInd w:val="0"/>
              <w:spacing w:line="360" w:lineRule="auto"/>
              <w:jc w:val="left"/>
              <w:rPr>
                <w:rFonts w:ascii="宋体" w:hAnsi="宋体" w:eastAsia="宋体"/>
                <w:bCs/>
              </w:rPr>
            </w:pPr>
            <w:r>
              <w:rPr>
                <w:rFonts w:hint="eastAsia" w:ascii="宋体" w:hAnsi="宋体" w:eastAsia="宋体" w:cs="Arial"/>
              </w:rPr>
              <w:t>7.</w:t>
            </w:r>
            <w:r>
              <w:rPr>
                <w:rFonts w:hint="eastAsia" w:ascii="宋体" w:hAnsi="宋体" w:eastAsia="宋体"/>
                <w:bCs/>
              </w:rPr>
              <w:t>称重感应器：采用连续线性称重，精确传递载荷信号给控制系统，保证最佳启制动力矩；。</w:t>
            </w:r>
          </w:p>
          <w:p w14:paraId="61BA3461">
            <w:pPr>
              <w:autoSpaceDE w:val="0"/>
              <w:autoSpaceDN w:val="0"/>
              <w:adjustRightInd w:val="0"/>
              <w:jc w:val="left"/>
              <w:rPr>
                <w:rFonts w:ascii="宋体" w:hAnsi="宋体" w:eastAsia="宋体" w:cs="宋体"/>
              </w:rPr>
            </w:pPr>
            <w:r>
              <w:rPr>
                <w:rFonts w:hint="eastAsia" w:ascii="宋体" w:hAnsi="宋体" w:eastAsia="宋体" w:cs="Arial"/>
              </w:rPr>
              <w:t>8.</w:t>
            </w:r>
            <w:r>
              <w:rPr>
                <w:rFonts w:hint="eastAsia" w:ascii="宋体" w:hAnsi="宋体" w:eastAsia="宋体" w:cs="宋体"/>
                <w:color w:val="000000" w:themeColor="text1"/>
                <w14:textFill>
                  <w14:solidFill>
                    <w14:schemeClr w14:val="tx1"/>
                  </w14:solidFill>
                </w14:textFill>
              </w:rPr>
              <w:t>导轨及导轨支架安装：导轨支架安装不允许采用焊接工艺，所有导轨支架之间的链接必须为螺栓铆接工艺，导轨压码不允许点焊。</w:t>
            </w:r>
          </w:p>
          <w:p w14:paraId="4AF75B1F">
            <w:pPr>
              <w:autoSpaceDE w:val="0"/>
              <w:autoSpaceDN w:val="0"/>
              <w:adjustRightInd w:val="0"/>
              <w:jc w:val="left"/>
              <w:rPr>
                <w:rFonts w:ascii="宋体" w:hAnsi="宋体" w:eastAsia="宋体" w:cs="宋体"/>
              </w:rPr>
            </w:pPr>
            <w:r>
              <w:rPr>
                <w:rFonts w:ascii="宋体" w:hAnsi="宋体" w:eastAsia="宋体" w:cs="Arial"/>
              </w:rPr>
              <w:t>9</w:t>
            </w:r>
            <w:r>
              <w:rPr>
                <w:rFonts w:hint="eastAsia" w:ascii="宋体" w:hAnsi="宋体" w:eastAsia="宋体" w:cs="Arial"/>
              </w:rPr>
              <w:t>．</w:t>
            </w:r>
            <w:r>
              <w:rPr>
                <w:rFonts w:hint="eastAsia" w:ascii="宋体" w:hAnsi="宋体" w:eastAsia="宋体"/>
                <w:bCs/>
              </w:rPr>
              <w:t>缓冲器：要求采用无泄漏油压缓冲器。</w:t>
            </w:r>
          </w:p>
          <w:p w14:paraId="73CD583A">
            <w:pPr>
              <w:rPr>
                <w:rFonts w:ascii="宋体" w:hAnsi="宋体" w:eastAsia="宋体"/>
                <w:kern w:val="2"/>
                <w:shd w:val="clear" w:color="auto" w:fill="auto"/>
              </w:rPr>
            </w:pPr>
            <w:r>
              <w:rPr>
                <w:rFonts w:ascii="宋体" w:hAnsi="宋体" w:eastAsia="宋体"/>
              </w:rPr>
              <w:t>10</w:t>
            </w:r>
            <w:r>
              <w:rPr>
                <w:rFonts w:hint="eastAsia" w:ascii="宋体" w:hAnsi="宋体" w:eastAsia="宋体"/>
                <w:kern w:val="2"/>
                <w:shd w:val="clear" w:color="auto" w:fill="auto"/>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6DCEA382">
            <w:pPr>
              <w:rPr>
                <w:rFonts w:ascii="宋体" w:hAnsi="宋体" w:eastAsia="宋体"/>
                <w:kern w:val="2"/>
                <w:shd w:val="clear" w:color="auto" w:fill="auto"/>
              </w:rPr>
            </w:pPr>
            <w:r>
              <w:rPr>
                <w:rFonts w:hint="eastAsia" w:ascii="宋体" w:hAnsi="宋体" w:eastAsia="宋体"/>
                <w:kern w:val="2"/>
                <w:shd w:val="clear" w:color="auto" w:fill="auto"/>
              </w:rPr>
              <w:t>四、基本功能要求</w:t>
            </w:r>
          </w:p>
          <w:p w14:paraId="750425E7">
            <w:pPr>
              <w:rPr>
                <w:rFonts w:ascii="宋体" w:hAnsi="宋体" w:eastAsia="宋体"/>
              </w:rPr>
            </w:pPr>
            <w:r>
              <w:rPr>
                <w:rFonts w:hint="eastAsia" w:ascii="宋体" w:hAnsi="宋体" w:eastAsia="宋体"/>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09ADBA79">
            <w:pPr>
              <w:rPr>
                <w:rFonts w:ascii="宋体" w:hAnsi="宋体" w:eastAsia="宋体"/>
                <w:kern w:val="2"/>
                <w:shd w:val="clear" w:color="auto" w:fill="auto"/>
              </w:rPr>
            </w:pPr>
            <w:r>
              <w:rPr>
                <w:rFonts w:hint="eastAsia" w:ascii="宋体" w:hAnsi="宋体" w:eastAsia="宋体"/>
                <w:kern w:val="2"/>
                <w:shd w:val="clear" w:color="auto" w:fill="auto"/>
              </w:rPr>
              <w:t>五、装饰材质要求</w:t>
            </w:r>
          </w:p>
          <w:p w14:paraId="7C0EDE76">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、轿厢装饰要求：</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2FC55A58">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、轿厢门：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552BD460">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、层门：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r>
              <w:rPr>
                <w:rFonts w:ascii="宋体" w:hAnsi="宋体" w:eastAsia="宋体"/>
                <w:kern w:val="2"/>
                <w:shd w:val="clear" w:color="auto" w:fill="auto"/>
              </w:rPr>
              <w:t xml:space="preserve"> </w:t>
            </w:r>
          </w:p>
          <w:p w14:paraId="23606716">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、门框：</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1C8A8E0B">
            <w:pPr>
              <w:rPr>
                <w:rFonts w:hint="eastAsia" w:ascii="宋体" w:hAnsi="宋体" w:eastAsia="宋体" w:cs="宋体"/>
                <w:b w:val="0"/>
                <w:bCs w:val="0"/>
                <w:kern w:val="2"/>
                <w:sz w:val="21"/>
                <w:szCs w:val="21"/>
                <w:shd w:val="clear" w:color="auto" w:fill="auto"/>
              </w:rPr>
            </w:pPr>
            <w:r>
              <w:rPr>
                <w:rFonts w:ascii="宋体" w:hAnsi="宋体" w:eastAsia="宋体"/>
                <w:kern w:val="2"/>
                <w:shd w:val="clear" w:color="auto" w:fill="auto"/>
              </w:rPr>
              <w:t>5</w:t>
            </w:r>
            <w:r>
              <w:rPr>
                <w:rFonts w:hint="eastAsia" w:ascii="宋体" w:hAnsi="宋体" w:eastAsia="宋体" w:cs="宋体"/>
                <w:b w:val="0"/>
                <w:bCs w:val="0"/>
                <w:kern w:val="2"/>
                <w:sz w:val="21"/>
                <w:szCs w:val="21"/>
                <w:shd w:val="clear" w:color="auto" w:fill="auto"/>
              </w:rPr>
              <w:t>、轿门地坎：挤压成型硬铝；</w:t>
            </w:r>
          </w:p>
          <w:p w14:paraId="476B71B0">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6、轿厢地面：PVC拼花；</w:t>
            </w:r>
          </w:p>
          <w:p w14:paraId="484B03A5">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7、轿厢显示器：</w:t>
            </w:r>
            <w:r>
              <w:rPr>
                <w:rFonts w:hint="eastAsia" w:ascii="宋体" w:hAnsi="宋体" w:eastAsia="宋体" w:cs="宋体"/>
                <w:b w:val="0"/>
                <w:bCs w:val="0"/>
                <w:kern w:val="2"/>
                <w:sz w:val="21"/>
                <w:szCs w:val="21"/>
                <w:shd w:val="clear" w:color="auto" w:fill="auto"/>
                <w:lang w:val="en-US" w:eastAsia="zh-CN"/>
              </w:rPr>
              <w:t>≥</w:t>
            </w:r>
            <w:r>
              <w:rPr>
                <w:rFonts w:hint="eastAsia" w:ascii="宋体" w:hAnsi="宋体" w:eastAsia="宋体" w:cs="宋体"/>
                <w:b w:val="0"/>
                <w:bCs w:val="0"/>
                <w:sz w:val="21"/>
                <w:szCs w:val="21"/>
                <w:lang w:val="en-US" w:eastAsia="zh-CN"/>
              </w:rPr>
              <w:t>12寸多媒体</w:t>
            </w:r>
            <w:r>
              <w:rPr>
                <w:rFonts w:hint="eastAsia" w:ascii="宋体" w:hAnsi="宋体" w:eastAsia="宋体" w:cs="宋体"/>
                <w:b w:val="0"/>
                <w:bCs w:val="0"/>
                <w:kern w:val="2"/>
                <w:sz w:val="21"/>
                <w:szCs w:val="21"/>
                <w:shd w:val="clear" w:color="auto" w:fill="auto"/>
              </w:rPr>
              <w:t>；</w:t>
            </w:r>
          </w:p>
          <w:p w14:paraId="140EDA3A">
            <w:pPr>
              <w:rPr>
                <w:rFonts w:hint="eastAsia" w:ascii="宋体" w:hAnsi="宋体" w:eastAsia="宋体" w:cs="宋体"/>
                <w:b w:val="0"/>
                <w:bCs w:val="0"/>
                <w:kern w:val="2"/>
                <w:sz w:val="21"/>
                <w:szCs w:val="21"/>
                <w:shd w:val="clear" w:color="auto" w:fill="auto"/>
                <w:lang w:eastAsia="zh-CN"/>
              </w:rPr>
            </w:pPr>
            <w:r>
              <w:rPr>
                <w:rFonts w:hint="eastAsia" w:ascii="宋体" w:hAnsi="宋体" w:eastAsia="宋体" w:cs="宋体"/>
                <w:b w:val="0"/>
                <w:bCs w:val="0"/>
                <w:kern w:val="2"/>
                <w:sz w:val="21"/>
                <w:szCs w:val="21"/>
                <w:shd w:val="clear" w:color="auto" w:fill="auto"/>
              </w:rPr>
              <w:t>8、轿厢按钮：登记带辉光高亮显示</w:t>
            </w:r>
            <w:r>
              <w:rPr>
                <w:rFonts w:hint="eastAsia" w:ascii="宋体" w:hAnsi="宋体" w:eastAsia="宋体" w:cs="宋体"/>
                <w:b w:val="0"/>
                <w:bCs w:val="0"/>
                <w:kern w:val="2"/>
                <w:sz w:val="21"/>
                <w:szCs w:val="21"/>
                <w:shd w:val="clear" w:color="auto" w:fill="auto"/>
                <w:lang w:eastAsia="zh-CN"/>
              </w:rPr>
              <w:t>，</w:t>
            </w:r>
            <w:r>
              <w:rPr>
                <w:rFonts w:hint="eastAsia" w:ascii="宋体" w:hAnsi="宋体" w:eastAsia="宋体" w:cs="宋体"/>
                <w:b w:val="0"/>
                <w:bCs w:val="0"/>
                <w:kern w:val="2"/>
                <w:sz w:val="21"/>
                <w:szCs w:val="21"/>
                <w:lang w:val="en-US" w:eastAsia="zh-CN"/>
              </w:rPr>
              <w:t>轿厢内2套按钮，</w:t>
            </w:r>
            <w:r>
              <w:rPr>
                <w:rFonts w:hint="eastAsia" w:ascii="宋体" w:hAnsi="宋体" w:eastAsia="宋体" w:cs="宋体"/>
                <w:b w:val="0"/>
                <w:bCs w:val="0"/>
                <w:kern w:val="2"/>
                <w:sz w:val="21"/>
                <w:szCs w:val="21"/>
              </w:rPr>
              <w:t>盲人按钮</w:t>
            </w:r>
            <w:r>
              <w:rPr>
                <w:rFonts w:hint="eastAsia" w:ascii="宋体" w:hAnsi="宋体" w:eastAsia="宋体" w:cs="宋体"/>
                <w:b w:val="0"/>
                <w:bCs w:val="0"/>
                <w:kern w:val="2"/>
                <w:sz w:val="21"/>
                <w:szCs w:val="21"/>
                <w:shd w:val="clear" w:color="auto" w:fill="auto"/>
                <w:lang w:eastAsia="zh-CN"/>
              </w:rPr>
              <w:t>；</w:t>
            </w:r>
          </w:p>
          <w:p w14:paraId="3255F509">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9、厅门召唤箱：</w:t>
            </w:r>
            <w:r>
              <w:rPr>
                <w:rFonts w:hint="eastAsia" w:ascii="宋体" w:hAnsi="宋体" w:eastAsia="宋体" w:cs="宋体"/>
                <w:b w:val="0"/>
                <w:bCs w:val="0"/>
                <w:kern w:val="2"/>
                <w:sz w:val="21"/>
                <w:szCs w:val="21"/>
                <w:shd w:val="clear" w:color="auto" w:fill="auto"/>
                <w:lang w:val="en-US" w:eastAsia="zh-CN"/>
              </w:rPr>
              <w:t>304</w:t>
            </w:r>
            <w:r>
              <w:rPr>
                <w:rFonts w:hint="eastAsia" w:ascii="宋体" w:hAnsi="宋体" w:eastAsia="宋体" w:cs="宋体"/>
                <w:b w:val="0"/>
                <w:bCs w:val="0"/>
                <w:kern w:val="2"/>
                <w:sz w:val="21"/>
                <w:szCs w:val="21"/>
                <w:shd w:val="clear" w:color="auto" w:fill="auto"/>
              </w:rPr>
              <w:t>不锈钢面板，登记带辉光高亮显示；</w:t>
            </w:r>
          </w:p>
          <w:p w14:paraId="7E6106B0">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10、具备五方通话功能，具备消防功能</w:t>
            </w:r>
          </w:p>
          <w:p w14:paraId="1681C22A">
            <w:pPr>
              <w:rPr>
                <w:rFonts w:ascii="宋体" w:hAnsi="宋体" w:eastAsia="宋体"/>
                <w:kern w:val="2"/>
                <w:shd w:val="clear" w:color="auto" w:fill="auto"/>
              </w:rPr>
            </w:pPr>
            <w:r>
              <w:rPr>
                <w:rFonts w:hint="eastAsia" w:ascii="宋体" w:hAnsi="宋体" w:eastAsia="宋体" w:cs="宋体"/>
                <w:b w:val="0"/>
                <w:bCs w:val="0"/>
                <w:kern w:val="2"/>
                <w:sz w:val="21"/>
                <w:szCs w:val="21"/>
                <w:lang w:val="en-US" w:eastAsia="zh-CN"/>
              </w:rPr>
              <w:t>11、有空调、紫外线消毒灯</w:t>
            </w:r>
          </w:p>
        </w:tc>
      </w:tr>
      <w:tr w14:paraId="7520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vAlign w:val="center"/>
          </w:tcPr>
          <w:p w14:paraId="194D12E7">
            <w:pPr>
              <w:spacing w:after="160" w:line="420" w:lineRule="exact"/>
              <w:jc w:val="left"/>
              <w:rPr>
                <w:rFonts w:eastAsia="宋体"/>
              </w:rPr>
            </w:pPr>
            <w:r>
              <w:rPr>
                <w:rFonts w:hint="eastAsia" w:eastAsia="宋体"/>
              </w:rPr>
              <w:t>其他：</w:t>
            </w:r>
          </w:p>
          <w:p w14:paraId="3A61A01A">
            <w:pPr>
              <w:spacing w:after="160" w:line="420" w:lineRule="exact"/>
              <w:jc w:val="left"/>
              <w:rPr>
                <w:rFonts w:eastAsia="宋体"/>
              </w:rPr>
            </w:pPr>
            <w:r>
              <w:rPr>
                <w:rFonts w:hint="eastAsia" w:eastAsia="宋体"/>
              </w:rPr>
              <w:t>1、投标人需提供竞标品牌的项目授权书。</w:t>
            </w:r>
          </w:p>
        </w:tc>
      </w:tr>
      <w:tr w14:paraId="2C4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tcPr>
          <w:p w14:paraId="7C40C15C">
            <w:pPr>
              <w:pStyle w:val="10"/>
              <w:pBdr>
                <w:left w:val="single" w:color="auto" w:sz="2" w:space="0"/>
                <w:bottom w:val="single" w:color="auto" w:sz="2" w:space="0"/>
                <w:right w:val="single" w:color="auto" w:sz="2" w:space="0"/>
              </w:pBdr>
              <w:snapToGrid w:val="0"/>
              <w:spacing w:before="100" w:beforeAutospacing="1" w:after="100" w:afterAutospacing="1" w:line="420" w:lineRule="exact"/>
              <w:jc w:val="both"/>
              <w:rPr>
                <w:rFonts w:ascii="宋体" w:hAnsi="宋体"/>
                <w:b/>
                <w:sz w:val="21"/>
                <w:szCs w:val="21"/>
              </w:rPr>
            </w:pPr>
            <w:r>
              <w:rPr>
                <w:rFonts w:ascii="宋体" w:hAnsi="宋体"/>
                <w:b/>
                <w:sz w:val="21"/>
                <w:szCs w:val="21"/>
              </w:rPr>
              <w:t>售后服务及其他要求：</w:t>
            </w:r>
          </w:p>
          <w:p w14:paraId="0C6EB73A">
            <w:pPr>
              <w:spacing w:line="360" w:lineRule="auto"/>
              <w:jc w:val="left"/>
              <w:rPr>
                <w:rFonts w:ascii="宋体" w:hAnsi="宋体" w:cs="宋体"/>
                <w:b/>
                <w:sz w:val="24"/>
              </w:rPr>
            </w:pPr>
            <w:r>
              <w:rPr>
                <w:rFonts w:hint="eastAsia" w:ascii="宋体" w:hAnsi="宋体"/>
                <w:b/>
                <w:sz w:val="22"/>
                <w:szCs w:val="28"/>
              </w:rPr>
              <w:t>安装及售后要求</w:t>
            </w:r>
          </w:p>
          <w:p w14:paraId="796DB54D">
            <w:pPr>
              <w:spacing w:line="360" w:lineRule="auto"/>
              <w:jc w:val="left"/>
              <w:rPr>
                <w:rFonts w:ascii="宋体" w:hAnsi="宋体"/>
                <w:b/>
                <w:snapToGrid w:val="0"/>
                <w:kern w:val="11"/>
                <w:sz w:val="22"/>
                <w:szCs w:val="28"/>
              </w:rPr>
            </w:pPr>
            <w:r>
              <w:rPr>
                <w:b/>
                <w:lang w:val="zh-CN"/>
              </w:rPr>
              <w:t>▲</w:t>
            </w:r>
            <w:r>
              <w:rPr>
                <w:rFonts w:hint="eastAsia" w:ascii="宋体" w:hAnsi="宋体"/>
                <w:b/>
                <w:snapToGrid w:val="0"/>
                <w:kern w:val="11"/>
                <w:sz w:val="22"/>
                <w:szCs w:val="28"/>
              </w:rPr>
              <w:t>安装要求：</w:t>
            </w:r>
          </w:p>
          <w:p w14:paraId="42A6D8E5">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竞标产品须是整套全新的满足本项目需求的技术指标的电梯设备。</w:t>
            </w:r>
          </w:p>
          <w:p w14:paraId="33B426B7">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免费安装、调试直至设备验收合格。</w:t>
            </w:r>
          </w:p>
          <w:p w14:paraId="7507822A">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工程安装施工要求：</w:t>
            </w:r>
          </w:p>
          <w:p w14:paraId="5956DAD0">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供应商负责全套机组的安装调试</w:t>
            </w:r>
            <w:r>
              <w:rPr>
                <w:rFonts w:hint="eastAsia" w:ascii="宋体" w:hAnsi="宋体" w:eastAsia="宋体"/>
                <w:snapToGrid w:val="0"/>
                <w:kern w:val="11"/>
                <w:sz w:val="22"/>
                <w:szCs w:val="28"/>
              </w:rPr>
              <w:t>。</w:t>
            </w:r>
          </w:p>
          <w:p w14:paraId="7148F48C">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供应商要负责</w:t>
            </w:r>
            <w:r>
              <w:rPr>
                <w:rFonts w:hint="eastAsia" w:ascii="宋体" w:hAnsi="宋体" w:eastAsia="宋体" w:cs="宋体"/>
                <w:snapToGrid w:val="0"/>
                <w:kern w:val="11"/>
                <w:sz w:val="22"/>
                <w:szCs w:val="28"/>
              </w:rPr>
              <w:t>对井道土建</w:t>
            </w:r>
            <w:r>
              <w:rPr>
                <w:rFonts w:hint="eastAsia" w:asciiTheme="minorEastAsia" w:hAnsiTheme="minorEastAsia" w:eastAsiaTheme="minorEastAsia"/>
                <w:snapToGrid w:val="0"/>
                <w:kern w:val="11"/>
                <w:sz w:val="22"/>
                <w:szCs w:val="28"/>
              </w:rPr>
              <w:t>勘察，并出具电梯土建图</w:t>
            </w:r>
            <w:r>
              <w:rPr>
                <w:rFonts w:hint="eastAsia" w:ascii="宋体" w:hAnsi="宋体"/>
                <w:snapToGrid w:val="0"/>
                <w:kern w:val="11"/>
                <w:sz w:val="22"/>
                <w:szCs w:val="28"/>
              </w:rPr>
              <w:t>。</w:t>
            </w:r>
          </w:p>
          <w:p w14:paraId="798449D3">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设备安装调试必须严格执行国家有关技术标准，供应商自负施工人身、设备安全责任。</w:t>
            </w:r>
          </w:p>
          <w:p w14:paraId="64F98352">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安装调试过程中，供应商应派专业技术人员对施工进行同步指导，并负责全套机组的调试运行，达到验收要求。</w:t>
            </w:r>
          </w:p>
          <w:p w14:paraId="4C5A49C0">
            <w:pPr>
              <w:numPr>
                <w:ilvl w:val="0"/>
                <w:numId w:val="4"/>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供应商负责办理有关电梯设备安装的开工报装和竣工报验手续。</w:t>
            </w:r>
          </w:p>
          <w:p w14:paraId="30405166">
            <w:pPr>
              <w:numPr>
                <w:ilvl w:val="0"/>
                <w:numId w:val="4"/>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设备验收费用由成交供应商负责。</w:t>
            </w:r>
          </w:p>
          <w:p w14:paraId="3C59F027">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安装验收应按以下标准与规定执行：</w:t>
            </w:r>
          </w:p>
          <w:p w14:paraId="57254208">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《电梯安装验收规范》（GB10060）；</w:t>
            </w:r>
          </w:p>
          <w:p w14:paraId="7D3443ED">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《电气装置安装工程电梯电气装置施工与验收规范》（GB50182）；</w:t>
            </w:r>
          </w:p>
          <w:p w14:paraId="2A352841">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《电梯工程施工质量验收规范》（GB50310）；</w:t>
            </w:r>
          </w:p>
          <w:p w14:paraId="6523CE1E">
            <w:pPr>
              <w:snapToGrid w:val="0"/>
              <w:spacing w:line="360" w:lineRule="auto"/>
              <w:ind w:firstLine="1348" w:firstLineChars="613"/>
              <w:rPr>
                <w:rFonts w:ascii="宋体" w:hAnsi="宋体"/>
                <w:snapToGrid w:val="0"/>
                <w:kern w:val="11"/>
                <w:sz w:val="22"/>
                <w:szCs w:val="28"/>
              </w:rPr>
            </w:pPr>
            <w:r>
              <w:rPr>
                <w:rFonts w:hint="eastAsia" w:ascii="宋体" w:hAnsi="宋体"/>
                <w:snapToGrid w:val="0"/>
                <w:kern w:val="11"/>
                <w:sz w:val="22"/>
                <w:szCs w:val="28"/>
              </w:rPr>
              <w:t>电力、消防、安监部门的有关规定等。</w:t>
            </w:r>
          </w:p>
          <w:p w14:paraId="152B3C99">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零部件、配件及安装材料必须是未经使用的全新的并符合国家有关质量安全标准的合格产品。</w:t>
            </w:r>
          </w:p>
          <w:p w14:paraId="6C9D0C13">
            <w:pPr>
              <w:numPr>
                <w:ilvl w:val="0"/>
                <w:numId w:val="5"/>
              </w:numPr>
              <w:snapToGrid w:val="0"/>
              <w:spacing w:line="360" w:lineRule="auto"/>
              <w:rPr>
                <w:rFonts w:ascii="宋体" w:hAnsi="宋体"/>
                <w:b/>
                <w:snapToGrid w:val="0"/>
                <w:kern w:val="11"/>
                <w:sz w:val="22"/>
                <w:szCs w:val="28"/>
              </w:rPr>
            </w:pPr>
            <w:r>
              <w:rPr>
                <w:b/>
                <w:lang w:val="zh-CN"/>
              </w:rPr>
              <w:t>▲</w:t>
            </w:r>
            <w:r>
              <w:rPr>
                <w:rFonts w:hint="eastAsia" w:ascii="宋体" w:hAnsi="宋体"/>
                <w:b/>
                <w:snapToGrid w:val="0"/>
                <w:kern w:val="11"/>
                <w:sz w:val="22"/>
                <w:szCs w:val="28"/>
              </w:rPr>
              <w:t>售后服务及其他要求：</w:t>
            </w:r>
          </w:p>
          <w:p w14:paraId="309DBE70">
            <w:pPr>
              <w:numPr>
                <w:ilvl w:val="0"/>
                <w:numId w:val="6"/>
              </w:numPr>
              <w:snapToGrid w:val="0"/>
              <w:spacing w:line="360" w:lineRule="auto"/>
              <w:jc w:val="left"/>
              <w:rPr>
                <w:rFonts w:ascii="宋体" w:hAnsi="宋体"/>
                <w:snapToGrid w:val="0"/>
                <w:kern w:val="11"/>
                <w:sz w:val="22"/>
                <w:szCs w:val="28"/>
              </w:rPr>
            </w:pPr>
            <w:r>
              <w:rPr>
                <w:rFonts w:hint="eastAsia" w:ascii="宋体" w:hAnsi="宋体"/>
                <w:snapToGrid w:val="0"/>
                <w:kern w:val="11"/>
                <w:sz w:val="22"/>
                <w:szCs w:val="28"/>
              </w:rPr>
              <w:t>质保期：自安装、调试</w:t>
            </w:r>
            <w:r>
              <w:rPr>
                <w:rFonts w:hint="eastAsia" w:asciiTheme="minorEastAsia" w:hAnsiTheme="minorEastAsia" w:eastAsiaTheme="minorEastAsia"/>
                <w:snapToGrid w:val="0"/>
                <w:kern w:val="11"/>
                <w:sz w:val="22"/>
                <w:szCs w:val="28"/>
              </w:rPr>
              <w:t>完毕并经桂林市特检院</w:t>
            </w:r>
            <w:r>
              <w:rPr>
                <w:rFonts w:hint="eastAsia" w:ascii="宋体" w:hAnsi="宋体"/>
                <w:snapToGrid w:val="0"/>
                <w:kern w:val="11"/>
                <w:sz w:val="22"/>
                <w:szCs w:val="28"/>
              </w:rPr>
              <w:t>验收合格之日起</w:t>
            </w:r>
            <w:r>
              <w:rPr>
                <w:rFonts w:hint="eastAsia" w:ascii="宋体" w:hAnsi="宋体"/>
                <w:snapToGrid w:val="0"/>
                <w:kern w:val="11"/>
                <w:sz w:val="22"/>
                <w:szCs w:val="28"/>
                <w:u w:val="single"/>
              </w:rPr>
              <w:t xml:space="preserve"> 1</w:t>
            </w:r>
            <w:r>
              <w:rPr>
                <w:rFonts w:ascii="宋体" w:hAnsi="宋体"/>
                <w:snapToGrid w:val="0"/>
                <w:kern w:val="11"/>
                <w:sz w:val="22"/>
                <w:szCs w:val="28"/>
                <w:u w:val="single"/>
              </w:rPr>
              <w:t xml:space="preserve"> </w:t>
            </w:r>
            <w:r>
              <w:rPr>
                <w:rFonts w:hint="eastAsia" w:ascii="宋体" w:hAnsi="宋体"/>
                <w:snapToGrid w:val="0"/>
                <w:kern w:val="11"/>
                <w:sz w:val="22"/>
                <w:szCs w:val="28"/>
              </w:rPr>
              <w:t>年免费保修</w:t>
            </w:r>
            <w:r>
              <w:rPr>
                <w:rFonts w:hint="eastAsia" w:ascii="宋体" w:hAnsi="宋体" w:eastAsia="宋体" w:cs="宋体"/>
                <w:snapToGrid w:val="0"/>
                <w:kern w:val="11"/>
                <w:sz w:val="22"/>
                <w:szCs w:val="28"/>
              </w:rPr>
              <w:t>。</w:t>
            </w:r>
          </w:p>
          <w:p w14:paraId="78FDFC3F">
            <w:pPr>
              <w:numPr>
                <w:ilvl w:val="0"/>
                <w:numId w:val="6"/>
              </w:numPr>
              <w:snapToGrid w:val="0"/>
              <w:spacing w:line="360" w:lineRule="auto"/>
              <w:jc w:val="left"/>
              <w:rPr>
                <w:rFonts w:ascii="宋体" w:hAnsi="宋体"/>
                <w:snapToGrid w:val="0"/>
                <w:kern w:val="11"/>
                <w:sz w:val="22"/>
                <w:szCs w:val="28"/>
              </w:rPr>
            </w:pPr>
            <w:r>
              <w:rPr>
                <w:rFonts w:hint="eastAsia" w:asciiTheme="minorEastAsia" w:hAnsiTheme="minorEastAsia" w:eastAsiaTheme="minorEastAsia"/>
                <w:snapToGrid w:val="0"/>
                <w:kern w:val="11"/>
                <w:sz w:val="22"/>
                <w:szCs w:val="28"/>
              </w:rPr>
              <w:t>1</w:t>
            </w:r>
            <w:r>
              <w:rPr>
                <w:rFonts w:hint="eastAsia" w:ascii="宋体" w:hAnsi="宋体" w:eastAsia="宋体" w:cs="宋体"/>
                <w:snapToGrid w:val="0"/>
                <w:kern w:val="11"/>
                <w:sz w:val="22"/>
                <w:szCs w:val="28"/>
              </w:rPr>
              <w:t>年</w:t>
            </w:r>
            <w:r>
              <w:rPr>
                <w:rFonts w:hint="eastAsia" w:ascii="宋体" w:hAnsi="宋体"/>
                <w:snapToGrid w:val="0"/>
                <w:kern w:val="11"/>
                <w:sz w:val="22"/>
                <w:szCs w:val="28"/>
              </w:rPr>
              <w:t>质保期内，按国家规定的电梯保养标准</w:t>
            </w:r>
            <w:r>
              <w:rPr>
                <w:rFonts w:hint="eastAsia" w:ascii="宋体" w:hAnsi="宋体" w:eastAsia="宋体" w:cs="宋体"/>
                <w:snapToGrid w:val="0"/>
                <w:kern w:val="11"/>
                <w:sz w:val="22"/>
                <w:szCs w:val="28"/>
              </w:rPr>
              <w:t>，每</w:t>
            </w:r>
            <w:r>
              <w:rPr>
                <w:rFonts w:hint="eastAsia" w:asciiTheme="minorEastAsia" w:hAnsiTheme="minorEastAsia" w:eastAsiaTheme="minorEastAsia"/>
                <w:snapToGrid w:val="0"/>
                <w:kern w:val="11"/>
                <w:sz w:val="22"/>
                <w:szCs w:val="28"/>
              </w:rPr>
              <w:t>15</w:t>
            </w:r>
            <w:r>
              <w:rPr>
                <w:rFonts w:hint="eastAsia" w:ascii="宋体" w:hAnsi="宋体" w:eastAsia="宋体" w:cs="宋体"/>
                <w:snapToGrid w:val="0"/>
                <w:kern w:val="11"/>
                <w:sz w:val="22"/>
                <w:szCs w:val="28"/>
              </w:rPr>
              <w:t>天</w:t>
            </w:r>
            <w:r>
              <w:rPr>
                <w:rFonts w:hint="eastAsia" w:ascii="宋体" w:hAnsi="宋体"/>
                <w:snapToGrid w:val="0"/>
                <w:kern w:val="11"/>
                <w:sz w:val="22"/>
                <w:szCs w:val="28"/>
              </w:rPr>
              <w:t>免费定期上门保养</w:t>
            </w:r>
            <w:r>
              <w:rPr>
                <w:rFonts w:hint="eastAsia" w:ascii="宋体" w:hAnsi="宋体" w:eastAsia="宋体" w:cs="宋体"/>
                <w:snapToGrid w:val="0"/>
                <w:kern w:val="11"/>
                <w:sz w:val="22"/>
                <w:szCs w:val="28"/>
              </w:rPr>
              <w:t>一次</w:t>
            </w:r>
            <w:r>
              <w:rPr>
                <w:rFonts w:hint="eastAsia" w:ascii="宋体" w:hAnsi="宋体"/>
                <w:snapToGrid w:val="0"/>
                <w:kern w:val="11"/>
                <w:sz w:val="22"/>
                <w:szCs w:val="28"/>
              </w:rPr>
              <w:t>（检查、清洁、</w:t>
            </w:r>
          </w:p>
          <w:p w14:paraId="2EBCEFC7">
            <w:pPr>
              <w:tabs>
                <w:tab w:val="left" w:pos="780"/>
              </w:tabs>
              <w:snapToGrid w:val="0"/>
              <w:spacing w:line="360" w:lineRule="auto"/>
              <w:ind w:left="420"/>
              <w:jc w:val="left"/>
              <w:rPr>
                <w:rFonts w:ascii="宋体" w:hAnsi="宋体"/>
                <w:snapToGrid w:val="0"/>
                <w:kern w:val="11"/>
                <w:sz w:val="22"/>
                <w:szCs w:val="28"/>
              </w:rPr>
            </w:pPr>
            <w:r>
              <w:rPr>
                <w:rFonts w:hint="eastAsia" w:ascii="宋体" w:hAnsi="宋体"/>
                <w:snapToGrid w:val="0"/>
                <w:kern w:val="11"/>
                <w:sz w:val="22"/>
                <w:szCs w:val="28"/>
              </w:rPr>
              <w:t>除尘、加油、调整），</w:t>
            </w:r>
            <w:r>
              <w:rPr>
                <w:rFonts w:hint="eastAsia" w:ascii="宋体" w:hAnsi="宋体" w:eastAsia="宋体" w:cs="宋体"/>
                <w:snapToGrid w:val="0"/>
                <w:kern w:val="11"/>
                <w:sz w:val="22"/>
                <w:szCs w:val="28"/>
              </w:rPr>
              <w:t>保养结束后需双方签字确认存档，</w:t>
            </w:r>
            <w:r>
              <w:rPr>
                <w:rFonts w:hint="eastAsia" w:ascii="宋体" w:hAnsi="宋体"/>
                <w:snapToGrid w:val="0"/>
                <w:kern w:val="11"/>
                <w:sz w:val="22"/>
                <w:szCs w:val="28"/>
              </w:rPr>
              <w:t>售后服务</w:t>
            </w:r>
            <w:r>
              <w:rPr>
                <w:rFonts w:hint="eastAsia" w:ascii="宋体" w:hAnsi="宋体" w:eastAsia="宋体" w:cs="宋体"/>
                <w:snapToGrid w:val="0"/>
                <w:kern w:val="11"/>
                <w:sz w:val="22"/>
                <w:szCs w:val="28"/>
              </w:rPr>
              <w:t>保养单用中华人民共和国国家质量监督检验检疫总局颁布（2017年1月16日）的《曳引与强制驱动电梯维护保养项目（内容）和要求》的文本</w:t>
            </w:r>
            <w:r>
              <w:rPr>
                <w:rFonts w:hint="eastAsia" w:ascii="宋体" w:hAnsi="宋体"/>
                <w:snapToGrid w:val="0"/>
                <w:kern w:val="11"/>
                <w:sz w:val="22"/>
                <w:szCs w:val="28"/>
              </w:rPr>
              <w:t>。</w:t>
            </w:r>
          </w:p>
          <w:p w14:paraId="018AA46C">
            <w:pPr>
              <w:numPr>
                <w:ilvl w:val="0"/>
                <w:numId w:val="6"/>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如采购方在设备使用过程发生质量问题，在接到通知后成交供应商的维修技术人员必须在</w:t>
            </w:r>
            <w:r>
              <w:rPr>
                <w:rFonts w:hint="eastAsia" w:ascii="宋体" w:hAnsi="宋体"/>
                <w:snapToGrid w:val="0"/>
                <w:kern w:val="11"/>
                <w:sz w:val="22"/>
                <w:szCs w:val="28"/>
                <w:u w:val="single"/>
              </w:rPr>
              <w:t>30分钟</w:t>
            </w:r>
            <w:r>
              <w:rPr>
                <w:rFonts w:hint="eastAsia" w:ascii="宋体" w:hAnsi="宋体"/>
                <w:snapToGrid w:val="0"/>
                <w:kern w:val="11"/>
                <w:sz w:val="22"/>
                <w:szCs w:val="28"/>
              </w:rPr>
              <w:t>内响应，</w:t>
            </w:r>
            <w:r>
              <w:rPr>
                <w:rFonts w:hint="eastAsia" w:ascii="宋体" w:hAnsi="宋体"/>
                <w:snapToGrid w:val="0"/>
                <w:kern w:val="11"/>
                <w:sz w:val="22"/>
                <w:szCs w:val="28"/>
                <w:u w:val="single"/>
              </w:rPr>
              <w:t>半</w:t>
            </w:r>
            <w:r>
              <w:rPr>
                <w:rFonts w:hint="eastAsia" w:ascii="宋体" w:hAnsi="宋体"/>
                <w:snapToGrid w:val="0"/>
                <w:kern w:val="11"/>
                <w:sz w:val="22"/>
                <w:szCs w:val="28"/>
              </w:rPr>
              <w:t>小时内到达现场处理，一般故障处理时限不超过</w:t>
            </w:r>
            <w:r>
              <w:rPr>
                <w:rFonts w:hint="eastAsia" w:ascii="宋体" w:hAnsi="宋体"/>
                <w:snapToGrid w:val="0"/>
                <w:kern w:val="11"/>
                <w:sz w:val="22"/>
                <w:szCs w:val="28"/>
                <w:u w:val="single"/>
              </w:rPr>
              <w:t>24</w:t>
            </w:r>
            <w:r>
              <w:rPr>
                <w:rFonts w:hint="eastAsia" w:ascii="宋体" w:hAnsi="宋体"/>
                <w:snapToGrid w:val="0"/>
                <w:kern w:val="11"/>
                <w:sz w:val="22"/>
                <w:szCs w:val="28"/>
              </w:rPr>
              <w:t>小时，重大故障处理时限不超过</w:t>
            </w:r>
            <w:r>
              <w:rPr>
                <w:rFonts w:hint="eastAsia" w:ascii="宋体" w:hAnsi="宋体"/>
                <w:snapToGrid w:val="0"/>
                <w:kern w:val="11"/>
                <w:sz w:val="22"/>
                <w:szCs w:val="28"/>
                <w:u w:val="single"/>
              </w:rPr>
              <w:t>48</w:t>
            </w:r>
            <w:r>
              <w:rPr>
                <w:rFonts w:hint="eastAsia" w:ascii="宋体" w:hAnsi="宋体"/>
                <w:snapToGrid w:val="0"/>
                <w:kern w:val="11"/>
                <w:sz w:val="22"/>
                <w:szCs w:val="28"/>
              </w:rPr>
              <w:t>小时修复。</w:t>
            </w:r>
          </w:p>
          <w:p w14:paraId="3A65F680">
            <w:pPr>
              <w:numPr>
                <w:ilvl w:val="0"/>
                <w:numId w:val="6"/>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免费对采购方的1-2名操作人员进行操作及保养培训，在安装调试过程也应让操作人员共同参与，并进行现场培训。</w:t>
            </w:r>
          </w:p>
          <w:p w14:paraId="3FD9A2BD">
            <w:pPr>
              <w:numPr>
                <w:ilvl w:val="0"/>
                <w:numId w:val="6"/>
              </w:numPr>
              <w:snapToGrid w:val="0"/>
              <w:spacing w:line="360" w:lineRule="auto"/>
              <w:rPr>
                <w:rFonts w:ascii="宋体" w:hAnsi="宋体"/>
                <w:snapToGrid w:val="0"/>
                <w:kern w:val="11"/>
                <w:sz w:val="22"/>
                <w:szCs w:val="28"/>
              </w:rPr>
            </w:pPr>
            <w:r>
              <w:rPr>
                <w:rFonts w:hint="eastAsia" w:ascii="宋体" w:hAnsi="宋体"/>
                <w:sz w:val="22"/>
              </w:rPr>
              <w:t>供应商应在响应文件中正确反映电梯的技术水平和科技含量，并对控制方式加以详细说明</w:t>
            </w:r>
          </w:p>
          <w:p w14:paraId="3F9F8697">
            <w:pPr>
              <w:numPr>
                <w:ilvl w:val="0"/>
                <w:numId w:val="6"/>
              </w:numPr>
              <w:snapToGrid w:val="0"/>
              <w:spacing w:line="360" w:lineRule="auto"/>
              <w:rPr>
                <w:rFonts w:ascii="宋体" w:hAnsi="宋体"/>
                <w:b/>
                <w:bCs/>
                <w:snapToGrid w:val="0"/>
                <w:kern w:val="11"/>
                <w:sz w:val="22"/>
                <w:szCs w:val="28"/>
                <w:u w:val="single"/>
              </w:rPr>
            </w:pPr>
            <w:r>
              <w:rPr>
                <w:rFonts w:hint="eastAsia" w:ascii="宋体" w:hAnsi="宋体"/>
                <w:snapToGrid w:val="0"/>
                <w:kern w:val="11"/>
                <w:sz w:val="22"/>
                <w:szCs w:val="28"/>
              </w:rPr>
              <w:t>成交供应商应常年备有主机易损配件，能及时处理、替换损坏的部件，并提供零配件优惠清单</w:t>
            </w:r>
          </w:p>
          <w:p w14:paraId="74798B89">
            <w:pPr>
              <w:numPr>
                <w:ilvl w:val="0"/>
                <w:numId w:val="6"/>
              </w:numPr>
              <w:tabs>
                <w:tab w:val="left" w:pos="720"/>
                <w:tab w:val="left" w:pos="900"/>
              </w:tabs>
              <w:snapToGrid w:val="0"/>
              <w:spacing w:line="360" w:lineRule="auto"/>
              <w:rPr>
                <w:rFonts w:ascii="宋体" w:hAnsi="宋体"/>
                <w:b/>
                <w:bCs/>
                <w:snapToGrid w:val="0"/>
                <w:color w:val="000000" w:themeColor="text1"/>
                <w:kern w:val="11"/>
                <w:sz w:val="22"/>
                <w:szCs w:val="28"/>
                <w14:textFill>
                  <w14:solidFill>
                    <w14:schemeClr w14:val="tx1"/>
                  </w14:solidFill>
                </w14:textFill>
              </w:rPr>
            </w:pPr>
            <w:r>
              <w:rPr>
                <w:rFonts w:hint="eastAsia" w:ascii="宋体" w:hAnsi="宋体"/>
                <w:sz w:val="22"/>
              </w:rPr>
              <w:t>交付使用期</w:t>
            </w:r>
            <w:r>
              <w:rPr>
                <w:rFonts w:hint="eastAsia" w:ascii="宋体" w:hAnsi="宋体"/>
                <w:snapToGrid w:val="0"/>
                <w:kern w:val="11"/>
                <w:sz w:val="22"/>
                <w:szCs w:val="28"/>
              </w:rPr>
              <w:t>：</w:t>
            </w:r>
            <w:r>
              <w:rPr>
                <w:rFonts w:hint="eastAsia" w:ascii="宋体" w:hAnsi="宋体"/>
                <w:b w:val="0"/>
                <w:bCs w:val="0"/>
                <w:snapToGrid w:val="0"/>
                <w:color w:val="000000" w:themeColor="text1"/>
                <w:kern w:val="11"/>
                <w:sz w:val="22"/>
                <w:szCs w:val="28"/>
                <w14:textFill>
                  <w14:solidFill>
                    <w14:schemeClr w14:val="tx1"/>
                  </w14:solidFill>
                </w14:textFill>
              </w:rPr>
              <w:t>签订合同之日起</w:t>
            </w:r>
            <w:r>
              <w:rPr>
                <w:rFonts w:hint="eastAsia" w:ascii="宋体" w:hAnsi="宋体" w:eastAsia="宋体"/>
                <w:b w:val="0"/>
                <w:bCs w:val="0"/>
                <w:snapToGrid w:val="0"/>
                <w:color w:val="000000" w:themeColor="text1"/>
                <w:kern w:val="11"/>
                <w:sz w:val="22"/>
                <w:szCs w:val="28"/>
                <w:u w:val="single"/>
                <w14:textFill>
                  <w14:solidFill>
                    <w14:schemeClr w14:val="tx1"/>
                  </w14:solidFill>
                </w14:textFill>
              </w:rPr>
              <w:t xml:space="preserve"> </w:t>
            </w:r>
            <w:r>
              <w:rPr>
                <w:rFonts w:hint="eastAsia" w:ascii="宋体" w:hAnsi="宋体" w:eastAsia="宋体"/>
                <w:b w:val="0"/>
                <w:bCs w:val="0"/>
                <w:snapToGrid w:val="0"/>
                <w:color w:val="000000" w:themeColor="text1"/>
                <w:kern w:val="11"/>
                <w:sz w:val="22"/>
                <w:szCs w:val="28"/>
                <w:u w:val="single"/>
                <w:lang w:val="en-US" w:eastAsia="zh-CN"/>
                <w14:textFill>
                  <w14:solidFill>
                    <w14:schemeClr w14:val="tx1"/>
                  </w14:solidFill>
                </w14:textFill>
              </w:rPr>
              <w:t>6</w:t>
            </w:r>
            <w:r>
              <w:rPr>
                <w:rFonts w:hint="eastAsia" w:ascii="宋体" w:hAnsi="宋体" w:eastAsia="宋体"/>
                <w:b w:val="0"/>
                <w:bCs w:val="0"/>
                <w:snapToGrid w:val="0"/>
                <w:color w:val="000000" w:themeColor="text1"/>
                <w:kern w:val="11"/>
                <w:sz w:val="22"/>
                <w:szCs w:val="28"/>
                <w:u w:val="single"/>
                <w14:textFill>
                  <w14:solidFill>
                    <w14:schemeClr w14:val="tx1"/>
                  </w14:solidFill>
                </w14:textFill>
              </w:rPr>
              <w:t xml:space="preserve">0 </w:t>
            </w:r>
            <w:r>
              <w:rPr>
                <w:rFonts w:hint="eastAsia" w:ascii="宋体" w:hAnsi="宋体"/>
                <w:b w:val="0"/>
                <w:bCs w:val="0"/>
                <w:snapToGrid w:val="0"/>
                <w:color w:val="000000" w:themeColor="text1"/>
                <w:kern w:val="11"/>
                <w:sz w:val="22"/>
                <w:szCs w:val="28"/>
                <w14:textFill>
                  <w14:solidFill>
                    <w14:schemeClr w14:val="tx1"/>
                  </w14:solidFill>
                </w14:textFill>
              </w:rPr>
              <w:t>个日历天</w:t>
            </w:r>
            <w:r>
              <w:rPr>
                <w:rFonts w:hint="eastAsia" w:ascii="宋体" w:hAnsi="宋体" w:eastAsia="宋体"/>
                <w:b w:val="0"/>
                <w:bCs w:val="0"/>
                <w:snapToGrid w:val="0"/>
                <w:color w:val="000000" w:themeColor="text1"/>
                <w:kern w:val="11"/>
                <w:sz w:val="22"/>
                <w:szCs w:val="28"/>
                <w14:textFill>
                  <w14:solidFill>
                    <w14:schemeClr w14:val="tx1"/>
                  </w14:solidFill>
                </w14:textFill>
              </w:rPr>
              <w:t>安装调试完毕</w:t>
            </w:r>
            <w:r>
              <w:rPr>
                <w:rFonts w:hint="eastAsia" w:ascii="宋体" w:hAnsi="宋体"/>
                <w:b w:val="0"/>
                <w:bCs w:val="0"/>
                <w:snapToGrid w:val="0"/>
                <w:color w:val="000000" w:themeColor="text1"/>
                <w:kern w:val="11"/>
                <w:sz w:val="22"/>
                <w:szCs w:val="28"/>
                <w14:textFill>
                  <w14:solidFill>
                    <w14:schemeClr w14:val="tx1"/>
                  </w14:solidFill>
                </w14:textFill>
              </w:rPr>
              <w:t>。</w:t>
            </w:r>
          </w:p>
          <w:p w14:paraId="3668FAF7">
            <w:pPr>
              <w:numPr>
                <w:ilvl w:val="0"/>
                <w:numId w:val="6"/>
              </w:numPr>
              <w:tabs>
                <w:tab w:val="left" w:pos="900"/>
              </w:tabs>
              <w:snapToGrid w:val="0"/>
              <w:spacing w:line="360" w:lineRule="auto"/>
              <w:rPr>
                <w:rFonts w:ascii="宋体" w:hAnsi="宋体"/>
                <w:snapToGrid w:val="0"/>
                <w:kern w:val="11"/>
                <w:sz w:val="22"/>
                <w:szCs w:val="28"/>
              </w:rPr>
            </w:pPr>
            <w:r>
              <w:rPr>
                <w:rFonts w:hint="eastAsia" w:ascii="宋体" w:hAnsi="宋体"/>
                <w:snapToGrid w:val="0"/>
                <w:kern w:val="11"/>
                <w:sz w:val="22"/>
                <w:szCs w:val="28"/>
              </w:rPr>
              <w:t>交付地点：</w:t>
            </w:r>
            <w:r>
              <w:rPr>
                <w:rFonts w:hint="eastAsia" w:ascii="宋体" w:hAnsi="宋体"/>
                <w:snapToGrid w:val="0"/>
                <w:kern w:val="11"/>
                <w:sz w:val="22"/>
                <w:szCs w:val="28"/>
                <w:u w:val="single"/>
              </w:rPr>
              <w:t>采购人指定地点   。</w:t>
            </w:r>
          </w:p>
          <w:p w14:paraId="556EEBB2">
            <w:pPr>
              <w:numPr>
                <w:ilvl w:val="0"/>
                <w:numId w:val="6"/>
              </w:numPr>
              <w:tabs>
                <w:tab w:val="left" w:pos="900"/>
              </w:tabs>
              <w:snapToGrid w:val="0"/>
              <w:spacing w:line="360" w:lineRule="auto"/>
              <w:rPr>
                <w:rFonts w:ascii="宋体" w:hAnsi="宋体"/>
                <w:sz w:val="22"/>
                <w:szCs w:val="28"/>
              </w:rPr>
            </w:pPr>
            <w:r>
              <w:rPr>
                <w:rFonts w:hint="eastAsia" w:ascii="宋体" w:hAnsi="宋体"/>
                <w:b/>
                <w:bCs/>
                <w:snapToGrid w:val="0"/>
                <w:kern w:val="11"/>
                <w:sz w:val="22"/>
                <w:szCs w:val="28"/>
                <w:u w:val="single"/>
              </w:rPr>
              <w:t>供应商应根据项目要求，在响应文件中做出详细的施工安装方案（包括人员配备、机械设备、进度计划、安装调试方案、验收措施等详细内容），以作为评标依据。</w:t>
            </w:r>
          </w:p>
          <w:p w14:paraId="0D1588FC">
            <w:pPr>
              <w:tabs>
                <w:tab w:val="left" w:pos="900"/>
              </w:tabs>
              <w:snapToGrid w:val="0"/>
              <w:spacing w:line="360" w:lineRule="auto"/>
              <w:ind w:firstLine="442" w:firstLineChars="200"/>
              <w:rPr>
                <w:rFonts w:ascii="宋体" w:hAnsi="宋体"/>
                <w:sz w:val="22"/>
                <w:szCs w:val="28"/>
              </w:rPr>
            </w:pPr>
            <w:r>
              <w:rPr>
                <w:rFonts w:hint="eastAsia" w:ascii="宋体" w:hAnsi="宋体" w:eastAsia="宋体" w:cs="宋体"/>
                <w:b/>
                <w:sz w:val="22"/>
                <w:szCs w:val="28"/>
              </w:rPr>
              <w:t>11、</w:t>
            </w:r>
            <w:r>
              <w:rPr>
                <w:rFonts w:hint="eastAsia" w:ascii="宋体" w:hAnsi="宋体" w:eastAsia="宋体" w:cs="宋体"/>
                <w:b/>
                <w:sz w:val="22"/>
                <w:szCs w:val="28"/>
                <w:u w:val="single"/>
              </w:rPr>
              <w:t>付款方式：中标人与采购方具体协商。</w:t>
            </w:r>
          </w:p>
          <w:p w14:paraId="269715D4">
            <w:pPr>
              <w:spacing w:after="160" w:line="420" w:lineRule="exact"/>
              <w:ind w:firstLine="422"/>
              <w:jc w:val="left"/>
              <w:rPr>
                <w:rFonts w:ascii="宋体" w:hAnsi="宋体"/>
                <w:sz w:val="22"/>
                <w:szCs w:val="28"/>
                <w:u w:val="single"/>
              </w:rPr>
            </w:pPr>
            <w:r>
              <w:rPr>
                <w:rFonts w:hint="eastAsia" w:ascii="宋体" w:hAnsi="宋体" w:eastAsia="宋体"/>
                <w:sz w:val="22"/>
                <w:szCs w:val="28"/>
              </w:rPr>
              <w:t>12、</w:t>
            </w:r>
            <w:r>
              <w:rPr>
                <w:rFonts w:hint="eastAsia" w:ascii="宋体" w:hAnsi="宋体" w:eastAsia="宋体"/>
                <w:sz w:val="22"/>
                <w:szCs w:val="28"/>
                <w:u w:val="single"/>
              </w:rPr>
              <w:t>签定合同前，</w:t>
            </w:r>
            <w:r>
              <w:rPr>
                <w:rFonts w:hint="eastAsia" w:ascii="宋体" w:hAnsi="宋体" w:eastAsia="宋体"/>
                <w:b/>
                <w:bCs/>
                <w:sz w:val="22"/>
                <w:szCs w:val="28"/>
                <w:u w:val="single"/>
              </w:rPr>
              <w:t>成交</w:t>
            </w:r>
            <w:r>
              <w:rPr>
                <w:rFonts w:hint="eastAsia" w:ascii="宋体" w:hAnsi="宋体"/>
                <w:b/>
                <w:bCs/>
                <w:sz w:val="22"/>
                <w:szCs w:val="28"/>
                <w:u w:val="single"/>
              </w:rPr>
              <w:t>供应商必须提供</w:t>
            </w:r>
            <w:r>
              <w:rPr>
                <w:rFonts w:hint="eastAsia" w:ascii="宋体" w:hAnsi="宋体" w:eastAsia="宋体" w:cs="宋体"/>
                <w:b/>
                <w:bCs/>
                <w:sz w:val="22"/>
                <w:szCs w:val="28"/>
                <w:u w:val="single"/>
              </w:rPr>
              <w:t>竞标品牌生产厂商出具的项目授权书原件</w:t>
            </w:r>
            <w:r>
              <w:rPr>
                <w:rFonts w:hint="eastAsia" w:ascii="宋体" w:hAnsi="宋体" w:eastAsia="宋体" w:cs="宋体"/>
                <w:sz w:val="22"/>
                <w:szCs w:val="28"/>
                <w:u w:val="single"/>
              </w:rPr>
              <w:t>、</w:t>
            </w:r>
            <w:r>
              <w:rPr>
                <w:rFonts w:hint="eastAsia" w:ascii="宋体" w:hAnsi="宋体"/>
                <w:sz w:val="22"/>
                <w:szCs w:val="28"/>
                <w:u w:val="single"/>
              </w:rPr>
              <w:t>产品完整的型式</w:t>
            </w:r>
          </w:p>
          <w:p w14:paraId="1566B338">
            <w:pPr>
              <w:spacing w:after="160" w:line="420" w:lineRule="exact"/>
              <w:ind w:firstLine="422"/>
              <w:jc w:val="left"/>
              <w:rPr>
                <w:rFonts w:ascii="宋体" w:hAnsi="宋体"/>
                <w:sz w:val="22"/>
                <w:szCs w:val="28"/>
                <w:u w:val="single"/>
              </w:rPr>
            </w:pPr>
            <w:r>
              <w:rPr>
                <w:rFonts w:hint="eastAsia" w:ascii="宋体" w:hAnsi="宋体"/>
                <w:sz w:val="22"/>
                <w:szCs w:val="28"/>
                <w:u w:val="single"/>
              </w:rPr>
              <w:t>检验报告复印件</w:t>
            </w:r>
            <w:r>
              <w:rPr>
                <w:rFonts w:hint="eastAsia" w:ascii="宋体" w:hAnsi="宋体" w:eastAsia="宋体"/>
                <w:sz w:val="22"/>
                <w:szCs w:val="28"/>
                <w:u w:val="single"/>
              </w:rPr>
              <w:t>并加盖生产厂商公章</w:t>
            </w:r>
            <w:r>
              <w:rPr>
                <w:rFonts w:hint="eastAsia" w:ascii="宋体" w:hAnsi="宋体"/>
                <w:sz w:val="22"/>
                <w:szCs w:val="28"/>
                <w:u w:val="single"/>
              </w:rPr>
              <w:t>，</w:t>
            </w:r>
            <w:r>
              <w:rPr>
                <w:rFonts w:hint="eastAsia" w:ascii="宋体" w:hAnsi="宋体" w:eastAsia="宋体" w:cs="宋体"/>
                <w:sz w:val="22"/>
                <w:szCs w:val="28"/>
                <w:u w:val="single"/>
              </w:rPr>
              <w:t>若无法提供生产厂商出具的项目授权书原件，以及</w:t>
            </w:r>
            <w:r>
              <w:rPr>
                <w:rFonts w:hint="eastAsia" w:ascii="宋体" w:hAnsi="宋体"/>
                <w:sz w:val="22"/>
                <w:szCs w:val="28"/>
                <w:u w:val="single"/>
              </w:rPr>
              <w:t>检验报告与</w:t>
            </w:r>
          </w:p>
          <w:p w14:paraId="1C837F4E">
            <w:pPr>
              <w:spacing w:after="160" w:line="420" w:lineRule="exact"/>
              <w:ind w:firstLine="422"/>
              <w:jc w:val="left"/>
              <w:rPr>
                <w:rFonts w:ascii="宋体" w:hAnsi="宋体"/>
                <w:sz w:val="22"/>
                <w:szCs w:val="28"/>
                <w:u w:val="single"/>
              </w:rPr>
            </w:pPr>
            <w:r>
              <w:rPr>
                <w:rFonts w:hint="eastAsia" w:ascii="宋体" w:hAnsi="宋体"/>
                <w:sz w:val="22"/>
                <w:szCs w:val="28"/>
                <w:u w:val="single"/>
              </w:rPr>
              <w:t>供应商的响应不一致的，按响应与事实不符处理，</w:t>
            </w:r>
            <w:r>
              <w:rPr>
                <w:rFonts w:hint="eastAsia" w:ascii="宋体" w:hAnsi="宋体" w:eastAsia="宋体"/>
                <w:sz w:val="22"/>
                <w:szCs w:val="28"/>
                <w:u w:val="single"/>
              </w:rPr>
              <w:t>采购方有权拒签合同，并报送采购办</w:t>
            </w:r>
            <w:r>
              <w:rPr>
                <w:rFonts w:hint="eastAsia" w:ascii="宋体" w:hAnsi="宋体"/>
                <w:sz w:val="22"/>
                <w:szCs w:val="28"/>
                <w:u w:val="single"/>
              </w:rPr>
              <w:t>。</w:t>
            </w:r>
          </w:p>
          <w:p w14:paraId="5DE5B4A0">
            <w:pPr>
              <w:numPr>
                <w:ilvl w:val="0"/>
                <w:numId w:val="7"/>
              </w:numPr>
              <w:rPr>
                <w:rFonts w:ascii="宋体" w:hAnsi="宋体" w:eastAsia="宋体" w:cs="宋体"/>
                <w:sz w:val="24"/>
                <w:szCs w:val="24"/>
              </w:rPr>
            </w:pPr>
            <w:r>
              <w:rPr>
                <w:rFonts w:hint="eastAsia" w:ascii="宋体" w:hAnsi="宋体" w:eastAsia="宋体" w:cs="宋体"/>
                <w:sz w:val="22"/>
                <w:szCs w:val="22"/>
              </w:rPr>
              <w:t>有针对本工程且能够结合现场情况的施工方案，施工周期短、方案先进、描述详细、技术成熟。有实施日程表和充足的人员安排，安装人员经验强，具体实施步骤和要求描述全面，职责分工明确，进度安排合理，安全措施周密，可行性强，优于</w:t>
            </w:r>
            <w:r>
              <w:rPr>
                <w:rFonts w:hint="eastAsia" w:ascii="宋体" w:eastAsia="宋体"/>
                <w:sz w:val="22"/>
                <w:szCs w:val="22"/>
              </w:rPr>
              <w:t>竞标</w:t>
            </w:r>
            <w:r>
              <w:rPr>
                <w:rFonts w:hint="eastAsia" w:ascii="宋体" w:hAnsi="宋体" w:eastAsia="宋体" w:cs="宋体"/>
                <w:sz w:val="22"/>
                <w:szCs w:val="22"/>
              </w:rPr>
              <w:t>文件要求.</w:t>
            </w:r>
          </w:p>
        </w:tc>
      </w:tr>
    </w:tbl>
    <w:p w14:paraId="02DFCF54">
      <w:pPr>
        <w:rPr>
          <w:rFonts w:ascii="宋体" w:hAnsi="宋体" w:eastAsiaTheme="minorEastAsia"/>
          <w:sz w:val="22"/>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273FA"/>
    <w:multiLevelType w:val="multilevel"/>
    <w:tmpl w:val="393273F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D24B45"/>
    <w:multiLevelType w:val="multilevel"/>
    <w:tmpl w:val="41D24B45"/>
    <w:lvl w:ilvl="0" w:tentative="0">
      <w:start w:val="1"/>
      <w:numFmt w:val="decimal"/>
      <w:lvlText w:val="%1、"/>
      <w:lvlJc w:val="left"/>
      <w:pPr>
        <w:tabs>
          <w:tab w:val="left" w:pos="780"/>
        </w:tabs>
        <w:ind w:left="780" w:hanging="360"/>
      </w:pPr>
      <w:rPr>
        <w:rFonts w:hint="default"/>
      </w:rPr>
    </w:lvl>
    <w:lvl w:ilvl="1" w:tentative="0">
      <w:start w:val="1"/>
      <w:numFmt w:val="decimalEnclosedCircle"/>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FD2BB5"/>
    <w:multiLevelType w:val="singleLevel"/>
    <w:tmpl w:val="42FD2BB5"/>
    <w:lvl w:ilvl="0" w:tentative="0">
      <w:start w:val="3"/>
      <w:numFmt w:val="decimal"/>
      <w:suff w:val="nothing"/>
      <w:lvlText w:val="%1）"/>
      <w:lvlJc w:val="left"/>
    </w:lvl>
  </w:abstractNum>
  <w:abstractNum w:abstractNumId="3">
    <w:nsid w:val="5FB32F1D"/>
    <w:multiLevelType w:val="multilevel"/>
    <w:tmpl w:val="5FB32F1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3947101"/>
    <w:multiLevelType w:val="multilevel"/>
    <w:tmpl w:val="63947101"/>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D0D502B"/>
    <w:multiLevelType w:val="multilevel"/>
    <w:tmpl w:val="6D0D502B"/>
    <w:lvl w:ilvl="0" w:tentative="0">
      <w:start w:val="1"/>
      <w:numFmt w:val="japaneseCounting"/>
      <w:lvlText w:val="%1、"/>
      <w:lvlJc w:val="left"/>
      <w:pPr>
        <w:tabs>
          <w:tab w:val="left" w:pos="420"/>
        </w:tabs>
        <w:ind w:left="420" w:hanging="420"/>
      </w:pPr>
      <w:rPr>
        <w:rFonts w:hint="default"/>
      </w:rPr>
    </w:lvl>
    <w:lvl w:ilvl="1" w:tentative="0">
      <w:start w:val="11"/>
      <w:numFmt w:val="decimal"/>
      <w:lvlText w:val="%2、"/>
      <w:lvlJc w:val="left"/>
      <w:pPr>
        <w:tabs>
          <w:tab w:val="left" w:pos="832"/>
        </w:tabs>
        <w:ind w:left="832" w:hanging="420"/>
      </w:pPr>
      <w:rPr>
        <w:rFonts w:hint="eastAsia"/>
        <w:color w:val="000000"/>
      </w:rPr>
    </w:lvl>
    <w:lvl w:ilvl="2" w:tentative="0">
      <w:start w:val="1"/>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501BDE"/>
    <w:multiLevelType w:val="multilevel"/>
    <w:tmpl w:val="6F501B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2Y4ZjdhNjQ4ZmUxZjI4MWZlNzc1MjgyZGRiZjIifQ=="/>
  </w:docVars>
  <w:rsids>
    <w:rsidRoot w:val="009C7D4E"/>
    <w:rsid w:val="0005503E"/>
    <w:rsid w:val="000B6CA8"/>
    <w:rsid w:val="000C7B27"/>
    <w:rsid w:val="000D0330"/>
    <w:rsid w:val="000D6C59"/>
    <w:rsid w:val="0013093C"/>
    <w:rsid w:val="00134B02"/>
    <w:rsid w:val="0013561F"/>
    <w:rsid w:val="00162CF5"/>
    <w:rsid w:val="0019476C"/>
    <w:rsid w:val="001C4468"/>
    <w:rsid w:val="001F3CBA"/>
    <w:rsid w:val="002225E6"/>
    <w:rsid w:val="0022579E"/>
    <w:rsid w:val="00233BD4"/>
    <w:rsid w:val="00272E01"/>
    <w:rsid w:val="00274F47"/>
    <w:rsid w:val="00283550"/>
    <w:rsid w:val="002A1FC3"/>
    <w:rsid w:val="002A75B5"/>
    <w:rsid w:val="002C57E6"/>
    <w:rsid w:val="002D0CF5"/>
    <w:rsid w:val="00317594"/>
    <w:rsid w:val="00323DC0"/>
    <w:rsid w:val="00342202"/>
    <w:rsid w:val="0034781F"/>
    <w:rsid w:val="003660FA"/>
    <w:rsid w:val="003C3C42"/>
    <w:rsid w:val="003F5445"/>
    <w:rsid w:val="004060B8"/>
    <w:rsid w:val="00427EC0"/>
    <w:rsid w:val="004455B8"/>
    <w:rsid w:val="004A1328"/>
    <w:rsid w:val="004C1CED"/>
    <w:rsid w:val="0050621C"/>
    <w:rsid w:val="00563144"/>
    <w:rsid w:val="005B213C"/>
    <w:rsid w:val="005F50A5"/>
    <w:rsid w:val="00603DFA"/>
    <w:rsid w:val="00613F5B"/>
    <w:rsid w:val="006144FC"/>
    <w:rsid w:val="0062128E"/>
    <w:rsid w:val="00623E3B"/>
    <w:rsid w:val="00624AE8"/>
    <w:rsid w:val="00662CB0"/>
    <w:rsid w:val="00662EDF"/>
    <w:rsid w:val="006649C2"/>
    <w:rsid w:val="006A25D5"/>
    <w:rsid w:val="007070E5"/>
    <w:rsid w:val="00750BB2"/>
    <w:rsid w:val="00757117"/>
    <w:rsid w:val="00763B21"/>
    <w:rsid w:val="007645E3"/>
    <w:rsid w:val="00797B9B"/>
    <w:rsid w:val="007A1E65"/>
    <w:rsid w:val="007F7A1F"/>
    <w:rsid w:val="00831F4E"/>
    <w:rsid w:val="00872A9E"/>
    <w:rsid w:val="00887198"/>
    <w:rsid w:val="008B4F61"/>
    <w:rsid w:val="008C0027"/>
    <w:rsid w:val="008C5280"/>
    <w:rsid w:val="008D36F7"/>
    <w:rsid w:val="0091044C"/>
    <w:rsid w:val="00915093"/>
    <w:rsid w:val="009343C6"/>
    <w:rsid w:val="00942AC7"/>
    <w:rsid w:val="009706EE"/>
    <w:rsid w:val="0097698E"/>
    <w:rsid w:val="009C0AE5"/>
    <w:rsid w:val="009C7D4E"/>
    <w:rsid w:val="009D6FEF"/>
    <w:rsid w:val="009E3EC9"/>
    <w:rsid w:val="00A24B2A"/>
    <w:rsid w:val="00A30A63"/>
    <w:rsid w:val="00A3755E"/>
    <w:rsid w:val="00A40585"/>
    <w:rsid w:val="00A43F6C"/>
    <w:rsid w:val="00A448F0"/>
    <w:rsid w:val="00A545A7"/>
    <w:rsid w:val="00A67D40"/>
    <w:rsid w:val="00A80034"/>
    <w:rsid w:val="00A86F00"/>
    <w:rsid w:val="00A9791A"/>
    <w:rsid w:val="00AC0F3F"/>
    <w:rsid w:val="00AD6342"/>
    <w:rsid w:val="00AD7E24"/>
    <w:rsid w:val="00AE1B16"/>
    <w:rsid w:val="00B3201E"/>
    <w:rsid w:val="00B4121F"/>
    <w:rsid w:val="00B54BD4"/>
    <w:rsid w:val="00B7050D"/>
    <w:rsid w:val="00BA3718"/>
    <w:rsid w:val="00BB56D4"/>
    <w:rsid w:val="00BC132C"/>
    <w:rsid w:val="00BC159B"/>
    <w:rsid w:val="00BD6E08"/>
    <w:rsid w:val="00BE690B"/>
    <w:rsid w:val="00C20033"/>
    <w:rsid w:val="00C55229"/>
    <w:rsid w:val="00C6002A"/>
    <w:rsid w:val="00CB7C53"/>
    <w:rsid w:val="00CC5ECE"/>
    <w:rsid w:val="00CD423F"/>
    <w:rsid w:val="00CD586A"/>
    <w:rsid w:val="00D03BED"/>
    <w:rsid w:val="00D044E6"/>
    <w:rsid w:val="00D61FED"/>
    <w:rsid w:val="00D96C72"/>
    <w:rsid w:val="00DC2641"/>
    <w:rsid w:val="00DD73E6"/>
    <w:rsid w:val="00DE1AAE"/>
    <w:rsid w:val="00DF02BE"/>
    <w:rsid w:val="00DF5B1C"/>
    <w:rsid w:val="00E50EB6"/>
    <w:rsid w:val="00E54DF3"/>
    <w:rsid w:val="00E775D5"/>
    <w:rsid w:val="00E90012"/>
    <w:rsid w:val="00ED310F"/>
    <w:rsid w:val="00EE6ED6"/>
    <w:rsid w:val="00F01467"/>
    <w:rsid w:val="00F03B81"/>
    <w:rsid w:val="00F44BD3"/>
    <w:rsid w:val="00F4561C"/>
    <w:rsid w:val="00F65578"/>
    <w:rsid w:val="00F80C67"/>
    <w:rsid w:val="00F968F0"/>
    <w:rsid w:val="00F9738D"/>
    <w:rsid w:val="00FC24E7"/>
    <w:rsid w:val="00FD26A5"/>
    <w:rsid w:val="00FF5571"/>
    <w:rsid w:val="01E62509"/>
    <w:rsid w:val="0637546A"/>
    <w:rsid w:val="1C1B336F"/>
    <w:rsid w:val="1EC73859"/>
    <w:rsid w:val="20A71AB2"/>
    <w:rsid w:val="219D6C10"/>
    <w:rsid w:val="29695BB1"/>
    <w:rsid w:val="2B940F71"/>
    <w:rsid w:val="31D53FE2"/>
    <w:rsid w:val="35460218"/>
    <w:rsid w:val="366854D4"/>
    <w:rsid w:val="3FC32217"/>
    <w:rsid w:val="4190745A"/>
    <w:rsid w:val="448869EC"/>
    <w:rsid w:val="48E977ED"/>
    <w:rsid w:val="49830A4D"/>
    <w:rsid w:val="4B30028E"/>
    <w:rsid w:val="4F707062"/>
    <w:rsid w:val="55E0798F"/>
    <w:rsid w:val="59ED3493"/>
    <w:rsid w:val="5A334018"/>
    <w:rsid w:val="5A733AA9"/>
    <w:rsid w:val="607D3AFF"/>
    <w:rsid w:val="71602412"/>
    <w:rsid w:val="71735A05"/>
    <w:rsid w:val="7DED3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1"/>
      <w:szCs w:val="21"/>
      <w:shd w:val="clear" w:color="010000" w:fill="auto"/>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rFonts w:ascii="Times New Roman" w:hAnsi="Times New Roman" w:eastAsia="宋体" w:cs="Times New Roman"/>
      <w:sz w:val="21"/>
      <w:szCs w:val="21"/>
    </w:rPr>
  </w:style>
  <w:style w:type="paragraph" w:customStyle="1" w:styleId="9">
    <w:name w:val="纯文本1"/>
    <w:basedOn w:val="1"/>
    <w:qFormat/>
    <w:uiPriority w:val="0"/>
    <w:rPr>
      <w:rFonts w:ascii="宋体" w:hAnsi="宋体" w:eastAsia="宋体"/>
      <w:sz w:val="20"/>
      <w:szCs w:val="20"/>
    </w:rPr>
  </w:style>
  <w:style w:type="paragraph" w:customStyle="1" w:styleId="10">
    <w:name w:val="xl26"/>
    <w:basedOn w:val="1"/>
    <w:qFormat/>
    <w:uiPriority w:val="0"/>
    <w:pPr>
      <w:jc w:val="center"/>
    </w:pPr>
    <w:rPr>
      <w:rFonts w:eastAsia="宋体"/>
      <w:sz w:val="20"/>
      <w:szCs w:val="20"/>
      <w:shd w:val="clear" w:color="000000" w:fill="auto"/>
    </w:rPr>
  </w:style>
  <w:style w:type="character" w:customStyle="1" w:styleId="11">
    <w:name w:val="页眉 字符"/>
    <w:basedOn w:val="7"/>
    <w:link w:val="5"/>
    <w:qFormat/>
    <w:uiPriority w:val="0"/>
    <w:rPr>
      <w:rFonts w:eastAsia="Times New Roman"/>
      <w:sz w:val="18"/>
      <w:szCs w:val="18"/>
    </w:rPr>
  </w:style>
  <w:style w:type="character" w:customStyle="1" w:styleId="12">
    <w:name w:val="页脚 字符"/>
    <w:basedOn w:val="7"/>
    <w:link w:val="4"/>
    <w:qFormat/>
    <w:uiPriority w:val="0"/>
    <w:rPr>
      <w:rFonts w:eastAsia="Times New Roman"/>
      <w:sz w:val="18"/>
      <w:szCs w:val="18"/>
    </w:rPr>
  </w:style>
  <w:style w:type="character" w:customStyle="1" w:styleId="13">
    <w:name w:val="批注框文本 字符"/>
    <w:basedOn w:val="7"/>
    <w:link w:val="3"/>
    <w:qFormat/>
    <w:uiPriority w:val="0"/>
    <w:rPr>
      <w:rFonts w:eastAsia="Times New Roman"/>
      <w:sz w:val="18"/>
      <w:szCs w:val="18"/>
    </w:rPr>
  </w:style>
  <w:style w:type="paragraph" w:styleId="14">
    <w:name w:val="List Paragraph"/>
    <w:basedOn w:val="1"/>
    <w:qFormat/>
    <w:uiPriority w:val="99"/>
    <w:pPr>
      <w:ind w:firstLine="420" w:firstLineChars="200"/>
    </w:pPr>
  </w:style>
  <w:style w:type="character" w:customStyle="1" w:styleId="15">
    <w:name w:val="批注文字 字符"/>
    <w:basedOn w:val="7"/>
    <w:link w:val="2"/>
    <w:qFormat/>
    <w:uiPriority w:val="0"/>
    <w:rPr>
      <w:rFonts w:eastAsia="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4247</Words>
  <Characters>4474</Characters>
  <Lines>20</Lines>
  <Paragraphs>5</Paragraphs>
  <TotalTime>17</TotalTime>
  <ScaleCrop>false</ScaleCrop>
  <LinksUpToDate>false</LinksUpToDate>
  <CharactersWithSpaces>4495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_xie xin</cp:lastModifiedBy>
  <dcterms:modified xsi:type="dcterms:W3CDTF">2025-01-20T03:37:44Z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MSIP_Label_7e20d8c0-0771-451f-966c-6b0de5568634_Enabled">
    <vt:lpwstr>True</vt:lpwstr>
  </property>
  <property fmtid="{D5CDD505-2E9C-101B-9397-08002B2CF9AE}" pid="4" name="MSIP_Label_7e20d8c0-0771-451f-966c-6b0de5568634_SiteId">
    <vt:lpwstr>aa06dce7-99d7-403b-8a08-0c5f50471e64</vt:lpwstr>
  </property>
  <property fmtid="{D5CDD505-2E9C-101B-9397-08002B2CF9AE}" pid="5" name="MSIP_Label_7e20d8c0-0771-451f-966c-6b0de5568634_Owner">
    <vt:lpwstr>jing.sheng.tang@schindler.com</vt:lpwstr>
  </property>
  <property fmtid="{D5CDD505-2E9C-101B-9397-08002B2CF9AE}" pid="6" name="MSIP_Label_7e20d8c0-0771-451f-966c-6b0de5568634_SetDate">
    <vt:lpwstr>2020-06-10T16:05:57.6136943Z</vt:lpwstr>
  </property>
  <property fmtid="{D5CDD505-2E9C-101B-9397-08002B2CF9AE}" pid="7" name="MSIP_Label_7e20d8c0-0771-451f-966c-6b0de5568634_Name">
    <vt:lpwstr>Internal Use Only</vt:lpwstr>
  </property>
  <property fmtid="{D5CDD505-2E9C-101B-9397-08002B2CF9AE}" pid="8" name="MSIP_Label_7e20d8c0-0771-451f-966c-6b0de5568634_Application">
    <vt:lpwstr>Microsoft Azure Information Protection</vt:lpwstr>
  </property>
  <property fmtid="{D5CDD505-2E9C-101B-9397-08002B2CF9AE}" pid="9" name="MSIP_Label_7e20d8c0-0771-451f-966c-6b0de5568634_ActionId">
    <vt:lpwstr>540e0a81-0bdb-4b6a-bc22-3ce2f135f393</vt:lpwstr>
  </property>
  <property fmtid="{D5CDD505-2E9C-101B-9397-08002B2CF9AE}" pid="10" name="MSIP_Label_7e20d8c0-0771-451f-966c-6b0de5568634_Extended_MSFT_Method">
    <vt:lpwstr>Automatic</vt:lpwstr>
  </property>
  <property fmtid="{D5CDD505-2E9C-101B-9397-08002B2CF9AE}" pid="11" name="MSIP_Label_1dc4716b-92d5-4aa9-93a8-2ed8b74a3ef4_Enabled">
    <vt:lpwstr>True</vt:lpwstr>
  </property>
  <property fmtid="{D5CDD505-2E9C-101B-9397-08002B2CF9AE}" pid="12" name="MSIP_Label_1dc4716b-92d5-4aa9-93a8-2ed8b74a3ef4_SiteId">
    <vt:lpwstr>aa06dce7-99d7-403b-8a08-0c5f50471e64</vt:lpwstr>
  </property>
  <property fmtid="{D5CDD505-2E9C-101B-9397-08002B2CF9AE}" pid="13" name="MSIP_Label_1dc4716b-92d5-4aa9-93a8-2ed8b74a3ef4_Owner">
    <vt:lpwstr>jing.sheng.tang@schindler.com</vt:lpwstr>
  </property>
  <property fmtid="{D5CDD505-2E9C-101B-9397-08002B2CF9AE}" pid="14" name="MSIP_Label_1dc4716b-92d5-4aa9-93a8-2ed8b74a3ef4_SetDate">
    <vt:lpwstr>2020-06-10T16:05:57.6136943Z</vt:lpwstr>
  </property>
  <property fmtid="{D5CDD505-2E9C-101B-9397-08002B2CF9AE}" pid="15" name="MSIP_Label_1dc4716b-92d5-4aa9-93a8-2ed8b74a3ef4_Name">
    <vt:lpwstr>Sharing with no encryption</vt:lpwstr>
  </property>
  <property fmtid="{D5CDD505-2E9C-101B-9397-08002B2CF9AE}" pid="16" name="MSIP_Label_1dc4716b-92d5-4aa9-93a8-2ed8b74a3ef4_Application">
    <vt:lpwstr>Microsoft Azure Information Protection</vt:lpwstr>
  </property>
  <property fmtid="{D5CDD505-2E9C-101B-9397-08002B2CF9AE}" pid="17" name="MSIP_Label_1dc4716b-92d5-4aa9-93a8-2ed8b74a3ef4_ActionId">
    <vt:lpwstr>540e0a81-0bdb-4b6a-bc22-3ce2f135f393</vt:lpwstr>
  </property>
  <property fmtid="{D5CDD505-2E9C-101B-9397-08002B2CF9AE}" pid="18" name="MSIP_Label_1dc4716b-92d5-4aa9-93a8-2ed8b74a3ef4_Parent">
    <vt:lpwstr>7e20d8c0-0771-451f-966c-6b0de5568634</vt:lpwstr>
  </property>
  <property fmtid="{D5CDD505-2E9C-101B-9397-08002B2CF9AE}" pid="19" name="MSIP_Label_1dc4716b-92d5-4aa9-93a8-2ed8b74a3ef4_Extended_MSFT_Method">
    <vt:lpwstr>Automatic</vt:lpwstr>
  </property>
  <property fmtid="{D5CDD505-2E9C-101B-9397-08002B2CF9AE}" pid="20" name="Sensitivity">
    <vt:lpwstr>Internal Use Only Sharing with no encryption</vt:lpwstr>
  </property>
  <property fmtid="{D5CDD505-2E9C-101B-9397-08002B2CF9AE}" pid="21" name="ICV">
    <vt:lpwstr>493574895F854B53BCDD6442E809A5C2_13</vt:lpwstr>
  </property>
  <property fmtid="{D5CDD505-2E9C-101B-9397-08002B2CF9AE}" pid="22" name="KSOTemplateDocerSaveRecord">
    <vt:lpwstr>eyJoZGlkIjoiMzViM2I4NWEwZDNlYjEyZTUzOGQyMGQyZmMxYjNhMGUiLCJ1c2VySWQiOiI2MTAwNzExMTMifQ==</vt:lpwstr>
  </property>
</Properties>
</file>