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桂林市临桂区财政局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（反向竞价）</w:t>
      </w:r>
    </w:p>
    <w:tbl>
      <w:tblPr>
        <w:tblStyle w:val="8"/>
        <w:tblW w:w="9800" w:type="dxa"/>
        <w:tblInd w:w="-10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460"/>
        <w:gridCol w:w="390"/>
        <w:gridCol w:w="990"/>
        <w:gridCol w:w="525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650" w:type="dxa"/>
            <w:shd w:val="clear" w:color="auto" w:fill="FDD960" w:themeFill="accent3" w:themeFillTint="9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项号</w:t>
            </w:r>
          </w:p>
        </w:tc>
        <w:tc>
          <w:tcPr>
            <w:tcW w:w="1460" w:type="dxa"/>
            <w:shd w:val="clear" w:color="auto" w:fill="FDD960" w:themeFill="accent3" w:themeFillTint="9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货物名称</w:t>
            </w:r>
          </w:p>
        </w:tc>
        <w:tc>
          <w:tcPr>
            <w:tcW w:w="1380" w:type="dxa"/>
            <w:gridSpan w:val="2"/>
            <w:shd w:val="clear" w:color="auto" w:fill="FDD960" w:themeFill="accent3" w:themeFillTint="99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品牌型号</w:t>
            </w:r>
          </w:p>
        </w:tc>
        <w:tc>
          <w:tcPr>
            <w:tcW w:w="5250" w:type="dxa"/>
            <w:shd w:val="clear" w:color="auto" w:fill="FDD960" w:themeFill="accent3" w:themeFillTint="9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主要技术参数</w:t>
            </w:r>
          </w:p>
        </w:tc>
        <w:tc>
          <w:tcPr>
            <w:tcW w:w="1060" w:type="dxa"/>
            <w:shd w:val="clear" w:color="auto" w:fill="FDD960" w:themeFill="accent3" w:themeFillTint="9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/>
              </w:rPr>
              <w:t>1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防火墙软件授权升级</w:t>
            </w:r>
          </w:p>
        </w:tc>
        <w:tc>
          <w:tcPr>
            <w:tcW w:w="138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深信服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/AF-1000-FH1300A</w:t>
            </w:r>
          </w:p>
        </w:tc>
        <w:tc>
          <w:tcPr>
            <w:tcW w:w="5250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升级防火墙规则库及版本升级：深信服云智订阅软件（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AF8.0.7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及以上版本适用）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*3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年、深信服云威胁情报网关订阅软件（适用于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AF8.0.85R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及以上版本）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*3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年、软件升级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*3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年）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防火墙软件授权升级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深信服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/AF-1000-FH1500A</w:t>
            </w:r>
          </w:p>
        </w:tc>
        <w:tc>
          <w:tcPr>
            <w:tcW w:w="525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升级防火墙规则库及版本升级：深信服云智订阅软件（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AF8.0.7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及以上版本适用）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*3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年、深信服云威胁情报网关订阅软件（适用于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AF8.0.85R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及以上版本）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*3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年、软件升级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  <w:t>*3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年）</w:t>
            </w:r>
          </w:p>
        </w:tc>
        <w:tc>
          <w:tcPr>
            <w:tcW w:w="1060" w:type="dxa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9800" w:type="dxa"/>
            <w:gridSpan w:val="6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本项目政府采购总预算为5</w:t>
            </w:r>
            <w:r>
              <w:rPr>
                <w:rFonts w:hint="default"/>
                <w:lang w:val="en-US"/>
              </w:rPr>
              <w:t>0</w:t>
            </w:r>
            <w:r>
              <w:rPr>
                <w:rFonts w:hint="eastAsia"/>
              </w:rPr>
              <w:t>000元，供应商的竞标报价不得超出</w:t>
            </w:r>
            <w:r>
              <w:rPr>
                <w:rFonts w:hint="eastAsia"/>
                <w:lang w:val="en-US" w:eastAsia="zh-CN"/>
              </w:rPr>
              <w:t>预算金额</w:t>
            </w:r>
            <w:bookmarkStart w:id="0" w:name="_GoBack"/>
            <w:bookmarkEnd w:id="0"/>
            <w:r>
              <w:rPr>
                <w:rFonts w:hint="eastAsia"/>
              </w:rPr>
              <w:t>，否则按响应无效处理。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800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500" w:type="dxa"/>
            <w:gridSpan w:val="3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响应附件要求</w:t>
            </w:r>
          </w:p>
        </w:tc>
        <w:tc>
          <w:tcPr>
            <w:tcW w:w="730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pacing w:line="44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1、本项目为反向竞价，不接受其他品牌型号的商品报价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250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售后服务要求</w:t>
            </w:r>
          </w:p>
        </w:tc>
        <w:tc>
          <w:tcPr>
            <w:tcW w:w="7300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440" w:lineRule="exac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免费保修期：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按国家有关产品“三包”规定执行“三包”，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  <w:lang w:val="en-US" w:eastAsia="zh-CN"/>
              </w:rPr>
              <w:t>货物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  <w:lang w:val="en-US" w:eastAsia="zh-CN"/>
              </w:rPr>
              <w:t>软件升级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免费保修期不少于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年，自验收合格之日起计。免费保修期内免费上门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进行版本升级、规则库授权更新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、维护。</w:t>
            </w:r>
          </w:p>
          <w:p>
            <w:pPr>
              <w:adjustRightInd w:val="0"/>
              <w:spacing w:line="440" w:lineRule="exact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二、技术服务及培训：</w:t>
            </w:r>
          </w:p>
          <w:p>
            <w:pPr>
              <w:adjustRightInd w:val="0"/>
              <w:spacing w:line="440" w:lineRule="exac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采购范围内免费技术培训，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保证使用人员能正常使用产品；其余按供应商的承诺执行。</w:t>
            </w:r>
          </w:p>
          <w:p>
            <w:pPr>
              <w:adjustRightInd w:val="0"/>
              <w:spacing w:line="440" w:lineRule="exact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、售后服务的内容和措施：</w:t>
            </w:r>
          </w:p>
          <w:p>
            <w:pPr>
              <w:adjustRightInd w:val="0"/>
              <w:spacing w:line="440" w:lineRule="exac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1、采购范围内的货物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  <w:lang w:val="en-US" w:eastAsia="zh-CN"/>
              </w:rPr>
              <w:t>软件授权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免费上门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  <w:lang w:val="en-US" w:eastAsia="zh-CN"/>
              </w:rPr>
              <w:t>升级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。</w:t>
            </w:r>
          </w:p>
          <w:p>
            <w:pPr>
              <w:adjustRightInd w:val="0"/>
              <w:spacing w:line="44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为确保货物质量，成交供应商必须在供货时提供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防火墙软件授权升级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生产厂家针对此项目的售后服务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承诺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函原件、供货证明原件并加盖生产厂家公章，否则不予验收。</w:t>
            </w:r>
          </w:p>
          <w:p>
            <w:pPr>
              <w:adjustRightInd w:val="0"/>
              <w:spacing w:line="440" w:lineRule="exac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提供售后服务联系电话及联系人，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服务期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内，接到报障电话后在1小时内响应，24小时内上门维修解决问题。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250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交付使用期及地点</w:t>
            </w:r>
          </w:p>
        </w:tc>
        <w:tc>
          <w:tcPr>
            <w:tcW w:w="7300" w:type="dxa"/>
            <w:gridSpan w:val="3"/>
            <w:shd w:val="clear" w:color="auto" w:fill="auto"/>
            <w:vAlign w:val="center"/>
          </w:tcPr>
          <w:p>
            <w:pPr>
              <w:adjustRightInd w:val="0"/>
              <w:spacing w:line="440" w:lineRule="exact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1、交付使用期：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  <w:lang w:eastAsia="zh-CN"/>
              </w:rPr>
              <w:t>签订合同后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  <w:lang w:val="en-US" w:eastAsia="zh-CN"/>
              </w:rPr>
              <w:t>15个工作日内交付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。</w:t>
            </w:r>
          </w:p>
          <w:p>
            <w:pPr>
              <w:adjustRightInd w:val="0"/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2、交货地点：广西桂林市临桂区采购人指定地点。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250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付款方式</w:t>
            </w:r>
          </w:p>
        </w:tc>
        <w:tc>
          <w:tcPr>
            <w:tcW w:w="7300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pacing w:line="440" w:lineRule="exact"/>
              <w:ind w:left="0" w:leftChars="0" w:firstLine="0" w:firstLineChars="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本项目无预付款，成交供应商交货并经验收合格后，采购人自收到供应商提供的全额正规合法含税发票后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60日内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一次性付清合同款项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（无息）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2500" w:type="dxa"/>
            <w:gridSpan w:val="3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验收标准</w:t>
            </w:r>
          </w:p>
        </w:tc>
        <w:tc>
          <w:tcPr>
            <w:tcW w:w="7300" w:type="dxa"/>
            <w:gridSpan w:val="3"/>
            <w:shd w:val="clear" w:color="auto" w:fill="auto"/>
            <w:vAlign w:val="center"/>
          </w:tcPr>
          <w:p>
            <w:pPr>
              <w:adjustRightInd w:val="0"/>
              <w:spacing w:line="440" w:lineRule="exac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1、符合我国国家有关技术规范和技术标准。</w:t>
            </w:r>
          </w:p>
          <w:p>
            <w:pPr>
              <w:adjustRightInd w:val="0"/>
              <w:spacing w:line="440" w:lineRule="exac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2、检查软件的用户手册、技术文档等是否齐全，内容是否准确。验收不合格的采购人不予签收，由此造成的一切后果及费用由成交供应商承担。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2500" w:type="dxa"/>
            <w:gridSpan w:val="3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其他要求及说明</w:t>
            </w:r>
          </w:p>
        </w:tc>
        <w:tc>
          <w:tcPr>
            <w:tcW w:w="7300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.本项目响应报价须包含产品及零配件、备品备件、材料、消耗品、工具的采购和运输（装卸），项目安装、调试、检测、验收、培训服务费、售后服务、税金、利润等及其他所有成本等费用，采购人将不再支付任何费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A45C3C"/>
    <w:multiLevelType w:val="singleLevel"/>
    <w:tmpl w:val="CAA45C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YzY5MjFhNjIwZjQyMDY1N2M3MGE5MDQwMTZjOTcifQ=="/>
  </w:docVars>
  <w:rsids>
    <w:rsidRoot w:val="FBE5F09C"/>
    <w:rsid w:val="006177B4"/>
    <w:rsid w:val="01B27607"/>
    <w:rsid w:val="029D147A"/>
    <w:rsid w:val="033D241A"/>
    <w:rsid w:val="06562220"/>
    <w:rsid w:val="06DA58E4"/>
    <w:rsid w:val="0BB84DE3"/>
    <w:rsid w:val="0F0740B7"/>
    <w:rsid w:val="10086339"/>
    <w:rsid w:val="13C818E1"/>
    <w:rsid w:val="17AC3CF0"/>
    <w:rsid w:val="23EC4AE7"/>
    <w:rsid w:val="2498490C"/>
    <w:rsid w:val="2721384B"/>
    <w:rsid w:val="283E4309"/>
    <w:rsid w:val="2944442E"/>
    <w:rsid w:val="298500DE"/>
    <w:rsid w:val="2BAF5AD2"/>
    <w:rsid w:val="2EBEFDAC"/>
    <w:rsid w:val="3396084B"/>
    <w:rsid w:val="34D10B40"/>
    <w:rsid w:val="35F31751"/>
    <w:rsid w:val="36D55FE6"/>
    <w:rsid w:val="377FCC36"/>
    <w:rsid w:val="389E342F"/>
    <w:rsid w:val="3DDC1E83"/>
    <w:rsid w:val="3E66029D"/>
    <w:rsid w:val="3EE651E8"/>
    <w:rsid w:val="43917E18"/>
    <w:rsid w:val="43AC4C52"/>
    <w:rsid w:val="448E4357"/>
    <w:rsid w:val="47FEB8F9"/>
    <w:rsid w:val="493719BB"/>
    <w:rsid w:val="49DC5D5C"/>
    <w:rsid w:val="4B86222C"/>
    <w:rsid w:val="4B93748C"/>
    <w:rsid w:val="504A7CCC"/>
    <w:rsid w:val="52CA59AB"/>
    <w:rsid w:val="578A4E52"/>
    <w:rsid w:val="5CAB335B"/>
    <w:rsid w:val="5D8E5F85"/>
    <w:rsid w:val="5D9F5382"/>
    <w:rsid w:val="5F8A56C8"/>
    <w:rsid w:val="602177CE"/>
    <w:rsid w:val="61B03707"/>
    <w:rsid w:val="63A12CCB"/>
    <w:rsid w:val="69513A22"/>
    <w:rsid w:val="6ADEBCE0"/>
    <w:rsid w:val="6BA5568E"/>
    <w:rsid w:val="6C2C6080"/>
    <w:rsid w:val="6DBDAA52"/>
    <w:rsid w:val="7099EFE8"/>
    <w:rsid w:val="740D6797"/>
    <w:rsid w:val="755F1D7A"/>
    <w:rsid w:val="77562203"/>
    <w:rsid w:val="77F2017E"/>
    <w:rsid w:val="7A301431"/>
    <w:rsid w:val="7B187EFC"/>
    <w:rsid w:val="7BB70578"/>
    <w:rsid w:val="7BB74F16"/>
    <w:rsid w:val="7D396D6C"/>
    <w:rsid w:val="7E192908"/>
    <w:rsid w:val="7EDBF93D"/>
    <w:rsid w:val="7FDE954F"/>
    <w:rsid w:val="97BF7E38"/>
    <w:rsid w:val="9FBF96AE"/>
    <w:rsid w:val="B5E18719"/>
    <w:rsid w:val="B7EFFD00"/>
    <w:rsid w:val="BDFE8700"/>
    <w:rsid w:val="EFFFC7BF"/>
    <w:rsid w:val="F6E73B3F"/>
    <w:rsid w:val="F6FEF4F7"/>
    <w:rsid w:val="FBE5F09C"/>
    <w:rsid w:val="FBFF6E69"/>
    <w:rsid w:val="FF63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480" w:lineRule="exact"/>
      <w:jc w:val="center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line="380" w:lineRule="exact"/>
    </w:pPr>
    <w:rPr>
      <w:sz w:val="24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Body Text Indent 2"/>
    <w:basedOn w:val="1"/>
    <w:qFormat/>
    <w:uiPriority w:val="0"/>
    <w:pPr>
      <w:ind w:firstLine="630"/>
    </w:pPr>
    <w:rPr>
      <w:sz w:val="32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customStyle="1" w:styleId="13">
    <w:name w:val="正文 + 宋体 Char"/>
    <w:link w:val="14"/>
    <w:qFormat/>
    <w:uiPriority w:val="0"/>
    <w:rPr>
      <w:rFonts w:ascii="宋体" w:hAnsi="宋体"/>
      <w:b/>
      <w:kern w:val="0"/>
      <w:sz w:val="24"/>
      <w:szCs w:val="20"/>
    </w:rPr>
  </w:style>
  <w:style w:type="paragraph" w:customStyle="1" w:styleId="14">
    <w:name w:val="正文 + 宋体"/>
    <w:basedOn w:val="7"/>
    <w:link w:val="13"/>
    <w:qFormat/>
    <w:uiPriority w:val="0"/>
    <w:pPr>
      <w:spacing w:line="480" w:lineRule="exact"/>
      <w:ind w:left="0" w:leftChars="0"/>
    </w:pPr>
    <w:rPr>
      <w:rFonts w:ascii="宋体" w:hAnsi="宋体"/>
      <w:b/>
      <w:kern w:val="0"/>
      <w:sz w:val="24"/>
      <w:szCs w:val="20"/>
    </w:rPr>
  </w:style>
  <w:style w:type="paragraph" w:styleId="15">
    <w:name w:val="List Paragraph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</w:rPr>
  </w:style>
  <w:style w:type="paragraph" w:customStyle="1" w:styleId="16">
    <w:name w:val="列出段落1"/>
    <w:qFormat/>
    <w:uiPriority w:val="34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898</Words>
  <Characters>970</Characters>
  <Lines>0</Lines>
  <Paragraphs>0</Paragraphs>
  <TotalTime>36</TotalTime>
  <ScaleCrop>false</ScaleCrop>
  <LinksUpToDate>false</LinksUpToDate>
  <CharactersWithSpaces>975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2023-09-25T02:05:00Z</dcterms:created>
  <dc:creator>WPS_1514269075</dc:creator>
  <cp:lastModifiedBy>Administrator</cp:lastModifiedBy>
  <dcterms:modified xsi:type="dcterms:W3CDTF">2025-07-24T08:07:57Z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63AFBFAC903F4EE8B5D9306C9A40AAF9</vt:lpwstr>
  </property>
  <property fmtid="{D5CDD505-2E9C-101B-9397-08002B2CF9AE}" pid="4" name="KSOTemplateDocerSaveRecord">
    <vt:lpwstr>eyJoZGlkIjoiNzJjNjliNWM1NTZlMmVjMjk0NzBmOGI2ZjUyOGE5MDEiLCJ1c2VySWQiOiIxMjg3ODAwODEwIn0=</vt:lpwstr>
  </property>
</Properties>
</file>