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378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021"/>
        <w:gridCol w:w="896"/>
        <w:gridCol w:w="867"/>
        <w:gridCol w:w="5323"/>
        <w:gridCol w:w="1592"/>
        <w:gridCol w:w="991"/>
        <w:gridCol w:w="2316"/>
      </w:tblGrid>
      <w:tr w14:paraId="7787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4172E8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035" w:type="dxa"/>
            <w:vAlign w:val="center"/>
          </w:tcPr>
          <w:p w14:paraId="3AD1388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货物名称</w:t>
            </w:r>
          </w:p>
        </w:tc>
        <w:tc>
          <w:tcPr>
            <w:tcW w:w="907" w:type="dxa"/>
            <w:vAlign w:val="center"/>
          </w:tcPr>
          <w:p w14:paraId="346AB81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878" w:type="dxa"/>
            <w:vAlign w:val="center"/>
          </w:tcPr>
          <w:p w14:paraId="529B2C2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5415" w:type="dxa"/>
            <w:vAlign w:val="center"/>
          </w:tcPr>
          <w:p w14:paraId="28D9EA00">
            <w:pPr>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技术参数</w:t>
            </w:r>
          </w:p>
        </w:tc>
        <w:tc>
          <w:tcPr>
            <w:tcW w:w="1620" w:type="dxa"/>
            <w:vAlign w:val="center"/>
          </w:tcPr>
          <w:p w14:paraId="6672C00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生产厂家</w:t>
            </w:r>
          </w:p>
        </w:tc>
        <w:tc>
          <w:tcPr>
            <w:tcW w:w="1005" w:type="dxa"/>
            <w:vAlign w:val="center"/>
          </w:tcPr>
          <w:p w14:paraId="7871B7B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品牌</w:t>
            </w:r>
          </w:p>
        </w:tc>
        <w:tc>
          <w:tcPr>
            <w:tcW w:w="2137" w:type="dxa"/>
            <w:vAlign w:val="center"/>
          </w:tcPr>
          <w:p w14:paraId="7864072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型号</w:t>
            </w:r>
          </w:p>
        </w:tc>
      </w:tr>
      <w:tr w14:paraId="44A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0CD5C1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035" w:type="dxa"/>
            <w:shd w:val="clear" w:color="auto" w:fill="auto"/>
            <w:vAlign w:val="center"/>
          </w:tcPr>
          <w:p w14:paraId="5D269CBA">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壁式分体空调</w:t>
            </w:r>
          </w:p>
        </w:tc>
        <w:tc>
          <w:tcPr>
            <w:tcW w:w="907" w:type="dxa"/>
            <w:shd w:val="clear" w:color="auto" w:fill="auto"/>
            <w:vAlign w:val="center"/>
          </w:tcPr>
          <w:p w14:paraId="714B0BAB">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4</w:t>
            </w:r>
          </w:p>
        </w:tc>
        <w:tc>
          <w:tcPr>
            <w:tcW w:w="878" w:type="dxa"/>
            <w:shd w:val="clear" w:color="auto" w:fill="auto"/>
            <w:vAlign w:val="center"/>
          </w:tcPr>
          <w:p w14:paraId="0BFEB5A9">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台</w:t>
            </w:r>
          </w:p>
        </w:tc>
        <w:tc>
          <w:tcPr>
            <w:tcW w:w="5415" w:type="dxa"/>
            <w:shd w:val="clear" w:color="auto" w:fill="auto"/>
            <w:vAlign w:val="center"/>
          </w:tcPr>
          <w:p w14:paraId="7627B9D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1.能效等级:1级；</w:t>
            </w:r>
          </w:p>
          <w:p w14:paraId="4D79987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2.AFF:4.52；</w:t>
            </w:r>
          </w:p>
          <w:p w14:paraId="1BC3E55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3.额定制冷量(W):7360；</w:t>
            </w:r>
          </w:p>
          <w:p w14:paraId="3E104BC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4.额定制热量(W):10000；</w:t>
            </w:r>
          </w:p>
          <w:p w14:paraId="6D5A04E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5.额定制冷功率(W):1950；</w:t>
            </w:r>
          </w:p>
          <w:p w14:paraId="2F5AA6B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6.额定制热功率(W):2930；</w:t>
            </w:r>
          </w:p>
          <w:p w14:paraId="6813C8F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7.电辅热(W):1200；</w:t>
            </w:r>
          </w:p>
          <w:p w14:paraId="7F179C25">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8.室内机噪音 高风档dB(A):43；</w:t>
            </w:r>
          </w:p>
          <w:p w14:paraId="0BAF96B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9.室外机噪音 高风档dB(A):56；</w:t>
            </w:r>
          </w:p>
          <w:p w14:paraId="5B503FA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10.循环风里(m³/h):1400；</w:t>
            </w:r>
          </w:p>
          <w:p w14:paraId="6A44401F">
            <w:pPr>
              <w:widowControl/>
              <w:jc w:val="left"/>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11.自带掉电记忆功能</w:t>
            </w:r>
          </w:p>
        </w:tc>
        <w:tc>
          <w:tcPr>
            <w:tcW w:w="1620" w:type="dxa"/>
            <w:shd w:val="clear" w:color="auto" w:fill="auto"/>
            <w:vAlign w:val="center"/>
          </w:tcPr>
          <w:p w14:paraId="69D8E7B1">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美的集团股份</w:t>
            </w:r>
            <w:r>
              <w:rPr>
                <w:rFonts w:hint="eastAsia" w:ascii="宋体" w:hAnsi="宋体" w:cs="宋体"/>
                <w:color w:val="000000"/>
                <w:sz w:val="20"/>
                <w:szCs w:val="20"/>
              </w:rPr>
              <w:t>有限公司</w:t>
            </w:r>
          </w:p>
        </w:tc>
        <w:tc>
          <w:tcPr>
            <w:tcW w:w="1005" w:type="dxa"/>
            <w:shd w:val="clear" w:color="auto" w:fill="auto"/>
            <w:vAlign w:val="center"/>
          </w:tcPr>
          <w:p w14:paraId="215B3F1A">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w:t>
            </w:r>
          </w:p>
        </w:tc>
        <w:tc>
          <w:tcPr>
            <w:tcW w:w="2137" w:type="dxa"/>
            <w:shd w:val="clear" w:color="auto" w:fill="auto"/>
            <w:vAlign w:val="center"/>
          </w:tcPr>
          <w:p w14:paraId="74463CC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KFR-72GW/G1-1A</w:t>
            </w:r>
          </w:p>
          <w:p w14:paraId="5F52B2B0">
            <w:pPr>
              <w:widowControl/>
              <w:jc w:val="center"/>
              <w:textAlignment w:val="center"/>
              <w:rPr>
                <w:rFonts w:hint="default" w:ascii="宋体" w:hAnsi="宋体" w:cs="宋体" w:eastAsiaTheme="minorEastAsia"/>
                <w:color w:val="000000"/>
                <w:kern w:val="2"/>
                <w:sz w:val="20"/>
                <w:szCs w:val="20"/>
                <w:lang w:val="en-US" w:eastAsia="zh-CN" w:bidi="ar-SA"/>
              </w:rPr>
            </w:pPr>
          </w:p>
        </w:tc>
      </w:tr>
      <w:tr w14:paraId="3D17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23CF4D6">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035" w:type="dxa"/>
            <w:shd w:val="clear" w:color="auto" w:fill="auto"/>
            <w:vAlign w:val="center"/>
          </w:tcPr>
          <w:p w14:paraId="75D8ED56">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壁式分体空调</w:t>
            </w:r>
          </w:p>
        </w:tc>
        <w:tc>
          <w:tcPr>
            <w:tcW w:w="907" w:type="dxa"/>
            <w:shd w:val="clear" w:color="auto" w:fill="auto"/>
            <w:vAlign w:val="center"/>
          </w:tcPr>
          <w:p w14:paraId="6F49F7E8">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2</w:t>
            </w:r>
          </w:p>
        </w:tc>
        <w:tc>
          <w:tcPr>
            <w:tcW w:w="878" w:type="dxa"/>
            <w:shd w:val="clear" w:color="auto" w:fill="auto"/>
            <w:vAlign w:val="center"/>
          </w:tcPr>
          <w:p w14:paraId="593332FD">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台</w:t>
            </w:r>
          </w:p>
        </w:tc>
        <w:tc>
          <w:tcPr>
            <w:tcW w:w="5415" w:type="dxa"/>
            <w:shd w:val="clear" w:color="auto" w:fill="auto"/>
            <w:vAlign w:val="center"/>
          </w:tcPr>
          <w:p w14:paraId="4B9103D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1.能效等级:1级；</w:t>
            </w:r>
          </w:p>
          <w:p w14:paraId="238B4A02">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2.AFF:5.53；</w:t>
            </w:r>
          </w:p>
          <w:p w14:paraId="19056801">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3.额定制冷量(W):3530；</w:t>
            </w:r>
          </w:p>
          <w:p w14:paraId="361E5861">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4.额定制热量(W):5110；</w:t>
            </w:r>
          </w:p>
          <w:p w14:paraId="76568FCA">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5.额定制冷功率(W):800；</w:t>
            </w:r>
          </w:p>
          <w:p w14:paraId="57559E7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6.额定制热功率(W):1230；</w:t>
            </w:r>
          </w:p>
          <w:p w14:paraId="7EBDF20F">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7.电辅热(W):850；</w:t>
            </w:r>
          </w:p>
          <w:p w14:paraId="32A43BB9">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8.室内机噪音 高风档dB(A):35；</w:t>
            </w:r>
          </w:p>
          <w:p w14:paraId="171D10DD">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9.室外机噪音 高风档dB(A):50；</w:t>
            </w:r>
          </w:p>
          <w:p w14:paraId="015C0D45">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10.循环风里(m³/h):750；</w:t>
            </w:r>
          </w:p>
          <w:p w14:paraId="564D91C8">
            <w:pPr>
              <w:widowControl/>
              <w:jc w:val="left"/>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11.自带掉电记忆功能</w:t>
            </w:r>
          </w:p>
        </w:tc>
        <w:tc>
          <w:tcPr>
            <w:tcW w:w="1620" w:type="dxa"/>
            <w:shd w:val="clear" w:color="auto" w:fill="auto"/>
            <w:vAlign w:val="center"/>
          </w:tcPr>
          <w:p w14:paraId="3A35C25B">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美的集团股份</w:t>
            </w:r>
            <w:r>
              <w:rPr>
                <w:rFonts w:hint="eastAsia" w:ascii="宋体" w:hAnsi="宋体" w:cs="宋体"/>
                <w:color w:val="000000"/>
                <w:sz w:val="20"/>
                <w:szCs w:val="20"/>
              </w:rPr>
              <w:t>有限公司</w:t>
            </w:r>
          </w:p>
        </w:tc>
        <w:tc>
          <w:tcPr>
            <w:tcW w:w="1005" w:type="dxa"/>
            <w:shd w:val="clear" w:color="auto" w:fill="auto"/>
            <w:vAlign w:val="center"/>
          </w:tcPr>
          <w:p w14:paraId="64F75CC8">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w:t>
            </w:r>
          </w:p>
        </w:tc>
        <w:tc>
          <w:tcPr>
            <w:tcW w:w="2137" w:type="dxa"/>
            <w:shd w:val="clear" w:color="auto" w:fill="auto"/>
            <w:vAlign w:val="center"/>
          </w:tcPr>
          <w:p w14:paraId="60C2EF22">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KFR-35GW/G3-1</w:t>
            </w:r>
          </w:p>
          <w:p w14:paraId="3BFBDB09">
            <w:pPr>
              <w:widowControl/>
              <w:jc w:val="center"/>
              <w:textAlignment w:val="center"/>
              <w:rPr>
                <w:rFonts w:hint="eastAsia" w:ascii="宋体" w:hAnsi="宋体" w:cs="宋体" w:eastAsiaTheme="minorEastAsia"/>
                <w:color w:val="000000"/>
                <w:kern w:val="2"/>
                <w:sz w:val="20"/>
                <w:szCs w:val="20"/>
                <w:lang w:val="en-US" w:eastAsia="zh-CN" w:bidi="ar-SA"/>
              </w:rPr>
            </w:pPr>
          </w:p>
        </w:tc>
      </w:tr>
      <w:tr w14:paraId="421B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C35F7F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035" w:type="dxa"/>
            <w:shd w:val="clear" w:color="auto" w:fill="auto"/>
            <w:vAlign w:val="center"/>
          </w:tcPr>
          <w:p w14:paraId="69FB3595">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 xml:space="preserve">天花机空调  </w:t>
            </w:r>
          </w:p>
        </w:tc>
        <w:tc>
          <w:tcPr>
            <w:tcW w:w="907" w:type="dxa"/>
            <w:shd w:val="clear" w:color="auto" w:fill="auto"/>
            <w:vAlign w:val="center"/>
          </w:tcPr>
          <w:p w14:paraId="136BA2E5">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24</w:t>
            </w:r>
          </w:p>
        </w:tc>
        <w:tc>
          <w:tcPr>
            <w:tcW w:w="878" w:type="dxa"/>
            <w:shd w:val="clear" w:color="auto" w:fill="auto"/>
            <w:vAlign w:val="center"/>
          </w:tcPr>
          <w:p w14:paraId="3A94B052">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台</w:t>
            </w:r>
          </w:p>
        </w:tc>
        <w:tc>
          <w:tcPr>
            <w:tcW w:w="5415" w:type="dxa"/>
            <w:shd w:val="clear" w:color="auto" w:fill="auto"/>
            <w:vAlign w:val="center"/>
          </w:tcPr>
          <w:p w14:paraId="3A7F4913">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1.能效等级:1级；</w:t>
            </w:r>
          </w:p>
          <w:p w14:paraId="2BF35A62">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2.AFF:4.1；</w:t>
            </w:r>
          </w:p>
          <w:p w14:paraId="583C9C9A">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3.额定制冷量(W):7410；</w:t>
            </w:r>
          </w:p>
          <w:p w14:paraId="39DBD5F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4.额定制热量(W):9250；</w:t>
            </w:r>
          </w:p>
          <w:p w14:paraId="3E49F005">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5.额定制冷功率(W):2190；</w:t>
            </w:r>
          </w:p>
          <w:p w14:paraId="6EAB2B98">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6.额定制热功率(W):2600；</w:t>
            </w:r>
          </w:p>
          <w:p w14:paraId="7EFB9C8D">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7.电辅热(W):1800；</w:t>
            </w:r>
          </w:p>
          <w:p w14:paraId="14B8F0DF">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8.室内机噪音 高风档dB(A):40；</w:t>
            </w:r>
          </w:p>
          <w:p w14:paraId="191A01D4">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9.室外机噪音dB(A):54；</w:t>
            </w:r>
          </w:p>
          <w:p w14:paraId="21591EC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10.循环风里(m³/h):1350；</w:t>
            </w:r>
          </w:p>
          <w:p w14:paraId="3D1CA524">
            <w:pPr>
              <w:widowControl/>
              <w:jc w:val="left"/>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11.自带掉电记忆功能</w:t>
            </w:r>
          </w:p>
        </w:tc>
        <w:tc>
          <w:tcPr>
            <w:tcW w:w="1620" w:type="dxa"/>
            <w:shd w:val="clear" w:color="auto" w:fill="auto"/>
            <w:vAlign w:val="center"/>
          </w:tcPr>
          <w:p w14:paraId="1A824B41">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美的集团股份</w:t>
            </w:r>
            <w:r>
              <w:rPr>
                <w:rFonts w:hint="eastAsia" w:ascii="宋体" w:hAnsi="宋体" w:cs="宋体"/>
                <w:color w:val="000000"/>
                <w:sz w:val="20"/>
                <w:szCs w:val="20"/>
              </w:rPr>
              <w:t>有限公司</w:t>
            </w:r>
          </w:p>
        </w:tc>
        <w:tc>
          <w:tcPr>
            <w:tcW w:w="1005" w:type="dxa"/>
            <w:shd w:val="clear" w:color="auto" w:fill="auto"/>
            <w:vAlign w:val="center"/>
          </w:tcPr>
          <w:p w14:paraId="77F434B4">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w:t>
            </w:r>
          </w:p>
        </w:tc>
        <w:tc>
          <w:tcPr>
            <w:tcW w:w="2137" w:type="dxa"/>
            <w:shd w:val="clear" w:color="auto" w:fill="auto"/>
            <w:vAlign w:val="center"/>
          </w:tcPr>
          <w:p w14:paraId="08355D54">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RFD-72QW/BDN8Y-D(B1)A</w:t>
            </w:r>
          </w:p>
          <w:p w14:paraId="18E20B92">
            <w:pPr>
              <w:widowControl/>
              <w:jc w:val="center"/>
              <w:textAlignment w:val="center"/>
              <w:rPr>
                <w:rFonts w:hint="eastAsia" w:ascii="宋体" w:hAnsi="宋体" w:cs="宋体" w:eastAsiaTheme="minorEastAsia"/>
                <w:color w:val="000000"/>
                <w:kern w:val="2"/>
                <w:sz w:val="20"/>
                <w:szCs w:val="20"/>
                <w:lang w:val="en-US" w:eastAsia="zh-CN" w:bidi="ar-SA"/>
              </w:rPr>
            </w:pPr>
          </w:p>
        </w:tc>
      </w:tr>
      <w:tr w14:paraId="61CA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FCEE70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035" w:type="dxa"/>
            <w:shd w:val="clear" w:color="auto" w:fill="auto"/>
            <w:vAlign w:val="center"/>
          </w:tcPr>
          <w:p w14:paraId="726BE14F">
            <w:pPr>
              <w:widowControl/>
              <w:jc w:val="left"/>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报告厅空调</w:t>
            </w:r>
          </w:p>
        </w:tc>
        <w:tc>
          <w:tcPr>
            <w:tcW w:w="907" w:type="dxa"/>
            <w:shd w:val="clear" w:color="auto" w:fill="auto"/>
            <w:vAlign w:val="center"/>
          </w:tcPr>
          <w:p w14:paraId="6F1834B5">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6</w:t>
            </w:r>
          </w:p>
        </w:tc>
        <w:tc>
          <w:tcPr>
            <w:tcW w:w="878" w:type="dxa"/>
            <w:shd w:val="clear" w:color="auto" w:fill="auto"/>
            <w:vAlign w:val="center"/>
          </w:tcPr>
          <w:p w14:paraId="1771DCFF">
            <w:pPr>
              <w:widowControl/>
              <w:jc w:val="center"/>
              <w:textAlignment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套</w:t>
            </w:r>
          </w:p>
        </w:tc>
        <w:tc>
          <w:tcPr>
            <w:tcW w:w="5415" w:type="dxa"/>
            <w:shd w:val="clear" w:color="auto" w:fill="auto"/>
            <w:vAlign w:val="center"/>
          </w:tcPr>
          <w:p w14:paraId="4F6CA183">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1.能效等级:1级；</w:t>
            </w:r>
          </w:p>
          <w:p w14:paraId="57FB6C88">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2.AFF:4.7；</w:t>
            </w:r>
          </w:p>
          <w:p w14:paraId="7FF214E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3.额定制冷量(W):7330；</w:t>
            </w:r>
          </w:p>
          <w:p w14:paraId="3276F498">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4.额定制热量(W):10000；</w:t>
            </w:r>
          </w:p>
          <w:p w14:paraId="4D5D0341">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5.额定制冷功率(W):1945；</w:t>
            </w:r>
          </w:p>
          <w:p w14:paraId="4E2C4464">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6.额定制热功率(W):2850；</w:t>
            </w:r>
          </w:p>
          <w:p w14:paraId="411942A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7.电辅热(W):2400；</w:t>
            </w:r>
          </w:p>
          <w:p w14:paraId="1466C3E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8.室内机噪音 高风档dB(A):42；</w:t>
            </w:r>
          </w:p>
          <w:p w14:paraId="53FC54E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9.室外机噪音 高风档dB(A):56；</w:t>
            </w:r>
          </w:p>
          <w:p w14:paraId="1715857C">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10.循环风里(m³/h):1550；</w:t>
            </w:r>
          </w:p>
          <w:p w14:paraId="7E865B83">
            <w:pPr>
              <w:widowControl/>
              <w:jc w:val="left"/>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kern w:val="0"/>
                <w:sz w:val="20"/>
                <w:szCs w:val="20"/>
                <w:lang w:bidi="ar"/>
              </w:rPr>
              <w:t>11.自带掉电记忆功能</w:t>
            </w:r>
          </w:p>
        </w:tc>
        <w:tc>
          <w:tcPr>
            <w:tcW w:w="1620" w:type="dxa"/>
            <w:shd w:val="clear" w:color="auto" w:fill="auto"/>
            <w:vAlign w:val="center"/>
          </w:tcPr>
          <w:p w14:paraId="0C8D83F0">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美的集团股份</w:t>
            </w:r>
            <w:r>
              <w:rPr>
                <w:rFonts w:hint="eastAsia" w:ascii="宋体" w:hAnsi="宋体" w:cs="宋体"/>
                <w:color w:val="000000"/>
                <w:sz w:val="20"/>
                <w:szCs w:val="20"/>
              </w:rPr>
              <w:t>有限公司</w:t>
            </w:r>
          </w:p>
        </w:tc>
        <w:tc>
          <w:tcPr>
            <w:tcW w:w="1005" w:type="dxa"/>
            <w:shd w:val="clear" w:color="auto" w:fill="auto"/>
            <w:vAlign w:val="center"/>
          </w:tcPr>
          <w:p w14:paraId="22D2DFFE">
            <w:pPr>
              <w:widowControl/>
              <w:jc w:val="center"/>
              <w:textAlignment w:val="center"/>
              <w:rPr>
                <w:rFonts w:hint="eastAsia" w:ascii="宋体" w:hAnsi="宋体" w:cs="宋体" w:eastAsiaTheme="minorEastAsia"/>
                <w:color w:val="000000"/>
                <w:kern w:val="2"/>
                <w:sz w:val="20"/>
                <w:szCs w:val="20"/>
                <w:lang w:val="en-US" w:eastAsia="zh-CN" w:bidi="ar-SA"/>
              </w:rPr>
            </w:pPr>
            <w:r>
              <w:rPr>
                <w:rFonts w:hint="eastAsia" w:ascii="宋体" w:hAnsi="宋体" w:cs="宋体"/>
                <w:color w:val="000000"/>
                <w:sz w:val="20"/>
                <w:szCs w:val="20"/>
                <w:lang w:val="en-US" w:eastAsia="zh-CN"/>
              </w:rPr>
              <w:t>美的</w:t>
            </w:r>
          </w:p>
        </w:tc>
        <w:tc>
          <w:tcPr>
            <w:tcW w:w="2137" w:type="dxa"/>
            <w:shd w:val="clear" w:color="auto" w:fill="auto"/>
            <w:vAlign w:val="center"/>
          </w:tcPr>
          <w:p w14:paraId="66D6F16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KFR-72LW/G3-1</w:t>
            </w:r>
          </w:p>
          <w:p w14:paraId="1E8A38AB">
            <w:pPr>
              <w:widowControl/>
              <w:jc w:val="center"/>
              <w:textAlignment w:val="center"/>
              <w:rPr>
                <w:rFonts w:hint="eastAsia" w:ascii="宋体" w:hAnsi="宋体" w:cs="宋体" w:eastAsiaTheme="minorEastAsia"/>
                <w:color w:val="000000"/>
                <w:kern w:val="2"/>
                <w:sz w:val="20"/>
                <w:szCs w:val="20"/>
                <w:lang w:val="en-US" w:eastAsia="zh-CN" w:bidi="ar-SA"/>
              </w:rPr>
            </w:pPr>
          </w:p>
        </w:tc>
      </w:tr>
      <w:tr w14:paraId="099D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5" w:type="dxa"/>
            <w:gridSpan w:val="8"/>
            <w:vAlign w:val="center"/>
          </w:tcPr>
          <w:p w14:paraId="19CB9A7C">
            <w:pPr>
              <w:widowControl/>
              <w:spacing w:line="360" w:lineRule="auto"/>
              <w:jc w:val="center"/>
              <w:rPr>
                <w:rFonts w:hint="eastAsia" w:ascii="宋体" w:hAnsi="宋体" w:eastAsia="宋体" w:cs="宋体"/>
                <w:kern w:val="0"/>
                <w:sz w:val="21"/>
                <w:szCs w:val="21"/>
                <w:lang w:val="en-US" w:eastAsia="zh-CN"/>
              </w:rPr>
            </w:pPr>
            <w:r>
              <w:rPr>
                <w:rFonts w:hint="eastAsia" w:ascii="宋体" w:hAnsi="宋体"/>
                <w:b/>
                <w:szCs w:val="21"/>
              </w:rPr>
              <w:t>商务条款</w:t>
            </w:r>
          </w:p>
        </w:tc>
      </w:tr>
      <w:tr w14:paraId="2842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gridSpan w:val="4"/>
            <w:vAlign w:val="center"/>
          </w:tcPr>
          <w:p w14:paraId="1A68CFE0">
            <w:pPr>
              <w:jc w:val="both"/>
              <w:rPr>
                <w:rFonts w:hint="eastAsia" w:ascii="宋体" w:hAnsi="宋体" w:eastAsia="宋体" w:cs="宋体"/>
                <w:sz w:val="21"/>
                <w:szCs w:val="21"/>
                <w:vertAlign w:val="baseline"/>
                <w:lang w:val="en-US" w:eastAsia="zh-CN"/>
              </w:rPr>
            </w:pPr>
            <w:r>
              <w:rPr>
                <w:rFonts w:hint="eastAsia" w:ascii="宋体" w:hAnsi="宋体"/>
                <w:szCs w:val="21"/>
              </w:rPr>
              <w:t>（一）保修期要求</w:t>
            </w:r>
          </w:p>
        </w:tc>
        <w:tc>
          <w:tcPr>
            <w:tcW w:w="10177" w:type="dxa"/>
            <w:gridSpan w:val="4"/>
            <w:vAlign w:val="center"/>
          </w:tcPr>
          <w:p w14:paraId="12FCDC82">
            <w:pPr>
              <w:spacing w:line="360" w:lineRule="auto"/>
              <w:rPr>
                <w:rFonts w:hint="eastAsia" w:ascii="宋体" w:hAnsi="宋体" w:eastAsia="宋体" w:cs="宋体"/>
                <w:kern w:val="0"/>
                <w:sz w:val="21"/>
                <w:szCs w:val="21"/>
                <w:lang w:val="en-US" w:eastAsia="zh-CN"/>
              </w:rPr>
            </w:pPr>
            <w:r>
              <w:rPr>
                <w:rFonts w:hint="eastAsia" w:ascii="宋体" w:hAnsi="宋体"/>
                <w:szCs w:val="21"/>
              </w:rPr>
              <w:t>按国家有关产品“三包”规定执行“三包”</w:t>
            </w:r>
            <w:r>
              <w:rPr>
                <w:rFonts w:hint="eastAsia" w:asciiTheme="minorEastAsia" w:hAnsiTheme="minorEastAsia" w:eastAsiaTheme="minorEastAsia"/>
                <w:szCs w:val="21"/>
              </w:rPr>
              <w:t>，提供不得少于</w:t>
            </w:r>
            <w:r>
              <w:rPr>
                <w:rFonts w:hint="eastAsia" w:asciiTheme="minorEastAsia" w:hAnsiTheme="minorEastAsia"/>
                <w:szCs w:val="21"/>
                <w:u w:val="single"/>
                <w:lang w:val="en-US" w:eastAsia="zh-CN"/>
              </w:rPr>
              <w:t>6</w:t>
            </w:r>
            <w:r>
              <w:rPr>
                <w:rFonts w:hint="eastAsia" w:asciiTheme="minorEastAsia" w:hAnsiTheme="minorEastAsia" w:eastAsiaTheme="minorEastAsia"/>
                <w:szCs w:val="21"/>
              </w:rPr>
              <w:t>年免费保修，设备终身维护。</w:t>
            </w:r>
          </w:p>
        </w:tc>
      </w:tr>
      <w:tr w14:paraId="7103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gridSpan w:val="4"/>
            <w:vAlign w:val="center"/>
          </w:tcPr>
          <w:p w14:paraId="7986026C">
            <w:pPr>
              <w:jc w:val="both"/>
              <w:rPr>
                <w:rFonts w:hint="eastAsia" w:ascii="宋体" w:hAnsi="宋体"/>
                <w:szCs w:val="21"/>
                <w:lang w:val="en-US" w:eastAsia="zh-CN"/>
              </w:rPr>
            </w:pPr>
            <w:r>
              <w:rPr>
                <w:rFonts w:hint="eastAsia" w:ascii="宋体" w:hAnsi="宋体"/>
                <w:szCs w:val="21"/>
              </w:rPr>
              <w:t>（二）售后服务要求</w:t>
            </w:r>
          </w:p>
        </w:tc>
        <w:tc>
          <w:tcPr>
            <w:tcW w:w="10177" w:type="dxa"/>
            <w:gridSpan w:val="4"/>
            <w:vAlign w:val="center"/>
          </w:tcPr>
          <w:p w14:paraId="15FD3B05">
            <w:pPr>
              <w:spacing w:line="360" w:lineRule="auto"/>
              <w:rPr>
                <w:rFonts w:ascii="宋体"/>
                <w:szCs w:val="21"/>
              </w:rPr>
            </w:pPr>
            <w:r>
              <w:rPr>
                <w:rFonts w:ascii="宋体" w:hAnsi="宋体"/>
                <w:szCs w:val="21"/>
              </w:rPr>
              <w:t>1</w:t>
            </w:r>
            <w:r>
              <w:rPr>
                <w:rFonts w:hint="eastAsia" w:ascii="宋体" w:hAnsi="宋体"/>
                <w:szCs w:val="21"/>
              </w:rPr>
              <w:t>、免费送货上门，送至用户指定地点（含装卸）；免费由厂家或供应商的技术人员现场安装、调试，所需工具、器材由中标供应商自理，各项性能指标达到技术要求的，由供需双方共同签字认可，现场验收；免费在安装现场为用户提供培训，培训内容为所采购设备构成、工作原理、基本操作、基本维护等直至用户能够掌握基本应用技术，并提供全套说明书并包括简易的中文操作说明和注意事项。</w:t>
            </w:r>
          </w:p>
          <w:p w14:paraId="6D64E441">
            <w:pPr>
              <w:spacing w:line="360" w:lineRule="auto"/>
              <w:rPr>
                <w:rFonts w:ascii="宋体"/>
                <w:szCs w:val="21"/>
              </w:rPr>
            </w:pPr>
            <w:r>
              <w:rPr>
                <w:rFonts w:ascii="宋体" w:hAnsi="宋体"/>
                <w:szCs w:val="21"/>
              </w:rPr>
              <w:t>2</w:t>
            </w:r>
            <w:r>
              <w:rPr>
                <w:rFonts w:hint="eastAsia" w:ascii="宋体" w:hAnsi="宋体"/>
                <w:szCs w:val="21"/>
              </w:rPr>
              <w:t>、维修响应：中标供应商在接到用户维修电话后2小时内响应，</w:t>
            </w:r>
            <w:r>
              <w:rPr>
                <w:rFonts w:hint="eastAsia" w:ascii="宋体" w:hAnsi="宋体"/>
                <w:szCs w:val="21"/>
                <w:lang w:val="en-US" w:eastAsia="zh-CN"/>
              </w:rPr>
              <w:t>6</w:t>
            </w:r>
            <w:r>
              <w:rPr>
                <w:rFonts w:hint="eastAsia" w:ascii="宋体" w:hAnsi="宋体"/>
                <w:szCs w:val="21"/>
              </w:rPr>
              <w:t>小时内到达现场修理解决，并免费更换有缺陷的货物或零部件，一般故障在到达现场后4小时内恢复正常使用。设备如果出现特殊情况在</w:t>
            </w:r>
            <w:r>
              <w:rPr>
                <w:rFonts w:hint="eastAsia" w:ascii="宋体" w:hAnsi="宋体"/>
                <w:szCs w:val="21"/>
                <w:lang w:val="en-US" w:eastAsia="zh-CN"/>
              </w:rPr>
              <w:t>12</w:t>
            </w:r>
            <w:r>
              <w:rPr>
                <w:rFonts w:hint="eastAsia" w:ascii="宋体" w:hAnsi="宋体"/>
                <w:szCs w:val="21"/>
              </w:rPr>
              <w:t>小时内不能解决，提供与原设备技术参数相同或高于原设备技术参数的备品、备件，以保证采购方的正常使用。</w:t>
            </w:r>
          </w:p>
          <w:p w14:paraId="1574CCAB">
            <w:pPr>
              <w:spacing w:line="360" w:lineRule="auto"/>
              <w:rPr>
                <w:rFonts w:hint="eastAsia" w:ascii="宋体" w:hAnsi="宋体" w:eastAsia="宋体" w:cs="宋体"/>
                <w:kern w:val="0"/>
                <w:sz w:val="21"/>
                <w:szCs w:val="21"/>
                <w:lang w:val="en-US" w:eastAsia="zh-CN"/>
              </w:rPr>
            </w:pPr>
            <w:r>
              <w:rPr>
                <w:rFonts w:hint="eastAsia"/>
                <w:szCs w:val="21"/>
              </w:rPr>
              <w:t>3、</w:t>
            </w:r>
            <w:r>
              <w:rPr>
                <w:rFonts w:hint="eastAsia" w:ascii="宋体" w:hAnsi="宋体"/>
                <w:szCs w:val="21"/>
              </w:rPr>
              <w:t>质保期内定期回访并维护，每年不少于</w:t>
            </w:r>
            <w:r>
              <w:rPr>
                <w:rFonts w:hint="eastAsia" w:ascii="宋体" w:hAnsi="宋体"/>
                <w:szCs w:val="21"/>
                <w:lang w:val="en-US" w:eastAsia="zh-CN"/>
              </w:rPr>
              <w:t>2</w:t>
            </w:r>
            <w:r>
              <w:rPr>
                <w:rFonts w:hint="eastAsia" w:ascii="宋体" w:hAnsi="宋体"/>
                <w:szCs w:val="21"/>
              </w:rPr>
              <w:t>次。设备的保修期过后，供应商</w:t>
            </w:r>
            <w:r>
              <w:rPr>
                <w:rFonts w:hint="eastAsia" w:ascii="宋体" w:hAnsi="宋体"/>
                <w:szCs w:val="21"/>
                <w:lang w:val="en-US" w:eastAsia="zh-CN"/>
              </w:rPr>
              <w:t>也要</w:t>
            </w:r>
            <w:r>
              <w:rPr>
                <w:rFonts w:hint="eastAsia" w:ascii="宋体" w:hAnsi="宋体"/>
                <w:szCs w:val="21"/>
              </w:rPr>
              <w:t>对设备提供</w:t>
            </w:r>
            <w:r>
              <w:rPr>
                <w:rFonts w:hint="eastAsia" w:ascii="宋体" w:hAnsi="宋体"/>
                <w:szCs w:val="21"/>
                <w:lang w:val="en-US" w:eastAsia="zh-CN"/>
              </w:rPr>
              <w:t>终身</w:t>
            </w:r>
            <w:r>
              <w:rPr>
                <w:rFonts w:hint="eastAsia" w:ascii="宋体" w:hAnsi="宋体"/>
                <w:szCs w:val="21"/>
              </w:rPr>
              <w:t>维修、维护</w:t>
            </w:r>
            <w:r>
              <w:rPr>
                <w:rFonts w:hint="eastAsia" w:ascii="宋体" w:hAnsi="宋体"/>
                <w:szCs w:val="21"/>
                <w:lang w:eastAsia="zh-CN"/>
              </w:rPr>
              <w:t>（</w:t>
            </w:r>
            <w:r>
              <w:rPr>
                <w:rFonts w:hint="eastAsia" w:ascii="宋体" w:hAnsi="宋体"/>
                <w:szCs w:val="21"/>
                <w:lang w:val="en-US" w:eastAsia="zh-CN"/>
              </w:rPr>
              <w:t>只能合理收取配件费用</w:t>
            </w:r>
            <w:r>
              <w:rPr>
                <w:rFonts w:hint="eastAsia" w:ascii="宋体" w:hAnsi="宋体"/>
                <w:szCs w:val="21"/>
                <w:lang w:eastAsia="zh-CN"/>
              </w:rPr>
              <w:t>）</w:t>
            </w:r>
            <w:r>
              <w:rPr>
                <w:rFonts w:hint="eastAsia" w:ascii="宋体" w:hAnsi="宋体"/>
                <w:szCs w:val="21"/>
              </w:rPr>
              <w:t>。</w:t>
            </w:r>
          </w:p>
        </w:tc>
      </w:tr>
      <w:tr w14:paraId="443D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gridSpan w:val="4"/>
            <w:vAlign w:val="center"/>
          </w:tcPr>
          <w:p w14:paraId="283F21FF">
            <w:pPr>
              <w:jc w:val="both"/>
              <w:rPr>
                <w:rFonts w:hint="eastAsia" w:ascii="宋体" w:hAnsi="宋体" w:eastAsia="宋体" w:cs="宋体"/>
                <w:sz w:val="21"/>
                <w:szCs w:val="21"/>
                <w:vertAlign w:val="baseline"/>
                <w:lang w:val="en-US" w:eastAsia="zh-CN"/>
              </w:rPr>
            </w:pPr>
            <w:r>
              <w:rPr>
                <w:rFonts w:hint="eastAsia" w:ascii="宋体" w:hAnsi="宋体"/>
                <w:szCs w:val="21"/>
              </w:rPr>
              <w:t>（三）交货时间及地点</w:t>
            </w:r>
          </w:p>
        </w:tc>
        <w:tc>
          <w:tcPr>
            <w:tcW w:w="10177" w:type="dxa"/>
            <w:gridSpan w:val="4"/>
            <w:vAlign w:val="center"/>
          </w:tcPr>
          <w:p w14:paraId="0C74662E">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1、合同签订期：自成交通知发出之日起5日内。</w:t>
            </w:r>
          </w:p>
          <w:p w14:paraId="126EDCB9">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2、交货期：自签订合同之日起25个日历日内或者19个工作日，以先到为准（安装调试完毕）。</w:t>
            </w:r>
          </w:p>
          <w:p w14:paraId="733F4498">
            <w:pPr>
              <w:spacing w:line="360" w:lineRule="auto"/>
              <w:rPr>
                <w:rFonts w:hint="eastAsia" w:ascii="宋体" w:hAnsi="宋体" w:eastAsia="宋体" w:cs="宋体"/>
                <w:kern w:val="0"/>
                <w:sz w:val="21"/>
                <w:szCs w:val="21"/>
                <w:lang w:val="en-US" w:eastAsia="zh-CN"/>
              </w:rPr>
            </w:pPr>
            <w:r>
              <w:rPr>
                <w:rFonts w:hint="eastAsia" w:asciiTheme="minorEastAsia" w:hAnsiTheme="minorEastAsia" w:eastAsiaTheme="minorEastAsia"/>
                <w:szCs w:val="21"/>
              </w:rPr>
              <w:t>3、交货地点：采购方指定地点。</w:t>
            </w:r>
          </w:p>
        </w:tc>
      </w:tr>
      <w:tr w14:paraId="3E7F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gridSpan w:val="4"/>
            <w:vAlign w:val="center"/>
          </w:tcPr>
          <w:p w14:paraId="40F0A2E1">
            <w:pPr>
              <w:jc w:val="both"/>
              <w:rPr>
                <w:rFonts w:hint="eastAsia" w:ascii="宋体" w:hAnsi="宋体" w:eastAsia="宋体" w:cs="宋体"/>
                <w:sz w:val="21"/>
                <w:szCs w:val="21"/>
                <w:vertAlign w:val="baseline"/>
                <w:lang w:val="en-US" w:eastAsia="zh-CN"/>
              </w:rPr>
            </w:pPr>
            <w:r>
              <w:rPr>
                <w:rFonts w:hint="eastAsia" w:ascii="宋体" w:hAnsi="宋体"/>
                <w:szCs w:val="21"/>
              </w:rPr>
              <w:t>（四）付款条件</w:t>
            </w:r>
          </w:p>
        </w:tc>
        <w:tc>
          <w:tcPr>
            <w:tcW w:w="10177" w:type="dxa"/>
            <w:gridSpan w:val="4"/>
            <w:vAlign w:val="center"/>
          </w:tcPr>
          <w:p w14:paraId="27FF46B0">
            <w:pPr>
              <w:spacing w:line="360" w:lineRule="auto"/>
              <w:rPr>
                <w:rFonts w:hint="eastAsia" w:ascii="宋体" w:hAnsi="宋体" w:eastAsia="宋体" w:cs="宋体"/>
                <w:kern w:val="0"/>
                <w:sz w:val="21"/>
                <w:szCs w:val="21"/>
                <w:lang w:val="en-US" w:eastAsia="zh-CN"/>
              </w:rPr>
            </w:pPr>
            <w:r>
              <w:rPr>
                <w:rFonts w:hint="eastAsia" w:asciiTheme="minorEastAsia" w:hAnsiTheme="minorEastAsia" w:eastAsiaTheme="minorEastAsia"/>
                <w:color w:val="44454D"/>
                <w:szCs w:val="21"/>
              </w:rPr>
              <w:t>本项目无预付款，中标供应商交货完毕并经验收合格后，一次性支付完合同款。</w:t>
            </w:r>
          </w:p>
        </w:tc>
      </w:tr>
      <w:tr w14:paraId="0886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gridSpan w:val="4"/>
            <w:vAlign w:val="center"/>
          </w:tcPr>
          <w:p w14:paraId="558BD709">
            <w:pPr>
              <w:jc w:val="both"/>
              <w:rPr>
                <w:rFonts w:hint="eastAsia" w:ascii="宋体" w:hAnsi="宋体" w:eastAsia="宋体" w:cs="宋体"/>
                <w:sz w:val="21"/>
                <w:szCs w:val="21"/>
                <w:vertAlign w:val="baseline"/>
                <w:lang w:val="en-US" w:eastAsia="zh-CN"/>
              </w:rPr>
            </w:pPr>
            <w:r>
              <w:rPr>
                <w:rFonts w:hint="eastAsia" w:ascii="宋体" w:hAnsi="宋体"/>
                <w:szCs w:val="21"/>
              </w:rPr>
              <w:t>（五）其他商务要求</w:t>
            </w:r>
          </w:p>
        </w:tc>
        <w:tc>
          <w:tcPr>
            <w:tcW w:w="10177" w:type="dxa"/>
            <w:gridSpan w:val="4"/>
            <w:vAlign w:val="center"/>
          </w:tcPr>
          <w:p w14:paraId="49C4FBF6">
            <w:pPr>
              <w:spacing w:line="360" w:lineRule="auto"/>
              <w:rPr>
                <w:rFonts w:hint="eastAsia" w:ascii="宋体" w:hAnsi="宋体"/>
                <w:szCs w:val="21"/>
              </w:rPr>
            </w:pPr>
            <w:r>
              <w:rPr>
                <w:rFonts w:hint="eastAsia" w:ascii="宋体" w:hAnsi="宋体"/>
                <w:szCs w:val="21"/>
              </w:rPr>
              <w:t>▲1、标注▲号的内容为实质性要求和条件，必须满足或优于。</w:t>
            </w:r>
          </w:p>
          <w:p w14:paraId="5D87B35D">
            <w:pPr>
              <w:spacing w:line="360" w:lineRule="auto"/>
              <w:rPr>
                <w:rFonts w:hint="eastAsia" w:ascii="宋体" w:hAnsi="宋体"/>
                <w:szCs w:val="21"/>
              </w:rPr>
            </w:pPr>
            <w:r>
              <w:rPr>
                <w:rFonts w:hint="eastAsia" w:ascii="宋体" w:hAnsi="宋体"/>
                <w:szCs w:val="21"/>
              </w:rPr>
              <w:t>▲2、 为了保障采购人的正常使用，保障高效的售后服务，考虑到项目施工及售后服务方便，本项目只接受广西区内供应商，不接受广西区以外的供应商；为保证设备的稳定运行，为确保货物质量，报价时需上传生产厂家针对此项目售后服务保证函复印件及供货证明复印件</w:t>
            </w:r>
            <w:r>
              <w:rPr>
                <w:rFonts w:hint="eastAsia" w:ascii="宋体" w:hAnsi="宋体"/>
                <w:szCs w:val="21"/>
              </w:rPr>
              <w:t>，签订合同前中标供应商须提供生产厂家针对此项目售后服务保证函原件及供货证明原件，否则不予签订合同。</w:t>
            </w:r>
          </w:p>
          <w:p w14:paraId="2C5DC4FD">
            <w:pPr>
              <w:spacing w:line="360" w:lineRule="auto"/>
              <w:rPr>
                <w:rFonts w:hint="eastAsia" w:ascii="宋体" w:hAnsi="宋体"/>
                <w:szCs w:val="21"/>
              </w:rPr>
            </w:pPr>
            <w:r>
              <w:rPr>
                <w:rFonts w:hint="eastAsia" w:ascii="宋体" w:hAnsi="宋体"/>
                <w:szCs w:val="21"/>
              </w:rPr>
              <w:t xml:space="preserve">▲3、投标人请务必认真了解项目采购需求和要求，本项目供应商报价仅限推荐品牌及型号，不接受推荐品牌及型号外的产品，供应商不得以任何理由更改设备的品牌、配置。 </w:t>
            </w:r>
          </w:p>
          <w:p w14:paraId="0048671F">
            <w:pPr>
              <w:spacing w:line="360" w:lineRule="auto"/>
              <w:rPr>
                <w:rFonts w:hint="eastAsia" w:ascii="宋体" w:hAnsi="宋体"/>
                <w:szCs w:val="21"/>
              </w:rPr>
            </w:pPr>
            <w:r>
              <w:rPr>
                <w:rFonts w:hint="eastAsia" w:ascii="宋体" w:hAnsi="宋体"/>
                <w:szCs w:val="21"/>
              </w:rPr>
              <w:t>▲4、对无法按时交货的中标供应商，视为虚假应标，将按照有关规定追究中标供应商的责任。</w:t>
            </w:r>
          </w:p>
          <w:p w14:paraId="4CA25E58">
            <w:pPr>
              <w:spacing w:line="360" w:lineRule="auto"/>
              <w:rPr>
                <w:rFonts w:hint="eastAsia" w:ascii="宋体" w:hAnsi="宋体"/>
                <w:szCs w:val="21"/>
              </w:rPr>
            </w:pPr>
            <w:r>
              <w:rPr>
                <w:rFonts w:hint="eastAsia" w:ascii="宋体" w:hAnsi="宋体"/>
                <w:szCs w:val="21"/>
              </w:rPr>
              <w:t xml:space="preserve">▲5、成交供应商提供的产品必须是原厂生产的正品全新、完整、未使用过的合格产品，产品质量符合国家相关标准和规范，具备正规合法经销渠道。成交供应商提供的产品品牌、型号、规格、技术参数、质量不符合合同规定及采购需求规定标准的，采购人有权拒收该货物。 </w:t>
            </w:r>
          </w:p>
          <w:p w14:paraId="49037306">
            <w:pPr>
              <w:spacing w:line="360" w:lineRule="auto"/>
              <w:rPr>
                <w:rFonts w:hint="eastAsia" w:ascii="宋体" w:hAnsi="宋体"/>
                <w:szCs w:val="21"/>
              </w:rPr>
            </w:pPr>
            <w:r>
              <w:rPr>
                <w:rFonts w:hint="eastAsia" w:ascii="宋体" w:hAnsi="宋体"/>
                <w:szCs w:val="21"/>
              </w:rPr>
              <w:t>▲6、供应商响应报价时，必须满足采购需求的全部功能，供应商须对参数要求及商务要求进行全部响应，需上传提供所投产品的3C、节能认证证书复印件。</w:t>
            </w:r>
            <w:bookmarkStart w:id="0" w:name="_GoBack"/>
            <w:bookmarkEnd w:id="0"/>
          </w:p>
          <w:p w14:paraId="1020C4D9">
            <w:pPr>
              <w:spacing w:line="360" w:lineRule="auto"/>
              <w:rPr>
                <w:rFonts w:hint="eastAsia" w:ascii="宋体" w:hAnsi="宋体"/>
                <w:szCs w:val="21"/>
              </w:rPr>
            </w:pPr>
            <w:r>
              <w:rPr>
                <w:rFonts w:hint="eastAsia" w:ascii="宋体" w:hAnsi="宋体"/>
                <w:szCs w:val="21"/>
              </w:rPr>
              <w:t>▲7、供应商应充分考虑供货成本，如供应商低价恶意竞价、未按要求提供并上传相应证明文件、且中标后无法按要求提供货物或者所供货物及资质要求无法满足参数要求的，采购人将按虚假竞标处理，并保留因耽误采购人使用时间造成的损失进行赔偿的权利，并通过报备政采云平台及财政厅监管部分后，移送司法机关诉诸法律手段，追究投标人的法律责任，由此引发的一切后果由投标人承担。</w:t>
            </w:r>
          </w:p>
          <w:p w14:paraId="734F22C6">
            <w:pPr>
              <w:spacing w:line="360" w:lineRule="auto"/>
              <w:rPr>
                <w:rFonts w:hint="eastAsia"/>
                <w:lang w:val="en-US" w:eastAsia="zh-CN"/>
              </w:rPr>
            </w:pPr>
            <w:r>
              <w:rPr>
                <w:rFonts w:hint="eastAsia" w:ascii="宋体" w:hAnsi="宋体"/>
                <w:szCs w:val="21"/>
              </w:rPr>
              <w:t>8、验收标准 ：成交供应商须针对商务条款要求及技术参数逐条响应，若无法满足招标文件需求则按照虚假应标处理，造成的一切后果及损失由成交供应商承担；验收过程中，如采购人觉得有必要，可以邀请有资质的第三方检测机构对中标人提供的产品进行检测，费用由中标人负担。</w:t>
            </w:r>
          </w:p>
        </w:tc>
      </w:tr>
    </w:tbl>
    <w:p w14:paraId="11B9599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mU3YTIzYWRkOGU1ZjU1NTQ4NzFkNTg3YzJmODQifQ=="/>
  </w:docVars>
  <w:rsids>
    <w:rsidRoot w:val="2A96640E"/>
    <w:rsid w:val="05953560"/>
    <w:rsid w:val="096B347F"/>
    <w:rsid w:val="1B741E41"/>
    <w:rsid w:val="2A96640E"/>
    <w:rsid w:val="31347947"/>
    <w:rsid w:val="3F7E3BE7"/>
    <w:rsid w:val="46655B44"/>
    <w:rsid w:val="60F22A39"/>
    <w:rsid w:val="72E5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6">
    <w:name w:val="toc 1"/>
    <w:basedOn w:val="1"/>
    <w:next w:val="1"/>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basedOn w:val="9"/>
    <w:qFormat/>
    <w:uiPriority w:val="0"/>
    <w:rPr>
      <w:rFonts w:hint="eastAsia" w:ascii="宋体" w:hAnsi="宋体" w:eastAsia="宋体" w:cs="宋体"/>
      <w:b/>
      <w:bCs/>
      <w:color w:val="000000"/>
      <w:sz w:val="20"/>
      <w:szCs w:val="20"/>
      <w:u w:val="none"/>
    </w:rPr>
  </w:style>
  <w:style w:type="character" w:customStyle="1" w:styleId="11">
    <w:name w:val="font6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1841</Words>
  <Characters>2224</Characters>
  <Lines>0</Lines>
  <Paragraphs>0</Paragraphs>
  <TotalTime>97</TotalTime>
  <ScaleCrop>false</ScaleCrop>
  <LinksUpToDate>false</LinksUpToDate>
  <CharactersWithSpaces>2237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2024-06-12T01:49:00Z</dcterms:created>
  <dc:creator>柒。¹⁰²⁶</dc:creator>
  <cp:lastModifiedBy>审核参数</cp:lastModifiedBy>
  <dcterms:modified xsi:type="dcterms:W3CDTF">2025-07-17T05:17:47Z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F2AF040FD89B49CD91076B62B2505742_13</vt:lpwstr>
  </property>
  <property fmtid="{D5CDD505-2E9C-101B-9397-08002B2CF9AE}" pid="4" name="KSOTemplateDocerSaveRecord">
    <vt:lpwstr>eyJoZGlkIjoiMTUzM2IxMjNkYmI5ZGIxZDVlMDIxNDE3MDhiMTYyODAiLCJ1c2VySWQiOiI1OTUyNjY5MDMifQ==</vt:lpwstr>
  </property>
</Properties>
</file>