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A3966">
      <w:pPr>
        <w:pStyle w:val="4"/>
        <w:kinsoku w:val="0"/>
        <w:overflowPunct w:val="0"/>
        <w:spacing w:before="0" w:line="560" w:lineRule="exact"/>
        <w:ind w:firstLine="880" w:firstLineChars="200"/>
        <w:jc w:val="both"/>
        <w:rPr>
          <w:rFonts w:hint="eastAsia" w:ascii="方正小标宋简体" w:hAnsi="方正小标宋简体" w:eastAsia="方正小标宋简体" w:cs="Times New Roman"/>
          <w:color w:val="auto"/>
          <w:sz w:val="44"/>
        </w:rPr>
      </w:pPr>
      <w:r>
        <w:rPr>
          <w:rFonts w:hint="eastAsia" w:ascii="黑体" w:hAnsi="黑体" w:eastAsia="黑体" w:cs="黑体"/>
          <w:color w:val="auto"/>
          <w:sz w:val="44"/>
        </w:rPr>
        <w:t>柳州市</w:t>
      </w:r>
      <w:r>
        <w:rPr>
          <w:rFonts w:hint="eastAsia" w:ascii="黑体" w:hAnsi="黑体" w:eastAsia="黑体" w:cs="黑体"/>
          <w:color w:val="auto"/>
          <w:sz w:val="44"/>
          <w:lang w:val="en-US" w:eastAsia="zh-CN"/>
        </w:rPr>
        <w:t>公园路</w:t>
      </w:r>
      <w:r>
        <w:rPr>
          <w:rFonts w:hint="eastAsia" w:ascii="黑体" w:hAnsi="黑体" w:eastAsia="黑体" w:cs="黑体"/>
          <w:color w:val="auto"/>
          <w:sz w:val="44"/>
        </w:rPr>
        <w:t>小学</w:t>
      </w:r>
      <w:r>
        <w:rPr>
          <w:rFonts w:hint="eastAsia" w:ascii="黑体" w:hAnsi="黑体" w:eastAsia="黑体" w:cs="黑体"/>
          <w:color w:val="auto"/>
          <w:sz w:val="44"/>
          <w:lang w:val="en-US" w:eastAsia="zh-CN"/>
        </w:rPr>
        <w:t>东校区</w:t>
      </w:r>
      <w:r>
        <w:rPr>
          <w:rFonts w:hint="eastAsia" w:ascii="黑体" w:hAnsi="黑体" w:eastAsia="黑体" w:cs="黑体"/>
          <w:color w:val="auto"/>
          <w:sz w:val="44"/>
        </w:rPr>
        <w:t>物业服务采购需求</w:t>
      </w:r>
    </w:p>
    <w:p w14:paraId="34837D58">
      <w:pPr>
        <w:pStyle w:val="4"/>
        <w:kinsoku w:val="0"/>
        <w:overflowPunct w:val="0"/>
        <w:spacing w:before="0" w:line="560" w:lineRule="exact"/>
        <w:ind w:firstLine="880" w:firstLineChars="200"/>
        <w:jc w:val="both"/>
        <w:rPr>
          <w:rFonts w:hint="eastAsia" w:ascii="方正小标宋简体" w:hAnsi="方正小标宋简体" w:eastAsia="方正小标宋简体" w:cs="Times New Roman"/>
          <w:color w:val="auto"/>
          <w:sz w:val="44"/>
        </w:rPr>
      </w:pPr>
    </w:p>
    <w:p w14:paraId="06F3CBD8">
      <w:pPr>
        <w:pStyle w:val="4"/>
        <w:kinsoku w:val="0"/>
        <w:overflowPunct w:val="0"/>
        <w:spacing w:before="0" w:line="298" w:lineRule="auto"/>
        <w:ind w:left="113" w:leftChars="47" w:right="2004" w:firstLine="420" w:firstLineChars="150"/>
        <w:rPr>
          <w:rFonts w:hint="eastAsia" w:eastAsia="仿宋_GB2312"/>
          <w:color w:val="auto"/>
          <w:sz w:val="28"/>
          <w:szCs w:val="28"/>
          <w:lang w:val="en-US" w:eastAsia="zh-CN"/>
        </w:rPr>
      </w:pPr>
      <w:r>
        <w:rPr>
          <w:rFonts w:hint="eastAsia"/>
          <w:color w:val="auto"/>
          <w:sz w:val="28"/>
          <w:szCs w:val="28"/>
        </w:rPr>
        <w:t>采</w:t>
      </w:r>
      <w:r>
        <w:rPr>
          <w:color w:val="auto"/>
          <w:spacing w:val="-36"/>
          <w:sz w:val="28"/>
          <w:szCs w:val="28"/>
        </w:rPr>
        <w:t xml:space="preserve"> </w:t>
      </w:r>
      <w:r>
        <w:rPr>
          <w:rFonts w:hint="eastAsia"/>
          <w:color w:val="auto"/>
          <w:sz w:val="28"/>
          <w:szCs w:val="28"/>
        </w:rPr>
        <w:t>购</w:t>
      </w:r>
      <w:r>
        <w:rPr>
          <w:color w:val="auto"/>
          <w:spacing w:val="-36"/>
          <w:sz w:val="28"/>
          <w:szCs w:val="28"/>
        </w:rPr>
        <w:t xml:space="preserve"> </w:t>
      </w:r>
      <w:r>
        <w:rPr>
          <w:rFonts w:hint="eastAsia"/>
          <w:color w:val="auto"/>
          <w:sz w:val="28"/>
          <w:szCs w:val="28"/>
        </w:rPr>
        <w:t>人（盖章）：柳州市</w:t>
      </w:r>
      <w:r>
        <w:rPr>
          <w:rFonts w:hint="eastAsia"/>
          <w:color w:val="auto"/>
          <w:sz w:val="28"/>
          <w:szCs w:val="28"/>
          <w:lang w:val="en-US" w:eastAsia="zh-CN"/>
        </w:rPr>
        <w:t>公园路</w:t>
      </w:r>
      <w:r>
        <w:rPr>
          <w:rFonts w:hint="eastAsia"/>
          <w:color w:val="auto"/>
          <w:sz w:val="28"/>
          <w:szCs w:val="28"/>
        </w:rPr>
        <w:t>小学</w:t>
      </w:r>
    </w:p>
    <w:p w14:paraId="12F8BDCD">
      <w:pPr>
        <w:pStyle w:val="4"/>
        <w:tabs>
          <w:tab w:val="left" w:pos="10030"/>
        </w:tabs>
        <w:kinsoku w:val="0"/>
        <w:overflowPunct w:val="0"/>
        <w:spacing w:before="0" w:line="298" w:lineRule="auto"/>
        <w:ind w:left="113" w:leftChars="47" w:right="958" w:firstLine="420" w:firstLineChars="150"/>
        <w:rPr>
          <w:rFonts w:hint="default" w:eastAsia="仿宋_GB2312"/>
          <w:color w:val="auto"/>
          <w:sz w:val="28"/>
          <w:szCs w:val="28"/>
          <w:lang w:val="en-US" w:eastAsia="zh-CN"/>
        </w:rPr>
      </w:pPr>
      <w:r>
        <w:rPr>
          <w:rFonts w:hint="eastAsia"/>
          <w:color w:val="auto"/>
          <w:sz w:val="28"/>
          <w:szCs w:val="28"/>
        </w:rPr>
        <w:t>联</w:t>
      </w:r>
      <w:r>
        <w:rPr>
          <w:color w:val="auto"/>
          <w:spacing w:val="-9"/>
          <w:sz w:val="28"/>
          <w:szCs w:val="28"/>
        </w:rPr>
        <w:t xml:space="preserve"> </w:t>
      </w:r>
      <w:r>
        <w:rPr>
          <w:rFonts w:hint="eastAsia"/>
          <w:color w:val="auto"/>
          <w:sz w:val="28"/>
          <w:szCs w:val="28"/>
        </w:rPr>
        <w:t>系</w:t>
      </w:r>
      <w:r>
        <w:rPr>
          <w:color w:val="auto"/>
          <w:spacing w:val="-9"/>
          <w:sz w:val="28"/>
          <w:szCs w:val="28"/>
        </w:rPr>
        <w:t xml:space="preserve"> </w:t>
      </w:r>
      <w:r>
        <w:rPr>
          <w:rFonts w:hint="eastAsia"/>
          <w:color w:val="auto"/>
          <w:sz w:val="28"/>
          <w:szCs w:val="28"/>
        </w:rPr>
        <w:t xml:space="preserve">人： </w:t>
      </w:r>
      <w:r>
        <w:rPr>
          <w:rFonts w:hint="eastAsia"/>
          <w:color w:val="auto"/>
          <w:sz w:val="28"/>
          <w:szCs w:val="28"/>
          <w:lang w:val="en-US" w:eastAsia="zh-CN"/>
        </w:rPr>
        <w:t>陈戊德</w:t>
      </w:r>
    </w:p>
    <w:p w14:paraId="0CD76047">
      <w:pPr>
        <w:pStyle w:val="4"/>
        <w:kinsoku w:val="0"/>
        <w:overflowPunct w:val="0"/>
        <w:spacing w:before="21"/>
        <w:ind w:left="113" w:leftChars="47" w:firstLine="420" w:firstLineChars="150"/>
        <w:rPr>
          <w:rFonts w:hint="default" w:eastAsia="仿宋_GB2312"/>
          <w:color w:val="auto"/>
          <w:sz w:val="28"/>
          <w:szCs w:val="28"/>
          <w:lang w:val="en-US" w:eastAsia="zh-CN"/>
        </w:rPr>
      </w:pPr>
      <w:r>
        <w:rPr>
          <w:rFonts w:hint="eastAsia"/>
          <w:color w:val="auto"/>
          <w:sz w:val="28"/>
          <w:szCs w:val="28"/>
        </w:rPr>
        <w:t xml:space="preserve">联系电话： </w:t>
      </w:r>
      <w:r>
        <w:rPr>
          <w:rFonts w:hint="eastAsia"/>
          <w:color w:val="auto"/>
          <w:sz w:val="28"/>
          <w:szCs w:val="28"/>
          <w:lang w:val="en-US" w:eastAsia="zh-CN"/>
        </w:rPr>
        <w:t>17707728812</w:t>
      </w:r>
    </w:p>
    <w:p w14:paraId="34247F91">
      <w:pPr>
        <w:pStyle w:val="4"/>
        <w:tabs>
          <w:tab w:val="left" w:pos="1338"/>
        </w:tabs>
        <w:kinsoku w:val="0"/>
        <w:overflowPunct w:val="0"/>
        <w:spacing w:before="102" w:line="297" w:lineRule="auto"/>
        <w:ind w:left="113" w:leftChars="47" w:right="750" w:rightChars="0" w:firstLine="391" w:firstLineChars="147"/>
        <w:rPr>
          <w:rFonts w:hint="default" w:eastAsia="仿宋_GB2312"/>
          <w:color w:val="auto"/>
          <w:spacing w:val="28"/>
          <w:w w:val="99"/>
          <w:sz w:val="28"/>
          <w:szCs w:val="28"/>
          <w:lang w:val="en-US" w:eastAsia="zh-CN"/>
        </w:rPr>
      </w:pPr>
      <w:r>
        <w:rPr>
          <w:rFonts w:hint="eastAsia"/>
          <w:color w:val="auto"/>
          <w:w w:val="95"/>
          <w:sz w:val="28"/>
          <w:szCs w:val="28"/>
        </w:rPr>
        <w:t>地</w:t>
      </w:r>
      <w:r>
        <w:rPr>
          <w:color w:val="auto"/>
          <w:w w:val="95"/>
          <w:sz w:val="28"/>
          <w:szCs w:val="28"/>
        </w:rPr>
        <w:tab/>
      </w:r>
      <w:r>
        <w:rPr>
          <w:rFonts w:hint="eastAsia"/>
          <w:color w:val="auto"/>
          <w:sz w:val="28"/>
          <w:szCs w:val="28"/>
        </w:rPr>
        <w:t>址： 柳州市城中区</w:t>
      </w:r>
      <w:r>
        <w:rPr>
          <w:rFonts w:hint="eastAsia"/>
          <w:color w:val="auto"/>
          <w:sz w:val="28"/>
          <w:szCs w:val="28"/>
          <w:lang w:val="en-US" w:eastAsia="zh-CN"/>
        </w:rPr>
        <w:t>弯塘路24号（公园路小学东校区）</w:t>
      </w:r>
    </w:p>
    <w:p w14:paraId="4A9FDE48">
      <w:pPr>
        <w:pStyle w:val="4"/>
        <w:tabs>
          <w:tab w:val="left" w:pos="1332"/>
        </w:tabs>
        <w:kinsoku w:val="0"/>
        <w:overflowPunct w:val="0"/>
        <w:spacing w:before="102" w:line="297" w:lineRule="auto"/>
        <w:ind w:left="113" w:leftChars="47" w:right="4151" w:firstLine="391" w:firstLineChars="147"/>
        <w:rPr>
          <w:rFonts w:hint="eastAsia" w:eastAsia="仿宋_GB2312"/>
          <w:color w:val="auto"/>
          <w:spacing w:val="22"/>
          <w:w w:val="99"/>
          <w:sz w:val="28"/>
          <w:szCs w:val="28"/>
          <w:lang w:val="en-US" w:eastAsia="zh-CN"/>
        </w:rPr>
      </w:pPr>
      <w:r>
        <w:rPr>
          <w:rFonts w:hint="eastAsia"/>
          <w:color w:val="auto"/>
          <w:w w:val="95"/>
          <w:sz w:val="28"/>
          <w:szCs w:val="28"/>
        </w:rPr>
        <w:t>预</w:t>
      </w:r>
      <w:r>
        <w:rPr>
          <w:color w:val="auto"/>
          <w:w w:val="95"/>
          <w:sz w:val="28"/>
          <w:szCs w:val="28"/>
        </w:rPr>
        <w:tab/>
      </w:r>
      <w:r>
        <w:rPr>
          <w:rFonts w:hint="eastAsia"/>
          <w:color w:val="auto"/>
          <w:sz w:val="28"/>
          <w:szCs w:val="28"/>
        </w:rPr>
        <w:t xml:space="preserve">算： </w:t>
      </w:r>
      <w:r>
        <w:rPr>
          <w:rFonts w:hint="eastAsia"/>
          <w:b w:val="0"/>
          <w:bCs w:val="0"/>
          <w:color w:val="auto"/>
          <w:sz w:val="28"/>
          <w:szCs w:val="28"/>
          <w:lang w:val="en-US" w:eastAsia="zh-CN"/>
        </w:rPr>
        <w:t>119400.00元</w:t>
      </w:r>
    </w:p>
    <w:p w14:paraId="77CD10A4">
      <w:pPr>
        <w:pStyle w:val="4"/>
        <w:tabs>
          <w:tab w:val="left" w:pos="1072"/>
        </w:tabs>
        <w:kinsoku w:val="0"/>
        <w:overflowPunct w:val="0"/>
        <w:spacing w:before="102" w:line="297" w:lineRule="auto"/>
        <w:ind w:left="113" w:leftChars="47" w:right="4151" w:firstLine="420" w:firstLineChars="150"/>
        <w:rPr>
          <w:color w:val="auto"/>
          <w:sz w:val="28"/>
          <w:szCs w:val="28"/>
        </w:rPr>
      </w:pPr>
      <w:r>
        <w:rPr>
          <w:rFonts w:hint="eastAsia"/>
          <w:color w:val="auto"/>
          <w:sz w:val="28"/>
          <w:szCs w:val="28"/>
        </w:rPr>
        <w:t>采购方式：在线询价</w:t>
      </w:r>
    </w:p>
    <w:p w14:paraId="5C9DE274">
      <w:pPr>
        <w:pStyle w:val="4"/>
        <w:kinsoku w:val="0"/>
        <w:overflowPunct w:val="0"/>
        <w:spacing w:before="37" w:line="357" w:lineRule="auto"/>
        <w:jc w:val="center"/>
        <w:rPr>
          <w:b/>
          <w:color w:val="auto"/>
          <w:sz w:val="28"/>
          <w:szCs w:val="28"/>
        </w:rPr>
      </w:pPr>
      <w:r>
        <w:rPr>
          <w:rFonts w:hint="eastAsia"/>
          <w:b/>
          <w:color w:val="auto"/>
          <w:sz w:val="28"/>
          <w:szCs w:val="28"/>
        </w:rPr>
        <w:t>第一部分：供应商资格要求</w:t>
      </w:r>
    </w:p>
    <w:p w14:paraId="26D64D7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为了方便业主沟通，强化监督管理，供应商应具备有相应物业服务的资质和工作经验。</w:t>
      </w:r>
    </w:p>
    <w:p w14:paraId="6F11045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符合《中华人民共和国政府采购法》第二十二条第一条规定条件：</w:t>
      </w:r>
    </w:p>
    <w:p w14:paraId="68A7C22A">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具有独立承担民事责任的能力；</w:t>
      </w:r>
    </w:p>
    <w:p w14:paraId="67DE87F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具有良好的商业信誉和健全的财务会计制度；</w:t>
      </w:r>
    </w:p>
    <w:p w14:paraId="0119CCB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3</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具有履行合同所必需的设备和专业技术能力；</w:t>
      </w:r>
    </w:p>
    <w:p w14:paraId="08D3686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4</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有依法缴纳税收和社会保障资金的良好记录；</w:t>
      </w:r>
    </w:p>
    <w:p w14:paraId="471EDA4E">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5</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参加政府采购活动前三年内，在经营活动中没有重大违法记录；</w:t>
      </w:r>
    </w:p>
    <w:p w14:paraId="58C86D75">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6</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法律、行政法规规定的其他条件</w:t>
      </w:r>
    </w:p>
    <w:p w14:paraId="7B788A2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以上资格证明和报价明细表</w:t>
      </w:r>
      <w:r>
        <w:rPr>
          <w:rFonts w:hint="eastAsia" w:ascii="仿宋_GB2312" w:hAnsi="仿宋_GB2312" w:eastAsia="仿宋_GB2312"/>
          <w:color w:val="auto"/>
          <w:sz w:val="28"/>
          <w:szCs w:val="28"/>
          <w:lang w:val="en-US" w:eastAsia="zh-CN"/>
        </w:rPr>
        <w:t>等相关材料需附在响应文件中，</w:t>
      </w:r>
      <w:r>
        <w:rPr>
          <w:rFonts w:hint="eastAsia" w:ascii="仿宋_GB2312" w:hAnsi="仿宋_GB2312" w:eastAsia="仿宋_GB2312"/>
          <w:color w:val="auto"/>
          <w:sz w:val="28"/>
          <w:szCs w:val="28"/>
        </w:rPr>
        <w:t>预成交商在预成交商公布之日起3个工作日内</w:t>
      </w:r>
      <w:r>
        <w:rPr>
          <w:rFonts w:hint="eastAsia" w:ascii="仿宋_GB2312" w:hAnsi="仿宋_GB2312" w:eastAsia="仿宋_GB2312"/>
          <w:color w:val="auto"/>
          <w:sz w:val="28"/>
          <w:szCs w:val="28"/>
          <w:lang w:val="en-US" w:eastAsia="zh-CN"/>
        </w:rPr>
        <w:t>将上述材料送至</w:t>
      </w:r>
      <w:r>
        <w:rPr>
          <w:rFonts w:hint="eastAsia" w:ascii="仿宋_GB2312" w:hAnsi="仿宋_GB2312" w:eastAsia="仿宋_GB2312"/>
          <w:color w:val="auto"/>
          <w:sz w:val="28"/>
          <w:szCs w:val="28"/>
        </w:rPr>
        <w:t>采购单位，原件查验，复印件加盖公章存档。</w:t>
      </w:r>
    </w:p>
    <w:p w14:paraId="65C10680">
      <w:pPr>
        <w:ind w:firstLine="560" w:firstLineChars="200"/>
        <w:rPr>
          <w:rFonts w:ascii="仿宋_GB2312" w:hAnsi="仿宋_GB2312" w:eastAsia="仿宋_GB2312"/>
          <w:color w:val="auto"/>
          <w:sz w:val="28"/>
          <w:szCs w:val="28"/>
        </w:rPr>
      </w:pPr>
    </w:p>
    <w:p w14:paraId="50C81504">
      <w:pPr>
        <w:ind w:firstLine="562" w:firstLineChars="200"/>
        <w:jc w:val="center"/>
        <w:rPr>
          <w:rFonts w:ascii="仿宋_GB2312" w:hAnsi="仿宋_GB2312" w:eastAsia="仿宋_GB2312"/>
          <w:b/>
          <w:color w:val="auto"/>
          <w:sz w:val="28"/>
          <w:szCs w:val="28"/>
        </w:rPr>
      </w:pPr>
      <w:r>
        <w:rPr>
          <w:rFonts w:hint="eastAsia" w:ascii="仿宋_GB2312" w:hAnsi="仿宋_GB2312" w:eastAsia="仿宋_GB2312"/>
          <w:b/>
          <w:color w:val="auto"/>
          <w:sz w:val="28"/>
          <w:szCs w:val="28"/>
        </w:rPr>
        <w:t>第二部分：物业管理服务范围及技术服务要求</w:t>
      </w:r>
    </w:p>
    <w:p w14:paraId="62CE30B3">
      <w:pPr>
        <w:ind w:firstLine="560" w:firstLineChars="200"/>
        <w:rPr>
          <w:rFonts w:ascii="仿宋_GB2312" w:hAnsi="仿宋_GB2312" w:eastAsia="仿宋_GB2312"/>
          <w:color w:val="auto"/>
          <w:sz w:val="28"/>
          <w:szCs w:val="28"/>
        </w:rPr>
      </w:pPr>
      <w:r>
        <w:rPr>
          <w:rFonts w:ascii="仿宋_GB2312" w:hAnsi="仿宋_GB2312" w:eastAsia="仿宋_GB2312"/>
          <w:color w:val="auto"/>
          <w:sz w:val="28"/>
          <w:szCs w:val="28"/>
        </w:rPr>
        <w:t xml:space="preserve"> </w:t>
      </w:r>
      <w:r>
        <w:rPr>
          <w:rFonts w:hint="eastAsia" w:ascii="仿宋_GB2312" w:hAnsi="仿宋_GB2312" w:eastAsia="仿宋_GB2312"/>
          <w:color w:val="auto"/>
          <w:sz w:val="28"/>
          <w:szCs w:val="28"/>
        </w:rPr>
        <w:t>一</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物业管理服务范围</w:t>
      </w:r>
    </w:p>
    <w:p w14:paraId="0526C77F">
      <w:pPr>
        <w:ind w:firstLine="560" w:firstLineChars="200"/>
        <w:rPr>
          <w:rFonts w:hint="eastAsia" w:ascii="仿宋_GB2312" w:hAnsi="仿宋_GB2312" w:eastAsia="仿宋_GB2312"/>
          <w:color w:val="auto"/>
          <w:sz w:val="28"/>
          <w:szCs w:val="28"/>
          <w:lang w:eastAsia="zh-CN"/>
        </w:rPr>
      </w:pPr>
      <w:r>
        <w:rPr>
          <w:rFonts w:hint="eastAsia" w:ascii="仿宋_GB2312" w:hAnsi="仿宋_GB2312" w:eastAsia="仿宋_GB2312"/>
          <w:color w:val="auto"/>
          <w:sz w:val="28"/>
          <w:szCs w:val="28"/>
        </w:rPr>
        <w:t>（一）环境卫生服务。负责校园内所有公共区域、办公区内全部场所环境卫生，包括办公室</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教室</w:t>
      </w:r>
      <w:r>
        <w:rPr>
          <w:rFonts w:hint="eastAsia" w:ascii="仿宋_GB2312" w:hAnsi="仿宋_GB2312" w:eastAsia="仿宋_GB2312"/>
          <w:color w:val="auto"/>
          <w:sz w:val="28"/>
          <w:szCs w:val="28"/>
        </w:rPr>
        <w:t>窗帘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公共垃圾桶</w:t>
      </w:r>
      <w:r>
        <w:rPr>
          <w:rFonts w:hint="eastAsia" w:ascii="仿宋_GB2312" w:hAnsi="仿宋_GB2312" w:eastAsia="仿宋_GB2312"/>
          <w:color w:val="auto"/>
          <w:sz w:val="28"/>
          <w:szCs w:val="28"/>
        </w:rPr>
        <w:t>的清洗，并不定期对学校管辖区域内的</w:t>
      </w:r>
      <w:r>
        <w:rPr>
          <w:rFonts w:hint="eastAsia" w:ascii="仿宋_GB2312" w:hAnsi="仿宋_GB2312" w:eastAsia="仿宋_GB2312"/>
          <w:color w:val="auto"/>
          <w:sz w:val="28"/>
          <w:szCs w:val="28"/>
          <w:lang w:val="en-US" w:eastAsia="zh-CN"/>
        </w:rPr>
        <w:t>树枝</w:t>
      </w:r>
      <w:r>
        <w:rPr>
          <w:rFonts w:hint="eastAsia" w:ascii="仿宋_GB2312" w:hAnsi="仿宋_GB2312" w:eastAsia="仿宋_GB2312"/>
          <w:color w:val="auto"/>
          <w:sz w:val="28"/>
          <w:szCs w:val="28"/>
        </w:rPr>
        <w:t>杂草进行清理</w:t>
      </w:r>
      <w:r>
        <w:rPr>
          <w:rFonts w:hint="eastAsia" w:ascii="仿宋_GB2312" w:hAnsi="仿宋_GB2312" w:eastAsia="仿宋_GB2312"/>
          <w:color w:val="auto"/>
          <w:sz w:val="28"/>
          <w:szCs w:val="28"/>
          <w:lang w:eastAsia="zh-CN"/>
        </w:rPr>
        <w:t>。</w:t>
      </w:r>
    </w:p>
    <w:p w14:paraId="512C5D6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（二）协助、配合采购单位做好学校临时性活动、大检查和督查整改等保洁工作。</w:t>
      </w:r>
    </w:p>
    <w:p w14:paraId="3F6D62AA">
      <w:pPr>
        <w:numPr>
          <w:ilvl w:val="0"/>
          <w:numId w:val="1"/>
        </w:num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采购单位与成交单位协商后，认为有必要交给成交单位的其他项目。</w:t>
      </w:r>
    </w:p>
    <w:p w14:paraId="0CE47A20">
      <w:pPr>
        <w:numPr>
          <w:ilvl w:val="0"/>
          <w:numId w:val="1"/>
        </w:num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乙方人员要统一着装，衣帽整洁，佩戴乙方公司工作牌，遵守甲方各项内部规章制度。</w:t>
      </w:r>
    </w:p>
    <w:p w14:paraId="6480AF5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（五）项目基本情况：本物业项目位于柳州市</w:t>
      </w:r>
      <w:r>
        <w:rPr>
          <w:rFonts w:hint="eastAsia" w:ascii="仿宋_GB2312" w:hAnsi="仿宋_GB2312" w:eastAsia="仿宋_GB2312"/>
          <w:color w:val="auto"/>
          <w:sz w:val="28"/>
          <w:szCs w:val="28"/>
          <w:lang w:val="en-US" w:eastAsia="zh-CN"/>
        </w:rPr>
        <w:t>公园路小学东校区</w:t>
      </w:r>
      <w:r>
        <w:rPr>
          <w:rFonts w:hint="eastAsia" w:ascii="仿宋_GB2312" w:hAnsi="仿宋_GB2312" w:eastAsia="仿宋_GB2312"/>
          <w:color w:val="auto"/>
          <w:sz w:val="28"/>
          <w:szCs w:val="28"/>
        </w:rPr>
        <w:t>，柳州市城中区</w:t>
      </w:r>
      <w:r>
        <w:rPr>
          <w:rFonts w:hint="eastAsia" w:ascii="仿宋_GB2312" w:hAnsi="仿宋_GB2312" w:eastAsia="仿宋_GB2312"/>
          <w:color w:val="auto"/>
          <w:sz w:val="28"/>
          <w:szCs w:val="28"/>
          <w:lang w:val="en-US" w:eastAsia="zh-CN"/>
        </w:rPr>
        <w:t>弯塘路24号</w:t>
      </w:r>
      <w:r>
        <w:rPr>
          <w:rFonts w:hint="eastAsia" w:ascii="仿宋_GB2312" w:hAnsi="仿宋_GB2312" w:eastAsia="仿宋_GB2312"/>
          <w:color w:val="auto"/>
          <w:sz w:val="28"/>
          <w:szCs w:val="28"/>
        </w:rPr>
        <w:t>，用地面积</w:t>
      </w:r>
      <w:r>
        <w:rPr>
          <w:rFonts w:hint="default" w:ascii="仿宋_GB2312" w:hAnsi="仿宋_GB2312" w:eastAsia="仿宋_GB2312"/>
          <w:color w:val="auto"/>
          <w:sz w:val="28"/>
          <w:szCs w:val="28"/>
          <w:lang w:eastAsia="zh-CN"/>
        </w:rPr>
        <w:t>14036</w:t>
      </w:r>
      <w:r>
        <w:rPr>
          <w:rFonts w:hint="eastAsia" w:ascii="仿宋_GB2312" w:hAnsi="仿宋_GB2312" w:eastAsia="仿宋_GB2312"/>
          <w:color w:val="auto"/>
          <w:sz w:val="28"/>
          <w:szCs w:val="28"/>
          <w:lang w:val="en-US" w:eastAsia="zh-CN"/>
        </w:rPr>
        <w:t>平方米</w:t>
      </w:r>
      <w:r>
        <w:rPr>
          <w:rFonts w:hint="eastAsia" w:ascii="仿宋_GB2312" w:hAnsi="仿宋_GB2312" w:eastAsia="仿宋_GB2312"/>
          <w:color w:val="auto"/>
          <w:sz w:val="28"/>
          <w:szCs w:val="28"/>
        </w:rPr>
        <w:t>，使用教室</w:t>
      </w:r>
      <w:r>
        <w:rPr>
          <w:rFonts w:hint="default" w:ascii="仿宋_GB2312" w:hAnsi="仿宋_GB2312" w:eastAsia="仿宋_GB2312"/>
          <w:color w:val="auto"/>
          <w:sz w:val="28"/>
          <w:szCs w:val="28"/>
          <w:highlight w:val="none"/>
          <w:lang w:eastAsia="zh-CN"/>
        </w:rPr>
        <w:t>3</w:t>
      </w:r>
      <w:r>
        <w:rPr>
          <w:rFonts w:hint="eastAsia" w:ascii="仿宋_GB2312" w:hAnsi="仿宋_GB2312" w:eastAsia="仿宋_GB2312"/>
          <w:color w:val="auto"/>
          <w:sz w:val="28"/>
          <w:szCs w:val="28"/>
          <w:highlight w:val="none"/>
          <w:lang w:val="en-US" w:eastAsia="zh-CN"/>
        </w:rPr>
        <w:t>4</w:t>
      </w:r>
      <w:r>
        <w:rPr>
          <w:rFonts w:hint="eastAsia" w:ascii="仿宋_GB2312" w:hAnsi="仿宋_GB2312" w:eastAsia="仿宋_GB2312"/>
          <w:color w:val="auto"/>
          <w:sz w:val="28"/>
          <w:szCs w:val="28"/>
        </w:rPr>
        <w:t>间</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办公室18间，餐厅2间，功能室27间（包含会议室和阶梯教室）</w:t>
      </w:r>
      <w:r>
        <w:rPr>
          <w:rFonts w:hint="eastAsia" w:ascii="仿宋_GB2312" w:hAnsi="仿宋_GB2312" w:eastAsia="仿宋_GB2312"/>
          <w:color w:val="auto"/>
          <w:sz w:val="28"/>
          <w:szCs w:val="28"/>
        </w:rPr>
        <w:t>。</w:t>
      </w:r>
    </w:p>
    <w:p w14:paraId="0DEF362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物业管理服务期限：1</w:t>
      </w:r>
      <w:r>
        <w:rPr>
          <w:rFonts w:ascii="仿宋_GB2312" w:hAnsi="仿宋_GB2312" w:eastAsia="仿宋_GB2312"/>
          <w:color w:val="auto"/>
          <w:sz w:val="28"/>
          <w:szCs w:val="28"/>
        </w:rPr>
        <w:t>2</w:t>
      </w:r>
      <w:r>
        <w:rPr>
          <w:rFonts w:hint="eastAsia" w:ascii="仿宋_GB2312" w:hAnsi="仿宋_GB2312" w:eastAsia="仿宋_GB2312"/>
          <w:color w:val="auto"/>
          <w:sz w:val="28"/>
          <w:szCs w:val="28"/>
        </w:rPr>
        <w:t>个月</w:t>
      </w:r>
    </w:p>
    <w:p w14:paraId="22AD11E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物业管理服务具体内容及要求、标准</w:t>
      </w:r>
    </w:p>
    <w:p w14:paraId="6E2A482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（一）保洁服务内容、服务要求和服务标准</w:t>
      </w:r>
    </w:p>
    <w:p w14:paraId="060E3279">
      <w:pPr>
        <w:ind w:firstLine="560" w:firstLineChars="200"/>
        <w:rPr>
          <w:rFonts w:ascii="仿宋_GB2312" w:hAnsi="仿宋_GB2312" w:eastAsia="仿宋_GB2312"/>
          <w:color w:val="auto"/>
          <w:sz w:val="28"/>
          <w:szCs w:val="28"/>
        </w:rPr>
      </w:pPr>
      <w:r>
        <w:rPr>
          <w:rFonts w:ascii="仿宋_GB2312" w:hAnsi="仿宋_GB2312" w:eastAsia="仿宋_GB2312"/>
          <w:color w:val="auto"/>
          <w:sz w:val="28"/>
          <w:szCs w:val="28"/>
        </w:rPr>
        <w:t>1.</w:t>
      </w:r>
      <w:r>
        <w:rPr>
          <w:rFonts w:hint="eastAsia" w:ascii="仿宋_GB2312" w:hAnsi="仿宋_GB2312" w:eastAsia="仿宋_GB2312"/>
          <w:color w:val="auto"/>
          <w:sz w:val="28"/>
          <w:szCs w:val="28"/>
        </w:rPr>
        <w:t>服务内容、服务要求及服务标准：</w:t>
      </w:r>
    </w:p>
    <w:tbl>
      <w:tblPr>
        <w:tblStyle w:val="10"/>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25"/>
        <w:gridCol w:w="1859"/>
        <w:gridCol w:w="1054"/>
        <w:gridCol w:w="1078"/>
        <w:gridCol w:w="3256"/>
      </w:tblGrid>
      <w:tr w14:paraId="175C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restart"/>
            <w:vAlign w:val="center"/>
          </w:tcPr>
          <w:p w14:paraId="04F9CF7C">
            <w:pPr>
              <w:jc w:val="center"/>
              <w:rPr>
                <w:color w:val="auto"/>
              </w:rPr>
            </w:pPr>
            <w:r>
              <w:rPr>
                <w:rFonts w:hint="eastAsia"/>
                <w:color w:val="auto"/>
              </w:rPr>
              <w:t>区域</w:t>
            </w:r>
          </w:p>
        </w:tc>
        <w:tc>
          <w:tcPr>
            <w:tcW w:w="1825" w:type="dxa"/>
            <w:vMerge w:val="restart"/>
            <w:vAlign w:val="center"/>
          </w:tcPr>
          <w:p w14:paraId="14616735">
            <w:pPr>
              <w:jc w:val="center"/>
              <w:rPr>
                <w:color w:val="auto"/>
              </w:rPr>
            </w:pPr>
            <w:r>
              <w:rPr>
                <w:rFonts w:hint="eastAsia"/>
                <w:color w:val="auto"/>
              </w:rPr>
              <w:t>清洁项目</w:t>
            </w:r>
          </w:p>
        </w:tc>
        <w:tc>
          <w:tcPr>
            <w:tcW w:w="1859" w:type="dxa"/>
            <w:vAlign w:val="center"/>
          </w:tcPr>
          <w:p w14:paraId="3EAE330D">
            <w:pPr>
              <w:jc w:val="center"/>
              <w:rPr>
                <w:color w:val="auto"/>
              </w:rPr>
            </w:pPr>
            <w:r>
              <w:rPr>
                <w:rFonts w:hint="eastAsia"/>
                <w:color w:val="auto"/>
              </w:rPr>
              <w:t>日常清洁</w:t>
            </w:r>
          </w:p>
        </w:tc>
        <w:tc>
          <w:tcPr>
            <w:tcW w:w="2132" w:type="dxa"/>
            <w:gridSpan w:val="2"/>
            <w:vAlign w:val="center"/>
          </w:tcPr>
          <w:p w14:paraId="08C6628C">
            <w:pPr>
              <w:jc w:val="center"/>
              <w:rPr>
                <w:color w:val="auto"/>
              </w:rPr>
            </w:pPr>
            <w:r>
              <w:rPr>
                <w:rFonts w:hint="eastAsia"/>
                <w:color w:val="auto"/>
              </w:rPr>
              <w:t>定期作业</w:t>
            </w:r>
          </w:p>
        </w:tc>
        <w:tc>
          <w:tcPr>
            <w:tcW w:w="3256" w:type="dxa"/>
            <w:vMerge w:val="restart"/>
            <w:vAlign w:val="center"/>
          </w:tcPr>
          <w:p w14:paraId="21A161C3">
            <w:pPr>
              <w:jc w:val="center"/>
              <w:rPr>
                <w:color w:val="auto"/>
              </w:rPr>
            </w:pPr>
            <w:r>
              <w:rPr>
                <w:rFonts w:hint="eastAsia"/>
                <w:color w:val="auto"/>
              </w:rPr>
              <w:t>清洁标准</w:t>
            </w:r>
          </w:p>
        </w:tc>
      </w:tr>
      <w:tr w14:paraId="0388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246952A9">
            <w:pPr>
              <w:jc w:val="center"/>
              <w:rPr>
                <w:color w:val="auto"/>
              </w:rPr>
            </w:pPr>
          </w:p>
        </w:tc>
        <w:tc>
          <w:tcPr>
            <w:tcW w:w="1825" w:type="dxa"/>
            <w:vMerge w:val="continue"/>
            <w:vAlign w:val="center"/>
          </w:tcPr>
          <w:p w14:paraId="6D7EDEF7">
            <w:pPr>
              <w:jc w:val="center"/>
              <w:rPr>
                <w:color w:val="auto"/>
              </w:rPr>
            </w:pPr>
          </w:p>
        </w:tc>
        <w:tc>
          <w:tcPr>
            <w:tcW w:w="1859" w:type="dxa"/>
            <w:vAlign w:val="center"/>
          </w:tcPr>
          <w:p w14:paraId="2F57DD8A">
            <w:pPr>
              <w:jc w:val="center"/>
              <w:rPr>
                <w:color w:val="auto"/>
              </w:rPr>
            </w:pPr>
            <w:r>
              <w:rPr>
                <w:rFonts w:hint="eastAsia"/>
                <w:color w:val="auto"/>
              </w:rPr>
              <w:t>每天</w:t>
            </w:r>
          </w:p>
        </w:tc>
        <w:tc>
          <w:tcPr>
            <w:tcW w:w="1054" w:type="dxa"/>
            <w:vAlign w:val="center"/>
          </w:tcPr>
          <w:p w14:paraId="380D4380">
            <w:pPr>
              <w:jc w:val="center"/>
              <w:rPr>
                <w:color w:val="auto"/>
              </w:rPr>
            </w:pPr>
            <w:r>
              <w:rPr>
                <w:rFonts w:hint="eastAsia"/>
                <w:color w:val="auto"/>
              </w:rPr>
              <w:t>每周</w:t>
            </w:r>
          </w:p>
        </w:tc>
        <w:tc>
          <w:tcPr>
            <w:tcW w:w="1078" w:type="dxa"/>
            <w:vAlign w:val="center"/>
          </w:tcPr>
          <w:p w14:paraId="3DAC5F2B">
            <w:pPr>
              <w:jc w:val="center"/>
              <w:rPr>
                <w:color w:val="auto"/>
              </w:rPr>
            </w:pPr>
            <w:r>
              <w:rPr>
                <w:rFonts w:hint="eastAsia"/>
                <w:color w:val="auto"/>
              </w:rPr>
              <w:t>每年</w:t>
            </w:r>
          </w:p>
        </w:tc>
        <w:tc>
          <w:tcPr>
            <w:tcW w:w="3256" w:type="dxa"/>
            <w:vMerge w:val="continue"/>
            <w:vAlign w:val="center"/>
          </w:tcPr>
          <w:p w14:paraId="51A0B143">
            <w:pPr>
              <w:rPr>
                <w:color w:val="auto"/>
              </w:rPr>
            </w:pPr>
          </w:p>
        </w:tc>
      </w:tr>
      <w:tr w14:paraId="54F4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restart"/>
            <w:textDirection w:val="tbRlV"/>
            <w:vAlign w:val="center"/>
          </w:tcPr>
          <w:p w14:paraId="7E65AB55">
            <w:pPr>
              <w:ind w:left="113" w:right="113"/>
              <w:jc w:val="center"/>
              <w:rPr>
                <w:color w:val="auto"/>
              </w:rPr>
            </w:pPr>
            <w:r>
              <w:rPr>
                <w:rFonts w:hint="eastAsia"/>
                <w:color w:val="auto"/>
                <w:lang w:val="en-US" w:eastAsia="zh-CN"/>
              </w:rPr>
              <w:t>行政</w:t>
            </w:r>
            <w:r>
              <w:rPr>
                <w:rFonts w:hint="eastAsia"/>
                <w:color w:val="auto"/>
              </w:rPr>
              <w:t>办公室</w:t>
            </w:r>
          </w:p>
        </w:tc>
        <w:tc>
          <w:tcPr>
            <w:tcW w:w="1825" w:type="dxa"/>
            <w:vAlign w:val="center"/>
          </w:tcPr>
          <w:p w14:paraId="121F70E8">
            <w:pPr>
              <w:jc w:val="center"/>
              <w:rPr>
                <w:color w:val="auto"/>
              </w:rPr>
            </w:pPr>
            <w:r>
              <w:rPr>
                <w:rFonts w:hint="eastAsia"/>
                <w:color w:val="auto"/>
              </w:rPr>
              <w:t>桌椅</w:t>
            </w:r>
          </w:p>
        </w:tc>
        <w:tc>
          <w:tcPr>
            <w:tcW w:w="1859" w:type="dxa"/>
            <w:vAlign w:val="center"/>
          </w:tcPr>
          <w:p w14:paraId="1ECA8E88">
            <w:pPr>
              <w:jc w:val="center"/>
              <w:rPr>
                <w:color w:val="auto"/>
              </w:rPr>
            </w:pPr>
          </w:p>
        </w:tc>
        <w:tc>
          <w:tcPr>
            <w:tcW w:w="2132" w:type="dxa"/>
            <w:gridSpan w:val="2"/>
            <w:vAlign w:val="center"/>
          </w:tcPr>
          <w:p w14:paraId="2C39E545">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30024222">
            <w:pPr>
              <w:rPr>
                <w:color w:val="auto"/>
              </w:rPr>
            </w:pPr>
            <w:r>
              <w:rPr>
                <w:rFonts w:hint="eastAsia"/>
                <w:color w:val="auto"/>
              </w:rPr>
              <w:t>桌椅表面无灰尘、无污渍、无手印</w:t>
            </w:r>
          </w:p>
        </w:tc>
      </w:tr>
      <w:tr w14:paraId="1BC9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vMerge w:val="continue"/>
            <w:vAlign w:val="center"/>
          </w:tcPr>
          <w:p w14:paraId="15A83B7E">
            <w:pPr>
              <w:jc w:val="center"/>
              <w:rPr>
                <w:color w:val="auto"/>
              </w:rPr>
            </w:pPr>
          </w:p>
        </w:tc>
        <w:tc>
          <w:tcPr>
            <w:tcW w:w="1825" w:type="dxa"/>
            <w:vAlign w:val="center"/>
          </w:tcPr>
          <w:p w14:paraId="46A00E3E">
            <w:pPr>
              <w:jc w:val="center"/>
              <w:rPr>
                <w:color w:val="auto"/>
              </w:rPr>
            </w:pPr>
            <w:r>
              <w:rPr>
                <w:rFonts w:hint="eastAsia"/>
                <w:color w:val="auto"/>
              </w:rPr>
              <w:t>电话、电脑</w:t>
            </w:r>
          </w:p>
        </w:tc>
        <w:tc>
          <w:tcPr>
            <w:tcW w:w="1859" w:type="dxa"/>
            <w:vAlign w:val="center"/>
          </w:tcPr>
          <w:p w14:paraId="7ECAA8CA">
            <w:pPr>
              <w:jc w:val="center"/>
              <w:rPr>
                <w:color w:val="auto"/>
              </w:rPr>
            </w:pPr>
          </w:p>
        </w:tc>
        <w:tc>
          <w:tcPr>
            <w:tcW w:w="2132" w:type="dxa"/>
            <w:gridSpan w:val="2"/>
            <w:vAlign w:val="center"/>
          </w:tcPr>
          <w:p w14:paraId="7BE02C1C">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2FDFAB4F">
            <w:pPr>
              <w:rPr>
                <w:color w:val="auto"/>
              </w:rPr>
            </w:pPr>
            <w:r>
              <w:rPr>
                <w:rFonts w:hint="eastAsia"/>
                <w:color w:val="auto"/>
              </w:rPr>
              <w:t>电话、电话线、电脑显示器外表无污渍无灰尘</w:t>
            </w:r>
          </w:p>
        </w:tc>
      </w:tr>
      <w:tr w14:paraId="5D80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529854BF">
            <w:pPr>
              <w:jc w:val="center"/>
              <w:rPr>
                <w:color w:val="auto"/>
              </w:rPr>
            </w:pPr>
          </w:p>
        </w:tc>
        <w:tc>
          <w:tcPr>
            <w:tcW w:w="1825" w:type="dxa"/>
            <w:vAlign w:val="center"/>
          </w:tcPr>
          <w:p w14:paraId="63055009">
            <w:pPr>
              <w:jc w:val="center"/>
              <w:rPr>
                <w:color w:val="auto"/>
              </w:rPr>
            </w:pPr>
            <w:r>
              <w:rPr>
                <w:rFonts w:hint="eastAsia"/>
                <w:color w:val="auto"/>
              </w:rPr>
              <w:t>玻璃</w:t>
            </w:r>
          </w:p>
        </w:tc>
        <w:tc>
          <w:tcPr>
            <w:tcW w:w="1859" w:type="dxa"/>
            <w:vAlign w:val="center"/>
          </w:tcPr>
          <w:p w14:paraId="322D0DDC">
            <w:pPr>
              <w:jc w:val="center"/>
              <w:rPr>
                <w:color w:val="auto"/>
              </w:rPr>
            </w:pPr>
          </w:p>
        </w:tc>
        <w:tc>
          <w:tcPr>
            <w:tcW w:w="2132" w:type="dxa"/>
            <w:gridSpan w:val="2"/>
            <w:vAlign w:val="center"/>
          </w:tcPr>
          <w:p w14:paraId="2C349D9E">
            <w:pPr>
              <w:rPr>
                <w:color w:val="auto"/>
              </w:rPr>
            </w:pPr>
            <w:r>
              <w:rPr>
                <w:rFonts w:hint="eastAsia"/>
                <w:color w:val="auto"/>
              </w:rPr>
              <w:t>1次/月用专业玻璃清洁工具清洁</w:t>
            </w:r>
          </w:p>
        </w:tc>
        <w:tc>
          <w:tcPr>
            <w:tcW w:w="3256" w:type="dxa"/>
            <w:vAlign w:val="center"/>
          </w:tcPr>
          <w:p w14:paraId="5D38392D">
            <w:pPr>
              <w:rPr>
                <w:color w:val="auto"/>
              </w:rPr>
            </w:pPr>
            <w:r>
              <w:rPr>
                <w:rFonts w:hint="eastAsia"/>
                <w:color w:val="auto"/>
              </w:rPr>
              <w:t>无手印灰尘、保持光亮、干净</w:t>
            </w:r>
          </w:p>
        </w:tc>
      </w:tr>
      <w:tr w14:paraId="0246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5CC1D50F">
            <w:pPr>
              <w:jc w:val="center"/>
              <w:rPr>
                <w:color w:val="auto"/>
              </w:rPr>
            </w:pPr>
          </w:p>
        </w:tc>
        <w:tc>
          <w:tcPr>
            <w:tcW w:w="1825" w:type="dxa"/>
            <w:vAlign w:val="center"/>
          </w:tcPr>
          <w:p w14:paraId="0C9C933E">
            <w:pPr>
              <w:jc w:val="center"/>
              <w:rPr>
                <w:color w:val="auto"/>
              </w:rPr>
            </w:pPr>
            <w:r>
              <w:rPr>
                <w:rFonts w:hint="eastAsia"/>
                <w:color w:val="auto"/>
              </w:rPr>
              <w:t>门窗</w:t>
            </w:r>
          </w:p>
        </w:tc>
        <w:tc>
          <w:tcPr>
            <w:tcW w:w="1859" w:type="dxa"/>
            <w:vAlign w:val="center"/>
          </w:tcPr>
          <w:p w14:paraId="5BB045FC">
            <w:pPr>
              <w:jc w:val="center"/>
              <w:rPr>
                <w:color w:val="auto"/>
              </w:rPr>
            </w:pPr>
          </w:p>
        </w:tc>
        <w:tc>
          <w:tcPr>
            <w:tcW w:w="2132" w:type="dxa"/>
            <w:gridSpan w:val="2"/>
            <w:vAlign w:val="center"/>
          </w:tcPr>
          <w:p w14:paraId="7B613BF4">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7375F6D1">
            <w:pPr>
              <w:rPr>
                <w:color w:val="auto"/>
              </w:rPr>
            </w:pPr>
            <w:r>
              <w:rPr>
                <w:rFonts w:hint="eastAsia"/>
                <w:color w:val="auto"/>
              </w:rPr>
              <w:t>无灰尘、无蜘蛛网、无污渍</w:t>
            </w:r>
          </w:p>
        </w:tc>
      </w:tr>
      <w:tr w14:paraId="28A6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1" w:type="dxa"/>
            <w:vMerge w:val="continue"/>
            <w:vAlign w:val="center"/>
          </w:tcPr>
          <w:p w14:paraId="7CD90169">
            <w:pPr>
              <w:jc w:val="center"/>
              <w:rPr>
                <w:color w:val="auto"/>
              </w:rPr>
            </w:pPr>
          </w:p>
        </w:tc>
        <w:tc>
          <w:tcPr>
            <w:tcW w:w="1825" w:type="dxa"/>
            <w:vAlign w:val="center"/>
          </w:tcPr>
          <w:p w14:paraId="0BF2752B">
            <w:pPr>
              <w:jc w:val="center"/>
              <w:rPr>
                <w:color w:val="auto"/>
              </w:rPr>
            </w:pPr>
            <w:r>
              <w:rPr>
                <w:rFonts w:hint="eastAsia"/>
                <w:color w:val="auto"/>
              </w:rPr>
              <w:t>植物</w:t>
            </w:r>
          </w:p>
        </w:tc>
        <w:tc>
          <w:tcPr>
            <w:tcW w:w="1859" w:type="dxa"/>
            <w:vAlign w:val="center"/>
          </w:tcPr>
          <w:p w14:paraId="68E37023">
            <w:pPr>
              <w:jc w:val="center"/>
              <w:rPr>
                <w:color w:val="auto"/>
              </w:rPr>
            </w:pPr>
          </w:p>
        </w:tc>
        <w:tc>
          <w:tcPr>
            <w:tcW w:w="2132" w:type="dxa"/>
            <w:gridSpan w:val="2"/>
            <w:vAlign w:val="center"/>
          </w:tcPr>
          <w:p w14:paraId="3479FCA0">
            <w:pPr>
              <w:rPr>
                <w:rFonts w:hint="eastAsia" w:eastAsia="宋体"/>
                <w:color w:val="auto"/>
                <w:lang w:eastAsia="zh-CN"/>
              </w:rPr>
            </w:pPr>
            <w:r>
              <w:rPr>
                <w:rFonts w:hint="eastAsia"/>
                <w:color w:val="auto"/>
              </w:rPr>
              <w:t>1次/</w:t>
            </w:r>
            <w:r>
              <w:rPr>
                <w:rFonts w:hint="eastAsia"/>
                <w:color w:val="auto"/>
                <w:lang w:val="en-US" w:eastAsia="zh-CN"/>
              </w:rPr>
              <w:t>周</w:t>
            </w:r>
          </w:p>
        </w:tc>
        <w:tc>
          <w:tcPr>
            <w:tcW w:w="3256" w:type="dxa"/>
            <w:vAlign w:val="center"/>
          </w:tcPr>
          <w:p w14:paraId="262EB2F3">
            <w:pPr>
              <w:rPr>
                <w:color w:val="auto"/>
              </w:rPr>
            </w:pPr>
            <w:r>
              <w:rPr>
                <w:rFonts w:hint="eastAsia"/>
                <w:color w:val="auto"/>
                <w:lang w:val="en-US" w:eastAsia="zh-CN"/>
              </w:rPr>
              <w:t>浇水，</w:t>
            </w:r>
            <w:r>
              <w:rPr>
                <w:rFonts w:hint="eastAsia"/>
                <w:color w:val="auto"/>
              </w:rPr>
              <w:t>清除杂物、叶面无明显灰尘</w:t>
            </w:r>
          </w:p>
        </w:tc>
      </w:tr>
      <w:tr w14:paraId="7EF5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1" w:type="dxa"/>
            <w:vMerge w:val="continue"/>
            <w:vAlign w:val="center"/>
          </w:tcPr>
          <w:p w14:paraId="00491CF1">
            <w:pPr>
              <w:jc w:val="center"/>
              <w:rPr>
                <w:color w:val="auto"/>
              </w:rPr>
            </w:pPr>
          </w:p>
        </w:tc>
        <w:tc>
          <w:tcPr>
            <w:tcW w:w="1825" w:type="dxa"/>
            <w:vAlign w:val="center"/>
          </w:tcPr>
          <w:p w14:paraId="35F281D6">
            <w:pPr>
              <w:jc w:val="center"/>
              <w:rPr>
                <w:color w:val="auto"/>
              </w:rPr>
            </w:pPr>
            <w:r>
              <w:rPr>
                <w:rFonts w:hint="eastAsia"/>
                <w:color w:val="auto"/>
              </w:rPr>
              <w:t>地面</w:t>
            </w:r>
          </w:p>
        </w:tc>
        <w:tc>
          <w:tcPr>
            <w:tcW w:w="1859" w:type="dxa"/>
            <w:vAlign w:val="center"/>
          </w:tcPr>
          <w:p w14:paraId="76F67602">
            <w:pPr>
              <w:jc w:val="center"/>
              <w:rPr>
                <w:color w:val="auto"/>
              </w:rPr>
            </w:pPr>
          </w:p>
        </w:tc>
        <w:tc>
          <w:tcPr>
            <w:tcW w:w="2132" w:type="dxa"/>
            <w:gridSpan w:val="2"/>
            <w:vAlign w:val="center"/>
          </w:tcPr>
          <w:p w14:paraId="3B549D1D">
            <w:pPr>
              <w:rPr>
                <w:color w:val="auto"/>
              </w:rPr>
            </w:pPr>
            <w:r>
              <w:rPr>
                <w:rFonts w:hint="eastAsia"/>
                <w:color w:val="auto"/>
              </w:rPr>
              <w:t>1次/</w:t>
            </w:r>
            <w:r>
              <w:rPr>
                <w:rFonts w:hint="eastAsia"/>
                <w:color w:val="auto"/>
                <w:lang w:val="en-US" w:eastAsia="zh-CN"/>
              </w:rPr>
              <w:t>周</w:t>
            </w:r>
            <w:r>
              <w:rPr>
                <w:rFonts w:hint="eastAsia"/>
                <w:color w:val="auto"/>
              </w:rPr>
              <w:t>清扫拖抹</w:t>
            </w:r>
          </w:p>
        </w:tc>
        <w:tc>
          <w:tcPr>
            <w:tcW w:w="3256" w:type="dxa"/>
            <w:vAlign w:val="center"/>
          </w:tcPr>
          <w:p w14:paraId="6508B6BE">
            <w:pPr>
              <w:rPr>
                <w:color w:val="auto"/>
              </w:rPr>
            </w:pPr>
            <w:r>
              <w:rPr>
                <w:rFonts w:hint="eastAsia"/>
                <w:color w:val="auto"/>
              </w:rPr>
              <w:t>无杂物、无污迹、有光泽</w:t>
            </w:r>
          </w:p>
        </w:tc>
      </w:tr>
      <w:tr w14:paraId="25F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Merge w:val="continue"/>
            <w:vAlign w:val="center"/>
          </w:tcPr>
          <w:p w14:paraId="4AB6F776">
            <w:pPr>
              <w:jc w:val="center"/>
              <w:rPr>
                <w:color w:val="auto"/>
              </w:rPr>
            </w:pPr>
          </w:p>
        </w:tc>
        <w:tc>
          <w:tcPr>
            <w:tcW w:w="1825" w:type="dxa"/>
            <w:vAlign w:val="center"/>
          </w:tcPr>
          <w:p w14:paraId="41109816">
            <w:pPr>
              <w:jc w:val="center"/>
              <w:rPr>
                <w:color w:val="auto"/>
              </w:rPr>
            </w:pPr>
            <w:r>
              <w:rPr>
                <w:rFonts w:hint="eastAsia"/>
                <w:color w:val="auto"/>
              </w:rPr>
              <w:t>垃圾桶</w:t>
            </w:r>
          </w:p>
        </w:tc>
        <w:tc>
          <w:tcPr>
            <w:tcW w:w="1859" w:type="dxa"/>
            <w:vAlign w:val="center"/>
          </w:tcPr>
          <w:p w14:paraId="3D7DC1C3">
            <w:pPr>
              <w:jc w:val="center"/>
              <w:rPr>
                <w:color w:val="auto"/>
              </w:rPr>
            </w:pPr>
            <w:r>
              <w:rPr>
                <w:rFonts w:hint="eastAsia"/>
                <w:color w:val="auto"/>
              </w:rPr>
              <w:t>1次/天清理</w:t>
            </w:r>
          </w:p>
        </w:tc>
        <w:tc>
          <w:tcPr>
            <w:tcW w:w="2132" w:type="dxa"/>
            <w:gridSpan w:val="2"/>
            <w:vAlign w:val="center"/>
          </w:tcPr>
          <w:p w14:paraId="63C984E2">
            <w:pPr>
              <w:rPr>
                <w:color w:val="auto"/>
              </w:rPr>
            </w:pPr>
          </w:p>
        </w:tc>
        <w:tc>
          <w:tcPr>
            <w:tcW w:w="3256" w:type="dxa"/>
            <w:vAlign w:val="center"/>
          </w:tcPr>
          <w:p w14:paraId="173ABE12">
            <w:pPr>
              <w:rPr>
                <w:color w:val="auto"/>
              </w:rPr>
            </w:pPr>
            <w:r>
              <w:rPr>
                <w:rFonts w:hint="eastAsia"/>
                <w:color w:val="auto"/>
              </w:rPr>
              <w:t>表面洁净、无污印</w:t>
            </w:r>
          </w:p>
        </w:tc>
      </w:tr>
      <w:tr w14:paraId="0306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dxa"/>
            <w:vMerge w:val="continue"/>
            <w:vAlign w:val="center"/>
          </w:tcPr>
          <w:p w14:paraId="7C77CC06">
            <w:pPr>
              <w:jc w:val="center"/>
              <w:rPr>
                <w:color w:val="auto"/>
              </w:rPr>
            </w:pPr>
          </w:p>
        </w:tc>
        <w:tc>
          <w:tcPr>
            <w:tcW w:w="1825" w:type="dxa"/>
            <w:vAlign w:val="center"/>
          </w:tcPr>
          <w:p w14:paraId="3BB95184">
            <w:pPr>
              <w:jc w:val="center"/>
              <w:rPr>
                <w:color w:val="auto"/>
              </w:rPr>
            </w:pPr>
            <w:r>
              <w:rPr>
                <w:rFonts w:hint="eastAsia"/>
                <w:color w:val="auto"/>
              </w:rPr>
              <w:t>天花板</w:t>
            </w:r>
          </w:p>
        </w:tc>
        <w:tc>
          <w:tcPr>
            <w:tcW w:w="1859" w:type="dxa"/>
            <w:vAlign w:val="center"/>
          </w:tcPr>
          <w:p w14:paraId="2095ABBF">
            <w:pPr>
              <w:jc w:val="center"/>
              <w:rPr>
                <w:color w:val="auto"/>
              </w:rPr>
            </w:pPr>
            <w:r>
              <w:rPr>
                <w:rFonts w:hint="eastAsia"/>
                <w:color w:val="auto"/>
              </w:rPr>
              <w:t>1次/天巡视</w:t>
            </w:r>
          </w:p>
        </w:tc>
        <w:tc>
          <w:tcPr>
            <w:tcW w:w="2132" w:type="dxa"/>
            <w:gridSpan w:val="2"/>
            <w:vAlign w:val="center"/>
          </w:tcPr>
          <w:p w14:paraId="1A81DFB2">
            <w:pPr>
              <w:rPr>
                <w:color w:val="auto"/>
              </w:rPr>
            </w:pPr>
          </w:p>
        </w:tc>
        <w:tc>
          <w:tcPr>
            <w:tcW w:w="3256" w:type="dxa"/>
            <w:vAlign w:val="center"/>
          </w:tcPr>
          <w:p w14:paraId="3F345BD4">
            <w:pPr>
              <w:rPr>
                <w:color w:val="auto"/>
              </w:rPr>
            </w:pPr>
            <w:r>
              <w:rPr>
                <w:rFonts w:hint="eastAsia"/>
                <w:color w:val="auto"/>
              </w:rPr>
              <w:t>无蜘蛛网、无灰尘</w:t>
            </w:r>
          </w:p>
        </w:tc>
      </w:tr>
      <w:tr w14:paraId="68E2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51" w:type="dxa"/>
            <w:vMerge w:val="restart"/>
            <w:textDirection w:val="tbRlV"/>
            <w:vAlign w:val="center"/>
          </w:tcPr>
          <w:p w14:paraId="547B7D35">
            <w:pPr>
              <w:ind w:left="113" w:right="113"/>
              <w:jc w:val="center"/>
              <w:rPr>
                <w:color w:val="auto"/>
              </w:rPr>
            </w:pPr>
            <w:r>
              <w:rPr>
                <w:rFonts w:hint="eastAsia"/>
                <w:color w:val="auto"/>
              </w:rPr>
              <w:t xml:space="preserve">办公室 </w:t>
            </w:r>
          </w:p>
        </w:tc>
        <w:tc>
          <w:tcPr>
            <w:tcW w:w="1825" w:type="dxa"/>
            <w:vAlign w:val="center"/>
          </w:tcPr>
          <w:p w14:paraId="5BDCB621">
            <w:pPr>
              <w:jc w:val="center"/>
              <w:rPr>
                <w:color w:val="auto"/>
              </w:rPr>
            </w:pPr>
            <w:r>
              <w:rPr>
                <w:rFonts w:hint="eastAsia"/>
                <w:color w:val="auto"/>
              </w:rPr>
              <w:t>走道、天花板</w:t>
            </w:r>
          </w:p>
        </w:tc>
        <w:tc>
          <w:tcPr>
            <w:tcW w:w="1859" w:type="dxa"/>
            <w:vAlign w:val="center"/>
          </w:tcPr>
          <w:p w14:paraId="4D3CA8C0">
            <w:pPr>
              <w:jc w:val="center"/>
              <w:rPr>
                <w:color w:val="auto"/>
              </w:rPr>
            </w:pPr>
            <w:r>
              <w:rPr>
                <w:rFonts w:hint="eastAsia"/>
                <w:color w:val="auto"/>
              </w:rPr>
              <w:t>1次/天巡视</w:t>
            </w:r>
          </w:p>
        </w:tc>
        <w:tc>
          <w:tcPr>
            <w:tcW w:w="2132" w:type="dxa"/>
            <w:gridSpan w:val="2"/>
            <w:vAlign w:val="center"/>
          </w:tcPr>
          <w:p w14:paraId="5C7687BB">
            <w:pPr>
              <w:rPr>
                <w:color w:val="auto"/>
              </w:rPr>
            </w:pPr>
          </w:p>
        </w:tc>
        <w:tc>
          <w:tcPr>
            <w:tcW w:w="3256" w:type="dxa"/>
            <w:vAlign w:val="center"/>
          </w:tcPr>
          <w:p w14:paraId="7AB53336">
            <w:pPr>
              <w:rPr>
                <w:color w:val="auto"/>
              </w:rPr>
            </w:pPr>
            <w:r>
              <w:rPr>
                <w:rFonts w:hint="eastAsia"/>
                <w:color w:val="auto"/>
              </w:rPr>
              <w:t>无蜘蛛网、无灰尘</w:t>
            </w:r>
          </w:p>
        </w:tc>
      </w:tr>
      <w:tr w14:paraId="0855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vMerge w:val="continue"/>
            <w:textDirection w:val="tbRlV"/>
            <w:vAlign w:val="center"/>
          </w:tcPr>
          <w:p w14:paraId="3F3F87AE">
            <w:pPr>
              <w:ind w:left="113" w:right="113"/>
              <w:jc w:val="center"/>
              <w:rPr>
                <w:color w:val="auto"/>
              </w:rPr>
            </w:pPr>
          </w:p>
        </w:tc>
        <w:tc>
          <w:tcPr>
            <w:tcW w:w="1825" w:type="dxa"/>
            <w:vAlign w:val="center"/>
          </w:tcPr>
          <w:p w14:paraId="1827FB29">
            <w:pPr>
              <w:jc w:val="center"/>
              <w:rPr>
                <w:color w:val="auto"/>
              </w:rPr>
            </w:pPr>
            <w:r>
              <w:rPr>
                <w:rFonts w:hint="eastAsia"/>
                <w:color w:val="auto"/>
              </w:rPr>
              <w:t>门窗</w:t>
            </w:r>
          </w:p>
        </w:tc>
        <w:tc>
          <w:tcPr>
            <w:tcW w:w="1859" w:type="dxa"/>
            <w:vAlign w:val="center"/>
          </w:tcPr>
          <w:p w14:paraId="42AD7148">
            <w:pPr>
              <w:jc w:val="center"/>
              <w:rPr>
                <w:color w:val="auto"/>
              </w:rPr>
            </w:pPr>
          </w:p>
        </w:tc>
        <w:tc>
          <w:tcPr>
            <w:tcW w:w="2132" w:type="dxa"/>
            <w:gridSpan w:val="2"/>
            <w:vAlign w:val="center"/>
          </w:tcPr>
          <w:p w14:paraId="06DD3ACA">
            <w:pPr>
              <w:rPr>
                <w:color w:val="auto"/>
              </w:rPr>
            </w:pPr>
            <w:r>
              <w:rPr>
                <w:rFonts w:hint="eastAsia"/>
                <w:color w:val="auto"/>
              </w:rPr>
              <w:t>每学期清洁1次</w:t>
            </w:r>
          </w:p>
        </w:tc>
        <w:tc>
          <w:tcPr>
            <w:tcW w:w="3256" w:type="dxa"/>
            <w:vAlign w:val="center"/>
          </w:tcPr>
          <w:p w14:paraId="024E5E7C">
            <w:pPr>
              <w:rPr>
                <w:color w:val="auto"/>
              </w:rPr>
            </w:pPr>
            <w:r>
              <w:rPr>
                <w:rFonts w:hint="eastAsia"/>
                <w:color w:val="auto"/>
                <w:lang w:val="en-US" w:eastAsia="zh-CN"/>
              </w:rPr>
              <w:t>无污渍、干净明亮</w:t>
            </w:r>
          </w:p>
        </w:tc>
      </w:tr>
      <w:tr w14:paraId="3D65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1" w:type="dxa"/>
            <w:vMerge w:val="continue"/>
            <w:vAlign w:val="center"/>
          </w:tcPr>
          <w:p w14:paraId="554CDB34">
            <w:pPr>
              <w:jc w:val="center"/>
              <w:rPr>
                <w:color w:val="auto"/>
              </w:rPr>
            </w:pPr>
          </w:p>
        </w:tc>
        <w:tc>
          <w:tcPr>
            <w:tcW w:w="1825" w:type="dxa"/>
            <w:vAlign w:val="center"/>
          </w:tcPr>
          <w:p w14:paraId="724B2088">
            <w:pPr>
              <w:jc w:val="center"/>
              <w:rPr>
                <w:color w:val="auto"/>
              </w:rPr>
            </w:pPr>
            <w:r>
              <w:rPr>
                <w:rFonts w:hint="eastAsia"/>
                <w:color w:val="auto"/>
              </w:rPr>
              <w:t>垃圾桶</w:t>
            </w:r>
          </w:p>
        </w:tc>
        <w:tc>
          <w:tcPr>
            <w:tcW w:w="1859" w:type="dxa"/>
            <w:vAlign w:val="center"/>
          </w:tcPr>
          <w:p w14:paraId="1BB3C1C8">
            <w:pPr>
              <w:jc w:val="center"/>
              <w:rPr>
                <w:color w:val="auto"/>
              </w:rPr>
            </w:pPr>
            <w:r>
              <w:rPr>
                <w:rFonts w:hint="eastAsia"/>
                <w:color w:val="auto"/>
              </w:rPr>
              <w:t>1次/天清理</w:t>
            </w:r>
          </w:p>
        </w:tc>
        <w:tc>
          <w:tcPr>
            <w:tcW w:w="2132" w:type="dxa"/>
            <w:gridSpan w:val="2"/>
            <w:vAlign w:val="center"/>
          </w:tcPr>
          <w:p w14:paraId="70C778A8">
            <w:pPr>
              <w:rPr>
                <w:color w:val="auto"/>
              </w:rPr>
            </w:pPr>
          </w:p>
        </w:tc>
        <w:tc>
          <w:tcPr>
            <w:tcW w:w="3256" w:type="dxa"/>
            <w:vAlign w:val="center"/>
          </w:tcPr>
          <w:p w14:paraId="4244AEE5">
            <w:pPr>
              <w:rPr>
                <w:color w:val="auto"/>
              </w:rPr>
            </w:pPr>
            <w:r>
              <w:rPr>
                <w:rFonts w:hint="eastAsia"/>
                <w:color w:val="auto"/>
              </w:rPr>
              <w:t>表面洁净、无污印</w:t>
            </w:r>
          </w:p>
        </w:tc>
      </w:tr>
      <w:tr w14:paraId="4594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restart"/>
            <w:vAlign w:val="center"/>
          </w:tcPr>
          <w:p w14:paraId="69E16424">
            <w:pPr>
              <w:rPr>
                <w:color w:val="auto"/>
              </w:rPr>
            </w:pPr>
            <w:r>
              <w:rPr>
                <w:rFonts w:hint="eastAsia"/>
                <w:color w:val="auto"/>
              </w:rPr>
              <w:t>学生教室</w:t>
            </w:r>
          </w:p>
        </w:tc>
        <w:tc>
          <w:tcPr>
            <w:tcW w:w="1825" w:type="dxa"/>
            <w:vAlign w:val="center"/>
          </w:tcPr>
          <w:p w14:paraId="43A15EEE">
            <w:pPr>
              <w:jc w:val="center"/>
              <w:rPr>
                <w:color w:val="auto"/>
              </w:rPr>
            </w:pPr>
            <w:r>
              <w:rPr>
                <w:rFonts w:hint="eastAsia"/>
                <w:color w:val="auto"/>
              </w:rPr>
              <w:t>风扇、灯管</w:t>
            </w:r>
          </w:p>
        </w:tc>
        <w:tc>
          <w:tcPr>
            <w:tcW w:w="1859" w:type="dxa"/>
            <w:vAlign w:val="center"/>
          </w:tcPr>
          <w:p w14:paraId="31D14B6A">
            <w:pPr>
              <w:jc w:val="center"/>
              <w:rPr>
                <w:color w:val="auto"/>
              </w:rPr>
            </w:pPr>
          </w:p>
        </w:tc>
        <w:tc>
          <w:tcPr>
            <w:tcW w:w="2132" w:type="dxa"/>
            <w:gridSpan w:val="2"/>
            <w:vAlign w:val="center"/>
          </w:tcPr>
          <w:p w14:paraId="44A4C9A7">
            <w:pPr>
              <w:rPr>
                <w:color w:val="auto"/>
              </w:rPr>
            </w:pPr>
            <w:r>
              <w:rPr>
                <w:rFonts w:hint="eastAsia"/>
                <w:color w:val="auto"/>
              </w:rPr>
              <w:t>每学期清洁1次</w:t>
            </w:r>
          </w:p>
        </w:tc>
        <w:tc>
          <w:tcPr>
            <w:tcW w:w="3256" w:type="dxa"/>
            <w:vAlign w:val="center"/>
          </w:tcPr>
          <w:p w14:paraId="0D27EBCD">
            <w:pPr>
              <w:rPr>
                <w:rFonts w:hint="default" w:eastAsia="宋体"/>
                <w:color w:val="auto"/>
                <w:lang w:val="en-US" w:eastAsia="zh-CN"/>
              </w:rPr>
            </w:pPr>
            <w:r>
              <w:rPr>
                <w:rFonts w:hint="eastAsia"/>
                <w:color w:val="auto"/>
              </w:rPr>
              <w:t>无蜘蛛网</w:t>
            </w:r>
            <w:r>
              <w:rPr>
                <w:rFonts w:hint="eastAsia"/>
                <w:color w:val="auto"/>
                <w:lang w:eastAsia="zh-CN"/>
              </w:rPr>
              <w:t>、</w:t>
            </w:r>
            <w:r>
              <w:rPr>
                <w:rFonts w:hint="eastAsia"/>
                <w:color w:val="auto"/>
                <w:lang w:val="en-US" w:eastAsia="zh-CN"/>
              </w:rPr>
              <w:t>无灰尘、无污渍</w:t>
            </w:r>
          </w:p>
        </w:tc>
      </w:tr>
      <w:tr w14:paraId="63E2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vAlign w:val="center"/>
          </w:tcPr>
          <w:p w14:paraId="053AA828">
            <w:pPr>
              <w:jc w:val="center"/>
              <w:rPr>
                <w:color w:val="auto"/>
              </w:rPr>
            </w:pPr>
          </w:p>
        </w:tc>
        <w:tc>
          <w:tcPr>
            <w:tcW w:w="1825" w:type="dxa"/>
            <w:vAlign w:val="center"/>
          </w:tcPr>
          <w:p w14:paraId="7B99524A">
            <w:pPr>
              <w:jc w:val="center"/>
              <w:rPr>
                <w:color w:val="auto"/>
              </w:rPr>
            </w:pPr>
            <w:r>
              <w:rPr>
                <w:rFonts w:hint="eastAsia"/>
                <w:color w:val="auto"/>
              </w:rPr>
              <w:t>楼梯、连廓</w:t>
            </w:r>
          </w:p>
        </w:tc>
        <w:tc>
          <w:tcPr>
            <w:tcW w:w="1859" w:type="dxa"/>
            <w:vAlign w:val="center"/>
          </w:tcPr>
          <w:p w14:paraId="4B0A9803">
            <w:pPr>
              <w:jc w:val="center"/>
              <w:rPr>
                <w:color w:val="auto"/>
              </w:rPr>
            </w:pPr>
            <w:r>
              <w:rPr>
                <w:rFonts w:hint="eastAsia"/>
                <w:color w:val="auto"/>
              </w:rPr>
              <w:t>1次/天清扫拖抹</w:t>
            </w:r>
          </w:p>
        </w:tc>
        <w:tc>
          <w:tcPr>
            <w:tcW w:w="2132" w:type="dxa"/>
            <w:gridSpan w:val="2"/>
            <w:vAlign w:val="center"/>
          </w:tcPr>
          <w:p w14:paraId="2A4F2D43">
            <w:pPr>
              <w:rPr>
                <w:color w:val="auto"/>
              </w:rPr>
            </w:pPr>
          </w:p>
        </w:tc>
        <w:tc>
          <w:tcPr>
            <w:tcW w:w="3256" w:type="dxa"/>
            <w:vAlign w:val="center"/>
          </w:tcPr>
          <w:p w14:paraId="23709FBF">
            <w:pPr>
              <w:rPr>
                <w:rFonts w:hint="default" w:eastAsia="宋体"/>
                <w:color w:val="auto"/>
                <w:lang w:val="en-US" w:eastAsia="zh-CN"/>
              </w:rPr>
            </w:pPr>
            <w:r>
              <w:rPr>
                <w:rFonts w:hint="eastAsia"/>
                <w:color w:val="auto"/>
              </w:rPr>
              <w:t>无污渍、无杂物</w:t>
            </w:r>
            <w:r>
              <w:rPr>
                <w:rFonts w:hint="eastAsia"/>
                <w:color w:val="auto"/>
                <w:lang w:eastAsia="zh-CN"/>
              </w:rPr>
              <w:t>、</w:t>
            </w:r>
            <w:r>
              <w:rPr>
                <w:rFonts w:hint="eastAsia"/>
                <w:color w:val="auto"/>
                <w:lang w:val="en-US" w:eastAsia="zh-CN"/>
              </w:rPr>
              <w:t>无积水</w:t>
            </w:r>
          </w:p>
        </w:tc>
      </w:tr>
      <w:tr w14:paraId="28B0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vAlign w:val="center"/>
          </w:tcPr>
          <w:p w14:paraId="0C650268">
            <w:pPr>
              <w:jc w:val="center"/>
              <w:rPr>
                <w:color w:val="auto"/>
              </w:rPr>
            </w:pPr>
          </w:p>
        </w:tc>
        <w:tc>
          <w:tcPr>
            <w:tcW w:w="1825" w:type="dxa"/>
            <w:vAlign w:val="center"/>
          </w:tcPr>
          <w:p w14:paraId="348D6018">
            <w:pPr>
              <w:jc w:val="center"/>
              <w:rPr>
                <w:color w:val="auto"/>
              </w:rPr>
            </w:pPr>
            <w:r>
              <w:rPr>
                <w:rFonts w:hint="eastAsia"/>
                <w:color w:val="auto"/>
              </w:rPr>
              <w:t>天顶</w:t>
            </w:r>
          </w:p>
        </w:tc>
        <w:tc>
          <w:tcPr>
            <w:tcW w:w="1859" w:type="dxa"/>
            <w:vAlign w:val="center"/>
          </w:tcPr>
          <w:p w14:paraId="5D1E71E1">
            <w:pPr>
              <w:jc w:val="center"/>
              <w:rPr>
                <w:color w:val="auto"/>
              </w:rPr>
            </w:pPr>
          </w:p>
        </w:tc>
        <w:tc>
          <w:tcPr>
            <w:tcW w:w="2132" w:type="dxa"/>
            <w:gridSpan w:val="2"/>
            <w:vAlign w:val="center"/>
          </w:tcPr>
          <w:p w14:paraId="29CE855B">
            <w:pPr>
              <w:rPr>
                <w:color w:val="auto"/>
              </w:rPr>
            </w:pPr>
            <w:r>
              <w:rPr>
                <w:rFonts w:hint="eastAsia"/>
                <w:color w:val="auto"/>
              </w:rPr>
              <w:t>1次/周巡视</w:t>
            </w:r>
          </w:p>
        </w:tc>
        <w:tc>
          <w:tcPr>
            <w:tcW w:w="3256" w:type="dxa"/>
            <w:vAlign w:val="center"/>
          </w:tcPr>
          <w:p w14:paraId="47205E12">
            <w:pPr>
              <w:rPr>
                <w:color w:val="auto"/>
              </w:rPr>
            </w:pPr>
            <w:r>
              <w:rPr>
                <w:rFonts w:hint="eastAsia"/>
                <w:color w:val="auto"/>
              </w:rPr>
              <w:t>无蜘蛛网</w:t>
            </w:r>
          </w:p>
        </w:tc>
      </w:tr>
      <w:tr w14:paraId="4B3D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restart"/>
            <w:vAlign w:val="center"/>
          </w:tcPr>
          <w:p w14:paraId="616C0ADD">
            <w:pPr>
              <w:jc w:val="center"/>
              <w:rPr>
                <w:rFonts w:hint="eastAsia"/>
                <w:color w:val="auto"/>
                <w:lang w:val="en-US" w:eastAsia="zh-CN"/>
              </w:rPr>
            </w:pPr>
            <w:r>
              <w:rPr>
                <w:rFonts w:hint="eastAsia"/>
                <w:color w:val="auto"/>
                <w:lang w:val="en-US" w:eastAsia="zh-CN"/>
              </w:rPr>
              <w:t>功</w:t>
            </w:r>
          </w:p>
          <w:p w14:paraId="2F50567A">
            <w:pPr>
              <w:jc w:val="center"/>
              <w:rPr>
                <w:rFonts w:hint="eastAsia"/>
                <w:color w:val="auto"/>
                <w:lang w:val="en-US" w:eastAsia="zh-CN"/>
              </w:rPr>
            </w:pPr>
            <w:r>
              <w:rPr>
                <w:rFonts w:hint="eastAsia"/>
                <w:color w:val="auto"/>
                <w:lang w:val="en-US" w:eastAsia="zh-CN"/>
              </w:rPr>
              <w:t>能</w:t>
            </w:r>
          </w:p>
          <w:p w14:paraId="1075EEB1">
            <w:pPr>
              <w:jc w:val="center"/>
              <w:rPr>
                <w:rFonts w:hint="eastAsia" w:eastAsia="宋体"/>
                <w:color w:val="auto"/>
                <w:lang w:eastAsia="zh-CN"/>
              </w:rPr>
            </w:pPr>
            <w:r>
              <w:rPr>
                <w:rFonts w:hint="eastAsia"/>
                <w:color w:val="auto"/>
                <w:lang w:val="en-US" w:eastAsia="zh-CN"/>
              </w:rPr>
              <w:t>室</w:t>
            </w:r>
          </w:p>
        </w:tc>
        <w:tc>
          <w:tcPr>
            <w:tcW w:w="1825" w:type="dxa"/>
            <w:vAlign w:val="center"/>
          </w:tcPr>
          <w:p w14:paraId="36E4F07A">
            <w:pPr>
              <w:jc w:val="center"/>
              <w:rPr>
                <w:color w:val="auto"/>
              </w:rPr>
            </w:pPr>
            <w:r>
              <w:rPr>
                <w:rFonts w:hint="eastAsia"/>
                <w:color w:val="auto"/>
              </w:rPr>
              <w:t>走廊、楼道</w:t>
            </w:r>
          </w:p>
        </w:tc>
        <w:tc>
          <w:tcPr>
            <w:tcW w:w="1859" w:type="dxa"/>
            <w:vAlign w:val="center"/>
          </w:tcPr>
          <w:p w14:paraId="1C752AB4">
            <w:pPr>
              <w:jc w:val="center"/>
              <w:rPr>
                <w:color w:val="auto"/>
              </w:rPr>
            </w:pPr>
            <w:r>
              <w:rPr>
                <w:rFonts w:hint="eastAsia"/>
                <w:color w:val="auto"/>
              </w:rPr>
              <w:t>1次/天清扫、拖抹</w:t>
            </w:r>
          </w:p>
        </w:tc>
        <w:tc>
          <w:tcPr>
            <w:tcW w:w="2132" w:type="dxa"/>
            <w:gridSpan w:val="2"/>
            <w:vAlign w:val="center"/>
          </w:tcPr>
          <w:p w14:paraId="1A555283">
            <w:pPr>
              <w:rPr>
                <w:color w:val="auto"/>
              </w:rPr>
            </w:pPr>
          </w:p>
        </w:tc>
        <w:tc>
          <w:tcPr>
            <w:tcW w:w="3256" w:type="dxa"/>
            <w:vAlign w:val="center"/>
          </w:tcPr>
          <w:p w14:paraId="7FE0A984">
            <w:pPr>
              <w:rPr>
                <w:rFonts w:hint="default" w:eastAsia="宋体"/>
                <w:color w:val="auto"/>
                <w:lang w:val="en-US" w:eastAsia="zh-CN"/>
              </w:rPr>
            </w:pPr>
            <w:r>
              <w:rPr>
                <w:rFonts w:hint="eastAsia"/>
                <w:color w:val="auto"/>
              </w:rPr>
              <w:t>无污渍、无杂物</w:t>
            </w:r>
            <w:r>
              <w:rPr>
                <w:rFonts w:hint="eastAsia"/>
                <w:color w:val="auto"/>
                <w:lang w:eastAsia="zh-CN"/>
              </w:rPr>
              <w:t>、</w:t>
            </w:r>
            <w:r>
              <w:rPr>
                <w:rFonts w:hint="eastAsia"/>
                <w:color w:val="auto"/>
                <w:lang w:val="en-US" w:eastAsia="zh-CN"/>
              </w:rPr>
              <w:t>无积水</w:t>
            </w:r>
          </w:p>
        </w:tc>
      </w:tr>
      <w:tr w14:paraId="6957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44DC52D1">
            <w:pPr>
              <w:jc w:val="center"/>
              <w:rPr>
                <w:color w:val="auto"/>
              </w:rPr>
            </w:pPr>
          </w:p>
        </w:tc>
        <w:tc>
          <w:tcPr>
            <w:tcW w:w="1825" w:type="dxa"/>
            <w:vAlign w:val="center"/>
          </w:tcPr>
          <w:p w14:paraId="7D2A2B83">
            <w:pPr>
              <w:jc w:val="center"/>
              <w:rPr>
                <w:color w:val="auto"/>
              </w:rPr>
            </w:pPr>
            <w:r>
              <w:rPr>
                <w:rFonts w:hint="eastAsia"/>
                <w:color w:val="auto"/>
              </w:rPr>
              <w:t>内外地面</w:t>
            </w:r>
          </w:p>
        </w:tc>
        <w:tc>
          <w:tcPr>
            <w:tcW w:w="1859" w:type="dxa"/>
            <w:vAlign w:val="center"/>
          </w:tcPr>
          <w:p w14:paraId="483F74D8">
            <w:pPr>
              <w:jc w:val="center"/>
              <w:rPr>
                <w:color w:val="auto"/>
              </w:rPr>
            </w:pPr>
          </w:p>
        </w:tc>
        <w:tc>
          <w:tcPr>
            <w:tcW w:w="2132" w:type="dxa"/>
            <w:gridSpan w:val="2"/>
            <w:vAlign w:val="center"/>
          </w:tcPr>
          <w:p w14:paraId="5EBD875F">
            <w:pPr>
              <w:rPr>
                <w:color w:val="auto"/>
              </w:rPr>
            </w:pPr>
            <w:r>
              <w:rPr>
                <w:rFonts w:hint="eastAsia"/>
                <w:color w:val="auto"/>
              </w:rPr>
              <w:t>1次/周清扫、拖抹</w:t>
            </w:r>
          </w:p>
        </w:tc>
        <w:tc>
          <w:tcPr>
            <w:tcW w:w="3256" w:type="dxa"/>
            <w:vAlign w:val="center"/>
          </w:tcPr>
          <w:p w14:paraId="7C3BF863">
            <w:pPr>
              <w:rPr>
                <w:color w:val="auto"/>
              </w:rPr>
            </w:pPr>
            <w:r>
              <w:rPr>
                <w:rFonts w:hint="eastAsia"/>
                <w:color w:val="auto"/>
              </w:rPr>
              <w:t>无污渍、洁净明亮</w:t>
            </w:r>
          </w:p>
        </w:tc>
      </w:tr>
      <w:tr w14:paraId="639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1C199219">
            <w:pPr>
              <w:jc w:val="center"/>
              <w:rPr>
                <w:color w:val="auto"/>
              </w:rPr>
            </w:pPr>
          </w:p>
        </w:tc>
        <w:tc>
          <w:tcPr>
            <w:tcW w:w="1825" w:type="dxa"/>
            <w:vAlign w:val="center"/>
          </w:tcPr>
          <w:p w14:paraId="41A16452">
            <w:pPr>
              <w:jc w:val="center"/>
              <w:rPr>
                <w:color w:val="auto"/>
              </w:rPr>
            </w:pPr>
            <w:r>
              <w:rPr>
                <w:rFonts w:hint="eastAsia"/>
                <w:color w:val="auto"/>
              </w:rPr>
              <w:t>天顶</w:t>
            </w:r>
          </w:p>
        </w:tc>
        <w:tc>
          <w:tcPr>
            <w:tcW w:w="1859" w:type="dxa"/>
            <w:vAlign w:val="center"/>
          </w:tcPr>
          <w:p w14:paraId="482EC19A">
            <w:pPr>
              <w:jc w:val="center"/>
              <w:rPr>
                <w:color w:val="auto"/>
              </w:rPr>
            </w:pPr>
          </w:p>
        </w:tc>
        <w:tc>
          <w:tcPr>
            <w:tcW w:w="2132" w:type="dxa"/>
            <w:gridSpan w:val="2"/>
            <w:vAlign w:val="center"/>
          </w:tcPr>
          <w:p w14:paraId="38591AA3">
            <w:pPr>
              <w:rPr>
                <w:color w:val="auto"/>
              </w:rPr>
            </w:pPr>
            <w:r>
              <w:rPr>
                <w:rFonts w:hint="eastAsia"/>
                <w:color w:val="auto"/>
              </w:rPr>
              <w:t>1次/周巡视</w:t>
            </w:r>
          </w:p>
        </w:tc>
        <w:tc>
          <w:tcPr>
            <w:tcW w:w="3256" w:type="dxa"/>
            <w:vAlign w:val="center"/>
          </w:tcPr>
          <w:p w14:paraId="0FB2D119">
            <w:pPr>
              <w:rPr>
                <w:color w:val="auto"/>
              </w:rPr>
            </w:pPr>
            <w:r>
              <w:rPr>
                <w:rFonts w:hint="eastAsia"/>
                <w:color w:val="auto"/>
              </w:rPr>
              <w:t>无蜘蛛网</w:t>
            </w:r>
          </w:p>
        </w:tc>
      </w:tr>
      <w:tr w14:paraId="7AFD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346397A3">
            <w:pPr>
              <w:jc w:val="center"/>
              <w:rPr>
                <w:color w:val="auto"/>
              </w:rPr>
            </w:pPr>
          </w:p>
        </w:tc>
        <w:tc>
          <w:tcPr>
            <w:tcW w:w="1825" w:type="dxa"/>
            <w:vAlign w:val="center"/>
          </w:tcPr>
          <w:p w14:paraId="490CBCB3">
            <w:pPr>
              <w:jc w:val="center"/>
              <w:rPr>
                <w:color w:val="auto"/>
              </w:rPr>
            </w:pPr>
            <w:r>
              <w:rPr>
                <w:rFonts w:hint="eastAsia"/>
                <w:color w:val="auto"/>
              </w:rPr>
              <w:t>门窗</w:t>
            </w:r>
          </w:p>
        </w:tc>
        <w:tc>
          <w:tcPr>
            <w:tcW w:w="1859" w:type="dxa"/>
            <w:vAlign w:val="center"/>
          </w:tcPr>
          <w:p w14:paraId="34727EEB">
            <w:pPr>
              <w:jc w:val="center"/>
              <w:rPr>
                <w:color w:val="auto"/>
              </w:rPr>
            </w:pPr>
          </w:p>
        </w:tc>
        <w:tc>
          <w:tcPr>
            <w:tcW w:w="2132" w:type="dxa"/>
            <w:gridSpan w:val="2"/>
            <w:vAlign w:val="center"/>
          </w:tcPr>
          <w:p w14:paraId="39C0A4D3">
            <w:pPr>
              <w:rPr>
                <w:color w:val="auto"/>
              </w:rPr>
            </w:pPr>
            <w:r>
              <w:rPr>
                <w:rFonts w:hint="eastAsia"/>
                <w:color w:val="auto"/>
              </w:rPr>
              <w:t>1次/周擦拭</w:t>
            </w:r>
          </w:p>
        </w:tc>
        <w:tc>
          <w:tcPr>
            <w:tcW w:w="3256" w:type="dxa"/>
            <w:vAlign w:val="center"/>
          </w:tcPr>
          <w:p w14:paraId="12CB599D">
            <w:pPr>
              <w:rPr>
                <w:color w:val="auto"/>
              </w:rPr>
            </w:pPr>
            <w:r>
              <w:rPr>
                <w:rFonts w:hint="eastAsia"/>
                <w:color w:val="auto"/>
              </w:rPr>
              <w:t>无污渍、干净明亮</w:t>
            </w:r>
          </w:p>
        </w:tc>
      </w:tr>
      <w:tr w14:paraId="74A3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21504998">
            <w:pPr>
              <w:jc w:val="center"/>
              <w:rPr>
                <w:color w:val="auto"/>
              </w:rPr>
            </w:pPr>
          </w:p>
        </w:tc>
        <w:tc>
          <w:tcPr>
            <w:tcW w:w="1825" w:type="dxa"/>
            <w:vAlign w:val="center"/>
          </w:tcPr>
          <w:p w14:paraId="2531904C">
            <w:pPr>
              <w:jc w:val="center"/>
              <w:rPr>
                <w:color w:val="auto"/>
              </w:rPr>
            </w:pPr>
            <w:r>
              <w:rPr>
                <w:rFonts w:hint="eastAsia"/>
                <w:color w:val="auto"/>
              </w:rPr>
              <w:t>风扇、灯管</w:t>
            </w:r>
          </w:p>
        </w:tc>
        <w:tc>
          <w:tcPr>
            <w:tcW w:w="1859" w:type="dxa"/>
            <w:vAlign w:val="center"/>
          </w:tcPr>
          <w:p w14:paraId="5FB22B0F">
            <w:pPr>
              <w:jc w:val="center"/>
              <w:rPr>
                <w:color w:val="auto"/>
              </w:rPr>
            </w:pPr>
          </w:p>
        </w:tc>
        <w:tc>
          <w:tcPr>
            <w:tcW w:w="2132" w:type="dxa"/>
            <w:gridSpan w:val="2"/>
            <w:vAlign w:val="center"/>
          </w:tcPr>
          <w:p w14:paraId="05C17465">
            <w:pPr>
              <w:rPr>
                <w:color w:val="auto"/>
              </w:rPr>
            </w:pPr>
            <w:r>
              <w:rPr>
                <w:rFonts w:hint="eastAsia"/>
                <w:color w:val="auto"/>
              </w:rPr>
              <w:t>每学期定期清洁1次</w:t>
            </w:r>
          </w:p>
        </w:tc>
        <w:tc>
          <w:tcPr>
            <w:tcW w:w="3256" w:type="dxa"/>
            <w:vAlign w:val="center"/>
          </w:tcPr>
          <w:p w14:paraId="6CBF99A0">
            <w:pPr>
              <w:rPr>
                <w:color w:val="auto"/>
              </w:rPr>
            </w:pPr>
            <w:r>
              <w:rPr>
                <w:rFonts w:hint="eastAsia"/>
                <w:color w:val="auto"/>
              </w:rPr>
              <w:t>无蜘蛛网</w:t>
            </w:r>
            <w:r>
              <w:rPr>
                <w:rFonts w:hint="eastAsia"/>
                <w:color w:val="auto"/>
                <w:lang w:eastAsia="zh-CN"/>
              </w:rPr>
              <w:t>、</w:t>
            </w:r>
            <w:r>
              <w:rPr>
                <w:rFonts w:hint="eastAsia"/>
                <w:color w:val="auto"/>
                <w:lang w:val="en-US" w:eastAsia="zh-CN"/>
              </w:rPr>
              <w:t>无灰尘、无污渍</w:t>
            </w:r>
          </w:p>
        </w:tc>
      </w:tr>
      <w:tr w14:paraId="5860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51" w:type="dxa"/>
            <w:vAlign w:val="center"/>
          </w:tcPr>
          <w:p w14:paraId="42AEC457">
            <w:pPr>
              <w:jc w:val="center"/>
              <w:rPr>
                <w:color w:val="auto"/>
              </w:rPr>
            </w:pPr>
            <w:r>
              <w:rPr>
                <w:rFonts w:hint="eastAsia"/>
                <w:color w:val="auto"/>
              </w:rPr>
              <w:t>厕所</w:t>
            </w:r>
          </w:p>
        </w:tc>
        <w:tc>
          <w:tcPr>
            <w:tcW w:w="1825" w:type="dxa"/>
            <w:vAlign w:val="center"/>
          </w:tcPr>
          <w:p w14:paraId="20D4355D">
            <w:pPr>
              <w:jc w:val="center"/>
              <w:rPr>
                <w:color w:val="auto"/>
              </w:rPr>
            </w:pPr>
          </w:p>
        </w:tc>
        <w:tc>
          <w:tcPr>
            <w:tcW w:w="1859" w:type="dxa"/>
            <w:vAlign w:val="center"/>
          </w:tcPr>
          <w:p w14:paraId="20E67922">
            <w:pPr>
              <w:jc w:val="center"/>
              <w:rPr>
                <w:color w:val="auto"/>
              </w:rPr>
            </w:pPr>
            <w:r>
              <w:rPr>
                <w:rFonts w:hint="eastAsia"/>
                <w:color w:val="auto"/>
              </w:rPr>
              <w:t>2次/天冲洗</w:t>
            </w:r>
          </w:p>
        </w:tc>
        <w:tc>
          <w:tcPr>
            <w:tcW w:w="2132" w:type="dxa"/>
            <w:gridSpan w:val="2"/>
            <w:vAlign w:val="center"/>
          </w:tcPr>
          <w:p w14:paraId="4F80D9D8">
            <w:pPr>
              <w:rPr>
                <w:color w:val="auto"/>
              </w:rPr>
            </w:pPr>
            <w:r>
              <w:rPr>
                <w:rFonts w:hint="eastAsia"/>
                <w:color w:val="auto"/>
              </w:rPr>
              <w:t>1次/周用专业洁厕净清洗 、消毒</w:t>
            </w:r>
          </w:p>
        </w:tc>
        <w:tc>
          <w:tcPr>
            <w:tcW w:w="3256" w:type="dxa"/>
            <w:vAlign w:val="center"/>
          </w:tcPr>
          <w:p w14:paraId="32B51EFE">
            <w:pPr>
              <w:rPr>
                <w:color w:val="auto"/>
              </w:rPr>
            </w:pPr>
            <w:r>
              <w:rPr>
                <w:rFonts w:hint="eastAsia"/>
                <w:color w:val="auto"/>
              </w:rPr>
              <w:t>无污渍、积水、无异味</w:t>
            </w:r>
          </w:p>
        </w:tc>
      </w:tr>
      <w:tr w14:paraId="7AAA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restart"/>
            <w:textDirection w:val="tbRlV"/>
            <w:vAlign w:val="center"/>
          </w:tcPr>
          <w:p w14:paraId="63E6C446">
            <w:pPr>
              <w:ind w:left="113" w:right="113"/>
              <w:jc w:val="center"/>
              <w:rPr>
                <w:color w:val="auto"/>
              </w:rPr>
            </w:pPr>
            <w:r>
              <w:rPr>
                <w:rFonts w:hint="eastAsia"/>
                <w:color w:val="auto"/>
              </w:rPr>
              <w:t>公共部分</w:t>
            </w:r>
          </w:p>
        </w:tc>
        <w:tc>
          <w:tcPr>
            <w:tcW w:w="1825" w:type="dxa"/>
            <w:vAlign w:val="center"/>
          </w:tcPr>
          <w:p w14:paraId="31C0D72F">
            <w:pPr>
              <w:jc w:val="center"/>
              <w:rPr>
                <w:color w:val="auto"/>
              </w:rPr>
            </w:pPr>
            <w:r>
              <w:rPr>
                <w:rFonts w:hint="eastAsia"/>
                <w:color w:val="auto"/>
              </w:rPr>
              <w:t>饮水机、洗手池</w:t>
            </w:r>
          </w:p>
        </w:tc>
        <w:tc>
          <w:tcPr>
            <w:tcW w:w="1859" w:type="dxa"/>
            <w:vAlign w:val="center"/>
          </w:tcPr>
          <w:p w14:paraId="2B995A69">
            <w:pPr>
              <w:jc w:val="center"/>
              <w:rPr>
                <w:color w:val="auto"/>
              </w:rPr>
            </w:pPr>
            <w:r>
              <w:rPr>
                <w:rFonts w:hint="eastAsia"/>
                <w:color w:val="auto"/>
              </w:rPr>
              <w:t>2次/天</w:t>
            </w:r>
          </w:p>
        </w:tc>
        <w:tc>
          <w:tcPr>
            <w:tcW w:w="2132" w:type="dxa"/>
            <w:gridSpan w:val="2"/>
            <w:vAlign w:val="center"/>
          </w:tcPr>
          <w:p w14:paraId="181486E2">
            <w:pPr>
              <w:rPr>
                <w:color w:val="auto"/>
              </w:rPr>
            </w:pPr>
            <w:r>
              <w:rPr>
                <w:rFonts w:hint="eastAsia"/>
                <w:color w:val="auto"/>
              </w:rPr>
              <w:t>清洁、消杀</w:t>
            </w:r>
          </w:p>
        </w:tc>
        <w:tc>
          <w:tcPr>
            <w:tcW w:w="3256" w:type="dxa"/>
            <w:vAlign w:val="center"/>
          </w:tcPr>
          <w:p w14:paraId="52FC5CC7">
            <w:pPr>
              <w:rPr>
                <w:color w:val="auto"/>
              </w:rPr>
            </w:pPr>
            <w:r>
              <w:rPr>
                <w:rFonts w:hint="eastAsia"/>
                <w:color w:val="auto"/>
              </w:rPr>
              <w:t>无污渍、无异味</w:t>
            </w:r>
          </w:p>
        </w:tc>
      </w:tr>
      <w:tr w14:paraId="6D26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continue"/>
            <w:textDirection w:val="tbRlV"/>
            <w:vAlign w:val="center"/>
          </w:tcPr>
          <w:p w14:paraId="28D3FA15">
            <w:pPr>
              <w:ind w:left="113" w:right="113"/>
              <w:jc w:val="center"/>
              <w:rPr>
                <w:color w:val="auto"/>
              </w:rPr>
            </w:pPr>
          </w:p>
        </w:tc>
        <w:tc>
          <w:tcPr>
            <w:tcW w:w="1825" w:type="dxa"/>
            <w:vAlign w:val="center"/>
          </w:tcPr>
          <w:p w14:paraId="5D7469A0">
            <w:pPr>
              <w:jc w:val="center"/>
              <w:rPr>
                <w:color w:val="auto"/>
              </w:rPr>
            </w:pPr>
            <w:r>
              <w:rPr>
                <w:rFonts w:hint="eastAsia"/>
                <w:color w:val="auto"/>
              </w:rPr>
              <w:t>宣传栏、公告牌</w:t>
            </w:r>
          </w:p>
        </w:tc>
        <w:tc>
          <w:tcPr>
            <w:tcW w:w="1859" w:type="dxa"/>
            <w:vAlign w:val="center"/>
          </w:tcPr>
          <w:p w14:paraId="25179FE3">
            <w:pPr>
              <w:jc w:val="center"/>
              <w:rPr>
                <w:color w:val="auto"/>
              </w:rPr>
            </w:pPr>
          </w:p>
        </w:tc>
        <w:tc>
          <w:tcPr>
            <w:tcW w:w="2132" w:type="dxa"/>
            <w:gridSpan w:val="2"/>
            <w:vAlign w:val="center"/>
          </w:tcPr>
          <w:p w14:paraId="0051CEE1">
            <w:pPr>
              <w:rPr>
                <w:color w:val="auto"/>
              </w:rPr>
            </w:pPr>
            <w:r>
              <w:rPr>
                <w:rFonts w:hint="eastAsia"/>
                <w:color w:val="auto"/>
              </w:rPr>
              <w:t>1次/周擦拭</w:t>
            </w:r>
          </w:p>
        </w:tc>
        <w:tc>
          <w:tcPr>
            <w:tcW w:w="3256" w:type="dxa"/>
            <w:vAlign w:val="center"/>
          </w:tcPr>
          <w:p w14:paraId="3801E998">
            <w:pPr>
              <w:rPr>
                <w:color w:val="auto"/>
              </w:rPr>
            </w:pPr>
            <w:r>
              <w:rPr>
                <w:rFonts w:hint="eastAsia"/>
                <w:color w:val="auto"/>
              </w:rPr>
              <w:t>无污渍、无灰尘</w:t>
            </w:r>
          </w:p>
        </w:tc>
      </w:tr>
      <w:tr w14:paraId="1E8B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1" w:type="dxa"/>
            <w:vMerge w:val="continue"/>
            <w:vAlign w:val="center"/>
          </w:tcPr>
          <w:p w14:paraId="5D165F17">
            <w:pPr>
              <w:jc w:val="center"/>
              <w:rPr>
                <w:color w:val="auto"/>
              </w:rPr>
            </w:pPr>
          </w:p>
        </w:tc>
        <w:tc>
          <w:tcPr>
            <w:tcW w:w="1825" w:type="dxa"/>
            <w:vAlign w:val="center"/>
          </w:tcPr>
          <w:p w14:paraId="10B1A88A">
            <w:pPr>
              <w:jc w:val="center"/>
              <w:rPr>
                <w:color w:val="auto"/>
              </w:rPr>
            </w:pPr>
            <w:r>
              <w:rPr>
                <w:rFonts w:hint="eastAsia"/>
                <w:color w:val="auto"/>
              </w:rPr>
              <w:t>户外垃圾桶</w:t>
            </w:r>
          </w:p>
        </w:tc>
        <w:tc>
          <w:tcPr>
            <w:tcW w:w="1859" w:type="dxa"/>
            <w:vAlign w:val="center"/>
          </w:tcPr>
          <w:p w14:paraId="6380D7B8">
            <w:pPr>
              <w:jc w:val="center"/>
              <w:rPr>
                <w:color w:val="auto"/>
              </w:rPr>
            </w:pPr>
          </w:p>
        </w:tc>
        <w:tc>
          <w:tcPr>
            <w:tcW w:w="2132" w:type="dxa"/>
            <w:gridSpan w:val="2"/>
            <w:vAlign w:val="center"/>
          </w:tcPr>
          <w:p w14:paraId="7460EE7D">
            <w:pPr>
              <w:rPr>
                <w:color w:val="auto"/>
              </w:rPr>
            </w:pPr>
            <w:r>
              <w:rPr>
                <w:rFonts w:hint="eastAsia"/>
                <w:color w:val="auto"/>
              </w:rPr>
              <w:t>1次/周擦拭</w:t>
            </w:r>
          </w:p>
        </w:tc>
        <w:tc>
          <w:tcPr>
            <w:tcW w:w="3256" w:type="dxa"/>
            <w:vAlign w:val="center"/>
          </w:tcPr>
          <w:p w14:paraId="16D4A45F">
            <w:pPr>
              <w:rPr>
                <w:color w:val="auto"/>
              </w:rPr>
            </w:pPr>
            <w:r>
              <w:rPr>
                <w:rFonts w:hint="eastAsia"/>
                <w:color w:val="auto"/>
              </w:rPr>
              <w:t>表面洁净、无污印</w:t>
            </w:r>
          </w:p>
        </w:tc>
      </w:tr>
      <w:tr w14:paraId="6019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1" w:type="dxa"/>
            <w:vMerge w:val="continue"/>
            <w:vAlign w:val="center"/>
          </w:tcPr>
          <w:p w14:paraId="24575266">
            <w:pPr>
              <w:jc w:val="center"/>
              <w:rPr>
                <w:color w:val="auto"/>
              </w:rPr>
            </w:pPr>
          </w:p>
        </w:tc>
        <w:tc>
          <w:tcPr>
            <w:tcW w:w="1825" w:type="dxa"/>
            <w:vAlign w:val="center"/>
          </w:tcPr>
          <w:p w14:paraId="1C6BD4D5">
            <w:pPr>
              <w:jc w:val="center"/>
              <w:rPr>
                <w:color w:val="auto"/>
              </w:rPr>
            </w:pPr>
            <w:r>
              <w:rPr>
                <w:rFonts w:hint="eastAsia"/>
                <w:color w:val="auto"/>
              </w:rPr>
              <w:t>路面、操场</w:t>
            </w:r>
          </w:p>
        </w:tc>
        <w:tc>
          <w:tcPr>
            <w:tcW w:w="1859" w:type="dxa"/>
            <w:vAlign w:val="center"/>
          </w:tcPr>
          <w:p w14:paraId="1A621396">
            <w:pPr>
              <w:jc w:val="center"/>
              <w:rPr>
                <w:color w:val="auto"/>
              </w:rPr>
            </w:pPr>
            <w:r>
              <w:rPr>
                <w:rFonts w:hint="eastAsia"/>
                <w:color w:val="auto"/>
              </w:rPr>
              <w:t>1次/天清扫</w:t>
            </w:r>
          </w:p>
          <w:p w14:paraId="65F55E1C">
            <w:pPr>
              <w:jc w:val="center"/>
              <w:rPr>
                <w:color w:val="auto"/>
              </w:rPr>
            </w:pPr>
            <w:r>
              <w:rPr>
                <w:rFonts w:hint="eastAsia"/>
                <w:color w:val="auto"/>
              </w:rPr>
              <w:t>并循环保洁</w:t>
            </w:r>
          </w:p>
        </w:tc>
        <w:tc>
          <w:tcPr>
            <w:tcW w:w="2132" w:type="dxa"/>
            <w:gridSpan w:val="2"/>
            <w:vAlign w:val="center"/>
          </w:tcPr>
          <w:p w14:paraId="3B0CBAA6">
            <w:pPr>
              <w:rPr>
                <w:color w:val="auto"/>
              </w:rPr>
            </w:pPr>
          </w:p>
        </w:tc>
        <w:tc>
          <w:tcPr>
            <w:tcW w:w="3256" w:type="dxa"/>
            <w:vAlign w:val="center"/>
          </w:tcPr>
          <w:p w14:paraId="702F1977">
            <w:pPr>
              <w:rPr>
                <w:color w:val="auto"/>
              </w:rPr>
            </w:pPr>
            <w:r>
              <w:rPr>
                <w:rFonts w:hint="eastAsia"/>
                <w:color w:val="auto"/>
              </w:rPr>
              <w:t>目视无杂物、积水、泥沙、路面垃圾滞留时间不超过1小时</w:t>
            </w:r>
          </w:p>
        </w:tc>
      </w:tr>
      <w:tr w14:paraId="7C9F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1" w:type="dxa"/>
            <w:vMerge w:val="continue"/>
            <w:vAlign w:val="center"/>
          </w:tcPr>
          <w:p w14:paraId="52895EF4">
            <w:pPr>
              <w:jc w:val="center"/>
              <w:rPr>
                <w:color w:val="auto"/>
              </w:rPr>
            </w:pPr>
          </w:p>
        </w:tc>
        <w:tc>
          <w:tcPr>
            <w:tcW w:w="1825" w:type="dxa"/>
            <w:vAlign w:val="center"/>
          </w:tcPr>
          <w:p w14:paraId="67C80A33">
            <w:pPr>
              <w:jc w:val="center"/>
              <w:rPr>
                <w:color w:val="auto"/>
              </w:rPr>
            </w:pPr>
            <w:r>
              <w:rPr>
                <w:rFonts w:hint="eastAsia"/>
                <w:color w:val="auto"/>
              </w:rPr>
              <w:t>绿化地</w:t>
            </w:r>
          </w:p>
        </w:tc>
        <w:tc>
          <w:tcPr>
            <w:tcW w:w="1859" w:type="dxa"/>
            <w:vAlign w:val="center"/>
          </w:tcPr>
          <w:p w14:paraId="037CB13C">
            <w:pPr>
              <w:jc w:val="center"/>
              <w:rPr>
                <w:color w:val="auto"/>
              </w:rPr>
            </w:pPr>
            <w:r>
              <w:rPr>
                <w:rFonts w:hint="eastAsia"/>
                <w:color w:val="auto"/>
              </w:rPr>
              <w:t>1次/天巡视</w:t>
            </w:r>
          </w:p>
        </w:tc>
        <w:tc>
          <w:tcPr>
            <w:tcW w:w="2132" w:type="dxa"/>
            <w:gridSpan w:val="2"/>
            <w:vAlign w:val="center"/>
          </w:tcPr>
          <w:p w14:paraId="1A3B6E7F">
            <w:pPr>
              <w:rPr>
                <w:rFonts w:hint="default" w:eastAsia="宋体"/>
                <w:color w:val="auto"/>
                <w:lang w:val="en-US" w:eastAsia="zh-CN"/>
              </w:rPr>
            </w:pPr>
            <w:r>
              <w:rPr>
                <w:rFonts w:hint="eastAsia"/>
                <w:color w:val="auto"/>
                <w:lang w:val="en-US" w:eastAsia="zh-CN"/>
              </w:rPr>
              <w:t>1季度/修剪</w:t>
            </w:r>
          </w:p>
        </w:tc>
        <w:tc>
          <w:tcPr>
            <w:tcW w:w="3256" w:type="dxa"/>
            <w:vAlign w:val="center"/>
          </w:tcPr>
          <w:p w14:paraId="34404678">
            <w:pPr>
              <w:rPr>
                <w:rFonts w:hint="default" w:eastAsia="宋体"/>
                <w:color w:val="auto"/>
                <w:lang w:val="en-US" w:eastAsia="zh-CN"/>
              </w:rPr>
            </w:pPr>
            <w:r>
              <w:rPr>
                <w:rFonts w:hint="eastAsia"/>
                <w:color w:val="auto"/>
              </w:rPr>
              <w:t>无垃圾、枯叶</w:t>
            </w:r>
            <w:r>
              <w:rPr>
                <w:rFonts w:hint="eastAsia"/>
                <w:color w:val="auto"/>
                <w:lang w:eastAsia="zh-CN"/>
              </w:rPr>
              <w:t>，</w:t>
            </w:r>
            <w:r>
              <w:rPr>
                <w:rFonts w:hint="eastAsia"/>
                <w:color w:val="auto"/>
                <w:lang w:val="en-US" w:eastAsia="zh-CN"/>
              </w:rPr>
              <w:t>修剪平整</w:t>
            </w:r>
          </w:p>
        </w:tc>
      </w:tr>
      <w:tr w14:paraId="6461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1" w:type="dxa"/>
            <w:vMerge w:val="continue"/>
            <w:vAlign w:val="center"/>
          </w:tcPr>
          <w:p w14:paraId="03BBD719">
            <w:pPr>
              <w:jc w:val="center"/>
              <w:rPr>
                <w:color w:val="auto"/>
              </w:rPr>
            </w:pPr>
          </w:p>
        </w:tc>
        <w:tc>
          <w:tcPr>
            <w:tcW w:w="1825" w:type="dxa"/>
            <w:vAlign w:val="center"/>
          </w:tcPr>
          <w:p w14:paraId="5508B60C">
            <w:pPr>
              <w:jc w:val="center"/>
              <w:rPr>
                <w:rFonts w:hint="eastAsia" w:eastAsia="宋体"/>
                <w:color w:val="auto"/>
                <w:lang w:val="en-US" w:eastAsia="zh-CN"/>
              </w:rPr>
            </w:pPr>
            <w:r>
              <w:rPr>
                <w:rFonts w:hint="eastAsia"/>
                <w:color w:val="auto"/>
                <w:lang w:val="en-US" w:eastAsia="zh-CN"/>
              </w:rPr>
              <w:t>消防设施</w:t>
            </w:r>
          </w:p>
        </w:tc>
        <w:tc>
          <w:tcPr>
            <w:tcW w:w="1859" w:type="dxa"/>
            <w:vAlign w:val="center"/>
          </w:tcPr>
          <w:p w14:paraId="77E89677">
            <w:pPr>
              <w:jc w:val="center"/>
              <w:rPr>
                <w:rFonts w:hint="default" w:eastAsia="宋体"/>
                <w:color w:val="auto"/>
                <w:lang w:val="en-US" w:eastAsia="zh-CN"/>
              </w:rPr>
            </w:pPr>
            <w:r>
              <w:rPr>
                <w:rFonts w:hint="eastAsia"/>
                <w:color w:val="auto"/>
                <w:lang w:val="en-US" w:eastAsia="zh-CN"/>
              </w:rPr>
              <w:t>1周/次擦拭</w:t>
            </w:r>
          </w:p>
        </w:tc>
        <w:tc>
          <w:tcPr>
            <w:tcW w:w="2132" w:type="dxa"/>
            <w:gridSpan w:val="2"/>
            <w:vAlign w:val="center"/>
          </w:tcPr>
          <w:p w14:paraId="56EA0650">
            <w:pPr>
              <w:rPr>
                <w:color w:val="auto"/>
              </w:rPr>
            </w:pPr>
            <w:r>
              <w:rPr>
                <w:rFonts w:hint="eastAsia"/>
                <w:color w:val="auto"/>
                <w:lang w:val="en-US" w:eastAsia="zh-CN"/>
              </w:rPr>
              <w:t>1周/次擦拭</w:t>
            </w:r>
          </w:p>
        </w:tc>
        <w:tc>
          <w:tcPr>
            <w:tcW w:w="3256" w:type="dxa"/>
            <w:vAlign w:val="center"/>
          </w:tcPr>
          <w:p w14:paraId="67A44161">
            <w:pPr>
              <w:rPr>
                <w:rFonts w:hint="default" w:eastAsia="宋体"/>
                <w:color w:val="auto"/>
                <w:lang w:val="en-US" w:eastAsia="zh-CN"/>
              </w:rPr>
            </w:pPr>
            <w:r>
              <w:rPr>
                <w:rFonts w:hint="eastAsia"/>
                <w:color w:val="auto"/>
                <w:lang w:val="en-US" w:eastAsia="zh-CN"/>
              </w:rPr>
              <w:t>箱体及面板无积灰，箱内无垃圾，无积灰。</w:t>
            </w:r>
          </w:p>
        </w:tc>
      </w:tr>
      <w:tr w14:paraId="37D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3AED5236">
            <w:pPr>
              <w:jc w:val="center"/>
              <w:rPr>
                <w:rFonts w:hint="eastAsia" w:eastAsia="宋体"/>
                <w:color w:val="auto"/>
                <w:lang w:val="en-US" w:eastAsia="zh-CN"/>
              </w:rPr>
            </w:pPr>
            <w:r>
              <w:rPr>
                <w:rFonts w:hint="eastAsia"/>
                <w:color w:val="auto"/>
                <w:lang w:val="en-US" w:eastAsia="zh-CN"/>
              </w:rPr>
              <w:t>餐厅</w:t>
            </w:r>
          </w:p>
        </w:tc>
        <w:tc>
          <w:tcPr>
            <w:tcW w:w="1825" w:type="dxa"/>
            <w:vAlign w:val="center"/>
          </w:tcPr>
          <w:p w14:paraId="6821AC80">
            <w:pPr>
              <w:jc w:val="center"/>
              <w:rPr>
                <w:rFonts w:hint="default" w:eastAsia="宋体"/>
                <w:color w:val="auto"/>
                <w:lang w:val="en-US" w:eastAsia="zh-CN"/>
              </w:rPr>
            </w:pPr>
            <w:r>
              <w:rPr>
                <w:rFonts w:hint="eastAsia"/>
                <w:color w:val="auto"/>
                <w:lang w:val="en-US" w:eastAsia="zh-CN"/>
              </w:rPr>
              <w:t>就餐桌椅、地面</w:t>
            </w:r>
          </w:p>
        </w:tc>
        <w:tc>
          <w:tcPr>
            <w:tcW w:w="1859" w:type="dxa"/>
            <w:vAlign w:val="center"/>
          </w:tcPr>
          <w:p w14:paraId="01AD889C">
            <w:pPr>
              <w:jc w:val="center"/>
              <w:rPr>
                <w:color w:val="auto"/>
              </w:rPr>
            </w:pPr>
            <w:r>
              <w:rPr>
                <w:rFonts w:hint="eastAsia"/>
                <w:color w:val="auto"/>
              </w:rPr>
              <w:t>1次/天清扫</w:t>
            </w:r>
          </w:p>
        </w:tc>
        <w:tc>
          <w:tcPr>
            <w:tcW w:w="2132" w:type="dxa"/>
            <w:gridSpan w:val="2"/>
            <w:vAlign w:val="center"/>
          </w:tcPr>
          <w:p w14:paraId="189EC46B">
            <w:pPr>
              <w:rPr>
                <w:rFonts w:hint="eastAsia"/>
                <w:color w:val="auto"/>
              </w:rPr>
            </w:pPr>
          </w:p>
        </w:tc>
        <w:tc>
          <w:tcPr>
            <w:tcW w:w="3256" w:type="dxa"/>
            <w:vAlign w:val="center"/>
          </w:tcPr>
          <w:p w14:paraId="74646475">
            <w:pPr>
              <w:rPr>
                <w:rFonts w:hint="eastAsia"/>
                <w:color w:val="auto"/>
              </w:rPr>
            </w:pPr>
            <w:r>
              <w:rPr>
                <w:rFonts w:hint="eastAsia"/>
                <w:color w:val="auto"/>
              </w:rPr>
              <w:t>无污渍、</w:t>
            </w:r>
            <w:r>
              <w:rPr>
                <w:rFonts w:hint="eastAsia"/>
                <w:color w:val="auto"/>
                <w:lang w:val="en-US" w:eastAsia="zh-CN"/>
              </w:rPr>
              <w:t>无</w:t>
            </w:r>
            <w:r>
              <w:rPr>
                <w:rFonts w:hint="eastAsia"/>
                <w:color w:val="auto"/>
              </w:rPr>
              <w:t>积水、</w:t>
            </w:r>
            <w:r>
              <w:rPr>
                <w:rFonts w:hint="eastAsia"/>
                <w:color w:val="auto"/>
                <w:lang w:val="en-US" w:eastAsia="zh-CN"/>
              </w:rPr>
              <w:t>无油污，</w:t>
            </w:r>
            <w:r>
              <w:rPr>
                <w:rFonts w:hint="eastAsia"/>
                <w:color w:val="auto"/>
              </w:rPr>
              <w:t>无异味</w:t>
            </w:r>
          </w:p>
        </w:tc>
      </w:tr>
      <w:tr w14:paraId="1263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358FF9C1">
            <w:pPr>
              <w:jc w:val="center"/>
              <w:rPr>
                <w:rFonts w:hint="default" w:eastAsia="宋体"/>
                <w:color w:val="auto"/>
                <w:lang w:val="en-US" w:eastAsia="zh-CN"/>
              </w:rPr>
            </w:pPr>
            <w:r>
              <w:rPr>
                <w:rFonts w:hint="eastAsia"/>
                <w:color w:val="auto"/>
              </w:rPr>
              <w:t>办公室</w:t>
            </w:r>
            <w:r>
              <w:rPr>
                <w:rFonts w:hint="eastAsia"/>
                <w:color w:val="auto"/>
                <w:lang w:eastAsia="zh-CN"/>
              </w:rPr>
              <w:t>、</w:t>
            </w:r>
            <w:r>
              <w:rPr>
                <w:rFonts w:hint="eastAsia"/>
                <w:color w:val="auto"/>
              </w:rPr>
              <w:t>功能室</w:t>
            </w:r>
            <w:r>
              <w:rPr>
                <w:rFonts w:hint="eastAsia"/>
                <w:color w:val="auto"/>
                <w:lang w:eastAsia="zh-CN"/>
              </w:rPr>
              <w:t>、</w:t>
            </w:r>
            <w:r>
              <w:rPr>
                <w:rFonts w:hint="eastAsia"/>
                <w:color w:val="auto"/>
                <w:lang w:val="en-US" w:eastAsia="zh-CN"/>
              </w:rPr>
              <w:t>教室</w:t>
            </w:r>
          </w:p>
        </w:tc>
        <w:tc>
          <w:tcPr>
            <w:tcW w:w="1825" w:type="dxa"/>
            <w:vAlign w:val="center"/>
          </w:tcPr>
          <w:p w14:paraId="5D147348">
            <w:pPr>
              <w:jc w:val="center"/>
              <w:rPr>
                <w:color w:val="auto"/>
              </w:rPr>
            </w:pPr>
            <w:r>
              <w:rPr>
                <w:rFonts w:hint="eastAsia"/>
                <w:color w:val="auto"/>
              </w:rPr>
              <w:t>窗帘</w:t>
            </w:r>
          </w:p>
        </w:tc>
        <w:tc>
          <w:tcPr>
            <w:tcW w:w="1859" w:type="dxa"/>
            <w:vAlign w:val="center"/>
          </w:tcPr>
          <w:p w14:paraId="4AE96C8B">
            <w:pPr>
              <w:jc w:val="center"/>
              <w:rPr>
                <w:color w:val="auto"/>
              </w:rPr>
            </w:pPr>
          </w:p>
        </w:tc>
        <w:tc>
          <w:tcPr>
            <w:tcW w:w="2132" w:type="dxa"/>
            <w:gridSpan w:val="2"/>
            <w:vAlign w:val="center"/>
          </w:tcPr>
          <w:p w14:paraId="706CA0D9">
            <w:pPr>
              <w:rPr>
                <w:color w:val="auto"/>
              </w:rPr>
            </w:pPr>
            <w:r>
              <w:rPr>
                <w:rFonts w:hint="eastAsia"/>
                <w:color w:val="auto"/>
              </w:rPr>
              <w:t>每学年清洁1次</w:t>
            </w:r>
          </w:p>
        </w:tc>
        <w:tc>
          <w:tcPr>
            <w:tcW w:w="3256" w:type="dxa"/>
            <w:vAlign w:val="center"/>
          </w:tcPr>
          <w:p w14:paraId="359BCB18">
            <w:pPr>
              <w:rPr>
                <w:color w:val="auto"/>
              </w:rPr>
            </w:pPr>
            <w:r>
              <w:rPr>
                <w:rFonts w:hint="eastAsia"/>
                <w:color w:val="auto"/>
              </w:rPr>
              <w:t>无灰尘、污印</w:t>
            </w:r>
          </w:p>
        </w:tc>
      </w:tr>
      <w:tr w14:paraId="6D44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2788B3C4">
            <w:pPr>
              <w:jc w:val="center"/>
              <w:rPr>
                <w:color w:val="auto"/>
              </w:rPr>
            </w:pPr>
            <w:r>
              <w:rPr>
                <w:rFonts w:hint="eastAsia"/>
                <w:color w:val="auto"/>
              </w:rPr>
              <w:t>校园</w:t>
            </w:r>
          </w:p>
        </w:tc>
        <w:tc>
          <w:tcPr>
            <w:tcW w:w="1825" w:type="dxa"/>
            <w:vAlign w:val="center"/>
          </w:tcPr>
          <w:p w14:paraId="59CEA6B3">
            <w:pPr>
              <w:jc w:val="center"/>
              <w:rPr>
                <w:color w:val="auto"/>
              </w:rPr>
            </w:pPr>
            <w:r>
              <w:rPr>
                <w:rFonts w:hint="eastAsia"/>
                <w:color w:val="auto"/>
              </w:rPr>
              <w:t>防疫消杀</w:t>
            </w:r>
          </w:p>
        </w:tc>
        <w:tc>
          <w:tcPr>
            <w:tcW w:w="3991" w:type="dxa"/>
            <w:gridSpan w:val="3"/>
            <w:vAlign w:val="center"/>
          </w:tcPr>
          <w:p w14:paraId="7522489A">
            <w:pPr>
              <w:jc w:val="center"/>
              <w:rPr>
                <w:color w:val="auto"/>
              </w:rPr>
            </w:pPr>
            <w:r>
              <w:rPr>
                <w:rFonts w:hint="eastAsia"/>
                <w:color w:val="auto"/>
              </w:rPr>
              <w:t>每周进行一次</w:t>
            </w:r>
          </w:p>
        </w:tc>
        <w:tc>
          <w:tcPr>
            <w:tcW w:w="3256" w:type="dxa"/>
            <w:vAlign w:val="center"/>
          </w:tcPr>
          <w:p w14:paraId="39363DDB">
            <w:pPr>
              <w:rPr>
                <w:color w:val="auto"/>
              </w:rPr>
            </w:pPr>
          </w:p>
        </w:tc>
      </w:tr>
      <w:tr w14:paraId="4574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1" w:type="dxa"/>
            <w:vAlign w:val="center"/>
          </w:tcPr>
          <w:p w14:paraId="039CC62B">
            <w:pPr>
              <w:jc w:val="center"/>
              <w:rPr>
                <w:rFonts w:hint="eastAsia"/>
                <w:color w:val="auto"/>
                <w:lang w:val="en-US" w:eastAsia="zh-CN"/>
              </w:rPr>
            </w:pPr>
            <w:r>
              <w:rPr>
                <w:rFonts w:hint="eastAsia"/>
                <w:color w:val="auto"/>
                <w:lang w:val="en-US" w:eastAsia="zh-CN"/>
              </w:rPr>
              <w:t>其它</w:t>
            </w:r>
          </w:p>
          <w:p w14:paraId="2E71EE72">
            <w:pPr>
              <w:jc w:val="center"/>
              <w:rPr>
                <w:rFonts w:hint="eastAsia"/>
                <w:color w:val="auto"/>
              </w:rPr>
            </w:pPr>
            <w:r>
              <w:rPr>
                <w:rFonts w:hint="eastAsia"/>
                <w:color w:val="auto"/>
                <w:lang w:val="en-US" w:eastAsia="zh-CN"/>
              </w:rPr>
              <w:t>要求</w:t>
            </w:r>
          </w:p>
        </w:tc>
        <w:tc>
          <w:tcPr>
            <w:tcW w:w="9072" w:type="dxa"/>
            <w:gridSpan w:val="5"/>
            <w:vAlign w:val="top"/>
          </w:tcPr>
          <w:p w14:paraId="74EECE71">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会议室、功能教室除每周一次深度清洁外，还应按照使用频率提前做好保洁，确保使用前各处室卫生整洁。</w:t>
            </w:r>
          </w:p>
          <w:p w14:paraId="392E3F41">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清洁员工制服和清洁工具及清洁用品由服务公司提供。</w:t>
            </w:r>
          </w:p>
          <w:p w14:paraId="554D8EC9">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对校园内绿化植物和树木定期进行养护、除草。</w:t>
            </w:r>
          </w:p>
          <w:p w14:paraId="694EB0EC">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color w:val="auto"/>
              </w:rPr>
            </w:pPr>
            <w:r>
              <w:rPr>
                <w:rFonts w:hint="eastAsia" w:eastAsia="仿宋_GB2312"/>
                <w:color w:val="auto"/>
                <w:sz w:val="24"/>
                <w:szCs w:val="24"/>
                <w:vertAlign w:val="baseline"/>
                <w:lang w:val="en-US" w:eastAsia="zh-CN"/>
              </w:rPr>
              <w:t>如超出以上服务内容的工作，则由双方协商确认服务项目和服务时间，并参照广西最低小时工资标准核算加班费用。</w:t>
            </w:r>
          </w:p>
        </w:tc>
      </w:tr>
    </w:tbl>
    <w:p w14:paraId="7F986E1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（二）应急突发事件和</w:t>
      </w:r>
      <w:r>
        <w:rPr>
          <w:rFonts w:hint="eastAsia" w:ascii="仿宋_GB2312" w:hAnsi="仿宋_GB2312" w:eastAsia="仿宋_GB2312"/>
          <w:color w:val="auto"/>
          <w:sz w:val="28"/>
          <w:szCs w:val="28"/>
          <w:lang w:val="en-US" w:eastAsia="zh-CN"/>
        </w:rPr>
        <w:t>公共卫生事件</w:t>
      </w:r>
      <w:r>
        <w:rPr>
          <w:rFonts w:hint="eastAsia" w:ascii="仿宋_GB2312" w:hAnsi="仿宋_GB2312" w:eastAsia="仿宋_GB2312"/>
          <w:color w:val="auto"/>
          <w:sz w:val="28"/>
          <w:szCs w:val="28"/>
        </w:rPr>
        <w:t>内容、要求和标准</w:t>
      </w:r>
    </w:p>
    <w:p w14:paraId="1CEDFC8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w:t>
      </w:r>
      <w:r>
        <w:rPr>
          <w:rFonts w:ascii="仿宋_GB2312" w:hAnsi="仿宋_GB2312" w:eastAsia="仿宋_GB2312"/>
          <w:color w:val="auto"/>
          <w:sz w:val="28"/>
          <w:szCs w:val="28"/>
        </w:rPr>
        <w:t>）</w:t>
      </w:r>
      <w:r>
        <w:rPr>
          <w:rFonts w:hint="eastAsia" w:ascii="仿宋_GB2312" w:hAnsi="仿宋_GB2312" w:eastAsia="仿宋_GB2312"/>
          <w:color w:val="auto"/>
          <w:sz w:val="28"/>
          <w:szCs w:val="28"/>
        </w:rPr>
        <w:t>配合有关政府部门、采购单位处理公共应急突发事件。</w:t>
      </w:r>
    </w:p>
    <w:p w14:paraId="044E3E9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（2）按照国家、自治区和柳州市的</w:t>
      </w:r>
      <w:r>
        <w:rPr>
          <w:rFonts w:hint="eastAsia" w:ascii="仿宋_GB2312" w:hAnsi="仿宋_GB2312" w:eastAsia="仿宋_GB2312"/>
          <w:color w:val="auto"/>
          <w:sz w:val="28"/>
          <w:szCs w:val="28"/>
          <w:lang w:val="en-US" w:eastAsia="zh-CN"/>
        </w:rPr>
        <w:t>公共卫生事件处置</w:t>
      </w:r>
      <w:r>
        <w:rPr>
          <w:rFonts w:hint="eastAsia" w:ascii="仿宋_GB2312" w:hAnsi="仿宋_GB2312" w:eastAsia="仿宋_GB2312"/>
          <w:color w:val="auto"/>
          <w:sz w:val="28"/>
          <w:szCs w:val="28"/>
        </w:rPr>
        <w:t>要求</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rPr>
        <w:t>制定针对采购单位实际情况的</w:t>
      </w:r>
      <w:r>
        <w:rPr>
          <w:rFonts w:hint="eastAsia" w:ascii="仿宋_GB2312" w:hAnsi="仿宋_GB2312" w:eastAsia="仿宋_GB2312"/>
          <w:color w:val="auto"/>
          <w:sz w:val="28"/>
          <w:szCs w:val="28"/>
          <w:lang w:val="en-US" w:eastAsia="zh-CN"/>
        </w:rPr>
        <w:t>卫生</w:t>
      </w:r>
      <w:r>
        <w:rPr>
          <w:rFonts w:hint="eastAsia" w:ascii="仿宋_GB2312" w:hAnsi="仿宋_GB2312" w:eastAsia="仿宋_GB2312"/>
          <w:color w:val="auto"/>
          <w:sz w:val="28"/>
          <w:szCs w:val="28"/>
        </w:rPr>
        <w:t>工作的规章制度，并按照要求和规章制度严格执行。</w:t>
      </w:r>
    </w:p>
    <w:p w14:paraId="438E6A8E">
      <w:pPr>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（3）按照采购单位</w:t>
      </w:r>
      <w:r>
        <w:rPr>
          <w:rFonts w:hint="eastAsia" w:ascii="仿宋_GB2312" w:hAnsi="仿宋_GB2312" w:eastAsia="仿宋_GB2312"/>
          <w:color w:val="auto"/>
          <w:sz w:val="28"/>
          <w:szCs w:val="28"/>
          <w:lang w:val="en-US" w:eastAsia="zh-CN"/>
        </w:rPr>
        <w:t>公共卫生事件处置预案</w:t>
      </w:r>
      <w:r>
        <w:rPr>
          <w:rFonts w:hint="eastAsia" w:ascii="仿宋_GB2312" w:hAnsi="仿宋_GB2312" w:eastAsia="仿宋_GB2312"/>
          <w:color w:val="auto"/>
          <w:sz w:val="28"/>
          <w:szCs w:val="28"/>
        </w:rPr>
        <w:t>安排，认真完成增加的清洁</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消杀</w:t>
      </w:r>
      <w:r>
        <w:rPr>
          <w:rFonts w:hint="eastAsia" w:ascii="仿宋_GB2312" w:hAnsi="仿宋_GB2312" w:eastAsia="仿宋_GB2312"/>
          <w:color w:val="auto"/>
          <w:sz w:val="28"/>
          <w:szCs w:val="28"/>
        </w:rPr>
        <w:t>工作，并严格按照采购单位有关要求执行。</w:t>
      </w:r>
    </w:p>
    <w:p w14:paraId="2094909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人员配置</w:t>
      </w:r>
    </w:p>
    <w:p w14:paraId="28F00452">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（一）所需岗位安排</w:t>
      </w:r>
    </w:p>
    <w:p w14:paraId="2F2FD67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本项目至少需要</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名服务人员，可由物业服务公司根据服务需求</w:t>
      </w:r>
      <w:r>
        <w:rPr>
          <w:rFonts w:hint="eastAsia" w:ascii="仿宋_GB2312" w:hAnsi="仿宋_GB2312" w:eastAsia="仿宋_GB2312"/>
          <w:color w:val="auto"/>
          <w:sz w:val="28"/>
          <w:szCs w:val="28"/>
          <w:lang w:val="en-US" w:eastAsia="zh-CN"/>
        </w:rPr>
        <w:t>安排</w:t>
      </w:r>
      <w:r>
        <w:rPr>
          <w:rFonts w:hint="eastAsia" w:ascii="仿宋_GB2312" w:hAnsi="仿宋_GB2312" w:eastAsia="仿宋_GB2312"/>
          <w:color w:val="auto"/>
          <w:sz w:val="28"/>
          <w:szCs w:val="28"/>
        </w:rPr>
        <w:t>工作人员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但</w:t>
      </w:r>
      <w:r>
        <w:rPr>
          <w:rFonts w:hint="eastAsia" w:ascii="仿宋_GB2312" w:hAnsi="仿宋_GB2312" w:eastAsia="仿宋_GB2312"/>
          <w:color w:val="auto"/>
          <w:sz w:val="28"/>
          <w:szCs w:val="28"/>
        </w:rPr>
        <w:t>不少于</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人。</w:t>
      </w:r>
    </w:p>
    <w:p w14:paraId="2A6FC30A">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保洁人员：</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人；</w:t>
      </w:r>
    </w:p>
    <w:p w14:paraId="1F24F2F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220F60C5">
      <w:pPr>
        <w:ind w:firstLine="560" w:firstLineChars="200"/>
        <w:outlineLvl w:val="0"/>
        <w:rPr>
          <w:rFonts w:ascii="仿宋_GB2312" w:hAnsi="仿宋_GB2312" w:eastAsia="仿宋_GB2312"/>
          <w:color w:val="auto"/>
          <w:sz w:val="28"/>
          <w:szCs w:val="28"/>
        </w:rPr>
      </w:pPr>
      <w:r>
        <w:rPr>
          <w:rFonts w:hint="eastAsia" w:ascii="仿宋_GB2312" w:hAnsi="仿宋_GB2312" w:eastAsia="仿宋_GB2312"/>
          <w:color w:val="auto"/>
          <w:sz w:val="28"/>
          <w:szCs w:val="28"/>
        </w:rPr>
        <w:t>（二）岗位人员要求条件</w:t>
      </w:r>
    </w:p>
    <w:p w14:paraId="5D9AD1D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保洁员要求：女（男），年龄：24～55岁，五官端正，身体健康，吃苦耐劳，服从管理，善沟通，要求在采购单位全日制驻点工作，工作时间与学校教学时间同步，如学校节假日期间要组织开展大型活动保洁员也要参与。</w:t>
      </w:r>
    </w:p>
    <w:p w14:paraId="5545655B">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2.保洁人员，在上岗前需要提供个人健康证明材料和相应的证件材料。</w:t>
      </w:r>
    </w:p>
    <w:p w14:paraId="51504D2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其他要求</w:t>
      </w:r>
    </w:p>
    <w:p w14:paraId="2F3CE7F5">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rPr>
        <w:t>（一）成交单位严格执行国家、自治区、柳州市有关物业管理法律法规规定和物业管理服务合同</w:t>
      </w:r>
      <w:bookmarkStart w:id="0" w:name="_GoBack"/>
      <w:bookmarkEnd w:id="0"/>
      <w:r>
        <w:rPr>
          <w:rFonts w:hint="eastAsia" w:ascii="仿宋_GB2312" w:hAnsi="仿宋_GB2312" w:eastAsia="仿宋_GB2312"/>
          <w:color w:val="FF0000"/>
          <w:sz w:val="28"/>
          <w:szCs w:val="28"/>
          <w:lang w:val="en-US" w:eastAsia="zh-CN"/>
        </w:rPr>
        <w:t>。</w:t>
      </w:r>
    </w:p>
    <w:p w14:paraId="5DD490E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 xml:space="preserve">（二）采购单位根据现场实际情况向成交单位提供相应的场所。 </w:t>
      </w:r>
    </w:p>
    <w:p w14:paraId="4EE1C955">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（三）成交单位聘用相应岗位人员工资标准应不低于柳州市最低工资标准，项目执行过程中，如遇柳州市进行相关社保比例、社保基数等调整，上调</w:t>
      </w:r>
      <w:r>
        <w:rPr>
          <w:rFonts w:hint="eastAsia" w:ascii="仿宋_GB2312" w:hAnsi="仿宋_GB2312" w:eastAsia="仿宋_GB2312"/>
          <w:color w:val="auto"/>
          <w:sz w:val="28"/>
          <w:szCs w:val="28"/>
          <w:lang w:val="en-US" w:eastAsia="zh-CN"/>
        </w:rPr>
        <w:t>部分</w:t>
      </w:r>
      <w:r>
        <w:rPr>
          <w:rFonts w:hint="eastAsia" w:ascii="仿宋_GB2312" w:hAnsi="仿宋_GB2312" w:eastAsia="仿宋_GB2312"/>
          <w:color w:val="auto"/>
          <w:sz w:val="28"/>
          <w:szCs w:val="28"/>
        </w:rPr>
        <w:t>由成交单位负责。</w:t>
      </w:r>
    </w:p>
    <w:p w14:paraId="76801EB4">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（四）人员的应聘、录用、离职等管理档案规范，手续齐全，相关资料必须报采购单位备案。</w:t>
      </w:r>
    </w:p>
    <w:p w14:paraId="74787C2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w:t>
      </w:r>
      <w:r>
        <w:rPr>
          <w:rFonts w:hint="eastAsia" w:ascii="仿宋_GB2312" w:hAnsi="仿宋_GB2312" w:eastAsia="仿宋_GB2312"/>
          <w:color w:val="auto"/>
          <w:sz w:val="28"/>
          <w:szCs w:val="28"/>
          <w:lang w:val="en-US" w:eastAsia="zh-CN"/>
        </w:rPr>
        <w:t>亦或者因个人原因发生违法行为，</w:t>
      </w:r>
      <w:r>
        <w:rPr>
          <w:rFonts w:hint="eastAsia" w:ascii="仿宋_GB2312" w:hAnsi="仿宋_GB2312" w:eastAsia="仿宋_GB2312"/>
          <w:color w:val="auto"/>
          <w:sz w:val="28"/>
          <w:szCs w:val="28"/>
        </w:rPr>
        <w:t>对采购单位工作秩序产生不良影响,以致对采购单位造成荣誉、经济上</w:t>
      </w:r>
      <w:r>
        <w:rPr>
          <w:rFonts w:hint="eastAsia" w:ascii="仿宋_GB2312" w:hAnsi="仿宋_GB2312" w:eastAsia="仿宋_GB2312"/>
          <w:color w:val="auto"/>
          <w:sz w:val="28"/>
          <w:szCs w:val="28"/>
          <w:lang w:val="en-US" w:eastAsia="zh-CN"/>
        </w:rPr>
        <w:t>等</w:t>
      </w:r>
      <w:r>
        <w:rPr>
          <w:rFonts w:hint="eastAsia" w:ascii="仿宋_GB2312" w:hAnsi="仿宋_GB2312" w:eastAsia="仿宋_GB2312"/>
          <w:color w:val="auto"/>
          <w:sz w:val="28"/>
          <w:szCs w:val="28"/>
        </w:rPr>
        <w:t>损失,其责任由成交方负责,采购单位将视其影响程度或损失情况,扣减服务费和要求成交方赔偿所有损失</w:t>
      </w:r>
      <w:r>
        <w:rPr>
          <w:rFonts w:hint="eastAsia" w:ascii="仿宋_GB2312" w:hAnsi="仿宋_GB2312" w:eastAsia="仿宋_GB2312"/>
          <w:color w:val="auto"/>
          <w:sz w:val="28"/>
          <w:szCs w:val="28"/>
          <w:lang w:val="en-US" w:eastAsia="zh-CN"/>
        </w:rPr>
        <w:t>并追究其法律责任</w:t>
      </w:r>
      <w:r>
        <w:rPr>
          <w:rFonts w:hint="eastAsia" w:ascii="仿宋_GB2312" w:hAnsi="仿宋_GB2312" w:eastAsia="仿宋_GB2312"/>
          <w:color w:val="auto"/>
          <w:sz w:val="28"/>
          <w:szCs w:val="28"/>
        </w:rPr>
        <w:t>。</w:t>
      </w:r>
    </w:p>
    <w:p w14:paraId="29709BED">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（六）成交单位自觉接受采购单位的监督和检查，每半年进行一次客户满意度调查，如发现不按规定、标准执行的或物业服务满意度低于80%的，视情况扣除物业服务相关费用。</w:t>
      </w:r>
    </w:p>
    <w:p w14:paraId="4E8A56A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（七）成交单位委派驻场的工作人员必须遵守国家保密法规和采购人保密规定要求，未经采购单位有关人员允许，不得随意进出各办公场所，否则承担一切法律后果。</w:t>
      </w:r>
    </w:p>
    <w:p w14:paraId="745D4CF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（八）成交单位委派驻场的工作人员必须按时在岗，穿工作服。</w:t>
      </w:r>
    </w:p>
    <w:p w14:paraId="5E38AFC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（九）需提供本项目物业服务方案、安全生产制度、上岗人员名单（劳动合同复印件并加盖公章）、上岗人员各类上岗证、资格证明复印件并加盖公章等材料。如不能提交以上证件或证明材料的，则投标无效。</w:t>
      </w:r>
    </w:p>
    <w:p w14:paraId="389763A6">
      <w:pPr>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（十）参与此次采购活动的供应商自行到现场勘查，采购单位不组织集中考察。凡未在规定时间内进行现场考察的，报价时可能对供应商产生不利影响或后果的，由供应商自行负责。</w:t>
      </w:r>
    </w:p>
    <w:p w14:paraId="38E76E97">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十一</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成交单位必须全部响应采购单位的采购需求，并以书面做出承诺。</w:t>
      </w:r>
    </w:p>
    <w:p w14:paraId="6EBB0A6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六</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违约责任</w:t>
      </w:r>
    </w:p>
    <w:p w14:paraId="0071919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单位将对物业服务质量进行全过程监督，成交单位日常工作不到位、不达标，或有违法、违规、违约等现象，将根据规定，作出相应的处理、处罚或赔偿。在合同执行期间，如果有下列情形之一者，采购单位有权视情节轻重予以处罚：</w:t>
      </w:r>
    </w:p>
    <w:p w14:paraId="290D28E2">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(一)未经采购单位同意，不得擅自更换该服务项目的工作人员。采购单位有权建议更换不称职员工。</w:t>
      </w:r>
    </w:p>
    <w:p w14:paraId="78FEDA7B">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(二)未执行相应文件、合同所规定任务的，或对采购单位要求整改的问题无故未能在规定时间内完成整改的，采购单位有权扣减物业管理服务费总额的10%，直至执行、整改为止。</w:t>
      </w:r>
    </w:p>
    <w:p w14:paraId="587B562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（三）出现以上情形三次以上（含三次）的，采购单位将终止服务合同，并由成交单位支付违约金（服务费总额的20%）。</w:t>
      </w:r>
    </w:p>
    <w:p w14:paraId="403716B5">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（四）未尽事宜，将在合同签订过程中双方协商解决。</w:t>
      </w:r>
    </w:p>
    <w:p w14:paraId="0C915582">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rPr>
        <w:t>七</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本项目物业管理服务采购预算：</w:t>
      </w:r>
      <w:r>
        <w:rPr>
          <w:rFonts w:hint="eastAsia" w:eastAsia="仿宋_GB2312"/>
          <w:color w:val="auto"/>
          <w:sz w:val="28"/>
          <w:szCs w:val="28"/>
          <w:u w:val="single"/>
        </w:rPr>
        <w:t xml:space="preserve"> </w:t>
      </w:r>
      <w:r>
        <w:rPr>
          <w:rFonts w:hint="eastAsia" w:eastAsia="仿宋_GB2312"/>
          <w:color w:val="auto"/>
          <w:sz w:val="28"/>
          <w:szCs w:val="28"/>
          <w:highlight w:val="none"/>
          <w:u w:val="single"/>
          <w:lang w:val="en-US" w:eastAsia="zh-CN"/>
        </w:rPr>
        <w:t>11.94</w:t>
      </w:r>
      <w:r>
        <w:rPr>
          <w:rFonts w:hint="eastAsia" w:eastAsia="仿宋_GB2312"/>
          <w:color w:val="auto"/>
          <w:sz w:val="28"/>
          <w:szCs w:val="28"/>
          <w:highlight w:val="none"/>
          <w:u w:val="single"/>
        </w:rPr>
        <w:t xml:space="preserve">  </w:t>
      </w:r>
      <w:r>
        <w:rPr>
          <w:rFonts w:hint="eastAsia" w:ascii="仿宋_GB2312" w:hAnsi="仿宋_GB2312" w:eastAsia="仿宋_GB2312"/>
          <w:color w:val="auto"/>
          <w:sz w:val="28"/>
          <w:szCs w:val="28"/>
        </w:rPr>
        <w:t>万元 。报价超过预算无效。本项目拒绝恶意低价竞标，如不符合项目要求及未达到国家法定费用标准，本次报价无效。</w:t>
      </w:r>
    </w:p>
    <w:p w14:paraId="2335B30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八</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付款方式：采购单位以</w:t>
      </w:r>
      <w:r>
        <w:rPr>
          <w:rFonts w:hint="eastAsia" w:ascii="仿宋_GB2312" w:hAnsi="仿宋_GB2312" w:eastAsia="仿宋_GB2312"/>
          <w:color w:val="auto"/>
          <w:sz w:val="28"/>
          <w:szCs w:val="28"/>
          <w:lang w:val="en-US" w:eastAsia="zh-CN"/>
        </w:rPr>
        <w:t>1</w:t>
      </w:r>
      <w:r>
        <w:rPr>
          <w:rFonts w:hint="eastAsia" w:ascii="仿宋_GB2312" w:hAnsi="仿宋_GB2312" w:eastAsia="仿宋_GB2312"/>
          <w:color w:val="auto"/>
          <w:sz w:val="28"/>
          <w:szCs w:val="28"/>
        </w:rPr>
        <w:t>个季度为周期向成交单位支付物业服务费用，在约定支付月份的15个工作日内，成交单位向采购单位开具增税普票，采购单位收到发票的15个工作日内，采购单位以转账方式足额转入成交单位指定账户。</w:t>
      </w:r>
    </w:p>
    <w:sectPr>
      <w:footerReference r:id="rId3" w:type="default"/>
      <w:pgSz w:w="11910" w:h="16840"/>
      <w:pgMar w:top="1180" w:right="1020" w:bottom="660" w:left="1020" w:header="0" w:footer="4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4EDBEC-C08D-4473-9FA0-03B9593C5B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931709D-3ABA-4BE2-9B00-E256B2538B52}"/>
  </w:font>
  <w:font w:name="方正小标宋简体">
    <w:panose1 w:val="02000000000000000000"/>
    <w:charset w:val="86"/>
    <w:family w:val="script"/>
    <w:pitch w:val="default"/>
    <w:sig w:usb0="00000001" w:usb1="08000000" w:usb2="00000000" w:usb3="00000000" w:csb0="00040000" w:csb1="00000000"/>
    <w:embedRegular r:id="rId3" w:fontKey="{C26D3008-1DD6-4482-8969-D95D0DC64C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A838">
    <w:pPr>
      <w:pStyle w:val="4"/>
      <w:kinsoku w:val="0"/>
      <w:overflowPunct w:val="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74EE6419">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wps:txbx>
                    <wps:bodyPr lIns="0" tIns="0" rIns="0" bIns="0" upright="1"/>
                  </wps:wsp>
                </a:graphicData>
              </a:graphic>
            </wp:anchor>
          </w:drawing>
        </mc:Choice>
        <mc:Fallback>
          <w:pict>
            <v:shape id="文本框 1025"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8334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14:paraId="74EE6419">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5C6DC"/>
    <w:multiLevelType w:val="singleLevel"/>
    <w:tmpl w:val="DF75C6DC"/>
    <w:lvl w:ilvl="0" w:tentative="0">
      <w:start w:val="3"/>
      <w:numFmt w:val="chineseCounting"/>
      <w:suff w:val="nothing"/>
      <w:lvlText w:val="（%1）"/>
      <w:lvlJc w:val="left"/>
      <w:rPr>
        <w:rFonts w:hint="eastAsia"/>
      </w:rPr>
    </w:lvl>
  </w:abstractNum>
  <w:abstractNum w:abstractNumId="1">
    <w:nsid w:val="16B78822"/>
    <w:multiLevelType w:val="singleLevel"/>
    <w:tmpl w:val="16B7882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OGViOTBhYjc5NzQ0NDQ4ZWMzOWIxNzA5MTY1YzgifQ=="/>
  </w:docVars>
  <w:rsids>
    <w:rsidRoot w:val="00D23A64"/>
    <w:rsid w:val="00002EBB"/>
    <w:rsid w:val="00007B06"/>
    <w:rsid w:val="000116D5"/>
    <w:rsid w:val="0002020C"/>
    <w:rsid w:val="00024723"/>
    <w:rsid w:val="00027127"/>
    <w:rsid w:val="00027719"/>
    <w:rsid w:val="0004084B"/>
    <w:rsid w:val="00053E9D"/>
    <w:rsid w:val="000600BA"/>
    <w:rsid w:val="0007222E"/>
    <w:rsid w:val="000A4F7E"/>
    <w:rsid w:val="000B6B83"/>
    <w:rsid w:val="000C4031"/>
    <w:rsid w:val="001048AB"/>
    <w:rsid w:val="00110295"/>
    <w:rsid w:val="00131339"/>
    <w:rsid w:val="0013668F"/>
    <w:rsid w:val="00143A94"/>
    <w:rsid w:val="001611CD"/>
    <w:rsid w:val="00171620"/>
    <w:rsid w:val="001C5D2D"/>
    <w:rsid w:val="001D4C38"/>
    <w:rsid w:val="001E1CDE"/>
    <w:rsid w:val="00212A32"/>
    <w:rsid w:val="002250B2"/>
    <w:rsid w:val="00226AFB"/>
    <w:rsid w:val="00255E5B"/>
    <w:rsid w:val="002607CC"/>
    <w:rsid w:val="002A1975"/>
    <w:rsid w:val="002B336C"/>
    <w:rsid w:val="002C1643"/>
    <w:rsid w:val="002C1740"/>
    <w:rsid w:val="002D0C53"/>
    <w:rsid w:val="002D3AD4"/>
    <w:rsid w:val="002F790C"/>
    <w:rsid w:val="003055AC"/>
    <w:rsid w:val="0030591B"/>
    <w:rsid w:val="003111DB"/>
    <w:rsid w:val="0031398A"/>
    <w:rsid w:val="0032273F"/>
    <w:rsid w:val="00323065"/>
    <w:rsid w:val="00323B91"/>
    <w:rsid w:val="00331EA4"/>
    <w:rsid w:val="00365C54"/>
    <w:rsid w:val="003768BF"/>
    <w:rsid w:val="0039330A"/>
    <w:rsid w:val="003A4F7F"/>
    <w:rsid w:val="003B0944"/>
    <w:rsid w:val="003C29AB"/>
    <w:rsid w:val="003C2A0F"/>
    <w:rsid w:val="0041249E"/>
    <w:rsid w:val="004143DE"/>
    <w:rsid w:val="00420CC1"/>
    <w:rsid w:val="00421569"/>
    <w:rsid w:val="00452E14"/>
    <w:rsid w:val="00495ED4"/>
    <w:rsid w:val="004D41BD"/>
    <w:rsid w:val="004F4073"/>
    <w:rsid w:val="004F44AC"/>
    <w:rsid w:val="005045C1"/>
    <w:rsid w:val="005157B7"/>
    <w:rsid w:val="00530096"/>
    <w:rsid w:val="00552078"/>
    <w:rsid w:val="00554E09"/>
    <w:rsid w:val="005605B2"/>
    <w:rsid w:val="00586919"/>
    <w:rsid w:val="005A7C2D"/>
    <w:rsid w:val="005D54A5"/>
    <w:rsid w:val="005E246C"/>
    <w:rsid w:val="005F1D39"/>
    <w:rsid w:val="006102C2"/>
    <w:rsid w:val="00623FCE"/>
    <w:rsid w:val="0063068F"/>
    <w:rsid w:val="006429CF"/>
    <w:rsid w:val="00650B71"/>
    <w:rsid w:val="006638AF"/>
    <w:rsid w:val="00663E4C"/>
    <w:rsid w:val="006717A1"/>
    <w:rsid w:val="00674A7E"/>
    <w:rsid w:val="0068109C"/>
    <w:rsid w:val="0068525A"/>
    <w:rsid w:val="00696947"/>
    <w:rsid w:val="006F061F"/>
    <w:rsid w:val="007161DC"/>
    <w:rsid w:val="00717735"/>
    <w:rsid w:val="0072219A"/>
    <w:rsid w:val="007221A6"/>
    <w:rsid w:val="00741F64"/>
    <w:rsid w:val="00742D90"/>
    <w:rsid w:val="0075080F"/>
    <w:rsid w:val="007605A1"/>
    <w:rsid w:val="007662C5"/>
    <w:rsid w:val="00771253"/>
    <w:rsid w:val="0077236A"/>
    <w:rsid w:val="0078427C"/>
    <w:rsid w:val="007925E1"/>
    <w:rsid w:val="007A20E6"/>
    <w:rsid w:val="007A5956"/>
    <w:rsid w:val="007B367D"/>
    <w:rsid w:val="007E1993"/>
    <w:rsid w:val="00807380"/>
    <w:rsid w:val="00827034"/>
    <w:rsid w:val="00827400"/>
    <w:rsid w:val="008303D2"/>
    <w:rsid w:val="00845768"/>
    <w:rsid w:val="00850238"/>
    <w:rsid w:val="00870137"/>
    <w:rsid w:val="00870776"/>
    <w:rsid w:val="008725D0"/>
    <w:rsid w:val="0089030C"/>
    <w:rsid w:val="008918CE"/>
    <w:rsid w:val="0089582E"/>
    <w:rsid w:val="008A1D47"/>
    <w:rsid w:val="008C4D70"/>
    <w:rsid w:val="008D3F80"/>
    <w:rsid w:val="008E1A93"/>
    <w:rsid w:val="008E65CC"/>
    <w:rsid w:val="008F5817"/>
    <w:rsid w:val="00901CD5"/>
    <w:rsid w:val="009041EC"/>
    <w:rsid w:val="00907CE9"/>
    <w:rsid w:val="00922644"/>
    <w:rsid w:val="00937038"/>
    <w:rsid w:val="00966D81"/>
    <w:rsid w:val="00977C5E"/>
    <w:rsid w:val="009866C7"/>
    <w:rsid w:val="009A5B6D"/>
    <w:rsid w:val="009D512C"/>
    <w:rsid w:val="009E050A"/>
    <w:rsid w:val="00A03C53"/>
    <w:rsid w:val="00A556FF"/>
    <w:rsid w:val="00A76FA4"/>
    <w:rsid w:val="00A9095C"/>
    <w:rsid w:val="00AA77C0"/>
    <w:rsid w:val="00AB5F07"/>
    <w:rsid w:val="00AB6CE0"/>
    <w:rsid w:val="00AD134D"/>
    <w:rsid w:val="00B00C92"/>
    <w:rsid w:val="00B127AF"/>
    <w:rsid w:val="00B24F25"/>
    <w:rsid w:val="00B311E7"/>
    <w:rsid w:val="00B42E45"/>
    <w:rsid w:val="00B66479"/>
    <w:rsid w:val="00B86F21"/>
    <w:rsid w:val="00BA491E"/>
    <w:rsid w:val="00BB7E3B"/>
    <w:rsid w:val="00BC52F9"/>
    <w:rsid w:val="00BC6C73"/>
    <w:rsid w:val="00BD15A0"/>
    <w:rsid w:val="00BE2386"/>
    <w:rsid w:val="00BE6291"/>
    <w:rsid w:val="00BF7FDF"/>
    <w:rsid w:val="00C12877"/>
    <w:rsid w:val="00C177AF"/>
    <w:rsid w:val="00C50B8C"/>
    <w:rsid w:val="00C758A0"/>
    <w:rsid w:val="00CB7F6E"/>
    <w:rsid w:val="00CC2DB3"/>
    <w:rsid w:val="00CE1F5D"/>
    <w:rsid w:val="00D01D91"/>
    <w:rsid w:val="00D0400B"/>
    <w:rsid w:val="00D07099"/>
    <w:rsid w:val="00D13E74"/>
    <w:rsid w:val="00D16E37"/>
    <w:rsid w:val="00D23A64"/>
    <w:rsid w:val="00D24B39"/>
    <w:rsid w:val="00D32738"/>
    <w:rsid w:val="00D35314"/>
    <w:rsid w:val="00D4370F"/>
    <w:rsid w:val="00D447AA"/>
    <w:rsid w:val="00D530A0"/>
    <w:rsid w:val="00D71555"/>
    <w:rsid w:val="00D7695A"/>
    <w:rsid w:val="00D80603"/>
    <w:rsid w:val="00D817CA"/>
    <w:rsid w:val="00D87FA1"/>
    <w:rsid w:val="00D931E4"/>
    <w:rsid w:val="00D9326A"/>
    <w:rsid w:val="00D94C3C"/>
    <w:rsid w:val="00DB1AE2"/>
    <w:rsid w:val="00DB707E"/>
    <w:rsid w:val="00DC30A6"/>
    <w:rsid w:val="00DD0EEB"/>
    <w:rsid w:val="00DE6B1D"/>
    <w:rsid w:val="00DF18BA"/>
    <w:rsid w:val="00DF7210"/>
    <w:rsid w:val="00E04CD1"/>
    <w:rsid w:val="00E07E67"/>
    <w:rsid w:val="00E35E25"/>
    <w:rsid w:val="00E51C74"/>
    <w:rsid w:val="00E670B5"/>
    <w:rsid w:val="00E74043"/>
    <w:rsid w:val="00E947FE"/>
    <w:rsid w:val="00EB3C57"/>
    <w:rsid w:val="00EC7F6D"/>
    <w:rsid w:val="00ED6FE9"/>
    <w:rsid w:val="00EE4A0A"/>
    <w:rsid w:val="00F16AC3"/>
    <w:rsid w:val="00F22D72"/>
    <w:rsid w:val="00F22FE4"/>
    <w:rsid w:val="00F3007B"/>
    <w:rsid w:val="00F969DB"/>
    <w:rsid w:val="00F9730C"/>
    <w:rsid w:val="00FD02B5"/>
    <w:rsid w:val="00FF0038"/>
    <w:rsid w:val="00FF2A8D"/>
    <w:rsid w:val="00FF43DE"/>
    <w:rsid w:val="013C3AFE"/>
    <w:rsid w:val="01542786"/>
    <w:rsid w:val="01F65D7B"/>
    <w:rsid w:val="0380757C"/>
    <w:rsid w:val="03905381"/>
    <w:rsid w:val="03CD30D2"/>
    <w:rsid w:val="045E1BA8"/>
    <w:rsid w:val="0474244A"/>
    <w:rsid w:val="04C42A2B"/>
    <w:rsid w:val="050A6612"/>
    <w:rsid w:val="051939C1"/>
    <w:rsid w:val="063B305F"/>
    <w:rsid w:val="06930625"/>
    <w:rsid w:val="069A10FD"/>
    <w:rsid w:val="06AC0988"/>
    <w:rsid w:val="06E1146D"/>
    <w:rsid w:val="06E37C24"/>
    <w:rsid w:val="076B0C65"/>
    <w:rsid w:val="07792984"/>
    <w:rsid w:val="077C298F"/>
    <w:rsid w:val="078438BC"/>
    <w:rsid w:val="08A25CF9"/>
    <w:rsid w:val="08F33E61"/>
    <w:rsid w:val="09015119"/>
    <w:rsid w:val="09630EDC"/>
    <w:rsid w:val="09DB4A4C"/>
    <w:rsid w:val="0A7F5847"/>
    <w:rsid w:val="0A8547B6"/>
    <w:rsid w:val="0AAA5922"/>
    <w:rsid w:val="0AB9525F"/>
    <w:rsid w:val="0B410C5D"/>
    <w:rsid w:val="0B537169"/>
    <w:rsid w:val="0CBB7E81"/>
    <w:rsid w:val="0DD30CFA"/>
    <w:rsid w:val="0DE247A2"/>
    <w:rsid w:val="0DF83CA7"/>
    <w:rsid w:val="0E015013"/>
    <w:rsid w:val="0E0F0159"/>
    <w:rsid w:val="0E13232A"/>
    <w:rsid w:val="0E157380"/>
    <w:rsid w:val="0EAD5D98"/>
    <w:rsid w:val="0EFF5A98"/>
    <w:rsid w:val="0F0B0F4C"/>
    <w:rsid w:val="0F6E5E70"/>
    <w:rsid w:val="0FB03BAC"/>
    <w:rsid w:val="0FCB756C"/>
    <w:rsid w:val="102D6CC2"/>
    <w:rsid w:val="105E58CE"/>
    <w:rsid w:val="10C173DC"/>
    <w:rsid w:val="10EE4E08"/>
    <w:rsid w:val="10F8097A"/>
    <w:rsid w:val="115E587D"/>
    <w:rsid w:val="119E4C7F"/>
    <w:rsid w:val="11DE36F0"/>
    <w:rsid w:val="11F8436D"/>
    <w:rsid w:val="12265E82"/>
    <w:rsid w:val="124A0CB1"/>
    <w:rsid w:val="128D46DD"/>
    <w:rsid w:val="12AC5D03"/>
    <w:rsid w:val="12B63A24"/>
    <w:rsid w:val="12DA3877"/>
    <w:rsid w:val="13213BF4"/>
    <w:rsid w:val="132671CD"/>
    <w:rsid w:val="14D50DB4"/>
    <w:rsid w:val="15096EE8"/>
    <w:rsid w:val="1515560C"/>
    <w:rsid w:val="15C842B6"/>
    <w:rsid w:val="15D864CA"/>
    <w:rsid w:val="15F35A34"/>
    <w:rsid w:val="1635694B"/>
    <w:rsid w:val="164A4913"/>
    <w:rsid w:val="166B1E02"/>
    <w:rsid w:val="17000E56"/>
    <w:rsid w:val="17255F12"/>
    <w:rsid w:val="173B2E5B"/>
    <w:rsid w:val="17984137"/>
    <w:rsid w:val="17DF0D79"/>
    <w:rsid w:val="18071E71"/>
    <w:rsid w:val="181079DC"/>
    <w:rsid w:val="18CB2CC0"/>
    <w:rsid w:val="192A7A72"/>
    <w:rsid w:val="193644E9"/>
    <w:rsid w:val="198830A0"/>
    <w:rsid w:val="19B87DD9"/>
    <w:rsid w:val="1A5F5132"/>
    <w:rsid w:val="1A9B7B5F"/>
    <w:rsid w:val="1AA90349"/>
    <w:rsid w:val="1ADB476B"/>
    <w:rsid w:val="1ADC05CC"/>
    <w:rsid w:val="1AE4061D"/>
    <w:rsid w:val="1AF252FA"/>
    <w:rsid w:val="1BA654C7"/>
    <w:rsid w:val="1BB42FCB"/>
    <w:rsid w:val="1BD85757"/>
    <w:rsid w:val="1C520C76"/>
    <w:rsid w:val="1C5B1229"/>
    <w:rsid w:val="1C912E2D"/>
    <w:rsid w:val="1CF33DB1"/>
    <w:rsid w:val="1D6D300E"/>
    <w:rsid w:val="1D8F080B"/>
    <w:rsid w:val="1DBC3CBD"/>
    <w:rsid w:val="1E0240DA"/>
    <w:rsid w:val="1F0908E4"/>
    <w:rsid w:val="1F6C59CB"/>
    <w:rsid w:val="207F34CC"/>
    <w:rsid w:val="20976A04"/>
    <w:rsid w:val="210D64F0"/>
    <w:rsid w:val="216C08A3"/>
    <w:rsid w:val="21D86B2A"/>
    <w:rsid w:val="220C3395"/>
    <w:rsid w:val="22393774"/>
    <w:rsid w:val="223966E6"/>
    <w:rsid w:val="22775981"/>
    <w:rsid w:val="22C55A2F"/>
    <w:rsid w:val="231469F3"/>
    <w:rsid w:val="23EB78E4"/>
    <w:rsid w:val="23EF1D1D"/>
    <w:rsid w:val="240059C2"/>
    <w:rsid w:val="24166286"/>
    <w:rsid w:val="24CA05E3"/>
    <w:rsid w:val="25A34486"/>
    <w:rsid w:val="25D930DE"/>
    <w:rsid w:val="2666270A"/>
    <w:rsid w:val="26710E09"/>
    <w:rsid w:val="267E0AAC"/>
    <w:rsid w:val="269E0DCD"/>
    <w:rsid w:val="27086E1D"/>
    <w:rsid w:val="28023197"/>
    <w:rsid w:val="28194D18"/>
    <w:rsid w:val="29124D0A"/>
    <w:rsid w:val="294A3AD9"/>
    <w:rsid w:val="29636B0B"/>
    <w:rsid w:val="29B5752A"/>
    <w:rsid w:val="2A177DD4"/>
    <w:rsid w:val="2A24544C"/>
    <w:rsid w:val="2A281FCD"/>
    <w:rsid w:val="2A3B2F91"/>
    <w:rsid w:val="2A465DC6"/>
    <w:rsid w:val="2A482B5E"/>
    <w:rsid w:val="2A6E63C1"/>
    <w:rsid w:val="2AD508C1"/>
    <w:rsid w:val="2B7D6957"/>
    <w:rsid w:val="2B9B0EBB"/>
    <w:rsid w:val="2BA054DC"/>
    <w:rsid w:val="2BEF7875"/>
    <w:rsid w:val="2CDC56E8"/>
    <w:rsid w:val="2CEB7B14"/>
    <w:rsid w:val="2CEF1992"/>
    <w:rsid w:val="2CFD6EB8"/>
    <w:rsid w:val="2D4465CC"/>
    <w:rsid w:val="2D480006"/>
    <w:rsid w:val="2E326560"/>
    <w:rsid w:val="2E4C37F6"/>
    <w:rsid w:val="2EA65945"/>
    <w:rsid w:val="2ECD0C5B"/>
    <w:rsid w:val="2F2B6A92"/>
    <w:rsid w:val="2F436F0E"/>
    <w:rsid w:val="2F6A4F50"/>
    <w:rsid w:val="2FB05BDD"/>
    <w:rsid w:val="2FD26DE4"/>
    <w:rsid w:val="3049232A"/>
    <w:rsid w:val="308B3F22"/>
    <w:rsid w:val="321F2344"/>
    <w:rsid w:val="32490ECE"/>
    <w:rsid w:val="327877A3"/>
    <w:rsid w:val="32AF0E0B"/>
    <w:rsid w:val="32C708D2"/>
    <w:rsid w:val="333427A3"/>
    <w:rsid w:val="33806A7C"/>
    <w:rsid w:val="3395274E"/>
    <w:rsid w:val="33B920A4"/>
    <w:rsid w:val="359F56BF"/>
    <w:rsid w:val="35E23E18"/>
    <w:rsid w:val="35F33A18"/>
    <w:rsid w:val="3606197C"/>
    <w:rsid w:val="367C374F"/>
    <w:rsid w:val="369B016E"/>
    <w:rsid w:val="36F572B6"/>
    <w:rsid w:val="375D4F72"/>
    <w:rsid w:val="383B247F"/>
    <w:rsid w:val="389A70C8"/>
    <w:rsid w:val="38EA2EDB"/>
    <w:rsid w:val="3907678F"/>
    <w:rsid w:val="390845BA"/>
    <w:rsid w:val="39D9503C"/>
    <w:rsid w:val="39F73876"/>
    <w:rsid w:val="39F87C66"/>
    <w:rsid w:val="39F96FA3"/>
    <w:rsid w:val="3A0E4A00"/>
    <w:rsid w:val="3ABC1C25"/>
    <w:rsid w:val="3BD02291"/>
    <w:rsid w:val="3BD1203E"/>
    <w:rsid w:val="3C3F4E9D"/>
    <w:rsid w:val="3C6F043D"/>
    <w:rsid w:val="3D3B303C"/>
    <w:rsid w:val="3D4F3E78"/>
    <w:rsid w:val="3DDC67CC"/>
    <w:rsid w:val="3DEA50F6"/>
    <w:rsid w:val="3E26096F"/>
    <w:rsid w:val="3E463593"/>
    <w:rsid w:val="3E5611E9"/>
    <w:rsid w:val="3E6F38A3"/>
    <w:rsid w:val="3E8171C3"/>
    <w:rsid w:val="3EAA5FCC"/>
    <w:rsid w:val="3EAD5DF6"/>
    <w:rsid w:val="3F326856"/>
    <w:rsid w:val="3F55646F"/>
    <w:rsid w:val="3F927491"/>
    <w:rsid w:val="4077252F"/>
    <w:rsid w:val="40A01DEC"/>
    <w:rsid w:val="42C17082"/>
    <w:rsid w:val="42F24A17"/>
    <w:rsid w:val="42FE796B"/>
    <w:rsid w:val="442173BD"/>
    <w:rsid w:val="44910D24"/>
    <w:rsid w:val="44CD274C"/>
    <w:rsid w:val="44DC2DA0"/>
    <w:rsid w:val="44F91CE8"/>
    <w:rsid w:val="45007839"/>
    <w:rsid w:val="45391B09"/>
    <w:rsid w:val="45415D27"/>
    <w:rsid w:val="455E09A3"/>
    <w:rsid w:val="45EB40DE"/>
    <w:rsid w:val="46C0229D"/>
    <w:rsid w:val="46DF0208"/>
    <w:rsid w:val="470F6EBA"/>
    <w:rsid w:val="47172ED1"/>
    <w:rsid w:val="479D155B"/>
    <w:rsid w:val="47EB43DC"/>
    <w:rsid w:val="48DD257D"/>
    <w:rsid w:val="49010F9A"/>
    <w:rsid w:val="494E1647"/>
    <w:rsid w:val="49862B2D"/>
    <w:rsid w:val="49C95AD4"/>
    <w:rsid w:val="4A633E78"/>
    <w:rsid w:val="4A8E1163"/>
    <w:rsid w:val="4AD91D68"/>
    <w:rsid w:val="4B214E46"/>
    <w:rsid w:val="4B227873"/>
    <w:rsid w:val="4C127C0C"/>
    <w:rsid w:val="4CF61DC8"/>
    <w:rsid w:val="4D3E18BD"/>
    <w:rsid w:val="4D797CD5"/>
    <w:rsid w:val="4D885DD6"/>
    <w:rsid w:val="4DAF1E38"/>
    <w:rsid w:val="4DF10913"/>
    <w:rsid w:val="4E485BF5"/>
    <w:rsid w:val="4F287816"/>
    <w:rsid w:val="504059F3"/>
    <w:rsid w:val="505348A7"/>
    <w:rsid w:val="506F77CA"/>
    <w:rsid w:val="508A339C"/>
    <w:rsid w:val="50EA2AF2"/>
    <w:rsid w:val="51032AB3"/>
    <w:rsid w:val="513A3CEA"/>
    <w:rsid w:val="514B46B5"/>
    <w:rsid w:val="5171279C"/>
    <w:rsid w:val="517C0558"/>
    <w:rsid w:val="51AB48EB"/>
    <w:rsid w:val="51E9340C"/>
    <w:rsid w:val="51EC3A8F"/>
    <w:rsid w:val="52F77F5E"/>
    <w:rsid w:val="53124A08"/>
    <w:rsid w:val="531F29EA"/>
    <w:rsid w:val="535335B7"/>
    <w:rsid w:val="53894EDB"/>
    <w:rsid w:val="53C06663"/>
    <w:rsid w:val="54061BD6"/>
    <w:rsid w:val="540E2205"/>
    <w:rsid w:val="54764B37"/>
    <w:rsid w:val="54D67AC4"/>
    <w:rsid w:val="54EF7EDD"/>
    <w:rsid w:val="55AD76EA"/>
    <w:rsid w:val="560C0CA9"/>
    <w:rsid w:val="562740F9"/>
    <w:rsid w:val="569054D5"/>
    <w:rsid w:val="56CD0D0F"/>
    <w:rsid w:val="56E51CBD"/>
    <w:rsid w:val="571E57FB"/>
    <w:rsid w:val="57420469"/>
    <w:rsid w:val="574953A9"/>
    <w:rsid w:val="578919E1"/>
    <w:rsid w:val="579342C0"/>
    <w:rsid w:val="585C03AB"/>
    <w:rsid w:val="597277AA"/>
    <w:rsid w:val="59A54A8C"/>
    <w:rsid w:val="59AC165F"/>
    <w:rsid w:val="5A165662"/>
    <w:rsid w:val="5A816F51"/>
    <w:rsid w:val="5A8239FC"/>
    <w:rsid w:val="5A964A24"/>
    <w:rsid w:val="5A982475"/>
    <w:rsid w:val="5AC407EB"/>
    <w:rsid w:val="5B5E2680"/>
    <w:rsid w:val="5B6A0F4F"/>
    <w:rsid w:val="5C081786"/>
    <w:rsid w:val="5D3E6073"/>
    <w:rsid w:val="5DA57FFC"/>
    <w:rsid w:val="5DF0373D"/>
    <w:rsid w:val="5E06373E"/>
    <w:rsid w:val="5E070FAB"/>
    <w:rsid w:val="5E8B7341"/>
    <w:rsid w:val="5EB12FB1"/>
    <w:rsid w:val="5EDA46CA"/>
    <w:rsid w:val="5F4A26A6"/>
    <w:rsid w:val="5F606248"/>
    <w:rsid w:val="5F6B0CF7"/>
    <w:rsid w:val="5F8D5574"/>
    <w:rsid w:val="5FB65DC5"/>
    <w:rsid w:val="601343BA"/>
    <w:rsid w:val="601E7D3B"/>
    <w:rsid w:val="605B26D4"/>
    <w:rsid w:val="60CE0912"/>
    <w:rsid w:val="60FB5D85"/>
    <w:rsid w:val="61FC607A"/>
    <w:rsid w:val="62196F7B"/>
    <w:rsid w:val="62E42A1A"/>
    <w:rsid w:val="630054C1"/>
    <w:rsid w:val="632E719E"/>
    <w:rsid w:val="63547274"/>
    <w:rsid w:val="63AD7199"/>
    <w:rsid w:val="63E00100"/>
    <w:rsid w:val="64456B09"/>
    <w:rsid w:val="644712B1"/>
    <w:rsid w:val="64BD2BCE"/>
    <w:rsid w:val="64BD55B8"/>
    <w:rsid w:val="65353036"/>
    <w:rsid w:val="66085AAF"/>
    <w:rsid w:val="662F72F1"/>
    <w:rsid w:val="6634321B"/>
    <w:rsid w:val="66505A69"/>
    <w:rsid w:val="66734746"/>
    <w:rsid w:val="66866319"/>
    <w:rsid w:val="6699661E"/>
    <w:rsid w:val="66F80B90"/>
    <w:rsid w:val="676859FF"/>
    <w:rsid w:val="67685C24"/>
    <w:rsid w:val="676D438C"/>
    <w:rsid w:val="681A79E2"/>
    <w:rsid w:val="688D3104"/>
    <w:rsid w:val="690249F6"/>
    <w:rsid w:val="69483B88"/>
    <w:rsid w:val="69C563C8"/>
    <w:rsid w:val="69EE5033"/>
    <w:rsid w:val="69F9022F"/>
    <w:rsid w:val="6A0B1C73"/>
    <w:rsid w:val="6A816EEE"/>
    <w:rsid w:val="6A9F32A5"/>
    <w:rsid w:val="6AD14162"/>
    <w:rsid w:val="6B1B454E"/>
    <w:rsid w:val="6B89343A"/>
    <w:rsid w:val="6BA75B4B"/>
    <w:rsid w:val="6C555A72"/>
    <w:rsid w:val="6D1979BD"/>
    <w:rsid w:val="6D2310CE"/>
    <w:rsid w:val="6DE80331"/>
    <w:rsid w:val="6E084E52"/>
    <w:rsid w:val="6E7F4D15"/>
    <w:rsid w:val="6F007004"/>
    <w:rsid w:val="6FBB2DF5"/>
    <w:rsid w:val="70434396"/>
    <w:rsid w:val="70781578"/>
    <w:rsid w:val="70947871"/>
    <w:rsid w:val="70E142CF"/>
    <w:rsid w:val="71230414"/>
    <w:rsid w:val="71B32444"/>
    <w:rsid w:val="71FD17AE"/>
    <w:rsid w:val="72362204"/>
    <w:rsid w:val="729C42D0"/>
    <w:rsid w:val="72CA30F9"/>
    <w:rsid w:val="72D51959"/>
    <w:rsid w:val="733E3F9D"/>
    <w:rsid w:val="7437449C"/>
    <w:rsid w:val="749840AA"/>
    <w:rsid w:val="74E53FCC"/>
    <w:rsid w:val="752B2CE9"/>
    <w:rsid w:val="755B78B2"/>
    <w:rsid w:val="75927D6B"/>
    <w:rsid w:val="75EB5D56"/>
    <w:rsid w:val="761533ED"/>
    <w:rsid w:val="76303DFD"/>
    <w:rsid w:val="766A436B"/>
    <w:rsid w:val="766B18E5"/>
    <w:rsid w:val="7737090D"/>
    <w:rsid w:val="774328AF"/>
    <w:rsid w:val="774E1AB8"/>
    <w:rsid w:val="7767787C"/>
    <w:rsid w:val="77AC741F"/>
    <w:rsid w:val="77E4024F"/>
    <w:rsid w:val="782704FC"/>
    <w:rsid w:val="785E7B67"/>
    <w:rsid w:val="78941B27"/>
    <w:rsid w:val="78E755CB"/>
    <w:rsid w:val="791F6BB5"/>
    <w:rsid w:val="7972624D"/>
    <w:rsid w:val="797767F1"/>
    <w:rsid w:val="797D08DB"/>
    <w:rsid w:val="79934B3C"/>
    <w:rsid w:val="79B66175"/>
    <w:rsid w:val="7A260B0E"/>
    <w:rsid w:val="7AA642ED"/>
    <w:rsid w:val="7AAD6044"/>
    <w:rsid w:val="7ACF29F8"/>
    <w:rsid w:val="7BEA6E5D"/>
    <w:rsid w:val="7C294F7C"/>
    <w:rsid w:val="7C9A5750"/>
    <w:rsid w:val="7D9629E6"/>
    <w:rsid w:val="7DC27B63"/>
    <w:rsid w:val="7E207DCB"/>
    <w:rsid w:val="7E3A4D8A"/>
    <w:rsid w:val="7E81599D"/>
    <w:rsid w:val="7EB801CF"/>
    <w:rsid w:val="7F4227FD"/>
    <w:rsid w:val="7F8E32CD"/>
    <w:rsid w:val="7FC60FAF"/>
    <w:rsid w:val="7FEE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5"/>
    <w:autoRedefine/>
    <w:qFormat/>
    <w:uiPriority w:val="0"/>
    <w:rPr>
      <w:rFonts w:ascii="宋体"/>
      <w:sz w:val="18"/>
      <w:szCs w:val="18"/>
    </w:rPr>
  </w:style>
  <w:style w:type="paragraph" w:styleId="3">
    <w:name w:val="annotation text"/>
    <w:basedOn w:val="1"/>
    <w:link w:val="16"/>
    <w:autoRedefine/>
    <w:qFormat/>
    <w:uiPriority w:val="0"/>
  </w:style>
  <w:style w:type="paragraph" w:styleId="4">
    <w:name w:val="Body Text"/>
    <w:basedOn w:val="1"/>
    <w:autoRedefine/>
    <w:qFormat/>
    <w:uiPriority w:val="0"/>
    <w:pPr>
      <w:spacing w:before="48"/>
      <w:ind w:left="112"/>
    </w:pPr>
    <w:rPr>
      <w:rFonts w:ascii="仿宋_GB2312" w:hAnsi="仿宋_GB2312" w:eastAsia="仿宋_GB2312"/>
      <w:sz w:val="32"/>
    </w:rPr>
  </w:style>
  <w:style w:type="paragraph" w:styleId="5">
    <w:name w:val="Balloon Text"/>
    <w:basedOn w:val="1"/>
    <w:link w:val="17"/>
    <w:autoRedefine/>
    <w:qFormat/>
    <w:uiPriority w:val="0"/>
    <w:rPr>
      <w:sz w:val="18"/>
      <w:szCs w:val="18"/>
    </w:rPr>
  </w:style>
  <w:style w:type="paragraph" w:styleId="6">
    <w:name w:val="footer"/>
    <w:basedOn w:val="1"/>
    <w:link w:val="18"/>
    <w:autoRedefine/>
    <w:qFormat/>
    <w:uiPriority w:val="0"/>
    <w:pPr>
      <w:tabs>
        <w:tab w:val="center" w:pos="4153"/>
        <w:tab w:val="right" w:pos="8306"/>
      </w:tabs>
      <w:snapToGrid w:val="0"/>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autoSpaceDE/>
      <w:autoSpaceDN/>
      <w:adjustRightInd/>
      <w:spacing w:before="100" w:beforeAutospacing="1" w:after="100" w:afterAutospacing="1"/>
    </w:pPr>
    <w:rPr>
      <w:rFonts w:ascii="宋体" w:hAnsi="宋体" w:cs="宋体"/>
    </w:rPr>
  </w:style>
  <w:style w:type="paragraph" w:styleId="9">
    <w:name w:val="annotation subject"/>
    <w:basedOn w:val="3"/>
    <w:next w:val="3"/>
    <w:link w:val="20"/>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annotation reference"/>
    <w:autoRedefine/>
    <w:qFormat/>
    <w:uiPriority w:val="0"/>
    <w:rPr>
      <w:sz w:val="21"/>
      <w:szCs w:val="21"/>
    </w:rPr>
  </w:style>
  <w:style w:type="character" w:customStyle="1" w:styleId="15">
    <w:name w:val="文档结构图 字符"/>
    <w:link w:val="2"/>
    <w:autoRedefine/>
    <w:qFormat/>
    <w:uiPriority w:val="0"/>
    <w:rPr>
      <w:rFonts w:ascii="宋体"/>
      <w:sz w:val="18"/>
      <w:szCs w:val="18"/>
    </w:rPr>
  </w:style>
  <w:style w:type="character" w:customStyle="1" w:styleId="16">
    <w:name w:val="批注文字 字符"/>
    <w:link w:val="3"/>
    <w:autoRedefine/>
    <w:qFormat/>
    <w:uiPriority w:val="0"/>
    <w:rPr>
      <w:sz w:val="24"/>
      <w:szCs w:val="24"/>
    </w:rPr>
  </w:style>
  <w:style w:type="character" w:customStyle="1" w:styleId="17">
    <w:name w:val="批注框文本 字符"/>
    <w:link w:val="5"/>
    <w:autoRedefine/>
    <w:qFormat/>
    <w:uiPriority w:val="0"/>
    <w:rPr>
      <w:sz w:val="18"/>
      <w:szCs w:val="18"/>
    </w:rPr>
  </w:style>
  <w:style w:type="character" w:customStyle="1" w:styleId="18">
    <w:name w:val="页脚 字符"/>
    <w:link w:val="6"/>
    <w:autoRedefine/>
    <w:qFormat/>
    <w:uiPriority w:val="0"/>
    <w:rPr>
      <w:sz w:val="18"/>
      <w:szCs w:val="18"/>
    </w:rPr>
  </w:style>
  <w:style w:type="character" w:customStyle="1" w:styleId="19">
    <w:name w:val="页眉 字符"/>
    <w:link w:val="7"/>
    <w:autoRedefine/>
    <w:qFormat/>
    <w:uiPriority w:val="0"/>
    <w:rPr>
      <w:sz w:val="18"/>
      <w:szCs w:val="18"/>
    </w:rPr>
  </w:style>
  <w:style w:type="character" w:customStyle="1" w:styleId="20">
    <w:name w:val="批注主题 字符"/>
    <w:link w:val="9"/>
    <w:autoRedefine/>
    <w:qFormat/>
    <w:uiPriority w:val="0"/>
    <w:rPr>
      <w:b/>
      <w:bCs/>
    </w:rPr>
  </w:style>
  <w:style w:type="paragraph" w:customStyle="1" w:styleId="21">
    <w:name w:val="Table Paragraph"/>
    <w:basedOn w:val="1"/>
    <w:autoRedefine/>
    <w:qFormat/>
    <w:uiPriority w:val="0"/>
  </w:style>
  <w:style w:type="character" w:customStyle="1" w:styleId="22">
    <w:name w:val="bookmark-item"/>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3419</Words>
  <Characters>3470</Characters>
  <Lines>23</Lines>
  <Paragraphs>6</Paragraphs>
  <TotalTime>4</TotalTime>
  <ScaleCrop>false</ScaleCrop>
  <LinksUpToDate>false</LinksUpToDate>
  <CharactersWithSpaces>3488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2021-09-22T06:32:00Z</dcterms:created>
  <dc:creator>周榕柳</dc:creator>
  <cp:lastModifiedBy>陈戊德</cp:lastModifiedBy>
  <cp:lastPrinted>2023-04-06T07:16:00Z</cp:lastPrinted>
  <dcterms:modified xsi:type="dcterms:W3CDTF">2025-04-17T10:56:32Z</dcterms:modified>
  <dc:title>桂中公路发展中心物业管理采购需求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5544A582025D40168C1909426B0F1365_13</vt:lpwstr>
  </property>
  <property fmtid="{D5CDD505-2E9C-101B-9397-08002B2CF9AE}" pid="4" name="commondata">
    <vt:lpwstr>eyJoZGlkIjoiODhkMDkyN2UxNzI2ZWY5NTQwOTFkYzNlMzY0ZmIxYmUifQ==</vt:lpwstr>
  </property>
  <property fmtid="{D5CDD505-2E9C-101B-9397-08002B2CF9AE}" pid="5" name="KSOTemplateDocerSaveRecord">
    <vt:lpwstr>eyJoZGlkIjoiYzJhOGViOTBhYjc5NzQ0NDQ4ZWMzOWIxNzA5MTY1YzgiLCJ1c2VySWQiOiIyNTUyNjgwOTkifQ==</vt:lpwstr>
  </property>
</Properties>
</file>