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3FBDA">
      <w:pPr>
        <w:pStyle w:val="2"/>
        <w:kinsoku w:val="0"/>
        <w:overflowPunct w:val="0"/>
        <w:spacing w:before="0" w:line="560" w:lineRule="exact"/>
        <w:jc w:val="center"/>
        <w:rPr>
          <w:rFonts w:hAnsi="方正小标宋简体"/>
          <w:b/>
          <w:sz w:val="44"/>
        </w:rPr>
      </w:pPr>
      <w:r>
        <w:rPr>
          <w:rFonts w:hint="eastAsia" w:hAnsi="方正小标宋简体"/>
          <w:b/>
          <w:sz w:val="44"/>
        </w:rPr>
        <w:t>柳州市静兰小学</w:t>
      </w:r>
      <w:r>
        <w:rPr>
          <w:rFonts w:hint="eastAsia" w:hAnsi="方正小标宋简体"/>
          <w:b/>
          <w:sz w:val="44"/>
          <w:lang w:eastAsia="zh-CN"/>
        </w:rPr>
        <w:t>保洁</w:t>
      </w:r>
      <w:r>
        <w:rPr>
          <w:rFonts w:hint="eastAsia" w:hAnsi="方正小标宋简体"/>
          <w:b/>
          <w:sz w:val="44"/>
        </w:rPr>
        <w:t>服务采购需求</w:t>
      </w:r>
    </w:p>
    <w:p w14:paraId="4606AAE4">
      <w:pPr>
        <w:pStyle w:val="2"/>
        <w:kinsoku w:val="0"/>
        <w:overflowPunct w:val="0"/>
        <w:spacing w:before="12"/>
        <w:ind w:left="0"/>
        <w:rPr>
          <w:rFonts w:ascii="方正小标宋简体" w:hAnsi="方正小标宋简体" w:eastAsia="方正小标宋简体"/>
          <w:sz w:val="29"/>
        </w:rPr>
      </w:pPr>
    </w:p>
    <w:p w14:paraId="7A1DA3AB">
      <w:pPr>
        <w:pStyle w:val="2"/>
        <w:kinsoku w:val="0"/>
        <w:overflowPunct w:val="0"/>
        <w:spacing w:before="0" w:line="298" w:lineRule="auto"/>
        <w:ind w:left="99" w:leftChars="47" w:right="2004" w:firstLine="420" w:firstLineChars="150"/>
        <w:rPr>
          <w:sz w:val="28"/>
          <w:szCs w:val="28"/>
        </w:rPr>
      </w:pPr>
      <w:r>
        <w:rPr>
          <w:rFonts w:hint="eastAsia"/>
          <w:sz w:val="28"/>
          <w:szCs w:val="28"/>
        </w:rPr>
        <w:t>采购人（盖章）：柳州市静兰小学</w:t>
      </w:r>
    </w:p>
    <w:p w14:paraId="107317AD">
      <w:pPr>
        <w:pStyle w:val="2"/>
        <w:tabs>
          <w:tab w:val="left" w:pos="10030"/>
        </w:tabs>
        <w:kinsoku w:val="0"/>
        <w:overflowPunct w:val="0"/>
        <w:spacing w:before="0" w:line="298" w:lineRule="auto"/>
        <w:ind w:left="99" w:leftChars="47" w:right="958" w:firstLine="420" w:firstLineChars="150"/>
        <w:rPr>
          <w:sz w:val="28"/>
          <w:szCs w:val="28"/>
        </w:rPr>
      </w:pPr>
      <w:r>
        <w:rPr>
          <w:rFonts w:hint="eastAsia"/>
          <w:sz w:val="28"/>
          <w:szCs w:val="28"/>
        </w:rPr>
        <w:t>联系人： 罗杨</w:t>
      </w:r>
    </w:p>
    <w:p w14:paraId="7867B59E">
      <w:pPr>
        <w:pStyle w:val="2"/>
        <w:kinsoku w:val="0"/>
        <w:overflowPunct w:val="0"/>
        <w:spacing w:before="21"/>
        <w:ind w:left="99" w:leftChars="47" w:firstLine="420" w:firstLineChars="150"/>
        <w:rPr>
          <w:sz w:val="28"/>
          <w:szCs w:val="28"/>
        </w:rPr>
      </w:pPr>
      <w:r>
        <w:rPr>
          <w:rFonts w:hint="eastAsia"/>
          <w:sz w:val="28"/>
          <w:szCs w:val="28"/>
        </w:rPr>
        <w:t>联系电话： 15277826336</w:t>
      </w:r>
    </w:p>
    <w:p w14:paraId="2C9C1091">
      <w:pPr>
        <w:pStyle w:val="2"/>
        <w:tabs>
          <w:tab w:val="left" w:pos="1338"/>
        </w:tabs>
        <w:kinsoku w:val="0"/>
        <w:overflowPunct w:val="0"/>
        <w:spacing w:before="102" w:line="297" w:lineRule="auto"/>
        <w:ind w:left="99" w:leftChars="47" w:right="4151" w:firstLine="391" w:firstLineChars="147"/>
        <w:rPr>
          <w:spacing w:val="28"/>
          <w:w w:val="99"/>
          <w:sz w:val="28"/>
          <w:szCs w:val="28"/>
        </w:rPr>
      </w:pPr>
      <w:r>
        <w:rPr>
          <w:rFonts w:hint="eastAsia"/>
          <w:w w:val="95"/>
          <w:sz w:val="28"/>
          <w:szCs w:val="28"/>
        </w:rPr>
        <w:t>地</w:t>
      </w:r>
      <w:r>
        <w:rPr>
          <w:w w:val="95"/>
          <w:sz w:val="28"/>
          <w:szCs w:val="28"/>
        </w:rPr>
        <w:tab/>
      </w:r>
      <w:r>
        <w:rPr>
          <w:rFonts w:hint="eastAsia"/>
          <w:sz w:val="28"/>
          <w:szCs w:val="28"/>
        </w:rPr>
        <w:t>址： 柳州市城中区独静路东一巷</w:t>
      </w:r>
    </w:p>
    <w:p w14:paraId="4337E87C">
      <w:pPr>
        <w:pStyle w:val="2"/>
        <w:tabs>
          <w:tab w:val="left" w:pos="1332"/>
        </w:tabs>
        <w:kinsoku w:val="0"/>
        <w:overflowPunct w:val="0"/>
        <w:spacing w:before="102" w:line="297" w:lineRule="auto"/>
        <w:ind w:left="99" w:leftChars="47" w:right="4151" w:firstLine="391" w:firstLineChars="147"/>
        <w:rPr>
          <w:spacing w:val="22"/>
          <w:w w:val="99"/>
          <w:sz w:val="28"/>
          <w:szCs w:val="28"/>
        </w:rPr>
      </w:pPr>
      <w:r>
        <w:rPr>
          <w:rFonts w:hint="eastAsia"/>
          <w:w w:val="95"/>
          <w:sz w:val="28"/>
          <w:szCs w:val="28"/>
        </w:rPr>
        <w:t>预</w:t>
      </w:r>
      <w:r>
        <w:rPr>
          <w:w w:val="95"/>
          <w:sz w:val="28"/>
          <w:szCs w:val="28"/>
        </w:rPr>
        <w:tab/>
      </w:r>
      <w:r>
        <w:rPr>
          <w:rFonts w:hint="eastAsia"/>
          <w:sz w:val="28"/>
          <w:szCs w:val="28"/>
        </w:rPr>
        <w:t>算： 168</w:t>
      </w:r>
      <w:r>
        <w:rPr>
          <w:sz w:val="28"/>
          <w:szCs w:val="28"/>
        </w:rPr>
        <w:t>000</w:t>
      </w:r>
      <w:r>
        <w:rPr>
          <w:rFonts w:hint="eastAsia"/>
          <w:sz w:val="28"/>
          <w:szCs w:val="28"/>
        </w:rPr>
        <w:t>.00元</w:t>
      </w:r>
    </w:p>
    <w:p w14:paraId="738D8F47">
      <w:pPr>
        <w:pStyle w:val="2"/>
        <w:tabs>
          <w:tab w:val="left" w:pos="1072"/>
        </w:tabs>
        <w:kinsoku w:val="0"/>
        <w:overflowPunct w:val="0"/>
        <w:spacing w:before="102" w:line="297" w:lineRule="auto"/>
        <w:ind w:left="99" w:leftChars="47" w:right="4151" w:firstLine="420" w:firstLineChars="150"/>
        <w:rPr>
          <w:sz w:val="28"/>
          <w:szCs w:val="28"/>
        </w:rPr>
      </w:pPr>
      <w:r>
        <w:rPr>
          <w:rFonts w:hint="eastAsia"/>
          <w:sz w:val="28"/>
          <w:szCs w:val="28"/>
        </w:rPr>
        <w:t>采购方式：在线询价</w:t>
      </w:r>
    </w:p>
    <w:p w14:paraId="406B9DBC">
      <w:pPr>
        <w:pStyle w:val="2"/>
        <w:tabs>
          <w:tab w:val="left" w:pos="1072"/>
        </w:tabs>
        <w:kinsoku w:val="0"/>
        <w:overflowPunct w:val="0"/>
        <w:spacing w:before="102" w:line="297" w:lineRule="auto"/>
        <w:ind w:right="4151"/>
        <w:rPr>
          <w:sz w:val="28"/>
          <w:szCs w:val="28"/>
        </w:rPr>
      </w:pPr>
    </w:p>
    <w:p w14:paraId="4FD9B69C">
      <w:pPr>
        <w:pStyle w:val="2"/>
        <w:kinsoku w:val="0"/>
        <w:overflowPunct w:val="0"/>
        <w:spacing w:before="37" w:line="357" w:lineRule="auto"/>
        <w:jc w:val="center"/>
        <w:rPr>
          <w:b/>
          <w:sz w:val="28"/>
          <w:szCs w:val="28"/>
        </w:rPr>
      </w:pPr>
      <w:r>
        <w:rPr>
          <w:rFonts w:hint="eastAsia"/>
          <w:b/>
          <w:sz w:val="28"/>
          <w:szCs w:val="28"/>
        </w:rPr>
        <w:t>第一部分：供应商资格要求</w:t>
      </w:r>
    </w:p>
    <w:p w14:paraId="75D9BFB8">
      <w:pPr>
        <w:ind w:firstLine="560" w:firstLineChars="200"/>
        <w:rPr>
          <w:rFonts w:ascii="仿宋_GB2312" w:hAnsi="仿宋_GB2312" w:eastAsia="仿宋_GB2312"/>
          <w:sz w:val="28"/>
          <w:szCs w:val="28"/>
        </w:rPr>
      </w:pPr>
      <w:r>
        <w:rPr>
          <w:rFonts w:hint="eastAsia" w:ascii="仿宋_GB2312" w:hAnsi="仿宋_GB2312" w:eastAsia="仿宋_GB2312"/>
          <w:sz w:val="28"/>
          <w:szCs w:val="28"/>
        </w:rPr>
        <w:t>一、为了方便业主沟通，强化监督管理，供应商应具备有相应物业服务的资质和工作经验。</w:t>
      </w:r>
    </w:p>
    <w:p w14:paraId="5249EDDC">
      <w:pPr>
        <w:ind w:firstLine="560" w:firstLineChars="200"/>
        <w:rPr>
          <w:rFonts w:ascii="仿宋_GB2312" w:hAnsi="仿宋_GB2312" w:eastAsia="仿宋_GB2312"/>
          <w:sz w:val="28"/>
          <w:szCs w:val="28"/>
        </w:rPr>
      </w:pPr>
      <w:r>
        <w:rPr>
          <w:rFonts w:hint="eastAsia" w:ascii="仿宋_GB2312" w:hAnsi="仿宋_GB2312" w:eastAsia="仿宋_GB2312"/>
          <w:sz w:val="28"/>
          <w:szCs w:val="28"/>
        </w:rPr>
        <w:t>二、符合《中华人民共和国政府采购法》第二十二条第一条规定条件：</w:t>
      </w:r>
    </w:p>
    <w:p w14:paraId="561563F0">
      <w:pPr>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1、具有独立承担民事责任的能力；</w:t>
      </w:r>
    </w:p>
    <w:p w14:paraId="45E8E6DE">
      <w:pPr>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2、具有良好的商业信誉和健全的财务会计制度；</w:t>
      </w:r>
    </w:p>
    <w:p w14:paraId="2017D4E3">
      <w:pPr>
        <w:ind w:firstLine="560" w:firstLineChars="200"/>
        <w:rPr>
          <w:rFonts w:ascii="仿宋_GB2312" w:hAnsi="仿宋_GB2312" w:eastAsia="仿宋_GB2312"/>
          <w:sz w:val="28"/>
          <w:szCs w:val="28"/>
        </w:rPr>
      </w:pPr>
      <w:r>
        <w:rPr>
          <w:rFonts w:hint="eastAsia" w:ascii="仿宋_GB2312" w:hAnsi="仿宋_GB2312" w:eastAsia="仿宋_GB2312"/>
          <w:sz w:val="28"/>
          <w:szCs w:val="28"/>
        </w:rPr>
        <w:t>3、具有履行合同所必需的设备和专业技术能力；</w:t>
      </w:r>
    </w:p>
    <w:p w14:paraId="015183E5">
      <w:pPr>
        <w:ind w:firstLine="560" w:firstLineChars="200"/>
        <w:rPr>
          <w:rFonts w:ascii="仿宋_GB2312" w:hAnsi="仿宋_GB2312" w:eastAsia="仿宋_GB2312"/>
          <w:sz w:val="28"/>
          <w:szCs w:val="28"/>
        </w:rPr>
      </w:pPr>
      <w:r>
        <w:rPr>
          <w:rFonts w:hint="eastAsia" w:ascii="仿宋_GB2312" w:hAnsi="仿宋_GB2312" w:eastAsia="仿宋_GB2312"/>
          <w:sz w:val="28"/>
          <w:szCs w:val="28"/>
        </w:rPr>
        <w:t>4、有依法缴纳税收和社会保障资金的良好记录；</w:t>
      </w:r>
    </w:p>
    <w:p w14:paraId="2F57B33E">
      <w:pPr>
        <w:ind w:firstLine="560" w:firstLineChars="200"/>
        <w:rPr>
          <w:rFonts w:ascii="仿宋_GB2312" w:hAnsi="仿宋_GB2312" w:eastAsia="仿宋_GB2312"/>
          <w:sz w:val="28"/>
          <w:szCs w:val="28"/>
        </w:rPr>
      </w:pPr>
      <w:r>
        <w:rPr>
          <w:rFonts w:hint="eastAsia" w:ascii="仿宋_GB2312" w:hAnsi="仿宋_GB2312" w:eastAsia="仿宋_GB2312"/>
          <w:sz w:val="28"/>
          <w:szCs w:val="28"/>
        </w:rPr>
        <w:t>5、参加政府采购活动前三年内，在经营活动中没有重大违法记录；</w:t>
      </w:r>
    </w:p>
    <w:p w14:paraId="0D56BDA5">
      <w:pPr>
        <w:ind w:firstLine="560" w:firstLineChars="200"/>
        <w:rPr>
          <w:rFonts w:ascii="仿宋_GB2312" w:hAnsi="仿宋_GB2312" w:eastAsia="仿宋_GB2312"/>
          <w:sz w:val="28"/>
          <w:szCs w:val="28"/>
        </w:rPr>
      </w:pPr>
      <w:r>
        <w:rPr>
          <w:rFonts w:hint="eastAsia" w:ascii="仿宋_GB2312" w:hAnsi="仿宋_GB2312" w:eastAsia="仿宋_GB2312"/>
          <w:sz w:val="28"/>
          <w:szCs w:val="28"/>
        </w:rPr>
        <w:t>6、法律、行政法规规定的其他条件</w:t>
      </w:r>
    </w:p>
    <w:p w14:paraId="12FCB8C1">
      <w:pPr>
        <w:ind w:firstLine="560" w:firstLineChars="200"/>
        <w:rPr>
          <w:rFonts w:ascii="仿宋_GB2312" w:hAnsi="仿宋_GB2312" w:eastAsia="仿宋_GB2312"/>
          <w:sz w:val="28"/>
          <w:szCs w:val="28"/>
        </w:rPr>
      </w:pPr>
      <w:r>
        <w:rPr>
          <w:rFonts w:hint="eastAsia" w:ascii="仿宋_GB2312" w:hAnsi="仿宋_GB2312" w:eastAsia="仿宋_GB2312"/>
          <w:sz w:val="28"/>
          <w:szCs w:val="28"/>
        </w:rPr>
        <w:t>三、以上资格证明材料和报价明细表应由预成交商在预成交商公布之日起3个工作日内提交采购单位，原件查验，复印件加盖公章存档。</w:t>
      </w:r>
    </w:p>
    <w:p w14:paraId="4652468D">
      <w:pPr>
        <w:ind w:firstLine="560" w:firstLineChars="200"/>
        <w:rPr>
          <w:rFonts w:ascii="仿宋_GB2312" w:hAnsi="仿宋_GB2312" w:eastAsia="仿宋_GB2312"/>
          <w:sz w:val="28"/>
          <w:szCs w:val="28"/>
        </w:rPr>
      </w:pPr>
    </w:p>
    <w:p w14:paraId="6D0C1106">
      <w:pPr>
        <w:ind w:firstLine="562" w:firstLineChars="200"/>
        <w:jc w:val="center"/>
        <w:rPr>
          <w:rFonts w:ascii="仿宋_GB2312" w:hAnsi="仿宋_GB2312" w:eastAsia="仿宋_GB2312"/>
          <w:b/>
          <w:sz w:val="28"/>
          <w:szCs w:val="28"/>
        </w:rPr>
      </w:pPr>
      <w:r>
        <w:rPr>
          <w:rFonts w:hint="eastAsia" w:ascii="仿宋_GB2312" w:hAnsi="仿宋_GB2312" w:eastAsia="仿宋_GB2312"/>
          <w:b/>
          <w:sz w:val="28"/>
          <w:szCs w:val="28"/>
        </w:rPr>
        <w:t>第二部分：</w:t>
      </w:r>
      <w:r>
        <w:rPr>
          <w:rFonts w:hint="eastAsia" w:ascii="仿宋_GB2312" w:hAnsi="仿宋_GB2312" w:eastAsia="仿宋_GB2312"/>
          <w:b/>
          <w:sz w:val="28"/>
          <w:szCs w:val="28"/>
          <w:lang w:eastAsia="zh-CN"/>
        </w:rPr>
        <w:t>保洁</w:t>
      </w:r>
      <w:r>
        <w:rPr>
          <w:rFonts w:hint="eastAsia" w:ascii="仿宋_GB2312" w:hAnsi="仿宋_GB2312" w:eastAsia="仿宋_GB2312"/>
          <w:b/>
          <w:sz w:val="28"/>
          <w:szCs w:val="28"/>
        </w:rPr>
        <w:t>服务范围及技术服务要求</w:t>
      </w:r>
    </w:p>
    <w:p w14:paraId="52B15DAD">
      <w:pPr>
        <w:ind w:firstLine="560" w:firstLineChars="200"/>
        <w:rPr>
          <w:rFonts w:ascii="仿宋_GB2312" w:hAnsi="仿宋_GB2312" w:eastAsia="仿宋_GB2312"/>
          <w:sz w:val="28"/>
          <w:szCs w:val="28"/>
        </w:rPr>
      </w:pPr>
      <w:r>
        <w:rPr>
          <w:rFonts w:hint="eastAsia" w:ascii="仿宋_GB2312" w:hAnsi="仿宋_GB2312" w:eastAsia="仿宋_GB2312"/>
          <w:sz w:val="28"/>
          <w:szCs w:val="28"/>
        </w:rPr>
        <w:t>一、</w:t>
      </w:r>
      <w:r>
        <w:rPr>
          <w:rFonts w:hint="eastAsia" w:ascii="仿宋_GB2312" w:hAnsi="仿宋_GB2312" w:eastAsia="仿宋_GB2312"/>
          <w:sz w:val="28"/>
          <w:szCs w:val="28"/>
          <w:lang w:eastAsia="zh-CN"/>
        </w:rPr>
        <w:t>保洁</w:t>
      </w:r>
      <w:r>
        <w:rPr>
          <w:rFonts w:hint="eastAsia" w:ascii="仿宋_GB2312" w:hAnsi="仿宋_GB2312" w:eastAsia="仿宋_GB2312"/>
          <w:sz w:val="28"/>
          <w:szCs w:val="28"/>
        </w:rPr>
        <w:t>服务范围</w:t>
      </w:r>
    </w:p>
    <w:p w14:paraId="4F892A25">
      <w:pPr>
        <w:ind w:firstLine="560" w:firstLineChars="200"/>
        <w:rPr>
          <w:rFonts w:ascii="仿宋_GB2312" w:hAnsi="仿宋_GB2312" w:eastAsia="仿宋_GB2312"/>
          <w:sz w:val="28"/>
          <w:szCs w:val="28"/>
        </w:rPr>
      </w:pPr>
      <w:r>
        <w:rPr>
          <w:rFonts w:hint="eastAsia" w:ascii="仿宋_GB2312" w:hAnsi="仿宋_GB2312" w:eastAsia="仿宋_GB2312"/>
          <w:sz w:val="28"/>
          <w:szCs w:val="28"/>
        </w:rPr>
        <w:t>（一）环境卫生服务。负责校园内所有公共区域、办公区内全部场所环境卫生，包括办公室窗帘、大楼玻璃等的清洗，并不定期对学校管辖区域内的杂草进行清理和垃圾清运。</w:t>
      </w:r>
    </w:p>
    <w:p w14:paraId="548EA2E9">
      <w:pPr>
        <w:ind w:firstLine="560" w:firstLineChars="200"/>
        <w:rPr>
          <w:rFonts w:ascii="仿宋_GB2312" w:hAnsi="仿宋_GB2312" w:eastAsia="仿宋_GB2312"/>
          <w:sz w:val="28"/>
          <w:szCs w:val="28"/>
        </w:rPr>
      </w:pPr>
      <w:r>
        <w:rPr>
          <w:rFonts w:hint="eastAsia" w:ascii="仿宋_GB2312" w:hAnsi="仿宋_GB2312" w:eastAsia="仿宋_GB2312"/>
          <w:sz w:val="28"/>
          <w:szCs w:val="28"/>
        </w:rPr>
        <w:t>（二）学校内所有种植的草坪、绿篱植物、灌木、乔木等的修剪。</w:t>
      </w:r>
    </w:p>
    <w:p w14:paraId="1DC6D3D9">
      <w:pPr>
        <w:ind w:firstLine="560" w:firstLineChars="200"/>
        <w:rPr>
          <w:rFonts w:ascii="仿宋_GB2312" w:hAnsi="仿宋_GB2312" w:eastAsia="仿宋_GB2312"/>
          <w:sz w:val="28"/>
          <w:szCs w:val="28"/>
        </w:rPr>
      </w:pPr>
      <w:r>
        <w:rPr>
          <w:rFonts w:hint="eastAsia" w:ascii="仿宋_GB2312" w:hAnsi="仿宋_GB2312" w:eastAsia="仿宋_GB2312"/>
          <w:sz w:val="28"/>
          <w:szCs w:val="28"/>
        </w:rPr>
        <w:t>（三）协助、配合采购单位做好学校临时性活动、大检查和督查整改等保洁工作。</w:t>
      </w:r>
    </w:p>
    <w:p w14:paraId="5C533426">
      <w:pPr>
        <w:autoSpaceDE w:val="0"/>
        <w:autoSpaceDN w:val="0"/>
        <w:adjustRightInd w:val="0"/>
        <w:ind w:left="560"/>
        <w:jc w:val="left"/>
        <w:rPr>
          <w:rFonts w:ascii="仿宋_GB2312" w:hAnsi="仿宋_GB2312" w:eastAsia="仿宋_GB2312"/>
          <w:sz w:val="28"/>
          <w:szCs w:val="28"/>
        </w:rPr>
      </w:pPr>
      <w:r>
        <w:rPr>
          <w:rFonts w:hint="eastAsia" w:ascii="仿宋_GB2312" w:hAnsi="仿宋_GB2312" w:eastAsia="仿宋_GB2312"/>
          <w:sz w:val="28"/>
          <w:szCs w:val="28"/>
        </w:rPr>
        <w:t>（四）采购单位与成交单位协商后，认为有必要交给成交单位的其他项目。</w:t>
      </w:r>
    </w:p>
    <w:p w14:paraId="141CE373">
      <w:pPr>
        <w:autoSpaceDE w:val="0"/>
        <w:autoSpaceDN w:val="0"/>
        <w:adjustRightInd w:val="0"/>
        <w:ind w:firstLine="565" w:firstLineChars="202"/>
        <w:jc w:val="left"/>
        <w:rPr>
          <w:rFonts w:ascii="仿宋_GB2312" w:hAnsi="仿宋_GB2312" w:eastAsia="仿宋_GB2312"/>
          <w:sz w:val="28"/>
          <w:szCs w:val="28"/>
        </w:rPr>
      </w:pPr>
      <w:r>
        <w:rPr>
          <w:rFonts w:hint="eastAsia" w:ascii="仿宋_GB2312" w:hAnsi="仿宋_GB2312" w:eastAsia="仿宋_GB2312"/>
          <w:sz w:val="28"/>
          <w:szCs w:val="28"/>
        </w:rPr>
        <w:t>（五）乙方人员要统一着装，衣帽整洁，佩戴乙方公司工作牌，遵守甲方各项内部规章制度。</w:t>
      </w:r>
    </w:p>
    <w:p w14:paraId="7A2BC206">
      <w:pPr>
        <w:ind w:firstLine="560" w:firstLineChars="200"/>
        <w:rPr>
          <w:rFonts w:ascii="仿宋_GB2312" w:hAnsi="仿宋_GB2312" w:eastAsia="仿宋_GB2312"/>
          <w:sz w:val="28"/>
          <w:szCs w:val="28"/>
        </w:rPr>
      </w:pPr>
      <w:r>
        <w:rPr>
          <w:rFonts w:hint="eastAsia" w:ascii="仿宋_GB2312" w:hAnsi="仿宋_GB2312" w:eastAsia="仿宋_GB2312"/>
          <w:sz w:val="28"/>
          <w:szCs w:val="28"/>
        </w:rPr>
        <w:t>（六）项目基本情况：本物业项目位于柳州市静兰小学，柳州市城中区独静路东一巷，用地面积58.9亩，使用教室86间。</w:t>
      </w:r>
    </w:p>
    <w:p w14:paraId="17228795">
      <w:pPr>
        <w:ind w:firstLine="560" w:firstLineChars="200"/>
        <w:rPr>
          <w:rFonts w:ascii="仿宋_GB2312" w:hAnsi="仿宋_GB2312" w:eastAsia="仿宋_GB2312"/>
          <w:color w:val="000000"/>
          <w:sz w:val="28"/>
          <w:szCs w:val="28"/>
        </w:rPr>
      </w:pPr>
      <w:r>
        <w:rPr>
          <w:rFonts w:hint="eastAsia" w:ascii="仿宋_GB2312" w:hAnsi="仿宋_GB2312" w:eastAsia="仿宋_GB2312"/>
          <w:sz w:val="28"/>
          <w:szCs w:val="28"/>
        </w:rPr>
        <w:t>二、</w:t>
      </w:r>
      <w:r>
        <w:rPr>
          <w:rFonts w:hint="eastAsia" w:ascii="仿宋_GB2312" w:hAnsi="仿宋_GB2312" w:eastAsia="仿宋_GB2312"/>
          <w:sz w:val="28"/>
          <w:szCs w:val="28"/>
          <w:lang w:eastAsia="zh-CN"/>
        </w:rPr>
        <w:t>保洁</w:t>
      </w:r>
      <w:r>
        <w:rPr>
          <w:rFonts w:hint="eastAsia" w:ascii="仿宋_GB2312" w:hAnsi="仿宋_GB2312" w:eastAsia="仿宋_GB2312"/>
          <w:sz w:val="28"/>
          <w:szCs w:val="28"/>
        </w:rPr>
        <w:t>服务期限：1</w:t>
      </w:r>
      <w:r>
        <w:rPr>
          <w:rFonts w:ascii="仿宋_GB2312" w:hAnsi="仿宋_GB2312" w:eastAsia="仿宋_GB2312"/>
          <w:sz w:val="28"/>
          <w:szCs w:val="28"/>
        </w:rPr>
        <w:t>2</w:t>
      </w:r>
      <w:r>
        <w:rPr>
          <w:rFonts w:hint="eastAsia" w:ascii="仿宋_GB2312" w:hAnsi="仿宋_GB2312" w:eastAsia="仿宋_GB2312"/>
          <w:sz w:val="28"/>
          <w:szCs w:val="28"/>
        </w:rPr>
        <w:t>个月</w:t>
      </w:r>
    </w:p>
    <w:p w14:paraId="305E8EB7">
      <w:pPr>
        <w:ind w:firstLine="560" w:firstLineChars="200"/>
        <w:rPr>
          <w:rFonts w:ascii="仿宋_GB2312" w:hAnsi="仿宋_GB2312" w:eastAsia="仿宋_GB2312"/>
          <w:sz w:val="28"/>
          <w:szCs w:val="28"/>
        </w:rPr>
      </w:pPr>
      <w:r>
        <w:rPr>
          <w:rFonts w:hint="eastAsia" w:ascii="仿宋_GB2312" w:hAnsi="仿宋_GB2312" w:eastAsia="仿宋_GB2312"/>
          <w:sz w:val="28"/>
          <w:szCs w:val="28"/>
        </w:rPr>
        <w:t>三、</w:t>
      </w:r>
      <w:r>
        <w:rPr>
          <w:rFonts w:hint="eastAsia" w:ascii="仿宋_GB2312" w:hAnsi="仿宋_GB2312" w:eastAsia="仿宋_GB2312"/>
          <w:sz w:val="28"/>
          <w:szCs w:val="28"/>
          <w:lang w:eastAsia="zh-CN"/>
        </w:rPr>
        <w:t>保洁</w:t>
      </w:r>
      <w:r>
        <w:rPr>
          <w:rFonts w:hint="eastAsia" w:ascii="仿宋_GB2312" w:hAnsi="仿宋_GB2312" w:eastAsia="仿宋_GB2312"/>
          <w:sz w:val="28"/>
          <w:szCs w:val="28"/>
        </w:rPr>
        <w:t>服务具体内容及要求、标准</w:t>
      </w:r>
    </w:p>
    <w:p w14:paraId="22328A3A">
      <w:pPr>
        <w:ind w:firstLine="560" w:firstLineChars="200"/>
        <w:rPr>
          <w:rFonts w:ascii="仿宋_GB2312" w:hAnsi="仿宋_GB2312" w:eastAsia="仿宋_GB2312"/>
          <w:sz w:val="28"/>
          <w:szCs w:val="28"/>
        </w:rPr>
      </w:pPr>
      <w:r>
        <w:rPr>
          <w:rFonts w:hint="eastAsia" w:ascii="仿宋_GB2312" w:hAnsi="仿宋_GB2312" w:eastAsia="仿宋_GB2312"/>
          <w:sz w:val="28"/>
          <w:szCs w:val="28"/>
        </w:rPr>
        <w:t>（一）保洁服务内容、服务要求和服务标准</w:t>
      </w:r>
    </w:p>
    <w:p w14:paraId="53B1457B">
      <w:pPr>
        <w:ind w:firstLine="560" w:firstLineChars="200"/>
        <w:rPr>
          <w:rFonts w:ascii="仿宋_GB2312" w:hAnsi="仿宋_GB2312" w:eastAsia="仿宋_GB2312"/>
          <w:sz w:val="28"/>
          <w:szCs w:val="28"/>
        </w:rPr>
      </w:pPr>
      <w:r>
        <w:rPr>
          <w:rFonts w:ascii="仿宋_GB2312" w:hAnsi="仿宋_GB2312" w:eastAsia="仿宋_GB2312"/>
          <w:sz w:val="28"/>
          <w:szCs w:val="28"/>
        </w:rPr>
        <w:t>1.</w:t>
      </w:r>
      <w:r>
        <w:rPr>
          <w:rFonts w:hint="eastAsia" w:ascii="仿宋_GB2312" w:hAnsi="仿宋_GB2312" w:eastAsia="仿宋_GB2312"/>
          <w:sz w:val="28"/>
          <w:szCs w:val="28"/>
        </w:rPr>
        <w:t>服务内容、服务要求及服务标准：</w:t>
      </w:r>
    </w:p>
    <w:tbl>
      <w:tblPr>
        <w:tblStyle w:val="6"/>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25"/>
        <w:gridCol w:w="1859"/>
        <w:gridCol w:w="1054"/>
        <w:gridCol w:w="1078"/>
        <w:gridCol w:w="3256"/>
      </w:tblGrid>
      <w:tr w14:paraId="1ED7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851" w:type="dxa"/>
            <w:vMerge w:val="restart"/>
            <w:vAlign w:val="center"/>
          </w:tcPr>
          <w:p w14:paraId="677781E3">
            <w:pPr>
              <w:jc w:val="center"/>
            </w:pPr>
            <w:r>
              <w:rPr>
                <w:rFonts w:hint="eastAsia"/>
              </w:rPr>
              <w:t>区域</w:t>
            </w:r>
          </w:p>
        </w:tc>
        <w:tc>
          <w:tcPr>
            <w:tcW w:w="1825" w:type="dxa"/>
            <w:vMerge w:val="restart"/>
            <w:vAlign w:val="center"/>
          </w:tcPr>
          <w:p w14:paraId="7B8A82FF">
            <w:pPr>
              <w:jc w:val="center"/>
            </w:pPr>
            <w:r>
              <w:rPr>
                <w:rFonts w:hint="eastAsia"/>
              </w:rPr>
              <w:t>清洁项目</w:t>
            </w:r>
          </w:p>
        </w:tc>
        <w:tc>
          <w:tcPr>
            <w:tcW w:w="1859" w:type="dxa"/>
            <w:vAlign w:val="center"/>
          </w:tcPr>
          <w:p w14:paraId="320E91CD">
            <w:pPr>
              <w:jc w:val="center"/>
            </w:pPr>
            <w:r>
              <w:rPr>
                <w:rFonts w:hint="eastAsia"/>
              </w:rPr>
              <w:t>日常清洁</w:t>
            </w:r>
          </w:p>
        </w:tc>
        <w:tc>
          <w:tcPr>
            <w:tcW w:w="2132" w:type="dxa"/>
            <w:gridSpan w:val="2"/>
            <w:vAlign w:val="center"/>
          </w:tcPr>
          <w:p w14:paraId="78AAF5E7">
            <w:pPr>
              <w:jc w:val="center"/>
            </w:pPr>
            <w:r>
              <w:rPr>
                <w:rFonts w:hint="eastAsia"/>
              </w:rPr>
              <w:t>定期作业</w:t>
            </w:r>
          </w:p>
        </w:tc>
        <w:tc>
          <w:tcPr>
            <w:tcW w:w="3256" w:type="dxa"/>
            <w:vMerge w:val="restart"/>
            <w:vAlign w:val="center"/>
          </w:tcPr>
          <w:p w14:paraId="66C065E4">
            <w:pPr>
              <w:jc w:val="center"/>
            </w:pPr>
            <w:r>
              <w:rPr>
                <w:rFonts w:hint="eastAsia"/>
              </w:rPr>
              <w:t>清洁标准</w:t>
            </w:r>
          </w:p>
        </w:tc>
      </w:tr>
      <w:tr w14:paraId="2942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851" w:type="dxa"/>
            <w:vMerge w:val="continue"/>
            <w:vAlign w:val="center"/>
          </w:tcPr>
          <w:p w14:paraId="377233B9">
            <w:pPr>
              <w:jc w:val="center"/>
            </w:pPr>
          </w:p>
        </w:tc>
        <w:tc>
          <w:tcPr>
            <w:tcW w:w="1825" w:type="dxa"/>
            <w:vMerge w:val="continue"/>
            <w:vAlign w:val="center"/>
          </w:tcPr>
          <w:p w14:paraId="2C66CC30">
            <w:pPr>
              <w:jc w:val="center"/>
            </w:pPr>
          </w:p>
        </w:tc>
        <w:tc>
          <w:tcPr>
            <w:tcW w:w="1859" w:type="dxa"/>
            <w:vAlign w:val="center"/>
          </w:tcPr>
          <w:p w14:paraId="641BEC7F">
            <w:pPr>
              <w:jc w:val="center"/>
            </w:pPr>
            <w:r>
              <w:rPr>
                <w:rFonts w:hint="eastAsia"/>
              </w:rPr>
              <w:t>每天</w:t>
            </w:r>
          </w:p>
        </w:tc>
        <w:tc>
          <w:tcPr>
            <w:tcW w:w="1054" w:type="dxa"/>
            <w:vAlign w:val="center"/>
          </w:tcPr>
          <w:p w14:paraId="7588A59C">
            <w:pPr>
              <w:jc w:val="center"/>
            </w:pPr>
            <w:r>
              <w:rPr>
                <w:rFonts w:hint="eastAsia"/>
              </w:rPr>
              <w:t>每周</w:t>
            </w:r>
          </w:p>
        </w:tc>
        <w:tc>
          <w:tcPr>
            <w:tcW w:w="1078" w:type="dxa"/>
            <w:vAlign w:val="center"/>
          </w:tcPr>
          <w:p w14:paraId="12708596">
            <w:pPr>
              <w:jc w:val="center"/>
            </w:pPr>
            <w:r>
              <w:rPr>
                <w:rFonts w:hint="eastAsia"/>
              </w:rPr>
              <w:t>每年</w:t>
            </w:r>
          </w:p>
        </w:tc>
        <w:tc>
          <w:tcPr>
            <w:tcW w:w="3256" w:type="dxa"/>
            <w:vMerge w:val="continue"/>
            <w:vAlign w:val="center"/>
          </w:tcPr>
          <w:p w14:paraId="4EFF2E68"/>
        </w:tc>
      </w:tr>
      <w:tr w14:paraId="364C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851" w:type="dxa"/>
            <w:vMerge w:val="restart"/>
            <w:textDirection w:val="tbRlV"/>
            <w:vAlign w:val="center"/>
          </w:tcPr>
          <w:p w14:paraId="59A68EB4">
            <w:pPr>
              <w:ind w:left="113" w:right="113"/>
              <w:jc w:val="center"/>
            </w:pPr>
            <w:r>
              <w:rPr>
                <w:rFonts w:hint="eastAsia"/>
              </w:rPr>
              <w:t>校级领导办公室</w:t>
            </w:r>
          </w:p>
        </w:tc>
        <w:tc>
          <w:tcPr>
            <w:tcW w:w="1825" w:type="dxa"/>
            <w:vAlign w:val="center"/>
          </w:tcPr>
          <w:p w14:paraId="7FFCE181">
            <w:pPr>
              <w:jc w:val="center"/>
            </w:pPr>
            <w:r>
              <w:rPr>
                <w:rFonts w:hint="eastAsia"/>
              </w:rPr>
              <w:t>桌椅</w:t>
            </w:r>
          </w:p>
        </w:tc>
        <w:tc>
          <w:tcPr>
            <w:tcW w:w="1859" w:type="dxa"/>
            <w:vAlign w:val="center"/>
          </w:tcPr>
          <w:p w14:paraId="147F5EBD">
            <w:pPr>
              <w:jc w:val="center"/>
            </w:pPr>
            <w:r>
              <w:rPr>
                <w:rFonts w:hint="eastAsia"/>
              </w:rPr>
              <w:t>1次/天擦拭</w:t>
            </w:r>
          </w:p>
        </w:tc>
        <w:tc>
          <w:tcPr>
            <w:tcW w:w="2132" w:type="dxa"/>
            <w:gridSpan w:val="2"/>
            <w:vAlign w:val="center"/>
          </w:tcPr>
          <w:p w14:paraId="251455BA"/>
        </w:tc>
        <w:tc>
          <w:tcPr>
            <w:tcW w:w="3256" w:type="dxa"/>
            <w:vAlign w:val="center"/>
          </w:tcPr>
          <w:p w14:paraId="64E28BD2">
            <w:r>
              <w:rPr>
                <w:rFonts w:hint="eastAsia"/>
              </w:rPr>
              <w:t>桌椅表面无灰尘、无污渍、无手印</w:t>
            </w:r>
          </w:p>
        </w:tc>
      </w:tr>
      <w:tr w14:paraId="55B7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51" w:type="dxa"/>
            <w:vMerge w:val="continue"/>
            <w:vAlign w:val="center"/>
          </w:tcPr>
          <w:p w14:paraId="581B9FAE">
            <w:pPr>
              <w:jc w:val="center"/>
            </w:pPr>
          </w:p>
        </w:tc>
        <w:tc>
          <w:tcPr>
            <w:tcW w:w="1825" w:type="dxa"/>
            <w:vAlign w:val="center"/>
          </w:tcPr>
          <w:p w14:paraId="312AD281">
            <w:pPr>
              <w:jc w:val="center"/>
            </w:pPr>
            <w:r>
              <w:rPr>
                <w:rFonts w:hint="eastAsia"/>
              </w:rPr>
              <w:t>电话、电脑</w:t>
            </w:r>
          </w:p>
        </w:tc>
        <w:tc>
          <w:tcPr>
            <w:tcW w:w="1859" w:type="dxa"/>
            <w:vAlign w:val="center"/>
          </w:tcPr>
          <w:p w14:paraId="7108B3D5">
            <w:pPr>
              <w:jc w:val="center"/>
            </w:pPr>
            <w:r>
              <w:rPr>
                <w:rFonts w:hint="eastAsia"/>
              </w:rPr>
              <w:t>1次/天擦拭</w:t>
            </w:r>
          </w:p>
        </w:tc>
        <w:tc>
          <w:tcPr>
            <w:tcW w:w="2132" w:type="dxa"/>
            <w:gridSpan w:val="2"/>
            <w:vAlign w:val="center"/>
          </w:tcPr>
          <w:p w14:paraId="2DA749C2"/>
        </w:tc>
        <w:tc>
          <w:tcPr>
            <w:tcW w:w="3256" w:type="dxa"/>
            <w:vAlign w:val="center"/>
          </w:tcPr>
          <w:p w14:paraId="0EE425AC">
            <w:r>
              <w:rPr>
                <w:rFonts w:hint="eastAsia"/>
              </w:rPr>
              <w:t>电话、电话线、电脑显示器外表无污渍无灰尘</w:t>
            </w:r>
          </w:p>
        </w:tc>
      </w:tr>
      <w:tr w14:paraId="2055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851" w:type="dxa"/>
            <w:vMerge w:val="continue"/>
            <w:vAlign w:val="center"/>
          </w:tcPr>
          <w:p w14:paraId="050E0328">
            <w:pPr>
              <w:jc w:val="center"/>
            </w:pPr>
          </w:p>
        </w:tc>
        <w:tc>
          <w:tcPr>
            <w:tcW w:w="1825" w:type="dxa"/>
            <w:vAlign w:val="center"/>
          </w:tcPr>
          <w:p w14:paraId="2E38A293">
            <w:pPr>
              <w:jc w:val="center"/>
            </w:pPr>
            <w:r>
              <w:rPr>
                <w:rFonts w:hint="eastAsia"/>
              </w:rPr>
              <w:t>玻璃</w:t>
            </w:r>
          </w:p>
        </w:tc>
        <w:tc>
          <w:tcPr>
            <w:tcW w:w="1859" w:type="dxa"/>
            <w:vAlign w:val="center"/>
          </w:tcPr>
          <w:p w14:paraId="004CD092">
            <w:pPr>
              <w:jc w:val="center"/>
            </w:pPr>
            <w:r>
              <w:rPr>
                <w:rFonts w:hint="eastAsia"/>
              </w:rPr>
              <w:t>1次/天擦拭</w:t>
            </w:r>
          </w:p>
        </w:tc>
        <w:tc>
          <w:tcPr>
            <w:tcW w:w="2132" w:type="dxa"/>
            <w:gridSpan w:val="2"/>
            <w:vAlign w:val="center"/>
          </w:tcPr>
          <w:p w14:paraId="0A048672">
            <w:r>
              <w:rPr>
                <w:rFonts w:hint="eastAsia"/>
              </w:rPr>
              <w:t>1次/月用专业玻璃清洁工具清洁</w:t>
            </w:r>
          </w:p>
        </w:tc>
        <w:tc>
          <w:tcPr>
            <w:tcW w:w="3256" w:type="dxa"/>
            <w:vAlign w:val="center"/>
          </w:tcPr>
          <w:p w14:paraId="0F0A0436">
            <w:r>
              <w:rPr>
                <w:rFonts w:hint="eastAsia"/>
              </w:rPr>
              <w:t>无手印灰尘、保持光亮、干净</w:t>
            </w:r>
          </w:p>
        </w:tc>
      </w:tr>
      <w:tr w14:paraId="2B53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851" w:type="dxa"/>
            <w:vMerge w:val="continue"/>
            <w:vAlign w:val="center"/>
          </w:tcPr>
          <w:p w14:paraId="776D928B">
            <w:pPr>
              <w:jc w:val="center"/>
            </w:pPr>
          </w:p>
        </w:tc>
        <w:tc>
          <w:tcPr>
            <w:tcW w:w="1825" w:type="dxa"/>
            <w:vAlign w:val="center"/>
          </w:tcPr>
          <w:p w14:paraId="04F91E8F">
            <w:pPr>
              <w:jc w:val="center"/>
            </w:pPr>
            <w:r>
              <w:rPr>
                <w:rFonts w:hint="eastAsia"/>
              </w:rPr>
              <w:t>门窗</w:t>
            </w:r>
          </w:p>
        </w:tc>
        <w:tc>
          <w:tcPr>
            <w:tcW w:w="1859" w:type="dxa"/>
            <w:vAlign w:val="center"/>
          </w:tcPr>
          <w:p w14:paraId="1161771C">
            <w:pPr>
              <w:jc w:val="center"/>
            </w:pPr>
            <w:r>
              <w:rPr>
                <w:rFonts w:hint="eastAsia"/>
              </w:rPr>
              <w:t>1次/天擦拭</w:t>
            </w:r>
          </w:p>
        </w:tc>
        <w:tc>
          <w:tcPr>
            <w:tcW w:w="2132" w:type="dxa"/>
            <w:gridSpan w:val="2"/>
            <w:vAlign w:val="center"/>
          </w:tcPr>
          <w:p w14:paraId="07E8AB67"/>
        </w:tc>
        <w:tc>
          <w:tcPr>
            <w:tcW w:w="3256" w:type="dxa"/>
            <w:vAlign w:val="center"/>
          </w:tcPr>
          <w:p w14:paraId="6ABF0C57">
            <w:r>
              <w:rPr>
                <w:rFonts w:hint="eastAsia"/>
              </w:rPr>
              <w:t>无灰尘、无蜘蛛网、无污渍</w:t>
            </w:r>
          </w:p>
        </w:tc>
      </w:tr>
      <w:tr w14:paraId="75BF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51" w:type="dxa"/>
            <w:vMerge w:val="continue"/>
            <w:vAlign w:val="center"/>
          </w:tcPr>
          <w:p w14:paraId="1F2FBCFA">
            <w:pPr>
              <w:jc w:val="center"/>
            </w:pPr>
          </w:p>
        </w:tc>
        <w:tc>
          <w:tcPr>
            <w:tcW w:w="1825" w:type="dxa"/>
            <w:vAlign w:val="center"/>
          </w:tcPr>
          <w:p w14:paraId="6D94BAD3">
            <w:pPr>
              <w:jc w:val="center"/>
            </w:pPr>
            <w:r>
              <w:rPr>
                <w:rFonts w:hint="eastAsia"/>
              </w:rPr>
              <w:t>植物</w:t>
            </w:r>
          </w:p>
        </w:tc>
        <w:tc>
          <w:tcPr>
            <w:tcW w:w="1859" w:type="dxa"/>
            <w:vAlign w:val="center"/>
          </w:tcPr>
          <w:p w14:paraId="29DDEA7B">
            <w:pPr>
              <w:jc w:val="center"/>
            </w:pPr>
            <w:r>
              <w:rPr>
                <w:rFonts w:hint="eastAsia"/>
              </w:rPr>
              <w:t>1次/3天</w:t>
            </w:r>
          </w:p>
        </w:tc>
        <w:tc>
          <w:tcPr>
            <w:tcW w:w="2132" w:type="dxa"/>
            <w:gridSpan w:val="2"/>
            <w:vAlign w:val="center"/>
          </w:tcPr>
          <w:p w14:paraId="609206A0"/>
        </w:tc>
        <w:tc>
          <w:tcPr>
            <w:tcW w:w="3256" w:type="dxa"/>
            <w:vAlign w:val="center"/>
          </w:tcPr>
          <w:p w14:paraId="165C901B">
            <w:r>
              <w:rPr>
                <w:rFonts w:hint="eastAsia"/>
              </w:rPr>
              <w:t>清除杂物、叶面无明显灰尘</w:t>
            </w:r>
          </w:p>
        </w:tc>
      </w:tr>
      <w:tr w14:paraId="23FF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51" w:type="dxa"/>
            <w:vMerge w:val="continue"/>
            <w:vAlign w:val="center"/>
          </w:tcPr>
          <w:p w14:paraId="73B2FAE2">
            <w:pPr>
              <w:jc w:val="center"/>
            </w:pPr>
          </w:p>
        </w:tc>
        <w:tc>
          <w:tcPr>
            <w:tcW w:w="1825" w:type="dxa"/>
            <w:vAlign w:val="center"/>
          </w:tcPr>
          <w:p w14:paraId="4AE6FEF6">
            <w:pPr>
              <w:jc w:val="center"/>
            </w:pPr>
            <w:r>
              <w:rPr>
                <w:rFonts w:hint="eastAsia"/>
              </w:rPr>
              <w:t>地面</w:t>
            </w:r>
          </w:p>
        </w:tc>
        <w:tc>
          <w:tcPr>
            <w:tcW w:w="1859" w:type="dxa"/>
            <w:vAlign w:val="center"/>
          </w:tcPr>
          <w:p w14:paraId="50A2C711">
            <w:pPr>
              <w:jc w:val="center"/>
            </w:pPr>
            <w:r>
              <w:rPr>
                <w:rFonts w:hint="eastAsia"/>
              </w:rPr>
              <w:t>1次/天清扫拖抹</w:t>
            </w:r>
          </w:p>
        </w:tc>
        <w:tc>
          <w:tcPr>
            <w:tcW w:w="2132" w:type="dxa"/>
            <w:gridSpan w:val="2"/>
            <w:vAlign w:val="center"/>
          </w:tcPr>
          <w:p w14:paraId="76EC1FE8"/>
        </w:tc>
        <w:tc>
          <w:tcPr>
            <w:tcW w:w="3256" w:type="dxa"/>
            <w:vAlign w:val="center"/>
          </w:tcPr>
          <w:p w14:paraId="11D19369">
            <w:r>
              <w:rPr>
                <w:rFonts w:hint="eastAsia"/>
              </w:rPr>
              <w:t>无杂物、无污迹、有光泽</w:t>
            </w:r>
          </w:p>
        </w:tc>
      </w:tr>
      <w:tr w14:paraId="50AF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51" w:type="dxa"/>
            <w:vMerge w:val="continue"/>
            <w:vAlign w:val="center"/>
          </w:tcPr>
          <w:p w14:paraId="1D6EAE5A">
            <w:pPr>
              <w:jc w:val="center"/>
            </w:pPr>
          </w:p>
        </w:tc>
        <w:tc>
          <w:tcPr>
            <w:tcW w:w="1825" w:type="dxa"/>
            <w:vAlign w:val="center"/>
          </w:tcPr>
          <w:p w14:paraId="421EBC32">
            <w:pPr>
              <w:jc w:val="center"/>
            </w:pPr>
            <w:r>
              <w:rPr>
                <w:rFonts w:hint="eastAsia"/>
              </w:rPr>
              <w:t>垃圾桶</w:t>
            </w:r>
          </w:p>
        </w:tc>
        <w:tc>
          <w:tcPr>
            <w:tcW w:w="1859" w:type="dxa"/>
            <w:vAlign w:val="center"/>
          </w:tcPr>
          <w:p w14:paraId="79415EA9">
            <w:pPr>
              <w:jc w:val="center"/>
            </w:pPr>
            <w:r>
              <w:rPr>
                <w:rFonts w:hint="eastAsia"/>
              </w:rPr>
              <w:t>1次/天清理</w:t>
            </w:r>
          </w:p>
        </w:tc>
        <w:tc>
          <w:tcPr>
            <w:tcW w:w="2132" w:type="dxa"/>
            <w:gridSpan w:val="2"/>
            <w:vAlign w:val="center"/>
          </w:tcPr>
          <w:p w14:paraId="652D1FFC"/>
        </w:tc>
        <w:tc>
          <w:tcPr>
            <w:tcW w:w="3256" w:type="dxa"/>
            <w:vAlign w:val="center"/>
          </w:tcPr>
          <w:p w14:paraId="2039A893">
            <w:r>
              <w:rPr>
                <w:rFonts w:hint="eastAsia"/>
              </w:rPr>
              <w:t>表面洁净、无污印</w:t>
            </w:r>
          </w:p>
        </w:tc>
      </w:tr>
      <w:tr w14:paraId="27D1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51" w:type="dxa"/>
            <w:vMerge w:val="continue"/>
            <w:vAlign w:val="center"/>
          </w:tcPr>
          <w:p w14:paraId="68824C67">
            <w:pPr>
              <w:jc w:val="center"/>
            </w:pPr>
          </w:p>
        </w:tc>
        <w:tc>
          <w:tcPr>
            <w:tcW w:w="1825" w:type="dxa"/>
            <w:vAlign w:val="center"/>
          </w:tcPr>
          <w:p w14:paraId="4EBF768E">
            <w:pPr>
              <w:jc w:val="center"/>
            </w:pPr>
            <w:r>
              <w:rPr>
                <w:rFonts w:hint="eastAsia"/>
              </w:rPr>
              <w:t>天花板</w:t>
            </w:r>
          </w:p>
        </w:tc>
        <w:tc>
          <w:tcPr>
            <w:tcW w:w="1859" w:type="dxa"/>
            <w:vAlign w:val="center"/>
          </w:tcPr>
          <w:p w14:paraId="3A1BF49E">
            <w:pPr>
              <w:jc w:val="center"/>
            </w:pPr>
            <w:r>
              <w:rPr>
                <w:rFonts w:hint="eastAsia"/>
              </w:rPr>
              <w:t>1次/天巡视</w:t>
            </w:r>
          </w:p>
        </w:tc>
        <w:tc>
          <w:tcPr>
            <w:tcW w:w="2132" w:type="dxa"/>
            <w:gridSpan w:val="2"/>
            <w:vAlign w:val="center"/>
          </w:tcPr>
          <w:p w14:paraId="06EBF3E8"/>
        </w:tc>
        <w:tc>
          <w:tcPr>
            <w:tcW w:w="3256" w:type="dxa"/>
            <w:vAlign w:val="center"/>
          </w:tcPr>
          <w:p w14:paraId="3B948560">
            <w:r>
              <w:rPr>
                <w:rFonts w:hint="eastAsia"/>
              </w:rPr>
              <w:t>无蜘蛛网、无灰尘</w:t>
            </w:r>
          </w:p>
        </w:tc>
      </w:tr>
      <w:tr w14:paraId="00B9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51" w:type="dxa"/>
            <w:vMerge w:val="restart"/>
            <w:textDirection w:val="tbRlV"/>
            <w:vAlign w:val="center"/>
          </w:tcPr>
          <w:p w14:paraId="44F7A5CE">
            <w:pPr>
              <w:ind w:left="113" w:right="113"/>
              <w:jc w:val="center"/>
            </w:pPr>
            <w:r>
              <w:rPr>
                <w:rFonts w:hint="eastAsia"/>
              </w:rPr>
              <w:t>办公室</w:t>
            </w:r>
          </w:p>
        </w:tc>
        <w:tc>
          <w:tcPr>
            <w:tcW w:w="1825" w:type="dxa"/>
            <w:vAlign w:val="center"/>
          </w:tcPr>
          <w:p w14:paraId="5EACBCAC">
            <w:pPr>
              <w:jc w:val="center"/>
            </w:pPr>
            <w:r>
              <w:rPr>
                <w:rFonts w:hint="eastAsia"/>
              </w:rPr>
              <w:t>走道、天花板</w:t>
            </w:r>
          </w:p>
        </w:tc>
        <w:tc>
          <w:tcPr>
            <w:tcW w:w="1859" w:type="dxa"/>
            <w:vAlign w:val="center"/>
          </w:tcPr>
          <w:p w14:paraId="2A1E5BFA">
            <w:pPr>
              <w:jc w:val="center"/>
            </w:pPr>
            <w:r>
              <w:rPr>
                <w:rFonts w:hint="eastAsia"/>
              </w:rPr>
              <w:t>1次/天巡视</w:t>
            </w:r>
          </w:p>
        </w:tc>
        <w:tc>
          <w:tcPr>
            <w:tcW w:w="2132" w:type="dxa"/>
            <w:gridSpan w:val="2"/>
            <w:vAlign w:val="center"/>
          </w:tcPr>
          <w:p w14:paraId="04A3659E"/>
        </w:tc>
        <w:tc>
          <w:tcPr>
            <w:tcW w:w="3256" w:type="dxa"/>
            <w:vAlign w:val="center"/>
          </w:tcPr>
          <w:p w14:paraId="72576E0F">
            <w:r>
              <w:rPr>
                <w:rFonts w:hint="eastAsia"/>
              </w:rPr>
              <w:t>无蜘蛛网、无灰尘</w:t>
            </w:r>
          </w:p>
        </w:tc>
      </w:tr>
      <w:tr w14:paraId="6379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1" w:type="dxa"/>
            <w:vMerge w:val="continue"/>
            <w:textDirection w:val="tbRlV"/>
            <w:vAlign w:val="center"/>
          </w:tcPr>
          <w:p w14:paraId="6179A3FD">
            <w:pPr>
              <w:ind w:left="113" w:right="113"/>
              <w:jc w:val="center"/>
            </w:pPr>
          </w:p>
        </w:tc>
        <w:tc>
          <w:tcPr>
            <w:tcW w:w="1825" w:type="dxa"/>
            <w:vAlign w:val="center"/>
          </w:tcPr>
          <w:p w14:paraId="3F32888A">
            <w:pPr>
              <w:jc w:val="center"/>
            </w:pPr>
            <w:r>
              <w:rPr>
                <w:rFonts w:hint="eastAsia"/>
              </w:rPr>
              <w:t>门窗</w:t>
            </w:r>
          </w:p>
        </w:tc>
        <w:tc>
          <w:tcPr>
            <w:tcW w:w="1859" w:type="dxa"/>
            <w:vAlign w:val="center"/>
          </w:tcPr>
          <w:p w14:paraId="2EE10560">
            <w:pPr>
              <w:jc w:val="center"/>
            </w:pPr>
          </w:p>
        </w:tc>
        <w:tc>
          <w:tcPr>
            <w:tcW w:w="2132" w:type="dxa"/>
            <w:gridSpan w:val="2"/>
            <w:vAlign w:val="center"/>
          </w:tcPr>
          <w:p w14:paraId="78AAE8B7">
            <w:r>
              <w:rPr>
                <w:rFonts w:hint="eastAsia"/>
              </w:rPr>
              <w:t>每学期清洁1次</w:t>
            </w:r>
          </w:p>
        </w:tc>
        <w:tc>
          <w:tcPr>
            <w:tcW w:w="3256" w:type="dxa"/>
            <w:vAlign w:val="center"/>
          </w:tcPr>
          <w:p w14:paraId="145BBCEE"/>
        </w:tc>
      </w:tr>
      <w:tr w14:paraId="5F3F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51" w:type="dxa"/>
            <w:vMerge w:val="continue"/>
            <w:vAlign w:val="center"/>
          </w:tcPr>
          <w:p w14:paraId="20BB2033">
            <w:pPr>
              <w:jc w:val="center"/>
            </w:pPr>
          </w:p>
        </w:tc>
        <w:tc>
          <w:tcPr>
            <w:tcW w:w="1825" w:type="dxa"/>
            <w:vAlign w:val="center"/>
          </w:tcPr>
          <w:p w14:paraId="05A85765">
            <w:pPr>
              <w:jc w:val="center"/>
            </w:pPr>
            <w:r>
              <w:rPr>
                <w:rFonts w:hint="eastAsia"/>
              </w:rPr>
              <w:t>垃圾桶</w:t>
            </w:r>
          </w:p>
        </w:tc>
        <w:tc>
          <w:tcPr>
            <w:tcW w:w="1859" w:type="dxa"/>
            <w:vAlign w:val="center"/>
          </w:tcPr>
          <w:p w14:paraId="18D8957C">
            <w:pPr>
              <w:jc w:val="center"/>
            </w:pPr>
            <w:r>
              <w:rPr>
                <w:rFonts w:hint="eastAsia"/>
              </w:rPr>
              <w:t>1次/天清理</w:t>
            </w:r>
          </w:p>
        </w:tc>
        <w:tc>
          <w:tcPr>
            <w:tcW w:w="2132" w:type="dxa"/>
            <w:gridSpan w:val="2"/>
            <w:vAlign w:val="center"/>
          </w:tcPr>
          <w:p w14:paraId="635C35F0"/>
        </w:tc>
        <w:tc>
          <w:tcPr>
            <w:tcW w:w="3256" w:type="dxa"/>
            <w:vAlign w:val="center"/>
          </w:tcPr>
          <w:p w14:paraId="7D08620D">
            <w:r>
              <w:rPr>
                <w:rFonts w:hint="eastAsia"/>
              </w:rPr>
              <w:t>表面洁净、无污印</w:t>
            </w:r>
          </w:p>
        </w:tc>
      </w:tr>
      <w:tr w14:paraId="6FDC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restart"/>
            <w:vAlign w:val="center"/>
          </w:tcPr>
          <w:p w14:paraId="5D2961D6">
            <w:r>
              <w:rPr>
                <w:rFonts w:hint="eastAsia"/>
              </w:rPr>
              <w:t>学生教室</w:t>
            </w:r>
          </w:p>
        </w:tc>
        <w:tc>
          <w:tcPr>
            <w:tcW w:w="1825" w:type="dxa"/>
            <w:vAlign w:val="center"/>
          </w:tcPr>
          <w:p w14:paraId="1DCDEE7F">
            <w:pPr>
              <w:jc w:val="center"/>
            </w:pPr>
            <w:r>
              <w:rPr>
                <w:rFonts w:hint="eastAsia"/>
              </w:rPr>
              <w:t>风扇、灯管</w:t>
            </w:r>
          </w:p>
        </w:tc>
        <w:tc>
          <w:tcPr>
            <w:tcW w:w="1859" w:type="dxa"/>
            <w:vAlign w:val="center"/>
          </w:tcPr>
          <w:p w14:paraId="19F53CD5">
            <w:pPr>
              <w:jc w:val="center"/>
            </w:pPr>
          </w:p>
        </w:tc>
        <w:tc>
          <w:tcPr>
            <w:tcW w:w="2132" w:type="dxa"/>
            <w:gridSpan w:val="2"/>
            <w:vAlign w:val="center"/>
          </w:tcPr>
          <w:p w14:paraId="6531C1F1">
            <w:r>
              <w:rPr>
                <w:rFonts w:hint="eastAsia"/>
              </w:rPr>
              <w:t>每学期清洁1次</w:t>
            </w:r>
          </w:p>
        </w:tc>
        <w:tc>
          <w:tcPr>
            <w:tcW w:w="3256" w:type="dxa"/>
            <w:vAlign w:val="center"/>
          </w:tcPr>
          <w:p w14:paraId="2C1F8C29"/>
        </w:tc>
      </w:tr>
      <w:tr w14:paraId="55CD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continue"/>
            <w:vAlign w:val="center"/>
          </w:tcPr>
          <w:p w14:paraId="3AE0DBC6">
            <w:pPr>
              <w:jc w:val="center"/>
            </w:pPr>
          </w:p>
        </w:tc>
        <w:tc>
          <w:tcPr>
            <w:tcW w:w="1825" w:type="dxa"/>
            <w:vAlign w:val="center"/>
          </w:tcPr>
          <w:p w14:paraId="7E94171E">
            <w:pPr>
              <w:jc w:val="center"/>
            </w:pPr>
            <w:r>
              <w:rPr>
                <w:rFonts w:hint="eastAsia"/>
              </w:rPr>
              <w:t>楼梯、连廓</w:t>
            </w:r>
          </w:p>
        </w:tc>
        <w:tc>
          <w:tcPr>
            <w:tcW w:w="1859" w:type="dxa"/>
            <w:vAlign w:val="center"/>
          </w:tcPr>
          <w:p w14:paraId="036257BB">
            <w:pPr>
              <w:jc w:val="center"/>
            </w:pPr>
            <w:r>
              <w:rPr>
                <w:rFonts w:hint="eastAsia"/>
              </w:rPr>
              <w:t>1次/天清扫拖抹</w:t>
            </w:r>
          </w:p>
        </w:tc>
        <w:tc>
          <w:tcPr>
            <w:tcW w:w="2132" w:type="dxa"/>
            <w:gridSpan w:val="2"/>
            <w:vAlign w:val="center"/>
          </w:tcPr>
          <w:p w14:paraId="052B7230"/>
        </w:tc>
        <w:tc>
          <w:tcPr>
            <w:tcW w:w="3256" w:type="dxa"/>
            <w:vAlign w:val="center"/>
          </w:tcPr>
          <w:p w14:paraId="4454D1CF">
            <w:r>
              <w:rPr>
                <w:rFonts w:hint="eastAsia"/>
              </w:rPr>
              <w:t>无污渍、无杂物</w:t>
            </w:r>
          </w:p>
        </w:tc>
      </w:tr>
      <w:tr w14:paraId="7194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continue"/>
            <w:vAlign w:val="center"/>
          </w:tcPr>
          <w:p w14:paraId="0E5CD2C7">
            <w:pPr>
              <w:jc w:val="center"/>
            </w:pPr>
          </w:p>
        </w:tc>
        <w:tc>
          <w:tcPr>
            <w:tcW w:w="1825" w:type="dxa"/>
            <w:vAlign w:val="center"/>
          </w:tcPr>
          <w:p w14:paraId="61FC4EE9">
            <w:pPr>
              <w:jc w:val="center"/>
            </w:pPr>
            <w:r>
              <w:rPr>
                <w:rFonts w:hint="eastAsia"/>
              </w:rPr>
              <w:t>天顶</w:t>
            </w:r>
          </w:p>
        </w:tc>
        <w:tc>
          <w:tcPr>
            <w:tcW w:w="1859" w:type="dxa"/>
            <w:vAlign w:val="center"/>
          </w:tcPr>
          <w:p w14:paraId="05C60DBF">
            <w:pPr>
              <w:jc w:val="center"/>
            </w:pPr>
          </w:p>
        </w:tc>
        <w:tc>
          <w:tcPr>
            <w:tcW w:w="2132" w:type="dxa"/>
            <w:gridSpan w:val="2"/>
            <w:vAlign w:val="center"/>
          </w:tcPr>
          <w:p w14:paraId="1351DB4C">
            <w:r>
              <w:rPr>
                <w:rFonts w:hint="eastAsia"/>
              </w:rPr>
              <w:t>1次/周巡视</w:t>
            </w:r>
          </w:p>
        </w:tc>
        <w:tc>
          <w:tcPr>
            <w:tcW w:w="3256" w:type="dxa"/>
            <w:vAlign w:val="center"/>
          </w:tcPr>
          <w:p w14:paraId="14570B23">
            <w:r>
              <w:rPr>
                <w:rFonts w:hint="eastAsia"/>
              </w:rPr>
              <w:t>无蜘蛛网</w:t>
            </w:r>
          </w:p>
        </w:tc>
      </w:tr>
      <w:tr w14:paraId="6510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restart"/>
            <w:vAlign w:val="center"/>
          </w:tcPr>
          <w:p w14:paraId="1C68C483">
            <w:pPr>
              <w:jc w:val="center"/>
            </w:pPr>
            <w:r>
              <w:rPr>
                <w:rFonts w:hint="eastAsia"/>
              </w:rPr>
              <w:t>体育馆</w:t>
            </w:r>
          </w:p>
        </w:tc>
        <w:tc>
          <w:tcPr>
            <w:tcW w:w="1825" w:type="dxa"/>
            <w:vAlign w:val="center"/>
          </w:tcPr>
          <w:p w14:paraId="13EA719A">
            <w:pPr>
              <w:jc w:val="center"/>
            </w:pPr>
            <w:r>
              <w:rPr>
                <w:rFonts w:hint="eastAsia"/>
              </w:rPr>
              <w:t>地面、门窗</w:t>
            </w:r>
          </w:p>
        </w:tc>
        <w:tc>
          <w:tcPr>
            <w:tcW w:w="1859" w:type="dxa"/>
            <w:vAlign w:val="center"/>
          </w:tcPr>
          <w:p w14:paraId="49F99918">
            <w:pPr>
              <w:jc w:val="center"/>
            </w:pPr>
            <w:r>
              <w:rPr>
                <w:rFonts w:hint="eastAsia"/>
              </w:rPr>
              <w:t>1次/天清理</w:t>
            </w:r>
          </w:p>
        </w:tc>
        <w:tc>
          <w:tcPr>
            <w:tcW w:w="2132" w:type="dxa"/>
            <w:gridSpan w:val="2"/>
            <w:vAlign w:val="center"/>
          </w:tcPr>
          <w:p w14:paraId="28CFA959">
            <w:r>
              <w:rPr>
                <w:rFonts w:hint="eastAsia"/>
              </w:rPr>
              <w:t>2次/周拖抹</w:t>
            </w:r>
          </w:p>
        </w:tc>
        <w:tc>
          <w:tcPr>
            <w:tcW w:w="3256" w:type="dxa"/>
            <w:vAlign w:val="center"/>
          </w:tcPr>
          <w:p w14:paraId="7DFC91B6">
            <w:r>
              <w:rPr>
                <w:rFonts w:hint="eastAsia"/>
              </w:rPr>
              <w:t>干净、无垃圾</w:t>
            </w:r>
          </w:p>
        </w:tc>
      </w:tr>
      <w:tr w14:paraId="0B1C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continue"/>
            <w:vAlign w:val="center"/>
          </w:tcPr>
          <w:p w14:paraId="35EB7B88">
            <w:pPr>
              <w:jc w:val="center"/>
            </w:pPr>
          </w:p>
        </w:tc>
        <w:tc>
          <w:tcPr>
            <w:tcW w:w="1825" w:type="dxa"/>
            <w:vAlign w:val="center"/>
          </w:tcPr>
          <w:p w14:paraId="4908751F">
            <w:pPr>
              <w:jc w:val="center"/>
            </w:pPr>
            <w:r>
              <w:rPr>
                <w:rFonts w:hint="eastAsia"/>
              </w:rPr>
              <w:t>玻璃</w:t>
            </w:r>
          </w:p>
        </w:tc>
        <w:tc>
          <w:tcPr>
            <w:tcW w:w="1859" w:type="dxa"/>
            <w:vAlign w:val="center"/>
          </w:tcPr>
          <w:p w14:paraId="2F9D47A9">
            <w:pPr>
              <w:jc w:val="center"/>
            </w:pPr>
          </w:p>
        </w:tc>
        <w:tc>
          <w:tcPr>
            <w:tcW w:w="2132" w:type="dxa"/>
            <w:gridSpan w:val="2"/>
            <w:vAlign w:val="center"/>
          </w:tcPr>
          <w:p w14:paraId="4BE8C948">
            <w:r>
              <w:rPr>
                <w:rFonts w:hint="eastAsia"/>
              </w:rPr>
              <w:t>1次/月擦拭</w:t>
            </w:r>
          </w:p>
        </w:tc>
        <w:tc>
          <w:tcPr>
            <w:tcW w:w="3256" w:type="dxa"/>
            <w:vAlign w:val="center"/>
          </w:tcPr>
          <w:p w14:paraId="3BF86534">
            <w:r>
              <w:rPr>
                <w:rFonts w:hint="eastAsia"/>
              </w:rPr>
              <w:t>无污渍、无积尘</w:t>
            </w:r>
          </w:p>
        </w:tc>
      </w:tr>
      <w:tr w14:paraId="3936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51" w:type="dxa"/>
            <w:vMerge w:val="restart"/>
            <w:vAlign w:val="center"/>
          </w:tcPr>
          <w:p w14:paraId="35BBC7B1">
            <w:pPr>
              <w:jc w:val="center"/>
            </w:pPr>
            <w:r>
              <w:rPr>
                <w:rFonts w:hint="eastAsia"/>
              </w:rPr>
              <w:t>综</w:t>
            </w:r>
          </w:p>
          <w:p w14:paraId="1835E947">
            <w:pPr>
              <w:jc w:val="center"/>
            </w:pPr>
            <w:r>
              <w:rPr>
                <w:rFonts w:hint="eastAsia"/>
              </w:rPr>
              <w:t>合</w:t>
            </w:r>
          </w:p>
          <w:p w14:paraId="1017EF1E">
            <w:pPr>
              <w:jc w:val="center"/>
            </w:pPr>
            <w:r>
              <w:rPr>
                <w:rFonts w:hint="eastAsia"/>
              </w:rPr>
              <w:t>楼</w:t>
            </w:r>
          </w:p>
        </w:tc>
        <w:tc>
          <w:tcPr>
            <w:tcW w:w="1825" w:type="dxa"/>
            <w:vAlign w:val="center"/>
          </w:tcPr>
          <w:p w14:paraId="39B11C31">
            <w:pPr>
              <w:jc w:val="center"/>
            </w:pPr>
            <w:r>
              <w:rPr>
                <w:rFonts w:hint="eastAsia"/>
              </w:rPr>
              <w:t>走廊、楼道</w:t>
            </w:r>
          </w:p>
        </w:tc>
        <w:tc>
          <w:tcPr>
            <w:tcW w:w="1859" w:type="dxa"/>
            <w:vAlign w:val="center"/>
          </w:tcPr>
          <w:p w14:paraId="64A3586F">
            <w:pPr>
              <w:jc w:val="center"/>
            </w:pPr>
          </w:p>
        </w:tc>
        <w:tc>
          <w:tcPr>
            <w:tcW w:w="2132" w:type="dxa"/>
            <w:gridSpan w:val="2"/>
            <w:vAlign w:val="center"/>
          </w:tcPr>
          <w:p w14:paraId="6F606071">
            <w:r>
              <w:rPr>
                <w:rFonts w:hint="eastAsia"/>
              </w:rPr>
              <w:t>1次/天清扫、拖抹</w:t>
            </w:r>
          </w:p>
        </w:tc>
        <w:tc>
          <w:tcPr>
            <w:tcW w:w="3256" w:type="dxa"/>
            <w:vAlign w:val="center"/>
          </w:tcPr>
          <w:p w14:paraId="393304AC">
            <w:r>
              <w:rPr>
                <w:rFonts w:hint="eastAsia"/>
              </w:rPr>
              <w:t>无污渍、无杂物</w:t>
            </w:r>
          </w:p>
        </w:tc>
      </w:tr>
      <w:tr w14:paraId="66E8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51" w:type="dxa"/>
            <w:vMerge w:val="continue"/>
            <w:vAlign w:val="center"/>
          </w:tcPr>
          <w:p w14:paraId="02BFB880">
            <w:pPr>
              <w:jc w:val="center"/>
            </w:pPr>
          </w:p>
        </w:tc>
        <w:tc>
          <w:tcPr>
            <w:tcW w:w="1825" w:type="dxa"/>
            <w:vAlign w:val="center"/>
          </w:tcPr>
          <w:p w14:paraId="55F3BDC2">
            <w:pPr>
              <w:jc w:val="center"/>
            </w:pPr>
            <w:r>
              <w:rPr>
                <w:rFonts w:hint="eastAsia"/>
              </w:rPr>
              <w:t>内外地面</w:t>
            </w:r>
          </w:p>
        </w:tc>
        <w:tc>
          <w:tcPr>
            <w:tcW w:w="1859" w:type="dxa"/>
            <w:vAlign w:val="center"/>
          </w:tcPr>
          <w:p w14:paraId="4E8BE8F5">
            <w:pPr>
              <w:jc w:val="center"/>
            </w:pPr>
          </w:p>
        </w:tc>
        <w:tc>
          <w:tcPr>
            <w:tcW w:w="2132" w:type="dxa"/>
            <w:gridSpan w:val="2"/>
            <w:vAlign w:val="center"/>
          </w:tcPr>
          <w:p w14:paraId="7486E290">
            <w:r>
              <w:rPr>
                <w:rFonts w:hint="eastAsia"/>
              </w:rPr>
              <w:t>1次/周清扫、拖抹</w:t>
            </w:r>
          </w:p>
        </w:tc>
        <w:tc>
          <w:tcPr>
            <w:tcW w:w="3256" w:type="dxa"/>
            <w:vAlign w:val="center"/>
          </w:tcPr>
          <w:p w14:paraId="4DF7F29C">
            <w:r>
              <w:rPr>
                <w:rFonts w:hint="eastAsia"/>
              </w:rPr>
              <w:t>无污渍、洁净明亮</w:t>
            </w:r>
          </w:p>
        </w:tc>
      </w:tr>
      <w:tr w14:paraId="19F5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51" w:type="dxa"/>
            <w:vMerge w:val="continue"/>
            <w:vAlign w:val="center"/>
          </w:tcPr>
          <w:p w14:paraId="7FB5018E">
            <w:pPr>
              <w:jc w:val="center"/>
            </w:pPr>
          </w:p>
        </w:tc>
        <w:tc>
          <w:tcPr>
            <w:tcW w:w="1825" w:type="dxa"/>
            <w:vAlign w:val="center"/>
          </w:tcPr>
          <w:p w14:paraId="476CFB88">
            <w:pPr>
              <w:jc w:val="center"/>
            </w:pPr>
            <w:r>
              <w:rPr>
                <w:rFonts w:hint="eastAsia"/>
              </w:rPr>
              <w:t>天顶</w:t>
            </w:r>
          </w:p>
        </w:tc>
        <w:tc>
          <w:tcPr>
            <w:tcW w:w="1859" w:type="dxa"/>
            <w:vAlign w:val="center"/>
          </w:tcPr>
          <w:p w14:paraId="1EAF8DAC">
            <w:pPr>
              <w:jc w:val="center"/>
            </w:pPr>
          </w:p>
        </w:tc>
        <w:tc>
          <w:tcPr>
            <w:tcW w:w="2132" w:type="dxa"/>
            <w:gridSpan w:val="2"/>
            <w:vAlign w:val="center"/>
          </w:tcPr>
          <w:p w14:paraId="09B61004">
            <w:r>
              <w:rPr>
                <w:rFonts w:hint="eastAsia"/>
              </w:rPr>
              <w:t>1次/周巡视</w:t>
            </w:r>
          </w:p>
        </w:tc>
        <w:tc>
          <w:tcPr>
            <w:tcW w:w="3256" w:type="dxa"/>
            <w:vAlign w:val="center"/>
          </w:tcPr>
          <w:p w14:paraId="77FF5E6C">
            <w:r>
              <w:rPr>
                <w:rFonts w:hint="eastAsia"/>
              </w:rPr>
              <w:t>无蜘蛛网</w:t>
            </w:r>
          </w:p>
        </w:tc>
      </w:tr>
      <w:tr w14:paraId="03DB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51" w:type="dxa"/>
            <w:vMerge w:val="continue"/>
            <w:vAlign w:val="center"/>
          </w:tcPr>
          <w:p w14:paraId="08ADDD13">
            <w:pPr>
              <w:jc w:val="center"/>
            </w:pPr>
          </w:p>
        </w:tc>
        <w:tc>
          <w:tcPr>
            <w:tcW w:w="1825" w:type="dxa"/>
            <w:vAlign w:val="center"/>
          </w:tcPr>
          <w:p w14:paraId="7A8E3B70">
            <w:pPr>
              <w:jc w:val="center"/>
            </w:pPr>
            <w:r>
              <w:rPr>
                <w:rFonts w:hint="eastAsia"/>
              </w:rPr>
              <w:t>门窗</w:t>
            </w:r>
          </w:p>
        </w:tc>
        <w:tc>
          <w:tcPr>
            <w:tcW w:w="1859" w:type="dxa"/>
            <w:vAlign w:val="center"/>
          </w:tcPr>
          <w:p w14:paraId="61725CF5">
            <w:pPr>
              <w:jc w:val="center"/>
            </w:pPr>
          </w:p>
        </w:tc>
        <w:tc>
          <w:tcPr>
            <w:tcW w:w="2132" w:type="dxa"/>
            <w:gridSpan w:val="2"/>
            <w:vAlign w:val="center"/>
          </w:tcPr>
          <w:p w14:paraId="74135E49">
            <w:r>
              <w:rPr>
                <w:rFonts w:hint="eastAsia"/>
              </w:rPr>
              <w:t>1次/周擦拭</w:t>
            </w:r>
          </w:p>
        </w:tc>
        <w:tc>
          <w:tcPr>
            <w:tcW w:w="3256" w:type="dxa"/>
            <w:vAlign w:val="center"/>
          </w:tcPr>
          <w:p w14:paraId="1D4279DF">
            <w:r>
              <w:rPr>
                <w:rFonts w:hint="eastAsia"/>
              </w:rPr>
              <w:t>无污渍、干净明亮</w:t>
            </w:r>
          </w:p>
        </w:tc>
      </w:tr>
      <w:tr w14:paraId="4CBE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51" w:type="dxa"/>
            <w:vMerge w:val="continue"/>
            <w:vAlign w:val="center"/>
          </w:tcPr>
          <w:p w14:paraId="77B130BE">
            <w:pPr>
              <w:jc w:val="center"/>
            </w:pPr>
          </w:p>
        </w:tc>
        <w:tc>
          <w:tcPr>
            <w:tcW w:w="1825" w:type="dxa"/>
            <w:vAlign w:val="center"/>
          </w:tcPr>
          <w:p w14:paraId="42E9D98C">
            <w:pPr>
              <w:jc w:val="center"/>
            </w:pPr>
            <w:r>
              <w:rPr>
                <w:rFonts w:hint="eastAsia"/>
              </w:rPr>
              <w:t>风扇、灯管</w:t>
            </w:r>
          </w:p>
        </w:tc>
        <w:tc>
          <w:tcPr>
            <w:tcW w:w="1859" w:type="dxa"/>
            <w:vAlign w:val="center"/>
          </w:tcPr>
          <w:p w14:paraId="511503E8">
            <w:pPr>
              <w:jc w:val="center"/>
            </w:pPr>
          </w:p>
        </w:tc>
        <w:tc>
          <w:tcPr>
            <w:tcW w:w="2132" w:type="dxa"/>
            <w:gridSpan w:val="2"/>
            <w:vAlign w:val="center"/>
          </w:tcPr>
          <w:p w14:paraId="470D72CC">
            <w:r>
              <w:rPr>
                <w:rFonts w:hint="eastAsia"/>
              </w:rPr>
              <w:t>每学期定期清洁1次</w:t>
            </w:r>
          </w:p>
        </w:tc>
        <w:tc>
          <w:tcPr>
            <w:tcW w:w="3256" w:type="dxa"/>
            <w:vAlign w:val="center"/>
          </w:tcPr>
          <w:p w14:paraId="65916D44">
            <w:r>
              <w:rPr>
                <w:rFonts w:hint="eastAsia"/>
              </w:rPr>
              <w:t>无灰尘</w:t>
            </w:r>
          </w:p>
        </w:tc>
      </w:tr>
      <w:tr w14:paraId="48BC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851" w:type="dxa"/>
            <w:vAlign w:val="center"/>
          </w:tcPr>
          <w:p w14:paraId="0A56B667">
            <w:pPr>
              <w:jc w:val="center"/>
            </w:pPr>
            <w:r>
              <w:rPr>
                <w:rFonts w:hint="eastAsia"/>
              </w:rPr>
              <w:t>厕所</w:t>
            </w:r>
          </w:p>
        </w:tc>
        <w:tc>
          <w:tcPr>
            <w:tcW w:w="1825" w:type="dxa"/>
            <w:vAlign w:val="center"/>
          </w:tcPr>
          <w:p w14:paraId="2C6F8ACA">
            <w:pPr>
              <w:jc w:val="center"/>
            </w:pPr>
          </w:p>
        </w:tc>
        <w:tc>
          <w:tcPr>
            <w:tcW w:w="1859" w:type="dxa"/>
            <w:vAlign w:val="center"/>
          </w:tcPr>
          <w:p w14:paraId="090E556C">
            <w:pPr>
              <w:jc w:val="center"/>
            </w:pPr>
            <w:r>
              <w:rPr>
                <w:rFonts w:hint="eastAsia"/>
              </w:rPr>
              <w:t>2次/天冲洗</w:t>
            </w:r>
          </w:p>
        </w:tc>
        <w:tc>
          <w:tcPr>
            <w:tcW w:w="2132" w:type="dxa"/>
            <w:gridSpan w:val="2"/>
            <w:vAlign w:val="center"/>
          </w:tcPr>
          <w:p w14:paraId="75BE7259">
            <w:r>
              <w:rPr>
                <w:rFonts w:hint="eastAsia"/>
              </w:rPr>
              <w:t>1次/周用专业洁厕净清洗、消毒</w:t>
            </w:r>
          </w:p>
        </w:tc>
        <w:tc>
          <w:tcPr>
            <w:tcW w:w="3256" w:type="dxa"/>
            <w:vAlign w:val="center"/>
          </w:tcPr>
          <w:p w14:paraId="64A43AC0">
            <w:r>
              <w:rPr>
                <w:rFonts w:hint="eastAsia"/>
              </w:rPr>
              <w:t>无污渍、积水、无异味</w:t>
            </w:r>
          </w:p>
        </w:tc>
      </w:tr>
      <w:tr w14:paraId="764A9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51" w:type="dxa"/>
            <w:vMerge w:val="restart"/>
            <w:textDirection w:val="tbRlV"/>
            <w:vAlign w:val="center"/>
          </w:tcPr>
          <w:p w14:paraId="3FE7C2C8">
            <w:pPr>
              <w:ind w:left="113" w:right="113"/>
              <w:jc w:val="center"/>
            </w:pPr>
            <w:r>
              <w:rPr>
                <w:rFonts w:hint="eastAsia"/>
              </w:rPr>
              <w:t>公共部分</w:t>
            </w:r>
          </w:p>
        </w:tc>
        <w:tc>
          <w:tcPr>
            <w:tcW w:w="1825" w:type="dxa"/>
            <w:vAlign w:val="center"/>
          </w:tcPr>
          <w:p w14:paraId="3AE4CA92">
            <w:pPr>
              <w:jc w:val="center"/>
            </w:pPr>
            <w:r>
              <w:rPr>
                <w:rFonts w:hint="eastAsia"/>
              </w:rPr>
              <w:t>饮水机、洗手池</w:t>
            </w:r>
          </w:p>
        </w:tc>
        <w:tc>
          <w:tcPr>
            <w:tcW w:w="1859" w:type="dxa"/>
            <w:vAlign w:val="center"/>
          </w:tcPr>
          <w:p w14:paraId="48C7B3C8">
            <w:pPr>
              <w:jc w:val="center"/>
            </w:pPr>
            <w:r>
              <w:rPr>
                <w:rFonts w:hint="eastAsia"/>
              </w:rPr>
              <w:t>2次/天</w:t>
            </w:r>
          </w:p>
        </w:tc>
        <w:tc>
          <w:tcPr>
            <w:tcW w:w="2132" w:type="dxa"/>
            <w:gridSpan w:val="2"/>
            <w:vAlign w:val="center"/>
          </w:tcPr>
          <w:p w14:paraId="1818D2CC">
            <w:r>
              <w:rPr>
                <w:rFonts w:hint="eastAsia"/>
              </w:rPr>
              <w:t>清洁、消杀</w:t>
            </w:r>
          </w:p>
        </w:tc>
        <w:tc>
          <w:tcPr>
            <w:tcW w:w="3256" w:type="dxa"/>
            <w:vAlign w:val="center"/>
          </w:tcPr>
          <w:p w14:paraId="2FE3B60D">
            <w:r>
              <w:rPr>
                <w:rFonts w:hint="eastAsia"/>
              </w:rPr>
              <w:t>无污渍、无异味</w:t>
            </w:r>
          </w:p>
        </w:tc>
      </w:tr>
      <w:tr w14:paraId="6BED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51" w:type="dxa"/>
            <w:vMerge w:val="continue"/>
            <w:textDirection w:val="tbRlV"/>
            <w:vAlign w:val="center"/>
          </w:tcPr>
          <w:p w14:paraId="4B7C4F24">
            <w:pPr>
              <w:ind w:left="113" w:right="113"/>
              <w:jc w:val="center"/>
            </w:pPr>
          </w:p>
        </w:tc>
        <w:tc>
          <w:tcPr>
            <w:tcW w:w="1825" w:type="dxa"/>
            <w:vAlign w:val="center"/>
          </w:tcPr>
          <w:p w14:paraId="068AF3E9">
            <w:pPr>
              <w:jc w:val="center"/>
            </w:pPr>
            <w:r>
              <w:rPr>
                <w:rFonts w:hint="eastAsia"/>
              </w:rPr>
              <w:t>宣传栏、公告牌</w:t>
            </w:r>
          </w:p>
        </w:tc>
        <w:tc>
          <w:tcPr>
            <w:tcW w:w="1859" w:type="dxa"/>
            <w:vAlign w:val="center"/>
          </w:tcPr>
          <w:p w14:paraId="55E21DB8">
            <w:pPr>
              <w:jc w:val="center"/>
            </w:pPr>
          </w:p>
        </w:tc>
        <w:tc>
          <w:tcPr>
            <w:tcW w:w="2132" w:type="dxa"/>
            <w:gridSpan w:val="2"/>
            <w:vAlign w:val="center"/>
          </w:tcPr>
          <w:p w14:paraId="4A668568">
            <w:r>
              <w:rPr>
                <w:rFonts w:hint="eastAsia"/>
              </w:rPr>
              <w:t>1次/周擦拭</w:t>
            </w:r>
          </w:p>
        </w:tc>
        <w:tc>
          <w:tcPr>
            <w:tcW w:w="3256" w:type="dxa"/>
            <w:vAlign w:val="center"/>
          </w:tcPr>
          <w:p w14:paraId="1F82F3B9">
            <w:r>
              <w:rPr>
                <w:rFonts w:hint="eastAsia"/>
              </w:rPr>
              <w:t>无污渍、无灰尘</w:t>
            </w:r>
          </w:p>
        </w:tc>
      </w:tr>
      <w:tr w14:paraId="248C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51" w:type="dxa"/>
            <w:vMerge w:val="continue"/>
            <w:vAlign w:val="center"/>
          </w:tcPr>
          <w:p w14:paraId="7411FBF6">
            <w:pPr>
              <w:jc w:val="center"/>
            </w:pPr>
          </w:p>
        </w:tc>
        <w:tc>
          <w:tcPr>
            <w:tcW w:w="1825" w:type="dxa"/>
            <w:vAlign w:val="center"/>
          </w:tcPr>
          <w:p w14:paraId="68835924">
            <w:pPr>
              <w:jc w:val="center"/>
            </w:pPr>
            <w:r>
              <w:rPr>
                <w:rFonts w:hint="eastAsia"/>
              </w:rPr>
              <w:t>户外垃圾桶</w:t>
            </w:r>
          </w:p>
        </w:tc>
        <w:tc>
          <w:tcPr>
            <w:tcW w:w="1859" w:type="dxa"/>
            <w:vAlign w:val="center"/>
          </w:tcPr>
          <w:p w14:paraId="1686D364">
            <w:pPr>
              <w:jc w:val="center"/>
            </w:pPr>
          </w:p>
        </w:tc>
        <w:tc>
          <w:tcPr>
            <w:tcW w:w="2132" w:type="dxa"/>
            <w:gridSpan w:val="2"/>
            <w:vAlign w:val="center"/>
          </w:tcPr>
          <w:p w14:paraId="3F2D4EA7">
            <w:r>
              <w:rPr>
                <w:rFonts w:hint="eastAsia"/>
              </w:rPr>
              <w:t>1次/周擦拭</w:t>
            </w:r>
          </w:p>
        </w:tc>
        <w:tc>
          <w:tcPr>
            <w:tcW w:w="3256" w:type="dxa"/>
            <w:vAlign w:val="center"/>
          </w:tcPr>
          <w:p w14:paraId="7362DEBA">
            <w:r>
              <w:rPr>
                <w:rFonts w:hint="eastAsia"/>
              </w:rPr>
              <w:t>表面洁净、无污印</w:t>
            </w:r>
          </w:p>
        </w:tc>
      </w:tr>
      <w:tr w14:paraId="1279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1" w:type="dxa"/>
            <w:vMerge w:val="continue"/>
            <w:vAlign w:val="center"/>
          </w:tcPr>
          <w:p w14:paraId="0608F5AD">
            <w:pPr>
              <w:jc w:val="center"/>
            </w:pPr>
          </w:p>
        </w:tc>
        <w:tc>
          <w:tcPr>
            <w:tcW w:w="1825" w:type="dxa"/>
            <w:vAlign w:val="center"/>
          </w:tcPr>
          <w:p w14:paraId="53B38151">
            <w:pPr>
              <w:jc w:val="center"/>
            </w:pPr>
            <w:r>
              <w:rPr>
                <w:rFonts w:hint="eastAsia"/>
              </w:rPr>
              <w:t>路面、操场</w:t>
            </w:r>
          </w:p>
        </w:tc>
        <w:tc>
          <w:tcPr>
            <w:tcW w:w="1859" w:type="dxa"/>
            <w:vAlign w:val="center"/>
          </w:tcPr>
          <w:p w14:paraId="350552D0">
            <w:pPr>
              <w:jc w:val="center"/>
            </w:pPr>
            <w:r>
              <w:rPr>
                <w:rFonts w:hint="eastAsia"/>
              </w:rPr>
              <w:t>1次/天清扫</w:t>
            </w:r>
          </w:p>
          <w:p w14:paraId="1767163F">
            <w:pPr>
              <w:jc w:val="center"/>
            </w:pPr>
            <w:r>
              <w:rPr>
                <w:rFonts w:hint="eastAsia"/>
              </w:rPr>
              <w:t>并循环保洁</w:t>
            </w:r>
          </w:p>
        </w:tc>
        <w:tc>
          <w:tcPr>
            <w:tcW w:w="2132" w:type="dxa"/>
            <w:gridSpan w:val="2"/>
            <w:vAlign w:val="center"/>
          </w:tcPr>
          <w:p w14:paraId="1B2A275E"/>
        </w:tc>
        <w:tc>
          <w:tcPr>
            <w:tcW w:w="3256" w:type="dxa"/>
            <w:vAlign w:val="center"/>
          </w:tcPr>
          <w:p w14:paraId="60D9F956">
            <w:r>
              <w:rPr>
                <w:rFonts w:hint="eastAsia"/>
              </w:rPr>
              <w:t>目视无杂物、积水、泥沙、路面垃圾滞留时间不超过1小时</w:t>
            </w:r>
          </w:p>
        </w:tc>
      </w:tr>
      <w:tr w14:paraId="3B12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51" w:type="dxa"/>
            <w:vMerge w:val="continue"/>
            <w:vAlign w:val="center"/>
          </w:tcPr>
          <w:p w14:paraId="06B70418">
            <w:pPr>
              <w:jc w:val="center"/>
            </w:pPr>
          </w:p>
        </w:tc>
        <w:tc>
          <w:tcPr>
            <w:tcW w:w="1825" w:type="dxa"/>
            <w:vAlign w:val="center"/>
          </w:tcPr>
          <w:p w14:paraId="7A71CEE6">
            <w:pPr>
              <w:jc w:val="center"/>
            </w:pPr>
            <w:r>
              <w:rPr>
                <w:rFonts w:hint="eastAsia"/>
              </w:rPr>
              <w:t>绿化地</w:t>
            </w:r>
          </w:p>
        </w:tc>
        <w:tc>
          <w:tcPr>
            <w:tcW w:w="1859" w:type="dxa"/>
            <w:vAlign w:val="center"/>
          </w:tcPr>
          <w:p w14:paraId="57FCFBAC">
            <w:pPr>
              <w:jc w:val="center"/>
            </w:pPr>
            <w:r>
              <w:rPr>
                <w:rFonts w:hint="eastAsia"/>
              </w:rPr>
              <w:t>1次/天巡视</w:t>
            </w:r>
          </w:p>
        </w:tc>
        <w:tc>
          <w:tcPr>
            <w:tcW w:w="2132" w:type="dxa"/>
            <w:gridSpan w:val="2"/>
            <w:vAlign w:val="center"/>
          </w:tcPr>
          <w:p w14:paraId="450BC006"/>
        </w:tc>
        <w:tc>
          <w:tcPr>
            <w:tcW w:w="3256" w:type="dxa"/>
            <w:vAlign w:val="center"/>
          </w:tcPr>
          <w:p w14:paraId="678967BB">
            <w:r>
              <w:rPr>
                <w:rFonts w:hint="eastAsia"/>
              </w:rPr>
              <w:t>无垃圾、枯叶</w:t>
            </w:r>
          </w:p>
        </w:tc>
      </w:tr>
      <w:tr w14:paraId="2C4D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51" w:type="dxa"/>
            <w:vAlign w:val="center"/>
          </w:tcPr>
          <w:p w14:paraId="399C06A2">
            <w:pPr>
              <w:jc w:val="center"/>
            </w:pPr>
            <w:r>
              <w:rPr>
                <w:rFonts w:hint="eastAsia"/>
              </w:rPr>
              <w:t>办公室</w:t>
            </w:r>
          </w:p>
          <w:p w14:paraId="2503F367">
            <w:pPr>
              <w:jc w:val="center"/>
            </w:pPr>
            <w:r>
              <w:rPr>
                <w:rFonts w:hint="eastAsia"/>
              </w:rPr>
              <w:t>功能室</w:t>
            </w:r>
          </w:p>
        </w:tc>
        <w:tc>
          <w:tcPr>
            <w:tcW w:w="1825" w:type="dxa"/>
            <w:vAlign w:val="center"/>
          </w:tcPr>
          <w:p w14:paraId="2259AAA0">
            <w:pPr>
              <w:jc w:val="center"/>
            </w:pPr>
            <w:r>
              <w:rPr>
                <w:rFonts w:hint="eastAsia"/>
              </w:rPr>
              <w:t>窗帘</w:t>
            </w:r>
          </w:p>
        </w:tc>
        <w:tc>
          <w:tcPr>
            <w:tcW w:w="1859" w:type="dxa"/>
            <w:vAlign w:val="center"/>
          </w:tcPr>
          <w:p w14:paraId="2C47C332">
            <w:pPr>
              <w:jc w:val="center"/>
            </w:pPr>
          </w:p>
        </w:tc>
        <w:tc>
          <w:tcPr>
            <w:tcW w:w="2132" w:type="dxa"/>
            <w:gridSpan w:val="2"/>
            <w:vAlign w:val="center"/>
          </w:tcPr>
          <w:p w14:paraId="591E0146">
            <w:r>
              <w:rPr>
                <w:rFonts w:hint="eastAsia"/>
              </w:rPr>
              <w:t>每学年清洁1次</w:t>
            </w:r>
          </w:p>
        </w:tc>
        <w:tc>
          <w:tcPr>
            <w:tcW w:w="3256" w:type="dxa"/>
            <w:vAlign w:val="center"/>
          </w:tcPr>
          <w:p w14:paraId="5882FFB6">
            <w:r>
              <w:rPr>
                <w:rFonts w:hint="eastAsia"/>
              </w:rPr>
              <w:t>无灰尘、污印</w:t>
            </w:r>
          </w:p>
        </w:tc>
      </w:tr>
      <w:tr w14:paraId="59D5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51" w:type="dxa"/>
            <w:vAlign w:val="center"/>
          </w:tcPr>
          <w:p w14:paraId="585ECB83">
            <w:pPr>
              <w:jc w:val="center"/>
            </w:pPr>
            <w:r>
              <w:rPr>
                <w:rFonts w:hint="eastAsia"/>
              </w:rPr>
              <w:t>校园</w:t>
            </w:r>
          </w:p>
        </w:tc>
        <w:tc>
          <w:tcPr>
            <w:tcW w:w="1825" w:type="dxa"/>
            <w:vAlign w:val="center"/>
          </w:tcPr>
          <w:p w14:paraId="4A58056D">
            <w:pPr>
              <w:jc w:val="center"/>
            </w:pPr>
            <w:r>
              <w:rPr>
                <w:rFonts w:hint="eastAsia"/>
              </w:rPr>
              <w:t>防疫消杀</w:t>
            </w:r>
          </w:p>
        </w:tc>
        <w:tc>
          <w:tcPr>
            <w:tcW w:w="3991" w:type="dxa"/>
            <w:gridSpan w:val="3"/>
            <w:vAlign w:val="center"/>
          </w:tcPr>
          <w:p w14:paraId="18B62FA0">
            <w:pPr>
              <w:jc w:val="center"/>
            </w:pPr>
            <w:r>
              <w:rPr>
                <w:rFonts w:hint="eastAsia"/>
              </w:rPr>
              <w:t>每周进行一次</w:t>
            </w:r>
          </w:p>
        </w:tc>
        <w:tc>
          <w:tcPr>
            <w:tcW w:w="3256" w:type="dxa"/>
            <w:vAlign w:val="center"/>
          </w:tcPr>
          <w:p w14:paraId="000F60D2"/>
        </w:tc>
      </w:tr>
    </w:tbl>
    <w:p w14:paraId="19F4E4F3">
      <w:pPr>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hint="eastAsia" w:ascii="仿宋_GB2312" w:hAnsi="仿宋_GB2312" w:eastAsia="仿宋_GB2312"/>
          <w:sz w:val="28"/>
          <w:szCs w:val="28"/>
          <w:lang w:eastAsia="zh-CN"/>
        </w:rPr>
        <w:t>二</w:t>
      </w:r>
      <w:r>
        <w:rPr>
          <w:rFonts w:hint="eastAsia" w:ascii="仿宋_GB2312" w:hAnsi="仿宋_GB2312" w:eastAsia="仿宋_GB2312"/>
          <w:sz w:val="28"/>
          <w:szCs w:val="28"/>
        </w:rPr>
        <w:t>）应急突发事件和防疫工作内容、要求和标准</w:t>
      </w:r>
    </w:p>
    <w:p w14:paraId="2537202B">
      <w:pPr>
        <w:ind w:firstLine="560" w:firstLineChars="200"/>
        <w:rPr>
          <w:rFonts w:ascii="仿宋_GB2312" w:hAnsi="仿宋_GB2312" w:eastAsia="仿宋_GB2312"/>
          <w:sz w:val="28"/>
          <w:szCs w:val="28"/>
        </w:rPr>
      </w:pPr>
      <w:r>
        <w:rPr>
          <w:rFonts w:hint="eastAsia" w:ascii="仿宋_GB2312" w:hAnsi="仿宋_GB2312" w:eastAsia="仿宋_GB2312"/>
          <w:sz w:val="28"/>
          <w:szCs w:val="28"/>
        </w:rPr>
        <w:t>1、配合有关政府部门、采购单位处理公共应急突发事件。</w:t>
      </w:r>
    </w:p>
    <w:p w14:paraId="087E4282">
      <w:pPr>
        <w:ind w:firstLine="560" w:firstLineChars="200"/>
        <w:rPr>
          <w:rFonts w:ascii="仿宋_GB2312" w:hAnsi="仿宋_GB2312" w:eastAsia="仿宋_GB2312"/>
          <w:sz w:val="28"/>
          <w:szCs w:val="28"/>
        </w:rPr>
      </w:pPr>
      <w:r>
        <w:rPr>
          <w:rFonts w:hint="eastAsia" w:ascii="仿宋_GB2312" w:hAnsi="仿宋_GB2312" w:eastAsia="仿宋_GB2312"/>
          <w:sz w:val="28"/>
          <w:szCs w:val="28"/>
        </w:rPr>
        <w:t>2、按照国家、自治区和柳州市的防疫要求制定针对采购单位实际情况的防疫工作的规章制度，并按照要求和规章制度严格执行。</w:t>
      </w:r>
    </w:p>
    <w:p w14:paraId="27533099">
      <w:pPr>
        <w:ind w:firstLine="560" w:firstLineChars="200"/>
        <w:rPr>
          <w:rFonts w:ascii="仿宋_GB2312" w:hAnsi="仿宋_GB2312" w:eastAsia="仿宋_GB2312"/>
          <w:sz w:val="28"/>
          <w:szCs w:val="28"/>
        </w:rPr>
      </w:pPr>
      <w:r>
        <w:rPr>
          <w:rFonts w:ascii="仿宋_GB2312" w:hAnsi="仿宋_GB2312" w:eastAsia="仿宋_GB2312"/>
          <w:sz w:val="28"/>
          <w:szCs w:val="28"/>
        </w:rPr>
        <w:t>3</w:t>
      </w:r>
      <w:r>
        <w:rPr>
          <w:rFonts w:hint="eastAsia" w:ascii="仿宋_GB2312" w:hAnsi="仿宋_GB2312" w:eastAsia="仿宋_GB2312"/>
          <w:sz w:val="28"/>
          <w:szCs w:val="28"/>
        </w:rPr>
        <w:t>、按照采购单位防疫工作安排，认真完成增加的清洁工作，并严格按照采购单位有关要求执行。</w:t>
      </w:r>
    </w:p>
    <w:p w14:paraId="2330D9CB">
      <w:pPr>
        <w:ind w:firstLine="560" w:firstLineChars="200"/>
        <w:rPr>
          <w:rFonts w:ascii="仿宋_GB2312" w:hAnsi="仿宋_GB2312" w:eastAsia="仿宋_GB2312"/>
          <w:sz w:val="28"/>
          <w:szCs w:val="28"/>
        </w:rPr>
      </w:pPr>
      <w:r>
        <w:rPr>
          <w:rFonts w:hint="eastAsia" w:ascii="仿宋_GB2312" w:hAnsi="仿宋_GB2312" w:eastAsia="仿宋_GB2312"/>
          <w:sz w:val="28"/>
          <w:szCs w:val="28"/>
        </w:rPr>
        <w:t>四、人员配置</w:t>
      </w:r>
    </w:p>
    <w:p w14:paraId="5154B05B">
      <w:pPr>
        <w:ind w:firstLine="560" w:firstLineChars="200"/>
        <w:rPr>
          <w:rFonts w:ascii="仿宋_GB2312" w:hAnsi="仿宋_GB2312" w:eastAsia="仿宋_GB2312"/>
          <w:sz w:val="28"/>
          <w:szCs w:val="28"/>
        </w:rPr>
      </w:pPr>
      <w:r>
        <w:rPr>
          <w:rFonts w:hint="eastAsia" w:ascii="仿宋_GB2312" w:hAnsi="仿宋_GB2312" w:eastAsia="仿宋_GB2312"/>
          <w:sz w:val="28"/>
          <w:szCs w:val="28"/>
        </w:rPr>
        <w:t>（一）所需岗位安排</w:t>
      </w:r>
    </w:p>
    <w:p w14:paraId="0DE53C21">
      <w:pPr>
        <w:ind w:firstLine="560" w:firstLineChars="200"/>
        <w:rPr>
          <w:rFonts w:ascii="仿宋_GB2312" w:hAnsi="仿宋_GB2312" w:eastAsia="仿宋_GB2312"/>
          <w:sz w:val="28"/>
          <w:szCs w:val="28"/>
        </w:rPr>
      </w:pPr>
      <w:r>
        <w:rPr>
          <w:rFonts w:hint="eastAsia" w:ascii="仿宋_GB2312" w:hAnsi="仿宋_GB2312" w:eastAsia="仿宋_GB2312"/>
          <w:sz w:val="28"/>
          <w:szCs w:val="28"/>
        </w:rPr>
        <w:t>本项目至少需要</w:t>
      </w:r>
      <w:r>
        <w:rPr>
          <w:rFonts w:ascii="仿宋_GB2312" w:hAnsi="仿宋_GB2312" w:eastAsia="仿宋_GB2312"/>
          <w:sz w:val="28"/>
          <w:szCs w:val="28"/>
        </w:rPr>
        <w:t>5</w:t>
      </w:r>
      <w:r>
        <w:rPr>
          <w:rFonts w:hint="eastAsia" w:ascii="仿宋_GB2312" w:hAnsi="仿宋_GB2312" w:eastAsia="仿宋_GB2312"/>
          <w:sz w:val="28"/>
          <w:szCs w:val="28"/>
        </w:rPr>
        <w:t>名服务人员，可由物业服务公司根据服务需求安排人员（不少于</w:t>
      </w:r>
      <w:r>
        <w:rPr>
          <w:rFonts w:ascii="仿宋_GB2312" w:hAnsi="仿宋_GB2312" w:eastAsia="仿宋_GB2312"/>
          <w:sz w:val="28"/>
          <w:szCs w:val="28"/>
        </w:rPr>
        <w:t>5</w:t>
      </w:r>
      <w:r>
        <w:rPr>
          <w:rFonts w:hint="eastAsia" w:ascii="仿宋_GB2312" w:hAnsi="仿宋_GB2312" w:eastAsia="仿宋_GB2312"/>
          <w:sz w:val="28"/>
          <w:szCs w:val="28"/>
        </w:rPr>
        <w:t>人）。</w:t>
      </w:r>
    </w:p>
    <w:p w14:paraId="4075DEE8">
      <w:pPr>
        <w:ind w:firstLine="560" w:firstLineChars="200"/>
        <w:rPr>
          <w:rFonts w:ascii="仿宋_GB2312" w:hAnsi="仿宋_GB2312" w:eastAsia="仿宋_GB2312"/>
          <w:sz w:val="28"/>
          <w:szCs w:val="28"/>
        </w:rPr>
      </w:pPr>
      <w:r>
        <w:rPr>
          <w:rFonts w:hint="eastAsia" w:ascii="仿宋_GB2312" w:hAnsi="仿宋_GB2312" w:eastAsia="仿宋_GB2312"/>
          <w:sz w:val="28"/>
          <w:szCs w:val="28"/>
        </w:rPr>
        <w:t>保洁人员：</w:t>
      </w:r>
      <w:r>
        <w:rPr>
          <w:rFonts w:hint="eastAsia" w:ascii="仿宋_GB2312" w:hAnsi="仿宋_GB2312" w:eastAsia="仿宋_GB2312"/>
          <w:sz w:val="28"/>
          <w:szCs w:val="28"/>
          <w:lang w:val="en-US" w:eastAsia="zh-CN"/>
        </w:rPr>
        <w:t>5</w:t>
      </w:r>
      <w:r>
        <w:rPr>
          <w:rFonts w:hint="eastAsia" w:ascii="仿宋_GB2312" w:hAnsi="仿宋_GB2312" w:eastAsia="仿宋_GB2312"/>
          <w:sz w:val="28"/>
          <w:szCs w:val="28"/>
        </w:rPr>
        <w:t>人</w:t>
      </w:r>
      <w:r>
        <w:rPr>
          <w:rFonts w:ascii="仿宋_GB2312" w:hAnsi="仿宋_GB2312" w:eastAsia="仿宋_GB2312"/>
          <w:sz w:val="28"/>
          <w:szCs w:val="28"/>
        </w:rPr>
        <w:t>。</w:t>
      </w:r>
    </w:p>
    <w:p w14:paraId="12154884">
      <w:pPr>
        <w:ind w:firstLine="560" w:firstLineChars="200"/>
        <w:rPr>
          <w:rFonts w:ascii="仿宋_GB2312" w:hAnsi="仿宋_GB2312" w:eastAsia="仿宋_GB2312"/>
          <w:sz w:val="28"/>
          <w:szCs w:val="28"/>
        </w:rPr>
      </w:pPr>
      <w:r>
        <w:rPr>
          <w:rFonts w:hint="eastAsia" w:ascii="仿宋_GB2312" w:hAnsi="仿宋_GB2312" w:eastAsia="仿宋_GB2312"/>
          <w:sz w:val="28"/>
          <w:szCs w:val="28"/>
        </w:rPr>
        <w:t>采购人与派驻服务人员不发生任何劳动和雇佣关系，派驻服务人员由成交单位自行管理，并按法律法规和地方政府的规定支付服务人员的工资、福利、五险、奖金、加班费、意外险等一切费用。采购人一律不再支付任何费用。上述人员涉及用工方面的劳务纠纷、福利纠纷和劳动事故等均由成交单位负责，与采购单位无关。</w:t>
      </w:r>
    </w:p>
    <w:p w14:paraId="5DE683E6">
      <w:pPr>
        <w:ind w:firstLine="560" w:firstLineChars="200"/>
        <w:outlineLvl w:val="0"/>
        <w:rPr>
          <w:rFonts w:ascii="仿宋_GB2312" w:hAnsi="仿宋_GB2312" w:eastAsia="仿宋_GB2312"/>
          <w:sz w:val="28"/>
          <w:szCs w:val="28"/>
        </w:rPr>
      </w:pPr>
      <w:r>
        <w:rPr>
          <w:rFonts w:hint="eastAsia" w:ascii="仿宋_GB2312" w:hAnsi="仿宋_GB2312" w:eastAsia="仿宋_GB2312"/>
          <w:sz w:val="28"/>
          <w:szCs w:val="28"/>
        </w:rPr>
        <w:t>（二）岗位人员要求条件</w:t>
      </w:r>
    </w:p>
    <w:p w14:paraId="757C015E">
      <w:pPr>
        <w:ind w:firstLine="560" w:firstLineChars="200"/>
        <w:rPr>
          <w:rFonts w:ascii="仿宋_GB2312" w:hAnsi="仿宋_GB2312" w:eastAsia="仿宋_GB2312"/>
          <w:sz w:val="28"/>
          <w:szCs w:val="28"/>
        </w:rPr>
      </w:pPr>
      <w:r>
        <w:rPr>
          <w:rFonts w:hint="eastAsia" w:ascii="仿宋_GB2312" w:hAnsi="仿宋_GB2312" w:eastAsia="仿宋_GB2312"/>
          <w:sz w:val="28"/>
          <w:szCs w:val="28"/>
        </w:rPr>
        <w:t>1.保洁</w:t>
      </w:r>
      <w:bookmarkStart w:id="0" w:name="_GoBack"/>
      <w:bookmarkEnd w:id="0"/>
      <w:r>
        <w:rPr>
          <w:rFonts w:hint="eastAsia" w:ascii="仿宋_GB2312" w:hAnsi="仿宋_GB2312" w:eastAsia="仿宋_GB2312"/>
          <w:sz w:val="28"/>
          <w:szCs w:val="28"/>
        </w:rPr>
        <w:t>员要求：女（男），年龄：24～55岁，五官端正，身体健康，吃苦耐劳，服从管理，善沟通，要求在采购单位全日制驻点工作，工作时间与学校教学时间同步，如学校节假日期间要组织开展大型活动保洁员也要参与。</w:t>
      </w:r>
    </w:p>
    <w:p w14:paraId="48334998">
      <w:pPr>
        <w:ind w:firstLine="560" w:firstLineChars="200"/>
        <w:rPr>
          <w:rFonts w:ascii="仿宋_GB2312" w:hAnsi="仿宋_GB2312" w:eastAsia="仿宋_GB2312"/>
          <w:sz w:val="28"/>
          <w:szCs w:val="28"/>
        </w:rPr>
      </w:pPr>
      <w:r>
        <w:rPr>
          <w:rFonts w:ascii="仿宋_GB2312" w:hAnsi="仿宋_GB2312" w:eastAsia="仿宋_GB2312"/>
          <w:sz w:val="28"/>
          <w:szCs w:val="28"/>
        </w:rPr>
        <w:t>2</w:t>
      </w:r>
      <w:r>
        <w:rPr>
          <w:rFonts w:hint="eastAsia" w:ascii="仿宋_GB2312" w:hAnsi="仿宋_GB2312" w:eastAsia="仿宋_GB2312"/>
          <w:sz w:val="28"/>
          <w:szCs w:val="28"/>
        </w:rPr>
        <w:t>.服务人员，在上岗前需要提供个人健康证明的材料。</w:t>
      </w:r>
    </w:p>
    <w:p w14:paraId="65A3C6CF">
      <w:pPr>
        <w:ind w:firstLine="560" w:firstLineChars="200"/>
        <w:rPr>
          <w:rFonts w:ascii="仿宋_GB2312" w:hAnsi="仿宋_GB2312" w:eastAsia="仿宋_GB2312"/>
          <w:sz w:val="28"/>
          <w:szCs w:val="28"/>
        </w:rPr>
      </w:pPr>
      <w:r>
        <w:rPr>
          <w:rFonts w:hint="eastAsia" w:ascii="仿宋_GB2312" w:hAnsi="仿宋_GB2312" w:eastAsia="仿宋_GB2312"/>
          <w:sz w:val="28"/>
          <w:szCs w:val="28"/>
        </w:rPr>
        <w:t>五、其他要求</w:t>
      </w:r>
    </w:p>
    <w:p w14:paraId="40F1C455">
      <w:pPr>
        <w:ind w:firstLine="560" w:firstLineChars="200"/>
        <w:rPr>
          <w:rFonts w:ascii="仿宋_GB2312" w:hAnsi="仿宋_GB2312" w:eastAsia="仿宋_GB2312"/>
          <w:sz w:val="28"/>
          <w:szCs w:val="28"/>
        </w:rPr>
      </w:pPr>
      <w:r>
        <w:rPr>
          <w:rFonts w:hint="eastAsia" w:ascii="仿宋_GB2312" w:hAnsi="仿宋_GB2312" w:eastAsia="仿宋_GB2312"/>
          <w:sz w:val="28"/>
          <w:szCs w:val="28"/>
        </w:rPr>
        <w:t xml:space="preserve">（一）成交单位严格执行国家、自治区、柳州市有关物业管理法律法规规定和物业管理服务合同。 </w:t>
      </w:r>
    </w:p>
    <w:p w14:paraId="798B07D4">
      <w:pPr>
        <w:ind w:firstLine="560" w:firstLineChars="200"/>
        <w:rPr>
          <w:rFonts w:ascii="仿宋_GB2312" w:hAnsi="仿宋_GB2312" w:eastAsia="仿宋_GB2312"/>
          <w:sz w:val="28"/>
          <w:szCs w:val="28"/>
        </w:rPr>
      </w:pPr>
      <w:r>
        <w:rPr>
          <w:rFonts w:hint="eastAsia" w:ascii="仿宋_GB2312" w:hAnsi="仿宋_GB2312" w:eastAsia="仿宋_GB2312"/>
          <w:sz w:val="28"/>
          <w:szCs w:val="28"/>
        </w:rPr>
        <w:t xml:space="preserve">（二）采购单位根据现场实际情况向成交单位提供相应的场所。 </w:t>
      </w:r>
    </w:p>
    <w:p w14:paraId="2D577843">
      <w:pPr>
        <w:ind w:firstLine="560" w:firstLineChars="200"/>
        <w:rPr>
          <w:rFonts w:ascii="仿宋_GB2312" w:hAnsi="仿宋_GB2312" w:eastAsia="仿宋_GB2312"/>
          <w:sz w:val="28"/>
          <w:szCs w:val="28"/>
        </w:rPr>
      </w:pPr>
      <w:r>
        <w:rPr>
          <w:rFonts w:hint="eastAsia" w:ascii="仿宋_GB2312" w:hAnsi="仿宋_GB2312" w:eastAsia="仿宋_GB2312"/>
          <w:sz w:val="28"/>
          <w:szCs w:val="28"/>
        </w:rPr>
        <w:t>（三）成交单位聘用相应岗位人员工资标准应不低于柳州市最低工资标准，项目执行过程中，如遇柳州市进行相关社保比例、社保基数等调整，上调部份由成交单位负责。</w:t>
      </w:r>
    </w:p>
    <w:p w14:paraId="37870482">
      <w:pPr>
        <w:ind w:firstLine="560" w:firstLineChars="200"/>
        <w:rPr>
          <w:rFonts w:ascii="仿宋_GB2312" w:hAnsi="仿宋_GB2312" w:eastAsia="仿宋_GB2312"/>
          <w:sz w:val="28"/>
          <w:szCs w:val="28"/>
        </w:rPr>
      </w:pPr>
      <w:r>
        <w:rPr>
          <w:rFonts w:hint="eastAsia" w:ascii="仿宋_GB2312" w:hAnsi="仿宋_GB2312" w:eastAsia="仿宋_GB2312"/>
          <w:sz w:val="28"/>
          <w:szCs w:val="28"/>
        </w:rPr>
        <w:t>（四）人员的应聘、录用、离职等管理档案规范，手续齐全，相关资料必须报采购单位备案。</w:t>
      </w:r>
    </w:p>
    <w:p w14:paraId="7DCCB0E5">
      <w:pPr>
        <w:ind w:firstLine="560" w:firstLineChars="200"/>
        <w:rPr>
          <w:rFonts w:ascii="仿宋_GB2312" w:hAnsi="仿宋_GB2312" w:eastAsia="仿宋_GB2312"/>
          <w:sz w:val="28"/>
          <w:szCs w:val="28"/>
        </w:rPr>
      </w:pPr>
      <w:r>
        <w:rPr>
          <w:rFonts w:hint="eastAsia" w:ascii="仿宋_GB2312" w:hAnsi="仿宋_GB2312" w:eastAsia="仿宋_GB2312"/>
          <w:sz w:val="28"/>
          <w:szCs w:val="28"/>
        </w:rPr>
        <w:t>（五）成交单位必须满足国家和柳州市有关劳动工资的有关规定,依法用工,落实职工合法待遇,保证职工的合法权益。正确处理好与员工之间的劳资关系,杜绝劳动和劳资纠纷现象的发生,对发生的一切劳动和劳资纠纷均由成交方负全部责任。在服务期间出现成交方员工因经济或其他方面原因与成交方发生纠纷,对采购单位工作秩序产生不良影响,以致对采购单位造成荣誉、经济上损失,其责任由成交方负责,采购单位将视其影响程度或损失情况,扣减服务费和要求成交方赔偿所有损失。</w:t>
      </w:r>
    </w:p>
    <w:p w14:paraId="53185BCD">
      <w:pPr>
        <w:ind w:firstLine="560" w:firstLineChars="200"/>
        <w:rPr>
          <w:rFonts w:ascii="仿宋_GB2312" w:hAnsi="仿宋_GB2312" w:eastAsia="仿宋_GB2312"/>
          <w:sz w:val="28"/>
          <w:szCs w:val="28"/>
        </w:rPr>
      </w:pPr>
      <w:r>
        <w:rPr>
          <w:rFonts w:hint="eastAsia" w:ascii="仿宋_GB2312" w:hAnsi="仿宋_GB2312" w:eastAsia="仿宋_GB2312"/>
          <w:sz w:val="28"/>
          <w:szCs w:val="28"/>
        </w:rPr>
        <w:t>（六）成交单位自觉接受采购单位的监督和检查，每半年进行一次客户满意度调查，如发现不按规定、标准执行的或物业服务满意度低于80%的，视情况扣除物业服务相关费用。</w:t>
      </w:r>
    </w:p>
    <w:p w14:paraId="7D9F60CF">
      <w:pPr>
        <w:ind w:firstLine="560" w:firstLineChars="200"/>
        <w:rPr>
          <w:rFonts w:ascii="仿宋_GB2312" w:hAnsi="仿宋_GB2312" w:eastAsia="仿宋_GB2312"/>
          <w:sz w:val="28"/>
          <w:szCs w:val="28"/>
        </w:rPr>
      </w:pPr>
      <w:r>
        <w:rPr>
          <w:rFonts w:hint="eastAsia" w:ascii="仿宋_GB2312" w:hAnsi="仿宋_GB2312" w:eastAsia="仿宋_GB2312"/>
          <w:sz w:val="28"/>
          <w:szCs w:val="28"/>
        </w:rPr>
        <w:t>（七）成交单位委派驻场的工作人员必须遵守国家保密法规和采购人保密规定要求，未经采购单位有关人员允许，不得随意进出各办公场所，否则承担一切法律后果。</w:t>
      </w:r>
    </w:p>
    <w:p w14:paraId="36BD8FF0">
      <w:pPr>
        <w:ind w:firstLine="560" w:firstLineChars="200"/>
        <w:rPr>
          <w:rFonts w:ascii="仿宋_GB2312" w:hAnsi="仿宋_GB2312" w:eastAsia="仿宋_GB2312"/>
          <w:sz w:val="28"/>
          <w:szCs w:val="28"/>
        </w:rPr>
      </w:pPr>
      <w:r>
        <w:rPr>
          <w:rFonts w:hint="eastAsia" w:ascii="仿宋_GB2312" w:hAnsi="仿宋_GB2312" w:eastAsia="仿宋_GB2312"/>
          <w:sz w:val="28"/>
          <w:szCs w:val="28"/>
        </w:rPr>
        <w:t>（八）成交单位委派驻场的工作人员必须按时在岗，穿工作服。</w:t>
      </w:r>
    </w:p>
    <w:p w14:paraId="4BA70A1F">
      <w:pPr>
        <w:ind w:firstLine="560" w:firstLineChars="200"/>
        <w:rPr>
          <w:rFonts w:ascii="仿宋_GB2312" w:hAnsi="仿宋_GB2312" w:eastAsia="仿宋_GB2312"/>
          <w:sz w:val="28"/>
          <w:szCs w:val="28"/>
        </w:rPr>
      </w:pPr>
      <w:r>
        <w:rPr>
          <w:rFonts w:hint="eastAsia" w:ascii="仿宋_GB2312" w:hAnsi="仿宋_GB2312" w:eastAsia="仿宋_GB2312"/>
          <w:sz w:val="28"/>
          <w:szCs w:val="28"/>
        </w:rPr>
        <w:t>（九）需提供本项目物业服务方案、安全生产制度、上岗人员名单（劳动合同复印件并加盖公章）、上岗人员各类上岗证、资格证明复印件并加盖公章等材料。如不能提交以上证件或证明材料的，则投标无效。</w:t>
      </w:r>
    </w:p>
    <w:p w14:paraId="74E724D7">
      <w:pPr>
        <w:ind w:firstLine="560" w:firstLineChars="200"/>
        <w:rPr>
          <w:rFonts w:ascii="仿宋_GB2312" w:hAnsi="仿宋_GB2312" w:eastAsia="仿宋_GB2312"/>
          <w:sz w:val="28"/>
          <w:szCs w:val="28"/>
        </w:rPr>
      </w:pPr>
      <w:r>
        <w:rPr>
          <w:rFonts w:hint="eastAsia" w:ascii="仿宋_GB2312" w:hAnsi="仿宋_GB2312" w:eastAsia="仿宋_GB2312"/>
          <w:sz w:val="28"/>
          <w:szCs w:val="28"/>
        </w:rPr>
        <w:t>（十）参与此次采购活动的供应商自行到现场勘查，采购单位不组织集中考察。凡未在规定时间内进行现场考察的，报价时可能对供应商产生不利影响或后果的，由供应商自行负责。</w:t>
      </w:r>
    </w:p>
    <w:p w14:paraId="2568B754">
      <w:pPr>
        <w:ind w:firstLine="560" w:firstLineChars="200"/>
        <w:rPr>
          <w:rFonts w:ascii="仿宋_GB2312" w:hAnsi="仿宋_GB2312" w:eastAsia="仿宋_GB2312"/>
          <w:sz w:val="28"/>
          <w:szCs w:val="28"/>
        </w:rPr>
      </w:pPr>
      <w:r>
        <w:rPr>
          <w:rFonts w:hint="eastAsia" w:ascii="仿宋_GB2312" w:hAnsi="仿宋_GB2312" w:eastAsia="仿宋_GB2312"/>
          <w:sz w:val="28"/>
          <w:szCs w:val="28"/>
        </w:rPr>
        <w:t>六、违约责任</w:t>
      </w:r>
    </w:p>
    <w:p w14:paraId="6376163F">
      <w:pPr>
        <w:ind w:firstLine="560" w:firstLineChars="200"/>
        <w:rPr>
          <w:rFonts w:ascii="仿宋_GB2312" w:hAnsi="仿宋_GB2312" w:eastAsia="仿宋_GB2312"/>
          <w:sz w:val="28"/>
          <w:szCs w:val="28"/>
        </w:rPr>
      </w:pPr>
      <w:r>
        <w:rPr>
          <w:rFonts w:hint="eastAsia" w:ascii="仿宋_GB2312" w:hAnsi="仿宋_GB2312" w:eastAsia="仿宋_GB2312"/>
          <w:sz w:val="28"/>
          <w:szCs w:val="28"/>
        </w:rPr>
        <w:t>采购单位将对物业服务质量进行全过程监督，成交单位日常工作不到位、不达标，或有违法、违规、违约等现象，将根据规定，作出相应的处理、处罚或赔偿。在合同执行期间，如果有下列情形之一者，采购单位有权视情节轻重予以处罚：</w:t>
      </w:r>
    </w:p>
    <w:p w14:paraId="71109A2E">
      <w:pPr>
        <w:ind w:firstLine="560" w:firstLineChars="200"/>
        <w:rPr>
          <w:rFonts w:ascii="仿宋_GB2312" w:hAnsi="仿宋_GB2312" w:eastAsia="仿宋_GB2312"/>
          <w:sz w:val="28"/>
          <w:szCs w:val="28"/>
        </w:rPr>
      </w:pPr>
      <w:r>
        <w:rPr>
          <w:rFonts w:hint="eastAsia" w:ascii="仿宋_GB2312" w:hAnsi="仿宋_GB2312" w:eastAsia="仿宋_GB2312"/>
          <w:sz w:val="28"/>
          <w:szCs w:val="28"/>
        </w:rPr>
        <w:t>(一)未经采购单位同意，不得擅自更换该服务项目的工作人员。采购单位有权建议更换不称职员工。</w:t>
      </w:r>
    </w:p>
    <w:p w14:paraId="6FD32490">
      <w:pPr>
        <w:ind w:firstLine="560" w:firstLineChars="200"/>
        <w:rPr>
          <w:rFonts w:ascii="仿宋_GB2312" w:hAnsi="仿宋_GB2312" w:eastAsia="仿宋_GB2312"/>
          <w:sz w:val="28"/>
          <w:szCs w:val="28"/>
        </w:rPr>
      </w:pPr>
      <w:r>
        <w:rPr>
          <w:rFonts w:hint="eastAsia" w:ascii="仿宋_GB2312" w:hAnsi="仿宋_GB2312" w:eastAsia="仿宋_GB2312"/>
          <w:sz w:val="28"/>
          <w:szCs w:val="28"/>
        </w:rPr>
        <w:t>(二)未执行相应文件、合同所规定任务的，或对采购单位要求整改的问题无故未能在规定时间内完成整改的，采购单位有权扣减物业管理服务费总额的10%，直至执行、整改为止。</w:t>
      </w:r>
    </w:p>
    <w:p w14:paraId="1EA01DBD">
      <w:pPr>
        <w:ind w:firstLine="560" w:firstLineChars="200"/>
        <w:rPr>
          <w:rFonts w:ascii="仿宋_GB2312" w:hAnsi="仿宋_GB2312" w:eastAsia="仿宋_GB2312"/>
          <w:sz w:val="28"/>
          <w:szCs w:val="28"/>
        </w:rPr>
      </w:pPr>
      <w:r>
        <w:rPr>
          <w:rFonts w:hint="eastAsia" w:ascii="仿宋_GB2312" w:hAnsi="仿宋_GB2312" w:eastAsia="仿宋_GB2312"/>
          <w:sz w:val="28"/>
          <w:szCs w:val="28"/>
        </w:rPr>
        <w:t>（三）出现以上情形三次以上（含三次）的，采购单位将终止服务合同，并由成交单位支付违约金（服务费总额的20%）。</w:t>
      </w:r>
    </w:p>
    <w:p w14:paraId="76A8F54D">
      <w:pPr>
        <w:ind w:firstLine="560" w:firstLineChars="200"/>
        <w:rPr>
          <w:rFonts w:ascii="仿宋_GB2312" w:hAnsi="仿宋_GB2312" w:eastAsia="仿宋_GB2312"/>
          <w:sz w:val="28"/>
          <w:szCs w:val="28"/>
        </w:rPr>
      </w:pPr>
      <w:r>
        <w:rPr>
          <w:rFonts w:hint="eastAsia" w:ascii="仿宋_GB2312" w:hAnsi="仿宋_GB2312" w:eastAsia="仿宋_GB2312"/>
          <w:sz w:val="28"/>
          <w:szCs w:val="28"/>
        </w:rPr>
        <w:t>（四）未尽事宜，将在合同签订过程中双方协商解决。</w:t>
      </w:r>
    </w:p>
    <w:p w14:paraId="0C7A2794">
      <w:pPr>
        <w:ind w:firstLine="560" w:firstLineChars="200"/>
        <w:rPr>
          <w:rFonts w:ascii="仿宋_GB2312" w:hAnsi="仿宋_GB2312" w:eastAsia="仿宋_GB2312"/>
          <w:sz w:val="28"/>
          <w:szCs w:val="28"/>
        </w:rPr>
      </w:pPr>
      <w:r>
        <w:rPr>
          <w:rFonts w:hint="eastAsia" w:ascii="仿宋_GB2312" w:hAnsi="仿宋_GB2312" w:eastAsia="仿宋_GB2312"/>
          <w:sz w:val="28"/>
          <w:szCs w:val="28"/>
        </w:rPr>
        <w:t>七、本项目物业管理服务采购预算：</w:t>
      </w:r>
      <w:r>
        <w:rPr>
          <w:rFonts w:hint="eastAsia" w:eastAsia="仿宋_GB2312"/>
          <w:sz w:val="28"/>
          <w:szCs w:val="28"/>
          <w:u w:val="single"/>
        </w:rPr>
        <w:t>168</w:t>
      </w:r>
      <w:r>
        <w:rPr>
          <w:rFonts w:eastAsia="仿宋_GB2312"/>
          <w:sz w:val="28"/>
          <w:szCs w:val="28"/>
          <w:u w:val="single"/>
        </w:rPr>
        <w:t>00</w:t>
      </w:r>
      <w:r>
        <w:rPr>
          <w:rFonts w:hint="eastAsia" w:eastAsia="仿宋_GB2312"/>
          <w:sz w:val="28"/>
          <w:szCs w:val="28"/>
          <w:u w:val="single"/>
        </w:rPr>
        <w:t>0</w:t>
      </w:r>
      <w:r>
        <w:rPr>
          <w:rFonts w:hint="eastAsia" w:ascii="仿宋_GB2312" w:hAnsi="仿宋_GB2312" w:eastAsia="仿宋_GB2312"/>
          <w:sz w:val="28"/>
          <w:szCs w:val="28"/>
        </w:rPr>
        <w:t>元 。报价超过预算无效。本项目拒绝恶意低价竞标，如不符合项目要求及未达到国家法定费用标准，本次报价无效。</w:t>
      </w:r>
    </w:p>
    <w:p w14:paraId="24CE6F2C">
      <w:pPr>
        <w:ind w:firstLine="560" w:firstLineChars="200"/>
        <w:rPr>
          <w:rFonts w:ascii="仿宋_GB2312" w:hAnsi="仿宋_GB2312" w:eastAsia="仿宋_GB2312"/>
          <w:sz w:val="28"/>
          <w:szCs w:val="28"/>
        </w:rPr>
      </w:pPr>
      <w:r>
        <w:rPr>
          <w:rFonts w:hint="eastAsia" w:ascii="仿宋_GB2312" w:hAnsi="仿宋_GB2312" w:eastAsia="仿宋_GB2312"/>
          <w:sz w:val="28"/>
          <w:szCs w:val="28"/>
        </w:rPr>
        <w:t>八、付款方式：</w:t>
      </w:r>
      <w:r>
        <w:rPr>
          <w:rFonts w:hint="eastAsia" w:ascii="仿宋_GB2312" w:hAnsi="仿宋_GB2312" w:eastAsia="仿宋_GB2312"/>
          <w:color w:val="000000"/>
          <w:sz w:val="28"/>
          <w:szCs w:val="28"/>
        </w:rPr>
        <w:t>采购单位以1个季度为周期向成交单位支付物业服务费用，在约定支付月份的15个工作日内，成交单位向采购单位开具增税普票，采购单位收到发票的15个工作日内，采购单位以转账方式足额转入成交单位指定账户。</w:t>
      </w:r>
    </w:p>
    <w:p w14:paraId="7D58BE06">
      <w:pPr>
        <w:ind w:firstLine="560" w:firstLineChars="200"/>
        <w:rPr>
          <w:rFonts w:ascii="仿宋_GB2312" w:hAnsi="仿宋_GB2312" w:eastAsia="仿宋_GB2312"/>
          <w:sz w:val="28"/>
          <w:szCs w:val="28"/>
        </w:rPr>
      </w:pPr>
    </w:p>
    <w:p w14:paraId="2128025D">
      <w:pPr>
        <w:widowControl/>
        <w:jc w:val="left"/>
      </w:pPr>
    </w:p>
    <w:sectPr>
      <w:footerReference r:id="rId3" w:type="default"/>
      <w:pgSz w:w="11910" w:h="16840"/>
      <w:pgMar w:top="1180" w:right="1020" w:bottom="660" w:left="1020" w:header="0" w:footer="47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方正舒体">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70EEF">
    <w:pPr>
      <w:pStyle w:val="2"/>
      <w:kinsoku w:val="0"/>
      <w:overflowPunct w:val="0"/>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3726815</wp:posOffset>
              </wp:positionH>
              <wp:positionV relativeFrom="page">
                <wp:posOffset>10250170</wp:posOffset>
              </wp:positionV>
              <wp:extent cx="10795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14:paraId="11A3A1A1">
                          <w:pPr>
                            <w:pStyle w:val="2"/>
                            <w:kinsoku w:val="0"/>
                            <w:overflowPunct w:val="0"/>
                            <w:spacing w:before="0" w:line="204" w:lineRule="exact"/>
                            <w:ind w:left="40"/>
                            <w:rPr>
                              <w:rFonts w:ascii="Times New Roman" w:hAnsi="Times New Roman" w:eastAsia="Times New Roman"/>
                              <w:sz w:val="18"/>
                            </w:rPr>
                          </w:pPr>
                          <w:r>
                            <w:rPr>
                              <w:rFonts w:ascii="Times New Roman" w:hAnsi="Times New Roman" w:eastAsia="Times New Roman"/>
                              <w:sz w:val="18"/>
                            </w:rPr>
                            <w:fldChar w:fldCharType="begin"/>
                          </w:r>
                          <w:r>
                            <w:rPr>
                              <w:rFonts w:ascii="Times New Roman" w:hAnsi="Times New Roman" w:eastAsia="Times New Roman"/>
                              <w:sz w:val="18"/>
                            </w:rPr>
                            <w:instrText xml:space="preserve"> PAGE </w:instrText>
                          </w:r>
                          <w:r>
                            <w:rPr>
                              <w:rFonts w:ascii="Times New Roman" w:hAnsi="Times New Roman" w:eastAsia="Times New Roman"/>
                              <w:sz w:val="18"/>
                            </w:rPr>
                            <w:fldChar w:fldCharType="separate"/>
                          </w:r>
                          <w:r>
                            <w:rPr>
                              <w:rFonts w:ascii="Times New Roman" w:hAnsi="Times New Roman" w:eastAsia="Times New Roman"/>
                              <w:sz w:val="18"/>
                            </w:rPr>
                            <w:t>4</w:t>
                          </w:r>
                          <w:r>
                            <w:rPr>
                              <w:rFonts w:ascii="Times New Roman" w:hAnsi="Times New Roman" w:eastAsia="Times New Roman"/>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left:293.45pt;margin-top:807.1pt;height:11pt;width:8.5pt;mso-position-horizontal-relative:page;mso-position-vertical-relative:page;z-index:-251657216;mso-width-relative:page;mso-height-relative:page;" filled="f" stroked="f" coordsize="21600,21600" o:gfxdata="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fN9+F2gAAAA0BAAAPAAAAAAAAAAEAIAAAACIAAABkcnMvZG93bnJldi54bWxQSwEC&#10;FAAUAAAACACHTuJAmc6jCrkBAABxAwAADgAAAAAAAAABACAAAAApAQAAZHJzL2Uyb0RvYy54bWxQ&#10;SwUGAAAAAAYABgBZAQAAVAUAAAAA&#10;">
              <v:fill on="f" focussize="0,0"/>
              <v:stroke on="f"/>
              <v:imagedata o:title=""/>
              <o:lock v:ext="edit" aspectratio="f"/>
              <v:textbox inset="0mm,0mm,0mm,0mm">
                <w:txbxContent>
                  <w:p w14:paraId="11A3A1A1">
                    <w:pPr>
                      <w:pStyle w:val="2"/>
                      <w:kinsoku w:val="0"/>
                      <w:overflowPunct w:val="0"/>
                      <w:spacing w:before="0" w:line="204" w:lineRule="exact"/>
                      <w:ind w:left="40"/>
                      <w:rPr>
                        <w:rFonts w:ascii="Times New Roman" w:hAnsi="Times New Roman" w:eastAsia="Times New Roman"/>
                        <w:sz w:val="18"/>
                      </w:rPr>
                    </w:pPr>
                    <w:r>
                      <w:rPr>
                        <w:rFonts w:ascii="Times New Roman" w:hAnsi="Times New Roman" w:eastAsia="Times New Roman"/>
                        <w:sz w:val="18"/>
                      </w:rPr>
                      <w:fldChar w:fldCharType="begin"/>
                    </w:r>
                    <w:r>
                      <w:rPr>
                        <w:rFonts w:ascii="Times New Roman" w:hAnsi="Times New Roman" w:eastAsia="Times New Roman"/>
                        <w:sz w:val="18"/>
                      </w:rPr>
                      <w:instrText xml:space="preserve"> PAGE </w:instrText>
                    </w:r>
                    <w:r>
                      <w:rPr>
                        <w:rFonts w:ascii="Times New Roman" w:hAnsi="Times New Roman" w:eastAsia="Times New Roman"/>
                        <w:sz w:val="18"/>
                      </w:rPr>
                      <w:fldChar w:fldCharType="separate"/>
                    </w:r>
                    <w:r>
                      <w:rPr>
                        <w:rFonts w:ascii="Times New Roman" w:hAnsi="Times New Roman" w:eastAsia="Times New Roman"/>
                        <w:sz w:val="18"/>
                      </w:rPr>
                      <w:t>4</w:t>
                    </w:r>
                    <w:r>
                      <w:rPr>
                        <w:rFonts w:ascii="Times New Roman" w:hAnsi="Times New Roman" w:eastAsia="Times New Roman"/>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B2D"/>
    <w:rsid w:val="001A4B2D"/>
    <w:rsid w:val="002046E4"/>
    <w:rsid w:val="00387AE2"/>
    <w:rsid w:val="004368B1"/>
    <w:rsid w:val="00487A02"/>
    <w:rsid w:val="006A56EF"/>
    <w:rsid w:val="00722F73"/>
    <w:rsid w:val="00814814"/>
    <w:rsid w:val="00CC3027"/>
    <w:rsid w:val="00E52603"/>
    <w:rsid w:val="00EA465C"/>
    <w:rsid w:val="00EE2B90"/>
    <w:rsid w:val="04FB2B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autoSpaceDE w:val="0"/>
      <w:autoSpaceDN w:val="0"/>
      <w:adjustRightInd w:val="0"/>
      <w:spacing w:before="48"/>
      <w:ind w:left="112"/>
      <w:jc w:val="left"/>
    </w:pPr>
    <w:rPr>
      <w:rFonts w:ascii="仿宋_GB2312" w:hAnsi="仿宋_GB2312" w:eastAsia="仿宋_GB2312" w:cs="Times New Roman"/>
      <w:kern w:val="0"/>
      <w:sz w:val="32"/>
      <w:szCs w:val="24"/>
    </w:rPr>
  </w:style>
  <w:style w:type="paragraph" w:styleId="3">
    <w:name w:val="Body Text Indent 2"/>
    <w:basedOn w:val="1"/>
    <w:link w:val="11"/>
    <w:semiHidden/>
    <w:unhideWhenUsed/>
    <w:uiPriority w:val="99"/>
    <w:pPr>
      <w:spacing w:after="120" w:line="480" w:lineRule="auto"/>
      <w:ind w:left="420" w:leftChars="200"/>
    </w:p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semiHidden/>
    <w:uiPriority w:val="99"/>
    <w:rPr>
      <w:sz w:val="18"/>
      <w:szCs w:val="18"/>
    </w:rPr>
  </w:style>
  <w:style w:type="character" w:customStyle="1" w:styleId="10">
    <w:name w:val="正文文本 Char"/>
    <w:basedOn w:val="7"/>
    <w:link w:val="2"/>
    <w:uiPriority w:val="0"/>
    <w:rPr>
      <w:rFonts w:ascii="仿宋_GB2312" w:hAnsi="仿宋_GB2312" w:eastAsia="仿宋_GB2312" w:cs="Times New Roman"/>
      <w:kern w:val="0"/>
      <w:sz w:val="32"/>
      <w:szCs w:val="24"/>
    </w:rPr>
  </w:style>
  <w:style w:type="character" w:customStyle="1" w:styleId="11">
    <w:name w:val="正文文本缩进 2 Char"/>
    <w:basedOn w:val="7"/>
    <w:link w:val="3"/>
    <w:semiHidden/>
    <w:uiPriority w:val="99"/>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3263</Words>
  <Characters>3305</Characters>
  <Lines>25</Lines>
  <Paragraphs>7</Paragraphs>
  <TotalTime>17</TotalTime>
  <ScaleCrop>false</ScaleCrop>
  <LinksUpToDate>false</LinksUpToDate>
  <CharactersWithSpaces>3314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2023-04-02T23:52:00Z</dcterms:created>
  <dc:creator>User</dc:creator>
  <cp:lastModifiedBy>鹰</cp:lastModifiedBy>
  <dcterms:modified xsi:type="dcterms:W3CDTF">2025-05-14T02:45:20Z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eyJoZGlkIjoiNWM3MmYyODc0YzI2N2MwMjVhYTQ0YTcyMDI3NmYzODgiLCJ1c2VySWQiOiI3NTEyMTE2NTcifQ==</vt:lpwstr>
  </property>
  <property fmtid="{D5CDD505-2E9C-101B-9397-08002B2CF9AE}" pid="3" name="KSOProductBuildVer">
    <vt:lpwstr>2052-12.1.0.20784</vt:lpwstr>
  </property>
  <property fmtid="{D5CDD505-2E9C-101B-9397-08002B2CF9AE}" pid="4" name="ICV">
    <vt:lpwstr>A14E91EA42CC4B4E88A3C524AC90FF7C_12</vt:lpwstr>
  </property>
</Properties>
</file>