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F7581C">
      <w:pPr>
        <w:jc w:val="center"/>
        <w:rPr>
          <w:b/>
          <w:bCs/>
          <w:sz w:val="32"/>
          <w:szCs w:val="32"/>
        </w:rPr>
      </w:pPr>
      <w:r>
        <w:rPr>
          <w:rFonts w:hint="eastAsia"/>
          <w:b/>
          <w:bCs/>
          <w:sz w:val="32"/>
          <w:szCs w:val="32"/>
          <w:lang w:val="en-US" w:eastAsia="zh-CN"/>
        </w:rPr>
        <w:t>⼴西医科⼤附属武鸣医院捐⾎屋空调</w:t>
      </w:r>
      <w:r>
        <w:rPr>
          <w:rFonts w:hint="eastAsia"/>
          <w:b/>
          <w:bCs/>
          <w:sz w:val="32"/>
          <w:szCs w:val="32"/>
        </w:rPr>
        <w:t>采购需求一览表</w:t>
      </w:r>
    </w:p>
    <w:tbl>
      <w:tblPr>
        <w:tblStyle w:val="6"/>
        <w:tblW w:w="96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550"/>
        <w:gridCol w:w="1116"/>
        <w:gridCol w:w="715"/>
        <w:gridCol w:w="1050"/>
        <w:gridCol w:w="5101"/>
        <w:gridCol w:w="1076"/>
      </w:tblGrid>
      <w:tr w14:paraId="1F773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35" w:hRule="atLeast"/>
          <w:jc w:val="center"/>
        </w:trPr>
        <w:tc>
          <w:tcPr>
            <w:tcW w:w="550" w:type="dxa"/>
            <w:shd w:val="clear" w:color="auto" w:fill="FFFFFF"/>
            <w:vAlign w:val="center"/>
          </w:tcPr>
          <w:p w14:paraId="5916ACF7">
            <w:pPr>
              <w:widowControl/>
              <w:jc w:val="center"/>
              <w:rPr>
                <w:rFonts w:ascii="宋体" w:hAnsi="宋体" w:cs="宋体"/>
                <w:b/>
                <w:kern w:val="0"/>
              </w:rPr>
            </w:pPr>
            <w:r>
              <w:rPr>
                <w:rFonts w:hint="eastAsia" w:ascii="宋体" w:hAnsi="宋体" w:cs="宋体"/>
                <w:b/>
                <w:kern w:val="0"/>
              </w:rPr>
              <w:t>项号</w:t>
            </w:r>
          </w:p>
        </w:tc>
        <w:tc>
          <w:tcPr>
            <w:tcW w:w="1116" w:type="dxa"/>
            <w:shd w:val="clear" w:color="auto" w:fill="FFFFFF"/>
            <w:tcMar>
              <w:left w:w="108" w:type="dxa"/>
              <w:right w:w="108" w:type="dxa"/>
            </w:tcMar>
            <w:vAlign w:val="center"/>
          </w:tcPr>
          <w:p w14:paraId="390707CF">
            <w:pPr>
              <w:widowControl/>
              <w:jc w:val="center"/>
              <w:rPr>
                <w:rFonts w:hint="eastAsia" w:ascii="宋体" w:hAnsi="宋体" w:cs="宋体" w:eastAsiaTheme="minorEastAsia"/>
                <w:b/>
                <w:kern w:val="0"/>
                <w:sz w:val="21"/>
                <w:szCs w:val="24"/>
                <w:lang w:val="en-US" w:eastAsia="zh-CN" w:bidi="ar-SA"/>
              </w:rPr>
            </w:pPr>
            <w:r>
              <w:rPr>
                <w:rFonts w:hint="eastAsia" w:ascii="宋体" w:hAnsi="宋体" w:cs="宋体"/>
                <w:b/>
                <w:kern w:val="0"/>
              </w:rPr>
              <w:t>货物名称</w:t>
            </w:r>
          </w:p>
        </w:tc>
        <w:tc>
          <w:tcPr>
            <w:tcW w:w="715" w:type="dxa"/>
            <w:shd w:val="clear" w:color="auto" w:fill="FFFFFF"/>
            <w:tcMar>
              <w:left w:w="108" w:type="dxa"/>
              <w:right w:w="108" w:type="dxa"/>
            </w:tcMar>
            <w:vAlign w:val="center"/>
          </w:tcPr>
          <w:p w14:paraId="183E0127">
            <w:pPr>
              <w:widowControl/>
              <w:jc w:val="center"/>
              <w:rPr>
                <w:rFonts w:ascii="宋体" w:hAnsi="宋体" w:cs="宋体" w:eastAsiaTheme="minorEastAsia"/>
                <w:b/>
                <w:kern w:val="0"/>
                <w:sz w:val="21"/>
                <w:szCs w:val="24"/>
                <w:lang w:val="en-US" w:eastAsia="zh-CN" w:bidi="ar-SA"/>
              </w:rPr>
            </w:pPr>
            <w:r>
              <w:rPr>
                <w:rFonts w:hint="eastAsia" w:ascii="宋体" w:hAnsi="宋体" w:cs="宋体"/>
                <w:b/>
                <w:kern w:val="0"/>
              </w:rPr>
              <w:t>数量</w:t>
            </w:r>
          </w:p>
        </w:tc>
        <w:tc>
          <w:tcPr>
            <w:tcW w:w="1050" w:type="dxa"/>
            <w:shd w:val="clear" w:color="auto" w:fill="FFFFFF"/>
            <w:tcMar>
              <w:left w:w="108" w:type="dxa"/>
              <w:right w:w="108" w:type="dxa"/>
            </w:tcMar>
            <w:vAlign w:val="center"/>
          </w:tcPr>
          <w:p w14:paraId="3FD700E6">
            <w:pPr>
              <w:widowControl/>
              <w:jc w:val="center"/>
              <w:rPr>
                <w:rFonts w:hint="eastAsia" w:ascii="宋体" w:hAnsi="宋体" w:cs="宋体" w:eastAsiaTheme="minorEastAsia"/>
                <w:b/>
                <w:kern w:val="0"/>
                <w:lang w:val="en-US" w:eastAsia="zh-CN"/>
              </w:rPr>
            </w:pPr>
            <w:r>
              <w:rPr>
                <w:rFonts w:hint="eastAsia" w:ascii="宋体" w:hAnsi="宋体" w:cs="宋体"/>
                <w:b/>
                <w:kern w:val="0"/>
                <w:lang w:val="en-US" w:eastAsia="zh-CN"/>
              </w:rPr>
              <w:t>单价（元）</w:t>
            </w:r>
          </w:p>
        </w:tc>
        <w:tc>
          <w:tcPr>
            <w:tcW w:w="5101" w:type="dxa"/>
            <w:shd w:val="clear" w:color="auto" w:fill="FFFFFF"/>
            <w:tcMar>
              <w:left w:w="108" w:type="dxa"/>
              <w:right w:w="108" w:type="dxa"/>
            </w:tcMar>
            <w:vAlign w:val="center"/>
          </w:tcPr>
          <w:p w14:paraId="6ECF86EC">
            <w:pPr>
              <w:widowControl/>
              <w:jc w:val="center"/>
              <w:rPr>
                <w:rFonts w:ascii="宋体" w:hAnsi="宋体" w:cs="宋体"/>
                <w:b/>
                <w:kern w:val="0"/>
              </w:rPr>
            </w:pPr>
            <w:r>
              <w:rPr>
                <w:rFonts w:hint="eastAsia" w:ascii="宋体" w:hAnsi="宋体" w:cs="宋体"/>
                <w:b/>
                <w:kern w:val="0"/>
              </w:rPr>
              <w:t>技术参数要求</w:t>
            </w:r>
          </w:p>
        </w:tc>
        <w:tc>
          <w:tcPr>
            <w:tcW w:w="1076" w:type="dxa"/>
            <w:shd w:val="clear" w:color="auto" w:fill="FFFFFF"/>
            <w:tcMar>
              <w:left w:w="108" w:type="dxa"/>
              <w:right w:w="108" w:type="dxa"/>
            </w:tcMar>
            <w:vAlign w:val="center"/>
          </w:tcPr>
          <w:p w14:paraId="7221E197">
            <w:pPr>
              <w:widowControl/>
              <w:jc w:val="center"/>
              <w:rPr>
                <w:rFonts w:ascii="宋体" w:hAnsi="宋体" w:cs="宋体"/>
                <w:b/>
                <w:kern w:val="0"/>
              </w:rPr>
            </w:pPr>
            <w:r>
              <w:rPr>
                <w:rFonts w:hint="eastAsia" w:ascii="宋体" w:hAnsi="宋体"/>
                <w:szCs w:val="21"/>
              </w:rPr>
              <w:t>分项预算合价（元）</w:t>
            </w:r>
          </w:p>
        </w:tc>
      </w:tr>
      <w:tr w14:paraId="150B8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35" w:hRule="atLeast"/>
          <w:jc w:val="center"/>
        </w:trPr>
        <w:tc>
          <w:tcPr>
            <w:tcW w:w="550" w:type="dxa"/>
            <w:shd w:val="clear" w:color="auto" w:fill="FFFFFF"/>
            <w:vAlign w:val="center"/>
          </w:tcPr>
          <w:p w14:paraId="5D7AF7C8">
            <w:pPr>
              <w:spacing w:line="360" w:lineRule="exact"/>
              <w:jc w:val="center"/>
              <w:rPr>
                <w:rFonts w:hint="eastAsia" w:ascii="宋体" w:hAnsi="宋体" w:cs="宋体" w:eastAsiaTheme="minorEastAsia"/>
                <w:szCs w:val="21"/>
                <w:lang w:val="en-US" w:eastAsia="zh-CN"/>
              </w:rPr>
            </w:pPr>
            <w:r>
              <w:rPr>
                <w:rFonts w:hint="eastAsia" w:ascii="宋体" w:hAnsi="宋体" w:cs="宋体"/>
                <w:szCs w:val="21"/>
                <w:lang w:val="en-US" w:eastAsia="zh-CN"/>
              </w:rPr>
              <w:t>1</w:t>
            </w:r>
          </w:p>
        </w:tc>
        <w:tc>
          <w:tcPr>
            <w:tcW w:w="1116" w:type="dxa"/>
            <w:shd w:val="clear" w:color="auto" w:fill="FFFFFF"/>
            <w:tcMar>
              <w:left w:w="108" w:type="dxa"/>
              <w:right w:w="108" w:type="dxa"/>
            </w:tcMar>
            <w:vAlign w:val="center"/>
          </w:tcPr>
          <w:p w14:paraId="68A6FAF3">
            <w:pPr>
              <w:jc w:val="cente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格力3匹吸顶空调</w:t>
            </w:r>
          </w:p>
        </w:tc>
        <w:tc>
          <w:tcPr>
            <w:tcW w:w="715" w:type="dxa"/>
            <w:shd w:val="clear" w:color="auto" w:fill="FFFFFF"/>
            <w:tcMar>
              <w:left w:w="108" w:type="dxa"/>
              <w:right w:w="108" w:type="dxa"/>
            </w:tcMar>
            <w:vAlign w:val="center"/>
          </w:tcPr>
          <w:p w14:paraId="1932282B">
            <w:pPr>
              <w:spacing w:line="360" w:lineRule="exact"/>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w:t>
            </w:r>
          </w:p>
        </w:tc>
        <w:tc>
          <w:tcPr>
            <w:tcW w:w="1050" w:type="dxa"/>
            <w:shd w:val="clear" w:color="auto" w:fill="FFFFFF"/>
            <w:tcMar>
              <w:left w:w="108" w:type="dxa"/>
              <w:right w:w="108" w:type="dxa"/>
            </w:tcMar>
            <w:vAlign w:val="center"/>
          </w:tcPr>
          <w:p w14:paraId="6C4D1675">
            <w:pPr>
              <w:spacing w:line="36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13000</w:t>
            </w:r>
          </w:p>
        </w:tc>
        <w:tc>
          <w:tcPr>
            <w:tcW w:w="5101" w:type="dxa"/>
            <w:shd w:val="clear" w:color="auto" w:fill="FFFFFF"/>
            <w:tcMar>
              <w:left w:w="108" w:type="dxa"/>
              <w:right w:w="108" w:type="dxa"/>
            </w:tcMar>
            <w:vAlign w:val="top"/>
          </w:tcPr>
          <w:p w14:paraId="61952851">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一、空调技术参数</w:t>
            </w:r>
          </w:p>
          <w:p w14:paraId="7285B924">
            <w:pPr>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型号：KFR-72TW/(72550)FNhCaf-B2</w:t>
            </w:r>
            <w:r>
              <w:rPr>
                <w:rFonts w:hint="eastAsia" w:asciiTheme="minorHAnsi" w:hAnsiTheme="minorHAnsi" w:eastAsiaTheme="minorEastAsia" w:cstheme="minorBidi"/>
                <w:kern w:val="2"/>
                <w:sz w:val="21"/>
                <w:szCs w:val="24"/>
                <w:vertAlign w:val="baseline"/>
                <w:lang w:val="en-US" w:eastAsia="zh-CN" w:bidi="ar-SA"/>
              </w:rPr>
              <w:br w:type="textWrapping"/>
            </w:r>
            <w:r>
              <w:rPr>
                <w:rFonts w:hint="eastAsia" w:asciiTheme="minorHAnsi" w:hAnsiTheme="minorHAnsi" w:eastAsiaTheme="minorEastAsia" w:cstheme="minorBidi"/>
                <w:kern w:val="2"/>
                <w:sz w:val="21"/>
                <w:szCs w:val="24"/>
                <w:vertAlign w:val="baseline"/>
                <w:lang w:val="en-US" w:eastAsia="zh-CN" w:bidi="ar-SA"/>
              </w:rPr>
              <w:t>匹数：3匹</w:t>
            </w:r>
            <w:r>
              <w:rPr>
                <w:rFonts w:hint="eastAsia" w:asciiTheme="minorHAnsi" w:hAnsiTheme="minorHAnsi" w:eastAsiaTheme="minorEastAsia" w:cstheme="minorBidi"/>
                <w:kern w:val="2"/>
                <w:sz w:val="21"/>
                <w:szCs w:val="24"/>
                <w:vertAlign w:val="baseline"/>
                <w:lang w:val="en-US" w:eastAsia="zh-CN" w:bidi="ar-SA"/>
              </w:rPr>
              <w:br w:type="textWrapping"/>
            </w:r>
            <w:r>
              <w:rPr>
                <w:rFonts w:hint="eastAsia" w:asciiTheme="minorHAnsi" w:hAnsiTheme="minorHAnsi" w:eastAsiaTheme="minorEastAsia" w:cstheme="minorBidi"/>
                <w:kern w:val="2"/>
                <w:sz w:val="21"/>
                <w:szCs w:val="24"/>
                <w:vertAlign w:val="baseline"/>
                <w:lang w:val="en-US" w:eastAsia="zh-CN" w:bidi="ar-SA"/>
              </w:rPr>
              <w:t>机型：吸顶式空调</w:t>
            </w:r>
            <w:r>
              <w:rPr>
                <w:rFonts w:hint="eastAsia" w:asciiTheme="minorHAnsi" w:hAnsiTheme="minorHAnsi" w:eastAsiaTheme="minorEastAsia" w:cstheme="minorBidi"/>
                <w:kern w:val="2"/>
                <w:sz w:val="21"/>
                <w:szCs w:val="24"/>
                <w:vertAlign w:val="baseline"/>
                <w:lang w:val="en-US" w:eastAsia="zh-CN" w:bidi="ar-SA"/>
              </w:rPr>
              <w:br w:type="textWrapping"/>
            </w:r>
            <w:r>
              <w:rPr>
                <w:rFonts w:hint="eastAsia" w:asciiTheme="minorHAnsi" w:hAnsiTheme="minorHAnsi" w:eastAsiaTheme="minorEastAsia" w:cstheme="minorBidi"/>
                <w:kern w:val="2"/>
                <w:sz w:val="21"/>
                <w:szCs w:val="24"/>
                <w:vertAlign w:val="baseline"/>
                <w:lang w:val="en-US" w:eastAsia="zh-CN" w:bidi="ar-SA"/>
              </w:rPr>
              <w:t>冷暖类型：冷暖</w:t>
            </w:r>
            <w:r>
              <w:rPr>
                <w:rFonts w:hint="eastAsia" w:asciiTheme="minorHAnsi" w:hAnsiTheme="minorHAnsi" w:eastAsiaTheme="minorEastAsia" w:cstheme="minorBidi"/>
                <w:kern w:val="2"/>
                <w:sz w:val="21"/>
                <w:szCs w:val="24"/>
                <w:vertAlign w:val="baseline"/>
                <w:lang w:val="en-US" w:eastAsia="zh-CN" w:bidi="ar-SA"/>
              </w:rPr>
              <w:br w:type="textWrapping"/>
            </w:r>
            <w:r>
              <w:rPr>
                <w:rFonts w:hint="eastAsia" w:asciiTheme="minorHAnsi" w:hAnsiTheme="minorHAnsi" w:eastAsiaTheme="minorEastAsia" w:cstheme="minorBidi"/>
                <w:kern w:val="2"/>
                <w:sz w:val="21"/>
                <w:szCs w:val="24"/>
                <w:vertAlign w:val="baseline"/>
                <w:lang w:val="en-US" w:eastAsia="zh-CN" w:bidi="ar-SA"/>
              </w:rPr>
              <w:t>定频或变频：变频</w:t>
            </w:r>
            <w:r>
              <w:rPr>
                <w:rFonts w:hint="eastAsia" w:asciiTheme="minorHAnsi" w:hAnsiTheme="minorHAnsi" w:eastAsiaTheme="minorEastAsia" w:cstheme="minorBidi"/>
                <w:kern w:val="2"/>
                <w:sz w:val="21"/>
                <w:szCs w:val="24"/>
                <w:vertAlign w:val="baseline"/>
                <w:lang w:val="en-US" w:eastAsia="zh-CN" w:bidi="ar-SA"/>
              </w:rPr>
              <w:br w:type="textWrapping"/>
            </w:r>
            <w:r>
              <w:rPr>
                <w:rFonts w:hint="eastAsia" w:asciiTheme="minorHAnsi" w:hAnsiTheme="minorHAnsi" w:eastAsiaTheme="minorEastAsia" w:cstheme="minorBidi"/>
                <w:kern w:val="2"/>
                <w:sz w:val="21"/>
                <w:szCs w:val="24"/>
                <w:vertAlign w:val="baseline"/>
                <w:lang w:val="en-US" w:eastAsia="zh-CN" w:bidi="ar-SA"/>
              </w:rPr>
              <w:t>能效等级：2级</w:t>
            </w:r>
            <w:r>
              <w:rPr>
                <w:rFonts w:hint="eastAsia" w:asciiTheme="minorHAnsi" w:hAnsiTheme="minorHAnsi" w:eastAsiaTheme="minorEastAsia" w:cstheme="minorBidi"/>
                <w:kern w:val="2"/>
                <w:sz w:val="21"/>
                <w:szCs w:val="24"/>
                <w:vertAlign w:val="baseline"/>
                <w:lang w:val="en-US" w:eastAsia="zh-CN" w:bidi="ar-SA"/>
              </w:rPr>
              <w:br w:type="textWrapping"/>
            </w:r>
            <w:r>
              <w:rPr>
                <w:rFonts w:hint="eastAsia" w:asciiTheme="minorHAnsi" w:hAnsiTheme="minorHAnsi" w:eastAsiaTheme="minorEastAsia" w:cstheme="minorBidi"/>
                <w:kern w:val="2"/>
                <w:sz w:val="21"/>
                <w:szCs w:val="24"/>
                <w:vertAlign w:val="baseline"/>
                <w:lang w:val="en-US" w:eastAsia="zh-CN" w:bidi="ar-SA"/>
              </w:rPr>
              <w:t>能效比APF：3.48</w:t>
            </w:r>
            <w:r>
              <w:rPr>
                <w:rFonts w:hint="eastAsia" w:asciiTheme="minorHAnsi" w:hAnsiTheme="minorHAnsi" w:eastAsiaTheme="minorEastAsia" w:cstheme="minorBidi"/>
                <w:kern w:val="2"/>
                <w:sz w:val="21"/>
                <w:szCs w:val="24"/>
                <w:vertAlign w:val="baseline"/>
                <w:lang w:val="en-US" w:eastAsia="zh-CN" w:bidi="ar-SA"/>
              </w:rPr>
              <w:br w:type="textWrapping"/>
            </w:r>
            <w:r>
              <w:rPr>
                <w:rFonts w:hint="eastAsia" w:asciiTheme="minorHAnsi" w:hAnsiTheme="minorHAnsi" w:eastAsiaTheme="minorEastAsia" w:cstheme="minorBidi"/>
                <w:kern w:val="2"/>
                <w:sz w:val="21"/>
                <w:szCs w:val="24"/>
                <w:vertAlign w:val="baseline"/>
                <w:lang w:val="en-US" w:eastAsia="zh-CN" w:bidi="ar-SA"/>
              </w:rPr>
              <w:t>额定制冷量：7200W</w:t>
            </w:r>
            <w:r>
              <w:rPr>
                <w:rFonts w:hint="eastAsia" w:asciiTheme="minorHAnsi" w:hAnsiTheme="minorHAnsi" w:eastAsiaTheme="minorEastAsia" w:cstheme="minorBidi"/>
                <w:kern w:val="2"/>
                <w:sz w:val="21"/>
                <w:szCs w:val="24"/>
                <w:vertAlign w:val="baseline"/>
                <w:lang w:val="en-US" w:eastAsia="zh-CN" w:bidi="ar-SA"/>
              </w:rPr>
              <w:br w:type="textWrapping"/>
            </w:r>
            <w:r>
              <w:rPr>
                <w:rFonts w:hint="eastAsia" w:asciiTheme="minorHAnsi" w:hAnsiTheme="minorHAnsi" w:eastAsiaTheme="minorEastAsia" w:cstheme="minorBidi"/>
                <w:kern w:val="2"/>
                <w:sz w:val="21"/>
                <w:szCs w:val="24"/>
                <w:vertAlign w:val="baseline"/>
                <w:lang w:val="en-US" w:eastAsia="zh-CN" w:bidi="ar-SA"/>
              </w:rPr>
              <w:t>额定制热量：9200W</w:t>
            </w:r>
            <w:r>
              <w:rPr>
                <w:rFonts w:hint="eastAsia" w:asciiTheme="minorHAnsi" w:hAnsiTheme="minorHAnsi" w:eastAsiaTheme="minorEastAsia" w:cstheme="minorBidi"/>
                <w:kern w:val="2"/>
                <w:sz w:val="21"/>
                <w:szCs w:val="24"/>
                <w:vertAlign w:val="baseline"/>
                <w:lang w:val="en-US" w:eastAsia="zh-CN" w:bidi="ar-SA"/>
              </w:rPr>
              <w:br w:type="textWrapping"/>
            </w:r>
            <w:r>
              <w:rPr>
                <w:rFonts w:hint="eastAsia" w:asciiTheme="minorHAnsi" w:hAnsiTheme="minorHAnsi" w:eastAsiaTheme="minorEastAsia" w:cstheme="minorBidi"/>
                <w:kern w:val="2"/>
                <w:sz w:val="21"/>
                <w:szCs w:val="24"/>
                <w:vertAlign w:val="baseline"/>
                <w:lang w:val="en-US" w:eastAsia="zh-CN" w:bidi="ar-SA"/>
              </w:rPr>
              <w:t>额定制冷功率：2500W</w:t>
            </w:r>
            <w:r>
              <w:rPr>
                <w:rFonts w:hint="eastAsia" w:asciiTheme="minorHAnsi" w:hAnsiTheme="minorHAnsi" w:eastAsiaTheme="minorEastAsia" w:cstheme="minorBidi"/>
                <w:kern w:val="2"/>
                <w:sz w:val="21"/>
                <w:szCs w:val="24"/>
                <w:vertAlign w:val="baseline"/>
                <w:lang w:val="en-US" w:eastAsia="zh-CN" w:bidi="ar-SA"/>
              </w:rPr>
              <w:br w:type="textWrapping"/>
            </w:r>
            <w:r>
              <w:rPr>
                <w:rFonts w:hint="eastAsia" w:asciiTheme="minorHAnsi" w:hAnsiTheme="minorHAnsi" w:eastAsiaTheme="minorEastAsia" w:cstheme="minorBidi"/>
                <w:kern w:val="2"/>
                <w:sz w:val="21"/>
                <w:szCs w:val="24"/>
                <w:vertAlign w:val="baseline"/>
                <w:lang w:val="en-US" w:eastAsia="zh-CN" w:bidi="ar-SA"/>
              </w:rPr>
              <w:t>额定制热功率：3100W</w:t>
            </w:r>
            <w:r>
              <w:rPr>
                <w:rFonts w:hint="eastAsia" w:asciiTheme="minorHAnsi" w:hAnsiTheme="minorHAnsi" w:eastAsiaTheme="minorEastAsia" w:cstheme="minorBidi"/>
                <w:kern w:val="2"/>
                <w:sz w:val="21"/>
                <w:szCs w:val="24"/>
                <w:vertAlign w:val="baseline"/>
                <w:lang w:val="en-US" w:eastAsia="zh-CN" w:bidi="ar-SA"/>
              </w:rPr>
              <w:br w:type="textWrapping"/>
            </w:r>
            <w:r>
              <w:rPr>
                <w:rFonts w:hint="eastAsia" w:asciiTheme="minorHAnsi" w:hAnsiTheme="minorHAnsi" w:eastAsiaTheme="minorEastAsia" w:cstheme="minorBidi"/>
                <w:kern w:val="2"/>
                <w:sz w:val="21"/>
                <w:szCs w:val="24"/>
                <w:vertAlign w:val="baseline"/>
                <w:lang w:val="en-US" w:eastAsia="zh-CN" w:bidi="ar-SA"/>
              </w:rPr>
              <w:t>电辅热功率：1100W</w:t>
            </w:r>
            <w:r>
              <w:rPr>
                <w:rFonts w:hint="eastAsia" w:asciiTheme="minorHAnsi" w:hAnsiTheme="minorHAnsi" w:eastAsiaTheme="minorEastAsia" w:cstheme="minorBidi"/>
                <w:kern w:val="2"/>
                <w:sz w:val="21"/>
                <w:szCs w:val="24"/>
                <w:vertAlign w:val="baseline"/>
                <w:lang w:val="en-US" w:eastAsia="zh-CN" w:bidi="ar-SA"/>
              </w:rPr>
              <w:br w:type="textWrapping"/>
            </w:r>
            <w:r>
              <w:rPr>
                <w:rFonts w:hint="eastAsia" w:asciiTheme="minorHAnsi" w:hAnsiTheme="minorHAnsi" w:eastAsiaTheme="minorEastAsia" w:cstheme="minorBidi"/>
                <w:kern w:val="2"/>
                <w:sz w:val="21"/>
                <w:szCs w:val="24"/>
                <w:vertAlign w:val="baseline"/>
                <w:lang w:val="en-US" w:eastAsia="zh-CN" w:bidi="ar-SA"/>
              </w:rPr>
              <w:t>循环风量（m3/h）：1100</w:t>
            </w:r>
            <w:r>
              <w:rPr>
                <w:rFonts w:hint="eastAsia" w:asciiTheme="minorHAnsi" w:hAnsiTheme="minorHAnsi" w:eastAsiaTheme="minorEastAsia" w:cstheme="minorBidi"/>
                <w:kern w:val="2"/>
                <w:sz w:val="21"/>
                <w:szCs w:val="24"/>
                <w:vertAlign w:val="baseline"/>
                <w:lang w:val="en-US" w:eastAsia="zh-CN" w:bidi="ar-SA"/>
              </w:rPr>
              <w:br w:type="textWrapping"/>
            </w:r>
            <w:r>
              <w:rPr>
                <w:rFonts w:hint="eastAsia" w:asciiTheme="minorHAnsi" w:hAnsiTheme="minorHAnsi" w:eastAsiaTheme="minorEastAsia" w:cstheme="minorBidi"/>
                <w:kern w:val="2"/>
                <w:sz w:val="21"/>
                <w:szCs w:val="24"/>
                <w:vertAlign w:val="baseline"/>
                <w:lang w:val="en-US" w:eastAsia="zh-CN" w:bidi="ar-SA"/>
              </w:rPr>
              <w:t>室内机噪音（dB）：40-44</w:t>
            </w:r>
            <w:r>
              <w:rPr>
                <w:rFonts w:hint="eastAsia" w:asciiTheme="minorHAnsi" w:hAnsiTheme="minorHAnsi" w:eastAsiaTheme="minorEastAsia" w:cstheme="minorBidi"/>
                <w:kern w:val="2"/>
                <w:sz w:val="21"/>
                <w:szCs w:val="24"/>
                <w:vertAlign w:val="baseline"/>
                <w:lang w:val="en-US" w:eastAsia="zh-CN" w:bidi="ar-SA"/>
              </w:rPr>
              <w:br w:type="textWrapping"/>
            </w:r>
            <w:r>
              <w:rPr>
                <w:rFonts w:hint="eastAsia" w:asciiTheme="minorHAnsi" w:hAnsiTheme="minorHAnsi" w:eastAsiaTheme="minorEastAsia" w:cstheme="minorBidi"/>
                <w:kern w:val="2"/>
                <w:sz w:val="21"/>
                <w:szCs w:val="24"/>
                <w:vertAlign w:val="baseline"/>
                <w:lang w:val="en-US" w:eastAsia="zh-CN" w:bidi="ar-SA"/>
              </w:rPr>
              <w:t>室外机噪音（dB）：55</w:t>
            </w:r>
            <w:r>
              <w:rPr>
                <w:rFonts w:hint="eastAsia" w:asciiTheme="minorHAnsi" w:hAnsiTheme="minorHAnsi" w:eastAsiaTheme="minorEastAsia" w:cstheme="minorBidi"/>
                <w:kern w:val="2"/>
                <w:sz w:val="21"/>
                <w:szCs w:val="24"/>
                <w:vertAlign w:val="baseline"/>
                <w:lang w:val="en-US" w:eastAsia="zh-CN" w:bidi="ar-SA"/>
              </w:rPr>
              <w:br w:type="textWrapping"/>
            </w:r>
            <w:r>
              <w:rPr>
                <w:rFonts w:hint="eastAsia" w:asciiTheme="minorHAnsi" w:hAnsiTheme="minorHAnsi" w:eastAsiaTheme="minorEastAsia" w:cstheme="minorBidi"/>
                <w:kern w:val="2"/>
                <w:sz w:val="21"/>
                <w:szCs w:val="24"/>
                <w:vertAlign w:val="baseline"/>
                <w:lang w:val="en-US" w:eastAsia="zh-CN" w:bidi="ar-SA"/>
              </w:rPr>
              <w:t>电源参考规格：220V-50Hz</w:t>
            </w:r>
          </w:p>
          <w:p w14:paraId="55A5C173">
            <w:pPr>
              <w:pStyle w:val="2"/>
              <w:numPr>
                <w:ilvl w:val="0"/>
                <w:numId w:val="0"/>
              </w:numPr>
              <w:ind w:left="0" w:leftChars="0" w:firstLine="0" w:firstLineChars="0"/>
              <w:rPr>
                <w:rFonts w:hint="eastAsia" w:asciiTheme="minorHAnsi" w:hAnsiTheme="minorHAnsi"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二、</w:t>
            </w:r>
            <w:r>
              <w:rPr>
                <w:rFonts w:hint="eastAsia" w:asciiTheme="minorHAnsi" w:hAnsiTheme="minorHAnsi" w:cstheme="minorBidi"/>
                <w:kern w:val="2"/>
                <w:sz w:val="21"/>
                <w:szCs w:val="24"/>
                <w:vertAlign w:val="baseline"/>
                <w:lang w:val="en-US" w:eastAsia="zh-CN" w:bidi="ar-SA"/>
              </w:rPr>
              <w:t>空调管路</w:t>
            </w:r>
          </w:p>
          <w:p w14:paraId="07DCBB48">
            <w:pPr>
              <w:pStyle w:val="2"/>
              <w:widowControl w:val="0"/>
              <w:numPr>
                <w:ilvl w:val="0"/>
                <w:numId w:val="0"/>
              </w:numPr>
              <w:jc w:val="both"/>
              <w:rPr>
                <w:rFonts w:hint="eastAsia" w:asciiTheme="minorHAnsi" w:hAnsiTheme="minorHAnsi" w:cstheme="minorBidi"/>
                <w:kern w:val="2"/>
                <w:sz w:val="21"/>
                <w:szCs w:val="24"/>
                <w:vertAlign w:val="baseline"/>
                <w:lang w:val="en-US" w:eastAsia="zh-CN" w:bidi="ar-SA"/>
              </w:rPr>
            </w:pPr>
            <w:r>
              <w:rPr>
                <w:rFonts w:hint="eastAsia" w:asciiTheme="minorHAnsi" w:hAnsiTheme="minorHAnsi" w:cstheme="minorBidi"/>
                <w:kern w:val="2"/>
                <w:sz w:val="21"/>
                <w:szCs w:val="24"/>
                <w:vertAlign w:val="baseline"/>
                <w:lang w:val="en-US" w:eastAsia="zh-CN" w:bidi="ar-SA"/>
              </w:rPr>
              <w:t>两台空调安装管路合计约30米。</w:t>
            </w:r>
          </w:p>
          <w:p w14:paraId="776C9C46">
            <w:pPr>
              <w:pStyle w:val="2"/>
              <w:widowControl w:val="0"/>
              <w:numPr>
                <w:ilvl w:val="0"/>
                <w:numId w:val="0"/>
              </w:numPr>
              <w:ind w:left="0" w:leftChars="0" w:firstLine="0" w:firstLineChars="0"/>
              <w:jc w:val="both"/>
              <w:rPr>
                <w:rFonts w:hint="eastAsia" w:asciiTheme="minorHAnsi" w:hAnsiTheme="minorHAnsi"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三、</w:t>
            </w:r>
            <w:r>
              <w:rPr>
                <w:rFonts w:hint="eastAsia" w:asciiTheme="minorHAnsi" w:hAnsiTheme="minorHAnsi" w:cstheme="minorBidi"/>
                <w:kern w:val="2"/>
                <w:sz w:val="21"/>
                <w:szCs w:val="24"/>
                <w:vertAlign w:val="baseline"/>
                <w:lang w:val="en-US" w:eastAsia="zh-CN" w:bidi="ar-SA"/>
              </w:rPr>
              <w:t>安装要求</w:t>
            </w:r>
          </w:p>
          <w:p w14:paraId="429DE5F2">
            <w:pPr>
              <w:pStyle w:val="2"/>
              <w:widowControl w:val="0"/>
              <w:numPr>
                <w:ilvl w:val="0"/>
                <w:numId w:val="0"/>
              </w:numPr>
              <w:jc w:val="both"/>
              <w:rPr>
                <w:rFonts w:hint="default" w:asciiTheme="minorHAnsi" w:hAnsiTheme="minorHAnsi" w:cstheme="minorBidi"/>
                <w:kern w:val="2"/>
                <w:sz w:val="21"/>
                <w:szCs w:val="24"/>
                <w:vertAlign w:val="baseline"/>
                <w:lang w:val="en-US" w:eastAsia="zh-CN" w:bidi="ar-SA"/>
              </w:rPr>
            </w:pPr>
            <w:r>
              <w:rPr>
                <w:rFonts w:hint="default" w:asciiTheme="minorHAnsi" w:hAnsiTheme="minorHAnsi" w:cstheme="minorBidi"/>
                <w:kern w:val="2"/>
                <w:sz w:val="21"/>
                <w:szCs w:val="24"/>
                <w:vertAlign w:val="baseline"/>
                <w:lang w:val="en-US" w:eastAsia="zh-CN" w:bidi="ar-SA"/>
              </w:rPr>
              <w:t>空调安装过程中涉及室内吊顶，安装方需根据需要负责实施吊顶的切割工作以完成空调设备的安装，并在安装完毕后，将吊顶恢复，根据现场配合安装，确保与吊顶外观、结构、材质一致的状态，确保整体美观性与完整性。包括外露管路的包装，与原有建筑装修协调，包含空调排水的安装，要求排水顺畅，保温到位，安装与原有装修风格一致。</w:t>
            </w:r>
          </w:p>
        </w:tc>
        <w:tc>
          <w:tcPr>
            <w:tcW w:w="1076" w:type="dxa"/>
            <w:shd w:val="clear" w:color="auto" w:fill="FFFFFF"/>
            <w:tcMar>
              <w:left w:w="108" w:type="dxa"/>
              <w:right w:w="108" w:type="dxa"/>
            </w:tcMar>
            <w:vAlign w:val="center"/>
          </w:tcPr>
          <w:p w14:paraId="2B4887D3">
            <w:pPr>
              <w:widowControl/>
              <w:jc w:val="center"/>
              <w:rPr>
                <w:rFonts w:hint="default" w:ascii="宋体" w:hAnsi="宋体" w:eastAsia="宋体"/>
                <w:szCs w:val="21"/>
                <w:lang w:val="en-US" w:eastAsia="zh-CN"/>
              </w:rPr>
            </w:pPr>
            <w:r>
              <w:rPr>
                <w:rFonts w:hint="eastAsia" w:ascii="宋体" w:hAnsi="宋体" w:eastAsia="宋体"/>
                <w:szCs w:val="21"/>
                <w:lang w:val="en-US" w:eastAsia="zh-CN"/>
              </w:rPr>
              <w:t>26000</w:t>
            </w:r>
          </w:p>
        </w:tc>
      </w:tr>
      <w:tr w14:paraId="4830C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73" w:hRule="atLeast"/>
          <w:jc w:val="center"/>
        </w:trPr>
        <w:tc>
          <w:tcPr>
            <w:tcW w:w="3431" w:type="dxa"/>
            <w:gridSpan w:val="4"/>
            <w:shd w:val="clear" w:color="auto" w:fill="FFFFFF"/>
            <w:vAlign w:val="center"/>
          </w:tcPr>
          <w:p w14:paraId="59FCC1CA">
            <w:pPr>
              <w:spacing w:line="360" w:lineRule="exact"/>
              <w:jc w:val="both"/>
              <w:rPr>
                <w:rFonts w:ascii="宋体" w:hAnsi="宋体" w:eastAsia="宋体" w:cs="宋体"/>
                <w:szCs w:val="21"/>
              </w:rPr>
            </w:pPr>
            <w:r>
              <w:rPr>
                <w:rFonts w:hint="eastAsia" w:ascii="宋体" w:hAnsi="宋体" w:eastAsia="宋体" w:cs="宋体"/>
                <w:szCs w:val="21"/>
              </w:rPr>
              <w:t>分项最高限价合计（元）</w:t>
            </w:r>
          </w:p>
        </w:tc>
        <w:tc>
          <w:tcPr>
            <w:tcW w:w="6177" w:type="dxa"/>
            <w:gridSpan w:val="2"/>
            <w:shd w:val="clear" w:color="auto" w:fill="FFFFFF"/>
            <w:tcMar>
              <w:left w:w="108" w:type="dxa"/>
              <w:right w:w="108" w:type="dxa"/>
            </w:tcMar>
            <w:vAlign w:val="center"/>
          </w:tcPr>
          <w:p w14:paraId="391CA945">
            <w:pPr>
              <w:spacing w:line="360" w:lineRule="exact"/>
              <w:jc w:val="center"/>
              <w:rPr>
                <w:rFonts w:hint="default" w:eastAsiaTheme="minorEastAsia"/>
                <w:lang w:val="en-US" w:eastAsia="zh-CN"/>
              </w:rPr>
            </w:pPr>
            <w:r>
              <w:rPr>
                <w:rFonts w:hint="eastAsia"/>
                <w:lang w:val="en-US" w:eastAsia="zh-CN"/>
              </w:rPr>
              <w:t>26000.00</w:t>
            </w:r>
          </w:p>
        </w:tc>
      </w:tr>
      <w:tr w14:paraId="2EA61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35" w:hRule="atLeast"/>
          <w:jc w:val="center"/>
        </w:trPr>
        <w:tc>
          <w:tcPr>
            <w:tcW w:w="550" w:type="dxa"/>
            <w:shd w:val="clear" w:color="auto" w:fill="FFFFFF"/>
            <w:vAlign w:val="center"/>
          </w:tcPr>
          <w:p w14:paraId="55FABB84">
            <w:pPr>
              <w:spacing w:line="360" w:lineRule="exact"/>
              <w:jc w:val="center"/>
              <w:rPr>
                <w:rFonts w:ascii="宋体" w:hAnsi="宋体" w:eastAsia="宋体" w:cs="宋体"/>
                <w:color w:val="000000"/>
                <w:szCs w:val="21"/>
              </w:rPr>
            </w:pPr>
            <w:r>
              <w:rPr>
                <w:rFonts w:hint="eastAsia" w:ascii="宋体" w:hAnsi="宋体" w:cs="宋体"/>
                <w:kern w:val="0"/>
              </w:rPr>
              <w:t>商务条款</w:t>
            </w:r>
          </w:p>
        </w:tc>
        <w:tc>
          <w:tcPr>
            <w:tcW w:w="9058" w:type="dxa"/>
            <w:gridSpan w:val="5"/>
            <w:shd w:val="clear" w:color="auto" w:fill="FFFFFF"/>
            <w:tcMar>
              <w:left w:w="108" w:type="dxa"/>
              <w:right w:w="108" w:type="dxa"/>
            </w:tcMar>
            <w:vAlign w:val="center"/>
          </w:tcPr>
          <w:p w14:paraId="632D86B6">
            <w:pPr>
              <w:widowControl/>
              <w:shd w:val="clear" w:color="auto" w:fill="FFFFFF"/>
              <w:spacing w:line="360" w:lineRule="auto"/>
              <w:rPr>
                <w:rFonts w:ascii="宋体" w:hAnsi="宋体"/>
                <w:szCs w:val="21"/>
              </w:rPr>
            </w:pPr>
            <w:r>
              <w:rPr>
                <w:rFonts w:hint="eastAsia" w:ascii="宋体" w:hAnsi="宋体"/>
                <w:szCs w:val="21"/>
              </w:rPr>
              <w:t>一、合同签订期：自采购结果公告结束之日起</w:t>
            </w:r>
            <w:r>
              <w:rPr>
                <w:rFonts w:hint="eastAsia" w:ascii="宋体" w:hAnsi="宋体"/>
                <w:szCs w:val="21"/>
                <w:u w:val="single"/>
              </w:rPr>
              <w:t xml:space="preserve"> </w:t>
            </w:r>
            <w:r>
              <w:rPr>
                <w:rFonts w:hint="eastAsia" w:ascii="宋体" w:hAnsi="宋体"/>
                <w:szCs w:val="21"/>
                <w:u w:val="single"/>
                <w:lang w:val="en-US" w:eastAsia="zh-CN"/>
              </w:rPr>
              <w:t xml:space="preserve">10 </w:t>
            </w:r>
            <w:r>
              <w:rPr>
                <w:rFonts w:hint="eastAsia" w:ascii="宋体" w:hAnsi="宋体"/>
                <w:szCs w:val="21"/>
                <w:u w:val="single"/>
              </w:rPr>
              <w:t xml:space="preserve"> </w:t>
            </w:r>
            <w:r>
              <w:rPr>
                <w:rFonts w:hint="eastAsia" w:ascii="宋体" w:hAnsi="宋体"/>
                <w:szCs w:val="21"/>
              </w:rPr>
              <w:t>个</w:t>
            </w:r>
            <w:r>
              <w:rPr>
                <w:rFonts w:ascii="宋体" w:hAnsi="宋体"/>
                <w:szCs w:val="21"/>
              </w:rPr>
              <w:t>工作日</w:t>
            </w:r>
            <w:r>
              <w:rPr>
                <w:rFonts w:hint="eastAsia" w:ascii="宋体" w:hAnsi="宋体"/>
                <w:szCs w:val="21"/>
              </w:rPr>
              <w:t>内。</w:t>
            </w:r>
          </w:p>
          <w:p w14:paraId="2182CB51">
            <w:pPr>
              <w:widowControl/>
              <w:shd w:val="clear" w:color="auto" w:fill="FFFFFF"/>
              <w:spacing w:line="360" w:lineRule="auto"/>
              <w:rPr>
                <w:rFonts w:ascii="宋体" w:hAnsi="宋体"/>
                <w:szCs w:val="21"/>
                <w:u w:val="single"/>
              </w:rPr>
            </w:pPr>
            <w:r>
              <w:rPr>
                <w:rFonts w:hint="eastAsia" w:ascii="宋体" w:hAnsi="宋体"/>
                <w:szCs w:val="21"/>
              </w:rPr>
              <w:t>二、交货期：自合同签订之日起</w:t>
            </w:r>
            <w:r>
              <w:rPr>
                <w:rFonts w:hint="eastAsia" w:ascii="宋体" w:hAnsi="宋体"/>
                <w:szCs w:val="21"/>
                <w:highlight w:val="yellow"/>
                <w:u w:val="single"/>
                <w:lang w:val="en-US" w:eastAsia="zh-CN"/>
              </w:rPr>
              <w:t xml:space="preserve">  10  </w:t>
            </w:r>
            <w:r>
              <w:rPr>
                <w:rFonts w:hint="eastAsia" w:ascii="宋体" w:hAnsi="宋体"/>
                <w:szCs w:val="21"/>
                <w:highlight w:val="none"/>
                <w:u w:val="none"/>
                <w:lang w:val="en-US" w:eastAsia="zh-CN"/>
              </w:rPr>
              <w:t>工作</w:t>
            </w:r>
            <w:r>
              <w:rPr>
                <w:rFonts w:hint="eastAsia" w:ascii="宋体" w:hAnsi="宋体"/>
                <w:szCs w:val="21"/>
              </w:rPr>
              <w:t>日内交付全部货物。</w:t>
            </w:r>
            <w:bookmarkStart w:id="0" w:name="_GoBack"/>
            <w:bookmarkEnd w:id="0"/>
          </w:p>
          <w:p w14:paraId="1C670DC4">
            <w:pPr>
              <w:widowControl/>
              <w:shd w:val="clear" w:color="auto" w:fill="FFFFFF"/>
              <w:spacing w:line="360" w:lineRule="auto"/>
              <w:rPr>
                <w:rFonts w:hint="eastAsia" w:ascii="宋体" w:hAnsi="宋体" w:eastAsiaTheme="minorEastAsia"/>
                <w:bCs/>
                <w:szCs w:val="21"/>
                <w:u w:val="single"/>
                <w:lang w:eastAsia="zh-CN"/>
              </w:rPr>
            </w:pPr>
            <w:r>
              <w:rPr>
                <w:rFonts w:hint="eastAsia" w:ascii="宋体" w:hAnsi="宋体"/>
                <w:szCs w:val="21"/>
              </w:rPr>
              <w:t>三、交货地点：</w:t>
            </w:r>
            <w:r>
              <w:rPr>
                <w:rFonts w:hint="eastAsia" w:ascii="宋体" w:hAnsi="宋体"/>
                <w:bCs/>
                <w:szCs w:val="21"/>
                <w:u w:val="single"/>
              </w:rPr>
              <w:t xml:space="preserve">  ⼴西医科⼤附属武鸣医院捐⾎屋</w:t>
            </w:r>
            <w:r>
              <w:rPr>
                <w:rFonts w:hint="eastAsia" w:ascii="宋体" w:hAnsi="宋体"/>
                <w:bCs/>
                <w:szCs w:val="21"/>
                <w:u w:val="single"/>
                <w:lang w:val="en-US" w:eastAsia="zh-CN"/>
              </w:rPr>
              <w:t>。</w:t>
            </w:r>
          </w:p>
          <w:p w14:paraId="2E45EB68">
            <w:pPr>
              <w:widowControl/>
              <w:shd w:val="clear" w:color="auto" w:fill="FFFFFF"/>
              <w:spacing w:line="360" w:lineRule="auto"/>
              <w:rPr>
                <w:rFonts w:ascii="宋体" w:hAnsi="宋体"/>
                <w:bCs/>
                <w:szCs w:val="21"/>
              </w:rPr>
            </w:pPr>
            <w:r>
              <w:rPr>
                <w:rFonts w:hint="eastAsia" w:ascii="宋体" w:hAnsi="宋体"/>
                <w:bCs/>
                <w:szCs w:val="21"/>
              </w:rPr>
              <w:t>四、交货方式及要求：</w:t>
            </w:r>
          </w:p>
          <w:p w14:paraId="5DE1CE62">
            <w:pPr>
              <w:widowControl/>
              <w:shd w:val="clear" w:color="auto" w:fill="FFFFFF"/>
              <w:spacing w:line="360" w:lineRule="auto"/>
              <w:rPr>
                <w:rFonts w:hint="default" w:ascii="宋体" w:hAnsi="宋体" w:eastAsiaTheme="minorEastAsia"/>
                <w:bCs/>
                <w:szCs w:val="21"/>
                <w:lang w:val="en-US" w:eastAsia="zh-CN"/>
              </w:rPr>
            </w:pPr>
            <w:r>
              <w:rPr>
                <w:rFonts w:hint="eastAsia" w:ascii="宋体" w:hAnsi="宋体"/>
                <w:bCs/>
                <w:szCs w:val="21"/>
              </w:rPr>
              <w:t>1、交货方式：现场交货</w:t>
            </w:r>
            <w:r>
              <w:rPr>
                <w:rFonts w:hint="eastAsia" w:ascii="宋体" w:hAnsi="宋体"/>
                <w:bCs/>
                <w:szCs w:val="21"/>
                <w:lang w:val="en-US" w:eastAsia="zh-CN"/>
              </w:rPr>
              <w:t>并负责安装。</w:t>
            </w:r>
          </w:p>
          <w:p w14:paraId="62531DA6">
            <w:pPr>
              <w:widowControl/>
              <w:shd w:val="clear" w:color="auto" w:fill="FFFFFF"/>
              <w:spacing w:line="360" w:lineRule="auto"/>
              <w:rPr>
                <w:rFonts w:hint="eastAsia" w:ascii="宋体" w:hAnsi="宋体"/>
                <w:bCs/>
                <w:szCs w:val="21"/>
              </w:rPr>
            </w:pPr>
            <w:r>
              <w:rPr>
                <w:rFonts w:hint="eastAsia" w:ascii="宋体" w:hAnsi="宋体"/>
                <w:bCs/>
                <w:szCs w:val="21"/>
              </w:rPr>
              <w:t>2、交货要求：提供的产品必须是原厂生产的正品全新、完整、未使用过的合格产品，产品质量符合国家相关标准和规范，具备正规合法经销渠道。相关部件及服务须满足本项目需求中各项要求。货物到达后，</w:t>
            </w:r>
            <w:r>
              <w:rPr>
                <w:rFonts w:hint="eastAsia" w:ascii="宋体" w:hAnsi="宋体"/>
                <w:bCs/>
                <w:szCs w:val="21"/>
                <w:lang w:val="en-US" w:eastAsia="zh-CN"/>
              </w:rPr>
              <w:t>成交方</w:t>
            </w:r>
            <w:r>
              <w:rPr>
                <w:rFonts w:hint="eastAsia" w:ascii="宋体" w:hAnsi="宋体"/>
                <w:bCs/>
                <w:szCs w:val="21"/>
              </w:rPr>
              <w:t>和采购人应在现场进行清点，清点过程中如果发现因包装或运输不当引起的产品外观或内部的损坏，</w:t>
            </w:r>
            <w:r>
              <w:rPr>
                <w:rFonts w:hint="eastAsia" w:ascii="宋体" w:hAnsi="宋体"/>
                <w:bCs/>
                <w:szCs w:val="21"/>
                <w:lang w:eastAsia="zh-CN"/>
              </w:rPr>
              <w:t>成交方</w:t>
            </w:r>
            <w:r>
              <w:rPr>
                <w:rFonts w:hint="eastAsia" w:ascii="宋体" w:hAnsi="宋体"/>
                <w:bCs/>
                <w:szCs w:val="21"/>
              </w:rPr>
              <w:t>应负责更换，若发现错发/漏发情况，</w:t>
            </w:r>
            <w:r>
              <w:rPr>
                <w:rFonts w:hint="eastAsia" w:ascii="宋体" w:hAnsi="宋体"/>
                <w:bCs/>
                <w:szCs w:val="21"/>
                <w:lang w:val="en-US" w:eastAsia="zh-CN"/>
              </w:rPr>
              <w:t>成交方</w:t>
            </w:r>
            <w:r>
              <w:rPr>
                <w:rFonts w:hint="eastAsia" w:ascii="宋体" w:hAnsi="宋体"/>
                <w:bCs/>
                <w:szCs w:val="21"/>
              </w:rPr>
              <w:t>应负责更换和补发。</w:t>
            </w:r>
          </w:p>
          <w:p w14:paraId="0AAE56E4">
            <w:pPr>
              <w:widowControl/>
              <w:shd w:val="clear" w:color="auto" w:fill="FFFFFF"/>
              <w:spacing w:line="360" w:lineRule="auto"/>
              <w:rPr>
                <w:rFonts w:ascii="宋体" w:hAnsi="宋体"/>
                <w:szCs w:val="21"/>
              </w:rPr>
            </w:pPr>
            <w:r>
              <w:rPr>
                <w:rFonts w:hint="eastAsia" w:ascii="宋体" w:hAnsi="宋体"/>
                <w:szCs w:val="21"/>
              </w:rPr>
              <w:t>五、验收方式及要求：</w:t>
            </w:r>
          </w:p>
          <w:p w14:paraId="7D88179D">
            <w:pPr>
              <w:widowControl/>
              <w:shd w:val="clear" w:color="auto" w:fill="FFFFFF"/>
              <w:spacing w:line="360" w:lineRule="auto"/>
              <w:rPr>
                <w:rFonts w:ascii="宋体" w:hAnsi="宋体"/>
                <w:bCs/>
                <w:szCs w:val="21"/>
              </w:rPr>
            </w:pPr>
            <w:r>
              <w:rPr>
                <w:rFonts w:ascii="宋体" w:hAnsi="宋体"/>
                <w:bCs/>
                <w:szCs w:val="21"/>
              </w:rPr>
              <w:t>1、交货时，所有产品均严格按</w:t>
            </w:r>
            <w:r>
              <w:rPr>
                <w:rFonts w:hint="eastAsia" w:ascii="宋体" w:hAnsi="宋体"/>
                <w:bCs/>
                <w:szCs w:val="21"/>
              </w:rPr>
              <w:t>采购</w:t>
            </w:r>
            <w:r>
              <w:rPr>
                <w:rFonts w:hint="eastAsia" w:ascii="宋体" w:hAnsi="宋体"/>
                <w:bCs/>
                <w:szCs w:val="21"/>
                <w:lang w:val="en-US" w:eastAsia="zh-CN"/>
              </w:rPr>
              <w:t>需求</w:t>
            </w:r>
            <w:r>
              <w:rPr>
                <w:rFonts w:ascii="宋体" w:hAnsi="宋体"/>
                <w:bCs/>
                <w:szCs w:val="21"/>
              </w:rPr>
              <w:t>上的技术参数要求，采购</w:t>
            </w:r>
            <w:r>
              <w:rPr>
                <w:rFonts w:hint="eastAsia" w:ascii="宋体" w:hAnsi="宋体"/>
                <w:bCs/>
                <w:szCs w:val="21"/>
              </w:rPr>
              <w:t>人</w:t>
            </w:r>
            <w:r>
              <w:rPr>
                <w:rFonts w:ascii="宋体" w:hAnsi="宋体"/>
                <w:bCs/>
                <w:szCs w:val="21"/>
              </w:rPr>
              <w:t>按</w:t>
            </w:r>
            <w:r>
              <w:rPr>
                <w:rFonts w:hint="eastAsia" w:ascii="宋体" w:hAnsi="宋体"/>
                <w:bCs/>
                <w:szCs w:val="21"/>
                <w:lang w:eastAsia="zh-CN"/>
              </w:rPr>
              <w:t>成交方</w:t>
            </w:r>
            <w:r>
              <w:rPr>
                <w:rFonts w:ascii="宋体" w:hAnsi="宋体"/>
                <w:bCs/>
                <w:szCs w:val="21"/>
              </w:rPr>
              <w:t>响应和承诺的技术参数及性能和国家有关标准进行验收，达不到要求的不予验收，视为产品验收不合格，并且保留追究</w:t>
            </w:r>
            <w:r>
              <w:rPr>
                <w:rFonts w:hint="eastAsia" w:ascii="宋体" w:hAnsi="宋体"/>
                <w:bCs/>
                <w:szCs w:val="21"/>
              </w:rPr>
              <w:t>成交供应商</w:t>
            </w:r>
            <w:r>
              <w:rPr>
                <w:rFonts w:ascii="宋体" w:hAnsi="宋体"/>
                <w:bCs/>
                <w:szCs w:val="21"/>
              </w:rPr>
              <w:t>虚假</w:t>
            </w:r>
            <w:r>
              <w:rPr>
                <w:rFonts w:hint="eastAsia" w:ascii="宋体" w:hAnsi="宋体"/>
                <w:bCs/>
                <w:szCs w:val="21"/>
              </w:rPr>
              <w:t>相应</w:t>
            </w:r>
            <w:r>
              <w:rPr>
                <w:rFonts w:ascii="宋体" w:hAnsi="宋体"/>
                <w:bCs/>
                <w:szCs w:val="21"/>
              </w:rPr>
              <w:t>的法律责任。</w:t>
            </w:r>
          </w:p>
          <w:p w14:paraId="6A89FD47">
            <w:pPr>
              <w:widowControl/>
              <w:shd w:val="clear" w:color="auto" w:fill="FFFFFF"/>
              <w:spacing w:line="360" w:lineRule="auto"/>
              <w:rPr>
                <w:rFonts w:hint="eastAsia" w:ascii="宋体" w:hAnsi="宋体" w:eastAsiaTheme="minorEastAsia"/>
                <w:bCs/>
                <w:szCs w:val="21"/>
                <w:lang w:eastAsia="zh-CN"/>
              </w:rPr>
            </w:pPr>
            <w:r>
              <w:rPr>
                <w:rFonts w:hint="eastAsia" w:ascii="宋体" w:hAnsi="宋体"/>
                <w:bCs/>
                <w:szCs w:val="21"/>
              </w:rPr>
              <w:t>2、按要求供货到现场(包括包装、卸货及搬运)</w:t>
            </w:r>
            <w:r>
              <w:rPr>
                <w:rFonts w:hint="eastAsia" w:ascii="宋体" w:hAnsi="宋体"/>
                <w:bCs/>
                <w:szCs w:val="21"/>
                <w:lang w:eastAsia="zh-CN"/>
              </w:rPr>
              <w:t>。</w:t>
            </w:r>
          </w:p>
          <w:p w14:paraId="190D6E87">
            <w:pPr>
              <w:widowControl/>
              <w:shd w:val="clear" w:color="auto" w:fill="FFFFFF"/>
              <w:spacing w:line="360" w:lineRule="auto"/>
              <w:rPr>
                <w:rFonts w:hint="eastAsia" w:ascii="宋体" w:hAnsi="宋体"/>
                <w:bCs/>
                <w:szCs w:val="21"/>
                <w:lang w:val="en-US" w:eastAsia="zh-CN"/>
              </w:rPr>
            </w:pPr>
            <w:r>
              <w:rPr>
                <w:rFonts w:hint="eastAsia" w:ascii="宋体" w:hAnsi="宋体"/>
                <w:bCs/>
                <w:szCs w:val="21"/>
                <w:lang w:val="en-US" w:eastAsia="zh-CN"/>
              </w:rPr>
              <w:t>六、质保期及要求</w:t>
            </w:r>
          </w:p>
          <w:p w14:paraId="0FF43ED5">
            <w:pPr>
              <w:widowControl/>
              <w:shd w:val="clear" w:color="auto" w:fill="FFFFFF"/>
              <w:spacing w:line="360" w:lineRule="auto"/>
              <w:rPr>
                <w:rFonts w:hint="eastAsia" w:ascii="宋体" w:hAnsi="宋体"/>
                <w:bCs/>
                <w:szCs w:val="21"/>
                <w:lang w:val="en-US" w:eastAsia="zh-CN"/>
              </w:rPr>
            </w:pPr>
            <w:r>
              <w:rPr>
                <w:rFonts w:hint="eastAsia" w:ascii="宋体" w:hAnsi="宋体"/>
                <w:bCs/>
                <w:szCs w:val="21"/>
                <w:lang w:val="en-US" w:eastAsia="zh-CN"/>
              </w:rPr>
              <w:t>质保期按国家有关规定实行产品“三包”，自货物经采购人验收合格之日起空调设备质保期为 6年，在质量保证期内设备非人为或不可抗拒因素的原因而引起损坏或质量问题，成交方免费予以技术服务、维修或设备更换，并承担相应费用和零部件的费用。</w:t>
            </w:r>
          </w:p>
          <w:p w14:paraId="280800FB">
            <w:pPr>
              <w:widowControl/>
              <w:shd w:val="clear" w:color="auto" w:fill="FFFFFF"/>
              <w:spacing w:line="360" w:lineRule="auto"/>
              <w:rPr>
                <w:rFonts w:hint="eastAsia" w:ascii="宋体" w:hAnsi="宋体"/>
                <w:bCs/>
                <w:szCs w:val="21"/>
              </w:rPr>
            </w:pPr>
            <w:r>
              <w:rPr>
                <w:rFonts w:hint="eastAsia" w:ascii="宋体" w:hAnsi="宋体"/>
                <w:bCs/>
                <w:szCs w:val="21"/>
                <w:lang w:val="en-US" w:eastAsia="zh-CN"/>
              </w:rPr>
              <w:t>七、</w:t>
            </w:r>
            <w:r>
              <w:rPr>
                <w:rFonts w:hint="eastAsia" w:ascii="宋体" w:hAnsi="宋体"/>
                <w:bCs/>
                <w:szCs w:val="21"/>
              </w:rPr>
              <w:t>售后服务要求：</w:t>
            </w:r>
          </w:p>
          <w:p w14:paraId="69073A17">
            <w:pPr>
              <w:widowControl/>
              <w:shd w:val="clear" w:color="auto" w:fill="FFFFFF"/>
              <w:spacing w:line="360" w:lineRule="auto"/>
              <w:rPr>
                <w:rFonts w:hint="eastAsia" w:ascii="宋体" w:hAnsi="宋体"/>
                <w:bCs/>
                <w:szCs w:val="21"/>
                <w:lang w:eastAsia="zh-CN"/>
              </w:rPr>
            </w:pPr>
            <w:r>
              <w:rPr>
                <w:rFonts w:hint="eastAsia" w:ascii="宋体" w:hAnsi="宋体"/>
                <w:bCs/>
                <w:szCs w:val="21"/>
                <w:lang w:eastAsia="zh-CN"/>
              </w:rPr>
              <w:t>1、故障响应时间：成交方提供24小时售后服务，在使用过程中（质量保证期内）发生故障，30分钟内响应，</w:t>
            </w:r>
            <w:r>
              <w:rPr>
                <w:rFonts w:hint="eastAsia" w:ascii="宋体" w:hAnsi="宋体"/>
                <w:bCs/>
                <w:szCs w:val="21"/>
                <w:lang w:val="en-US" w:eastAsia="zh-CN"/>
              </w:rPr>
              <w:t>4</w:t>
            </w:r>
            <w:r>
              <w:rPr>
                <w:rFonts w:hint="eastAsia" w:ascii="宋体" w:hAnsi="宋体"/>
                <w:bCs/>
                <w:szCs w:val="21"/>
                <w:lang w:eastAsia="zh-CN"/>
              </w:rPr>
              <w:t xml:space="preserve">小时内到达现场处理，一般故障处理时限不超过 12小时修复，重大故障处理时限不超过 48小时修复。特殊故障第一时间以书面形式通知甲方并制定维修方案及确定故障排除的时间。 </w:t>
            </w:r>
          </w:p>
          <w:p w14:paraId="6587C408">
            <w:pPr>
              <w:widowControl/>
              <w:shd w:val="clear" w:color="auto" w:fill="FFFFFF"/>
              <w:spacing w:line="360" w:lineRule="auto"/>
              <w:rPr>
                <w:rFonts w:hint="eastAsia" w:ascii="宋体" w:hAnsi="宋体"/>
                <w:bCs/>
                <w:szCs w:val="21"/>
                <w:lang w:val="zh-CN" w:eastAsia="zh-CN"/>
              </w:rPr>
            </w:pPr>
            <w:r>
              <w:rPr>
                <w:rFonts w:hint="eastAsia" w:ascii="宋体" w:hAnsi="宋体"/>
                <w:bCs/>
                <w:szCs w:val="21"/>
                <w:lang w:val="en-US" w:eastAsia="zh-CN"/>
              </w:rPr>
              <w:t>2</w:t>
            </w:r>
            <w:r>
              <w:rPr>
                <w:rFonts w:hint="eastAsia" w:ascii="宋体" w:hAnsi="宋体"/>
                <w:bCs/>
                <w:szCs w:val="21"/>
                <w:lang w:eastAsia="zh-CN"/>
              </w:rPr>
              <w:t>、成交方负责送货上门、安装调试，</w:t>
            </w:r>
            <w:r>
              <w:rPr>
                <w:rFonts w:hint="eastAsia" w:ascii="宋体" w:hAnsi="宋体"/>
                <w:bCs/>
                <w:szCs w:val="21"/>
                <w:lang w:val="zh-CN" w:eastAsia="zh-CN"/>
              </w:rPr>
              <w:t>培训操作人员。</w:t>
            </w:r>
          </w:p>
          <w:p w14:paraId="6C740A38">
            <w:pPr>
              <w:spacing w:line="360" w:lineRule="auto"/>
              <w:rPr>
                <w:rFonts w:ascii="宋体" w:hAnsi="宋体"/>
                <w:szCs w:val="21"/>
              </w:rPr>
            </w:pPr>
            <w:r>
              <w:rPr>
                <w:rFonts w:hint="eastAsia" w:ascii="宋体" w:hAnsi="宋体"/>
                <w:szCs w:val="21"/>
                <w:lang w:val="en-US" w:eastAsia="zh-CN"/>
              </w:rPr>
              <w:t>八</w:t>
            </w:r>
            <w:r>
              <w:rPr>
                <w:rFonts w:hint="eastAsia" w:ascii="宋体" w:hAnsi="宋体"/>
                <w:szCs w:val="21"/>
              </w:rPr>
              <w:t>、其他要求：</w:t>
            </w:r>
          </w:p>
          <w:p w14:paraId="6B637711">
            <w:pPr>
              <w:spacing w:line="360" w:lineRule="auto"/>
              <w:rPr>
                <w:rFonts w:ascii="宋体" w:hAnsi="宋体"/>
                <w:szCs w:val="21"/>
              </w:rPr>
            </w:pPr>
            <w:r>
              <w:rPr>
                <w:rFonts w:hint="eastAsia" w:ascii="宋体" w:hAnsi="宋体"/>
                <w:szCs w:val="21"/>
              </w:rPr>
              <w:t>1、报价为采购人指定地点的现场交货价</w:t>
            </w:r>
            <w:r>
              <w:rPr>
                <w:rFonts w:hint="eastAsia" w:ascii="宋体" w:hAnsi="宋体"/>
                <w:b/>
                <w:bCs/>
                <w:szCs w:val="21"/>
                <w:lang w:eastAsia="zh-CN"/>
              </w:rPr>
              <w:t>（</w:t>
            </w:r>
            <w:r>
              <w:rPr>
                <w:rFonts w:hint="eastAsia" w:ascii="宋体" w:hAnsi="宋体"/>
                <w:b/>
                <w:bCs/>
                <w:szCs w:val="21"/>
                <w:lang w:val="en-US" w:eastAsia="zh-CN"/>
              </w:rPr>
              <w:t>包干价</w:t>
            </w:r>
            <w:r>
              <w:rPr>
                <w:rFonts w:hint="eastAsia" w:ascii="宋体" w:hAnsi="宋体"/>
                <w:b/>
                <w:bCs/>
                <w:szCs w:val="21"/>
                <w:lang w:eastAsia="zh-CN"/>
              </w:rPr>
              <w:t>）</w:t>
            </w:r>
            <w:r>
              <w:rPr>
                <w:rFonts w:hint="eastAsia" w:ascii="宋体" w:hAnsi="宋体"/>
                <w:szCs w:val="21"/>
              </w:rPr>
              <w:t>，包括：</w:t>
            </w:r>
          </w:p>
          <w:p w14:paraId="007269C7">
            <w:pPr>
              <w:spacing w:line="360" w:lineRule="auto"/>
              <w:rPr>
                <w:rFonts w:ascii="宋体" w:hAnsi="宋体"/>
                <w:szCs w:val="21"/>
              </w:rPr>
            </w:pPr>
            <w:r>
              <w:rPr>
                <w:rFonts w:hint="eastAsia" w:ascii="宋体" w:hAnsi="宋体"/>
                <w:szCs w:val="21"/>
              </w:rPr>
              <w:t>（1）货物的价格；</w:t>
            </w:r>
          </w:p>
          <w:p w14:paraId="6E955D47">
            <w:pPr>
              <w:spacing w:line="360" w:lineRule="auto"/>
              <w:rPr>
                <w:rFonts w:ascii="宋体" w:hAnsi="宋体"/>
                <w:szCs w:val="21"/>
              </w:rPr>
            </w:pPr>
            <w:r>
              <w:rPr>
                <w:rFonts w:hint="eastAsia" w:ascii="宋体" w:hAnsi="宋体"/>
                <w:szCs w:val="21"/>
              </w:rPr>
              <w:t>（2）货物的标准附件、备品备件、专用工具</w:t>
            </w:r>
            <w:r>
              <w:rPr>
                <w:rFonts w:hint="eastAsia" w:ascii="宋体" w:hAnsi="宋体"/>
                <w:szCs w:val="21"/>
                <w:lang w:eastAsia="zh-CN"/>
              </w:rPr>
              <w:t>，</w:t>
            </w:r>
            <w:r>
              <w:rPr>
                <w:rFonts w:hint="eastAsia" w:ascii="宋体" w:hAnsi="宋体"/>
                <w:b/>
                <w:bCs/>
                <w:szCs w:val="21"/>
                <w:lang w:val="en-US" w:eastAsia="zh-CN"/>
              </w:rPr>
              <w:t>所需管路耗材（铜管、排水管等）</w:t>
            </w:r>
            <w:r>
              <w:rPr>
                <w:rFonts w:hint="eastAsia" w:ascii="宋体" w:hAnsi="宋体"/>
                <w:szCs w:val="21"/>
                <w:lang w:val="en-US" w:eastAsia="zh-CN"/>
              </w:rPr>
              <w:t>等</w:t>
            </w:r>
            <w:r>
              <w:rPr>
                <w:rFonts w:hint="eastAsia" w:ascii="宋体" w:hAnsi="宋体"/>
                <w:szCs w:val="21"/>
              </w:rPr>
              <w:t>的价格；</w:t>
            </w:r>
          </w:p>
          <w:p w14:paraId="09456656">
            <w:pPr>
              <w:spacing w:line="360" w:lineRule="auto"/>
              <w:rPr>
                <w:rFonts w:hint="eastAsia" w:ascii="宋体" w:hAnsi="宋体"/>
                <w:szCs w:val="21"/>
              </w:rPr>
            </w:pPr>
            <w:r>
              <w:rPr>
                <w:rFonts w:hint="eastAsia" w:ascii="宋体" w:hAnsi="宋体"/>
                <w:szCs w:val="21"/>
              </w:rPr>
              <w:t>（3）运输、装卸、搬运、安装、调试、验收</w:t>
            </w:r>
            <w:r>
              <w:rPr>
                <w:rFonts w:hint="eastAsia" w:ascii="宋体" w:hAnsi="宋体"/>
                <w:szCs w:val="21"/>
                <w:lang w:eastAsia="zh-CN"/>
              </w:rPr>
              <w:t>、</w:t>
            </w:r>
            <w:r>
              <w:rPr>
                <w:rFonts w:hint="eastAsia" w:ascii="宋体" w:hAnsi="宋体"/>
                <w:szCs w:val="21"/>
              </w:rPr>
              <w:t>技术支持、售后服务等费用；</w:t>
            </w:r>
          </w:p>
          <w:p w14:paraId="0A40096F">
            <w:pPr>
              <w:spacing w:line="360" w:lineRule="auto"/>
              <w:rPr>
                <w:rFonts w:hint="eastAsia" w:ascii="宋体" w:hAnsi="宋体"/>
                <w:szCs w:val="21"/>
              </w:rPr>
            </w:pPr>
            <w:r>
              <w:rPr>
                <w:rFonts w:hint="eastAsia" w:ascii="宋体" w:hAnsi="宋体"/>
                <w:szCs w:val="21"/>
              </w:rPr>
              <w:t>（4）必要的保险费用和各项税费；</w:t>
            </w:r>
          </w:p>
          <w:p w14:paraId="337FCE29">
            <w:pPr>
              <w:spacing w:line="360" w:lineRule="auto"/>
              <w:rPr>
                <w:rFonts w:hint="default" w:ascii="宋体" w:hAnsi="宋体"/>
                <w:szCs w:val="21"/>
                <w:lang w:val="en-US" w:eastAsia="zh-CN"/>
              </w:rPr>
            </w:pPr>
            <w:r>
              <w:rPr>
                <w:rFonts w:hint="eastAsia" w:ascii="宋体" w:hAnsi="宋体"/>
                <w:szCs w:val="21"/>
                <w:lang w:val="en-US" w:eastAsia="zh-CN"/>
              </w:rPr>
              <w:t>3</w:t>
            </w:r>
            <w:r>
              <w:rPr>
                <w:rFonts w:hint="eastAsia" w:ascii="宋体" w:hAnsi="宋体"/>
                <w:szCs w:val="21"/>
              </w:rPr>
              <w:t>、付款方式：货物验收合格后一次性支付合同款（付款前</w:t>
            </w:r>
            <w:r>
              <w:rPr>
                <w:rFonts w:hint="eastAsia" w:ascii="宋体" w:hAnsi="宋体"/>
                <w:szCs w:val="21"/>
                <w:lang w:eastAsia="zh-CN"/>
              </w:rPr>
              <w:t>成交方</w:t>
            </w:r>
            <w:r>
              <w:rPr>
                <w:rFonts w:hint="eastAsia" w:ascii="宋体" w:hAnsi="宋体"/>
                <w:szCs w:val="21"/>
              </w:rPr>
              <w:t>需开具等额合规的增值税普通发票）。</w:t>
            </w:r>
          </w:p>
        </w:tc>
      </w:tr>
      <w:tr w14:paraId="0B749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35" w:hRule="atLeast"/>
          <w:jc w:val="center"/>
        </w:trPr>
        <w:tc>
          <w:tcPr>
            <w:tcW w:w="550" w:type="dxa"/>
            <w:shd w:val="clear" w:color="auto" w:fill="FFFFFF"/>
            <w:vAlign w:val="center"/>
          </w:tcPr>
          <w:p w14:paraId="6987FE26">
            <w:pPr>
              <w:spacing w:line="360" w:lineRule="exact"/>
              <w:jc w:val="center"/>
              <w:rPr>
                <w:rFonts w:ascii="宋体" w:hAnsi="宋体" w:cs="宋体"/>
                <w:kern w:val="0"/>
              </w:rPr>
            </w:pPr>
            <w:r>
              <w:rPr>
                <w:rFonts w:hint="eastAsia" w:ascii="宋体" w:hAnsi="宋体" w:cs="宋体"/>
                <w:kern w:val="0"/>
              </w:rPr>
              <w:t>其</w:t>
            </w:r>
          </w:p>
          <w:p w14:paraId="727867DA">
            <w:pPr>
              <w:spacing w:line="360" w:lineRule="exact"/>
              <w:jc w:val="center"/>
              <w:rPr>
                <w:rFonts w:ascii="宋体" w:hAnsi="宋体" w:eastAsia="宋体" w:cs="宋体"/>
                <w:kern w:val="0"/>
              </w:rPr>
            </w:pPr>
            <w:r>
              <w:rPr>
                <w:rFonts w:hint="eastAsia" w:ascii="宋体" w:hAnsi="宋体" w:cs="宋体"/>
                <w:kern w:val="0"/>
              </w:rPr>
              <w:t xml:space="preserve">他 </w:t>
            </w:r>
          </w:p>
        </w:tc>
        <w:tc>
          <w:tcPr>
            <w:tcW w:w="9058" w:type="dxa"/>
            <w:gridSpan w:val="5"/>
            <w:shd w:val="clear" w:color="auto" w:fill="FFFFFF"/>
            <w:tcMar>
              <w:left w:w="108" w:type="dxa"/>
              <w:right w:w="108" w:type="dxa"/>
            </w:tcMar>
            <w:vAlign w:val="center"/>
          </w:tcPr>
          <w:p w14:paraId="4E7585C3">
            <w:pPr>
              <w:spacing w:line="360" w:lineRule="exact"/>
              <w:rPr>
                <w:rFonts w:ascii="宋体" w:hAnsi="宋体" w:eastAsia="宋体" w:cs="宋体"/>
                <w:szCs w:val="21"/>
              </w:rPr>
            </w:pPr>
            <w:r>
              <w:rPr>
                <w:rFonts w:hint="eastAsia"/>
              </w:rPr>
              <w:t>本项目采购标的需执行的国家相关标准、行业标准、地方标准或其他强制性标准、规范等要求：</w:t>
            </w:r>
            <w:r>
              <w:rPr>
                <w:rFonts w:hint="eastAsia"/>
                <w:u w:val="single"/>
              </w:rPr>
              <w:t>按国家相关标准、行业标准、地方标准或其他强制性标准、规范等执行。</w:t>
            </w:r>
          </w:p>
        </w:tc>
      </w:tr>
    </w:tbl>
    <w:p w14:paraId="57955C5C">
      <w:pPr>
        <w:rPr>
          <w:rFonts w:hint="default"/>
          <w:lang w:val="en-US" w:eastAsia="zh-CN"/>
        </w:rPr>
      </w:pPr>
    </w:p>
    <w:sectPr>
      <w:pgSz w:w="11906" w:h="16838"/>
      <w:pgMar w:top="1134"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yYzljODkwM2JhNTJiZTQzNDFiMTBjYjk5MmJhYmQifQ=="/>
  </w:docVars>
  <w:rsids>
    <w:rsidRoot w:val="00000000"/>
    <w:rsid w:val="013416BF"/>
    <w:rsid w:val="02F4124E"/>
    <w:rsid w:val="032D650E"/>
    <w:rsid w:val="037D653B"/>
    <w:rsid w:val="03824964"/>
    <w:rsid w:val="07790D34"/>
    <w:rsid w:val="083E2F6B"/>
    <w:rsid w:val="09C63218"/>
    <w:rsid w:val="0A6A44EC"/>
    <w:rsid w:val="0B1677F1"/>
    <w:rsid w:val="0C6C00A7"/>
    <w:rsid w:val="0D046532"/>
    <w:rsid w:val="0E0F1632"/>
    <w:rsid w:val="0E323572"/>
    <w:rsid w:val="0E7C659C"/>
    <w:rsid w:val="0F4277E5"/>
    <w:rsid w:val="102313C5"/>
    <w:rsid w:val="10472C1C"/>
    <w:rsid w:val="110E5A89"/>
    <w:rsid w:val="11382C4E"/>
    <w:rsid w:val="11B85B3D"/>
    <w:rsid w:val="121C3C73"/>
    <w:rsid w:val="12661A3D"/>
    <w:rsid w:val="12EF222B"/>
    <w:rsid w:val="14A66120"/>
    <w:rsid w:val="14AB4C63"/>
    <w:rsid w:val="14D7452C"/>
    <w:rsid w:val="170610F8"/>
    <w:rsid w:val="1A105BF5"/>
    <w:rsid w:val="1A75281D"/>
    <w:rsid w:val="1BA809D0"/>
    <w:rsid w:val="1BAF1D5E"/>
    <w:rsid w:val="1BFD51C0"/>
    <w:rsid w:val="1C161DDD"/>
    <w:rsid w:val="1C24274C"/>
    <w:rsid w:val="1CDA105D"/>
    <w:rsid w:val="1DD45AAC"/>
    <w:rsid w:val="1DED4DC0"/>
    <w:rsid w:val="1E8F5E77"/>
    <w:rsid w:val="1F3802BD"/>
    <w:rsid w:val="1F753177"/>
    <w:rsid w:val="1FF41B73"/>
    <w:rsid w:val="21BA145D"/>
    <w:rsid w:val="22F4274D"/>
    <w:rsid w:val="251B2213"/>
    <w:rsid w:val="256736AA"/>
    <w:rsid w:val="26887D7C"/>
    <w:rsid w:val="28B9421C"/>
    <w:rsid w:val="29057462"/>
    <w:rsid w:val="294F692F"/>
    <w:rsid w:val="2A7C7629"/>
    <w:rsid w:val="2C0B1233"/>
    <w:rsid w:val="2C932FD6"/>
    <w:rsid w:val="2E494294"/>
    <w:rsid w:val="308B46F0"/>
    <w:rsid w:val="317A6513"/>
    <w:rsid w:val="31864EB8"/>
    <w:rsid w:val="321B7CF6"/>
    <w:rsid w:val="32C57C62"/>
    <w:rsid w:val="330B7D6A"/>
    <w:rsid w:val="34563267"/>
    <w:rsid w:val="34C12561"/>
    <w:rsid w:val="35123632"/>
    <w:rsid w:val="35301D0A"/>
    <w:rsid w:val="38991974"/>
    <w:rsid w:val="38AF1198"/>
    <w:rsid w:val="38E946AA"/>
    <w:rsid w:val="3AC727C9"/>
    <w:rsid w:val="3B5D266D"/>
    <w:rsid w:val="3B952F24"/>
    <w:rsid w:val="3D436353"/>
    <w:rsid w:val="3E1201FF"/>
    <w:rsid w:val="3E377C66"/>
    <w:rsid w:val="3EA13331"/>
    <w:rsid w:val="405F5252"/>
    <w:rsid w:val="40692574"/>
    <w:rsid w:val="40BF1EA7"/>
    <w:rsid w:val="426B4382"/>
    <w:rsid w:val="4407632C"/>
    <w:rsid w:val="44B33DBE"/>
    <w:rsid w:val="451634F1"/>
    <w:rsid w:val="478E6AE1"/>
    <w:rsid w:val="47FA02FD"/>
    <w:rsid w:val="484A4A39"/>
    <w:rsid w:val="490E5A67"/>
    <w:rsid w:val="499A554C"/>
    <w:rsid w:val="4AB443EC"/>
    <w:rsid w:val="4B1355B6"/>
    <w:rsid w:val="4B517E8D"/>
    <w:rsid w:val="4B9922B7"/>
    <w:rsid w:val="4C0B5EA4"/>
    <w:rsid w:val="4CD53CEC"/>
    <w:rsid w:val="4E5466E1"/>
    <w:rsid w:val="4E7B594C"/>
    <w:rsid w:val="4ED4505D"/>
    <w:rsid w:val="4FAE3B00"/>
    <w:rsid w:val="50966A6E"/>
    <w:rsid w:val="50BB4726"/>
    <w:rsid w:val="51714DE5"/>
    <w:rsid w:val="517C3D6D"/>
    <w:rsid w:val="51F639E3"/>
    <w:rsid w:val="52950FA7"/>
    <w:rsid w:val="532C5467"/>
    <w:rsid w:val="537356AB"/>
    <w:rsid w:val="5485775E"/>
    <w:rsid w:val="556A2586"/>
    <w:rsid w:val="558570B1"/>
    <w:rsid w:val="56876E58"/>
    <w:rsid w:val="56983C58"/>
    <w:rsid w:val="593A6404"/>
    <w:rsid w:val="599410BA"/>
    <w:rsid w:val="5A753B98"/>
    <w:rsid w:val="5A790DCF"/>
    <w:rsid w:val="5AE64A95"/>
    <w:rsid w:val="5B2D4472"/>
    <w:rsid w:val="5D015BB7"/>
    <w:rsid w:val="5DDE7CA6"/>
    <w:rsid w:val="5F294F51"/>
    <w:rsid w:val="5FB011CE"/>
    <w:rsid w:val="617701F5"/>
    <w:rsid w:val="61FB0E26"/>
    <w:rsid w:val="622B10BD"/>
    <w:rsid w:val="627209BD"/>
    <w:rsid w:val="62DC307A"/>
    <w:rsid w:val="64BC23C3"/>
    <w:rsid w:val="65DF0A5F"/>
    <w:rsid w:val="670A3772"/>
    <w:rsid w:val="68C77CB4"/>
    <w:rsid w:val="69A27DD9"/>
    <w:rsid w:val="6C6D6F83"/>
    <w:rsid w:val="6CA36342"/>
    <w:rsid w:val="6E8421A4"/>
    <w:rsid w:val="6EAA5ABF"/>
    <w:rsid w:val="6EB11EA4"/>
    <w:rsid w:val="6EE36ECA"/>
    <w:rsid w:val="70147557"/>
    <w:rsid w:val="705D390F"/>
    <w:rsid w:val="70E1568B"/>
    <w:rsid w:val="71774732"/>
    <w:rsid w:val="739E1612"/>
    <w:rsid w:val="73C05215"/>
    <w:rsid w:val="78C73729"/>
    <w:rsid w:val="7A794B87"/>
    <w:rsid w:val="7B1D2359"/>
    <w:rsid w:val="7C1E092B"/>
    <w:rsid w:val="7D375112"/>
    <w:rsid w:val="7D8A0E59"/>
    <w:rsid w:val="7DB14637"/>
    <w:rsid w:val="7DC10D1E"/>
    <w:rsid w:val="7EB20667"/>
    <w:rsid w:val="7ED934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spacing w:beforeAutospacing="1" w:afterAutospacing="1"/>
      <w:jc w:val="left"/>
      <w:outlineLvl w:val="1"/>
    </w:pPr>
    <w:rPr>
      <w:rFonts w:hint="eastAsia" w:ascii="宋体" w:hAnsi="宋体"/>
      <w:b/>
      <w:kern w:val="0"/>
      <w:sz w:val="36"/>
      <w:szCs w:val="36"/>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rFonts w:ascii="Calibri" w:hAnsi="Calibri"/>
      <w:szCs w:val="20"/>
    </w:rPr>
  </w:style>
  <w:style w:type="paragraph" w:styleId="4">
    <w:name w:val="annotation text"/>
    <w:basedOn w:val="1"/>
    <w:qFormat/>
    <w:uiPriority w:val="0"/>
    <w:pPr>
      <w:jc w:val="left"/>
    </w:pPr>
  </w:style>
  <w:style w:type="paragraph" w:styleId="5">
    <w:name w:val="footer"/>
    <w:basedOn w:val="1"/>
    <w:unhideWhenUsed/>
    <w:qFormat/>
    <w:uiPriority w:val="0"/>
    <w:pPr>
      <w:tabs>
        <w:tab w:val="center" w:pos="4153"/>
        <w:tab w:val="right" w:pos="8306"/>
      </w:tabs>
      <w:snapToGrid w:val="0"/>
      <w:jc w:val="left"/>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Default"/>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0">
    <w:name w:val="normalpara"/>
    <w:basedOn w:val="8"/>
    <w:qFormat/>
    <w:uiPriority w:val="0"/>
  </w:style>
  <w:style w:type="paragraph" w:customStyle="1" w:styleId="11">
    <w:name w:val="Table Paragraph"/>
    <w:basedOn w:val="1"/>
    <w:unhideWhenUsed/>
    <w:qFormat/>
    <w:uiPriority w:val="1"/>
    <w:rPr>
      <w:rFonts w:hint="eastAsia"/>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1328</Words>
  <Characters>1418</Characters>
  <Lines>0</Lines>
  <Paragraphs>0</Paragraphs>
  <TotalTime>3</TotalTime>
  <ScaleCrop>false</ScaleCrop>
  <LinksUpToDate>false</LinksUpToDate>
  <CharactersWithSpaces>1433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2024-09-27T07:45:00Z</dcterms:created>
  <dc:creator>Administrator</dc:creator>
  <cp:lastModifiedBy>Administrator</cp:lastModifiedBy>
  <dcterms:modified xsi:type="dcterms:W3CDTF">2025-06-04T09:04:56Z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674D0CC3A9CD43009766C9FF7FBCAFDC_12</vt:lpwstr>
  </property>
  <property fmtid="{D5CDD505-2E9C-101B-9397-08002B2CF9AE}" pid="4" name="KSOTemplateDocerSaveRecord">
    <vt:lpwstr>eyJoZGlkIjoiZDFkYjJkZjViNjFhMzk5NzM0Y2YyYzVhZWI0MWU4YTYifQ==</vt:lpwstr>
  </property>
</Properties>
</file>