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numPr>
          <w:ilvl w:val="0"/>
          <w:numId w:val="1"/>
        </w:numPr>
        <w:spacing w:line="360" w:lineRule="auto"/>
        <w:jc w:val="left"/>
        <w:rPr>
          <w:rFonts w:ascii="宋体" w:hAnsi="宋体" w:cs="宋体"/>
          <w:bCs w:val="0"/>
          <w:color w:val="000000"/>
          <w:kern w:val="0"/>
          <w:sz w:val="24"/>
          <w:szCs w:val="24"/>
          <w:lang w:bidi="ar"/>
        </w:rPr>
      </w:pPr>
      <w:bookmarkStart w:id="0" w:name="_Toc532545042"/>
      <w:r>
        <w:rPr>
          <w:rFonts w:hint="eastAsia" w:ascii="宋体" w:hAnsi="宋体" w:cs="宋体"/>
          <w:bCs w:val="0"/>
          <w:color w:val="000000"/>
          <w:kern w:val="0"/>
          <w:sz w:val="24"/>
          <w:szCs w:val="24"/>
          <w:lang w:bidi="ar"/>
        </w:rPr>
        <w:t>项目基本情况</w:t>
      </w:r>
    </w:p>
    <w:p>
      <w:pPr>
        <w:spacing w:line="360" w:lineRule="auto"/>
        <w:ind w:firstLine="480" w:firstLineChars="200"/>
        <w:rPr>
          <w:rFonts w:ascii="宋体" w:hAnsi="宋体" w:cs="宋体"/>
          <w:color w:val="000000"/>
          <w:kern w:val="0"/>
          <w:sz w:val="24"/>
          <w:szCs w:val="24"/>
          <w:lang w:bidi="ar"/>
        </w:rPr>
      </w:pPr>
      <w:r>
        <w:rPr>
          <w:rFonts w:hint="eastAsia" w:ascii="宋体" w:hAnsi="宋体" w:cs="宋体"/>
          <w:color w:val="000000"/>
          <w:kern w:val="0"/>
          <w:sz w:val="24"/>
          <w:szCs w:val="24"/>
          <w:lang w:bidi="ar"/>
        </w:rPr>
        <w:t>采购方式：在线询价</w:t>
      </w:r>
    </w:p>
    <w:p>
      <w:pPr>
        <w:spacing w:line="360" w:lineRule="auto"/>
        <w:ind w:firstLine="480" w:firstLineChars="200"/>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bidi="ar"/>
        </w:rPr>
        <w:t>项目名称：</w:t>
      </w:r>
      <w:r>
        <w:rPr>
          <w:rFonts w:hint="eastAsia" w:ascii="宋体" w:hAnsi="宋体" w:cs="宋体"/>
          <w:color w:val="000000"/>
          <w:kern w:val="0"/>
          <w:sz w:val="24"/>
          <w:szCs w:val="24"/>
          <w:lang w:val="en-US" w:eastAsia="zh-CN" w:bidi="ar"/>
        </w:rPr>
        <w:t>活动场所信息化支撑服务</w:t>
      </w:r>
    </w:p>
    <w:p>
      <w:pPr>
        <w:spacing w:line="600" w:lineRule="auto"/>
        <w:ind w:firstLine="480" w:firstLineChars="200"/>
        <w:rPr>
          <w:rFonts w:ascii="宋体" w:hAnsi="宋体" w:cs="宋体"/>
          <w:color w:val="000000"/>
          <w:kern w:val="0"/>
          <w:sz w:val="24"/>
          <w:szCs w:val="24"/>
          <w:lang w:bidi="ar"/>
        </w:rPr>
      </w:pPr>
      <w:r>
        <w:rPr>
          <w:rFonts w:hint="eastAsia" w:ascii="宋体" w:hAnsi="宋体" w:cs="宋体"/>
          <w:color w:val="000000"/>
          <w:kern w:val="0"/>
          <w:sz w:val="24"/>
          <w:szCs w:val="24"/>
          <w:lang w:bidi="ar"/>
        </w:rPr>
        <w:t>预算金额：</w:t>
      </w:r>
      <w:r>
        <w:rPr>
          <w:rFonts w:hint="eastAsia" w:ascii="宋体" w:hAnsi="宋体" w:cs="宋体"/>
          <w:color w:val="000000"/>
          <w:kern w:val="0"/>
          <w:sz w:val="24"/>
          <w:szCs w:val="24"/>
          <w:highlight w:val="none"/>
          <w:lang w:val="en-US" w:eastAsia="zh-CN" w:bidi="ar"/>
        </w:rPr>
        <w:t>494000</w:t>
      </w:r>
      <w:r>
        <w:rPr>
          <w:rFonts w:hint="eastAsia" w:ascii="宋体" w:hAnsi="宋体" w:cs="宋体"/>
          <w:color w:val="000000"/>
          <w:kern w:val="0"/>
          <w:sz w:val="24"/>
          <w:szCs w:val="24"/>
          <w:highlight w:val="none"/>
          <w:lang w:bidi="ar"/>
        </w:rPr>
        <w:t>.00</w:t>
      </w:r>
      <w:r>
        <w:rPr>
          <w:rFonts w:hint="eastAsia" w:ascii="宋体" w:hAnsi="宋体" w:cs="宋体"/>
          <w:color w:val="000000"/>
          <w:kern w:val="0"/>
          <w:sz w:val="24"/>
          <w:szCs w:val="24"/>
          <w:lang w:bidi="ar"/>
        </w:rPr>
        <w:t>元；</w:t>
      </w:r>
    </w:p>
    <w:p>
      <w:pPr>
        <w:spacing w:line="360" w:lineRule="auto"/>
        <w:ind w:firstLine="480" w:firstLineChars="200"/>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采购需求： </w:t>
      </w:r>
    </w:p>
    <w:tbl>
      <w:tblPr>
        <w:tblStyle w:val="19"/>
        <w:tblW w:w="97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4"/>
        <w:gridCol w:w="3682"/>
        <w:gridCol w:w="1566"/>
        <w:gridCol w:w="34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84" w:hRule="atLeast"/>
        </w:trPr>
        <w:tc>
          <w:tcPr>
            <w:tcW w:w="11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序号</w:t>
            </w:r>
          </w:p>
        </w:tc>
        <w:tc>
          <w:tcPr>
            <w:tcW w:w="36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标的名称</w:t>
            </w:r>
          </w:p>
        </w:tc>
        <w:tc>
          <w:tcPr>
            <w:tcW w:w="15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数量及</w:t>
            </w:r>
          </w:p>
          <w:p>
            <w:pPr>
              <w:snapToGrid w:val="0"/>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单位</w:t>
            </w:r>
          </w:p>
        </w:tc>
        <w:tc>
          <w:tcPr>
            <w:tcW w:w="34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9" w:hRule="atLeast"/>
        </w:trPr>
        <w:tc>
          <w:tcPr>
            <w:tcW w:w="11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活动场所信息化支撑服务</w:t>
            </w: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kern w:val="0"/>
                <w:sz w:val="24"/>
                <w:szCs w:val="24"/>
                <w:lang w:bidi="ar"/>
              </w:rPr>
            </w:pPr>
            <w:r>
              <w:rPr>
                <w:rFonts w:ascii="宋体" w:hAnsi="宋体" w:cs="宋体"/>
                <w:color w:val="000000"/>
                <w:kern w:val="0"/>
                <w:sz w:val="24"/>
                <w:szCs w:val="24"/>
                <w:lang w:bidi="ar"/>
              </w:rPr>
              <w:t>1</w:t>
            </w:r>
            <w:r>
              <w:rPr>
                <w:rFonts w:hint="eastAsia" w:ascii="宋体" w:hAnsi="宋体" w:cs="宋体"/>
                <w:color w:val="000000"/>
                <w:kern w:val="0"/>
                <w:sz w:val="24"/>
                <w:szCs w:val="24"/>
                <w:lang w:bidi="ar"/>
              </w:rPr>
              <w:t>项</w:t>
            </w:r>
          </w:p>
        </w:tc>
        <w:tc>
          <w:tcPr>
            <w:tcW w:w="34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具体内容详见采购文件</w:t>
            </w:r>
          </w:p>
        </w:tc>
      </w:tr>
    </w:tbl>
    <w:p>
      <w:pPr>
        <w:spacing w:line="360" w:lineRule="auto"/>
        <w:ind w:firstLine="480" w:firstLineChars="200"/>
        <w:rPr>
          <w:rFonts w:ascii="宋体" w:hAnsi="宋体" w:cs="宋体"/>
          <w:color w:val="000000"/>
          <w:kern w:val="0"/>
          <w:sz w:val="24"/>
          <w:szCs w:val="24"/>
          <w:lang w:bidi="ar"/>
        </w:rPr>
      </w:pPr>
      <w:r>
        <w:rPr>
          <w:rFonts w:hint="eastAsia" w:ascii="宋体" w:hAnsi="宋体" w:cs="宋体"/>
          <w:color w:val="000000"/>
          <w:kern w:val="0"/>
          <w:sz w:val="24"/>
          <w:szCs w:val="24"/>
          <w:lang w:bidi="ar"/>
        </w:rPr>
        <w:t>合同履行期限：详见货物需求一览表</w:t>
      </w:r>
    </w:p>
    <w:p>
      <w:pPr>
        <w:spacing w:line="360" w:lineRule="auto"/>
        <w:ind w:firstLine="480" w:firstLineChars="200"/>
        <w:rPr>
          <w:rFonts w:ascii="宋体" w:hAnsi="宋体" w:cs="宋体"/>
          <w:color w:val="000000"/>
          <w:kern w:val="0"/>
          <w:sz w:val="24"/>
          <w:szCs w:val="24"/>
          <w:lang w:bidi="ar"/>
        </w:rPr>
      </w:pPr>
      <w:r>
        <w:rPr>
          <w:rFonts w:hint="eastAsia" w:ascii="宋体" w:hAnsi="宋体" w:cs="宋体"/>
          <w:color w:val="000000"/>
          <w:kern w:val="0"/>
          <w:sz w:val="24"/>
          <w:szCs w:val="24"/>
          <w:lang w:bidi="ar"/>
        </w:rPr>
        <w:t>本项目是否接受联合体响应：□是/</w:t>
      </w:r>
      <w:r>
        <w:rPr>
          <w:rFonts w:hint="eastAsia" w:ascii="宋体" w:hAnsi="宋体" w:cs="宋体"/>
          <w:color w:val="000000"/>
          <w:kern w:val="0"/>
          <w:sz w:val="24"/>
          <w:szCs w:val="24"/>
          <w:lang w:bidi="ar"/>
        </w:rPr>
        <w:sym w:font="Wingdings 2" w:char="F052"/>
      </w:r>
      <w:r>
        <w:rPr>
          <w:rFonts w:hint="eastAsia" w:ascii="宋体" w:hAnsi="宋体" w:cs="宋体"/>
          <w:color w:val="000000"/>
          <w:kern w:val="0"/>
          <w:sz w:val="24"/>
          <w:szCs w:val="24"/>
          <w:lang w:bidi="ar"/>
        </w:rPr>
        <w:t>否。</w:t>
      </w:r>
    </w:p>
    <w:p>
      <w:pPr>
        <w:pStyle w:val="2"/>
        <w:spacing w:line="360" w:lineRule="auto"/>
        <w:jc w:val="left"/>
        <w:rPr>
          <w:rFonts w:ascii="宋体" w:hAnsi="宋体"/>
          <w:bCs w:val="0"/>
          <w:sz w:val="24"/>
          <w:szCs w:val="24"/>
        </w:rPr>
      </w:pPr>
      <w:bookmarkStart w:id="1" w:name="_Toc28359013"/>
      <w:bookmarkStart w:id="2" w:name="_Toc35393799"/>
      <w:bookmarkStart w:id="3" w:name="_Toc35393630"/>
      <w:bookmarkStart w:id="4" w:name="_Toc28359090"/>
      <w:bookmarkStart w:id="5" w:name="_Toc44229879"/>
      <w:r>
        <w:rPr>
          <w:rFonts w:hint="eastAsia" w:ascii="宋体" w:hAnsi="宋体"/>
          <w:bCs w:val="0"/>
          <w:sz w:val="24"/>
          <w:szCs w:val="24"/>
        </w:rPr>
        <w:t>二、供应商的资格条件</w:t>
      </w:r>
      <w:bookmarkEnd w:id="1"/>
      <w:bookmarkEnd w:id="2"/>
      <w:bookmarkEnd w:id="3"/>
      <w:bookmarkEnd w:id="4"/>
      <w:bookmarkEnd w:id="5"/>
    </w:p>
    <w:p>
      <w:pPr>
        <w:spacing w:line="360" w:lineRule="auto"/>
        <w:ind w:firstLine="480" w:firstLineChars="200"/>
        <w:rPr>
          <w:rFonts w:ascii="宋体" w:hAnsi="宋体"/>
          <w:color w:val="000000"/>
          <w:sz w:val="24"/>
          <w:szCs w:val="24"/>
        </w:rPr>
      </w:pPr>
      <w:r>
        <w:rPr>
          <w:rFonts w:hint="eastAsia" w:ascii="宋体" w:hAnsi="宋体"/>
          <w:color w:val="000000"/>
          <w:sz w:val="24"/>
          <w:szCs w:val="24"/>
        </w:rPr>
        <w:t>1.满足《中华人民共和国政府采购法》第二十二条规定；</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2.落实政府采购政策需满足的资格要求：</w:t>
      </w:r>
    </w:p>
    <w:p>
      <w:pPr>
        <w:spacing w:line="360" w:lineRule="auto"/>
        <w:ind w:firstLine="480" w:firstLineChars="200"/>
        <w:rPr>
          <w:rFonts w:ascii="宋体" w:hAnsi="宋体"/>
          <w:color w:val="000000"/>
          <w:sz w:val="24"/>
          <w:szCs w:val="24"/>
        </w:rPr>
      </w:pPr>
      <w:r>
        <w:rPr>
          <w:rFonts w:hint="eastAsia" w:ascii="宋体" w:hAnsi="宋体"/>
          <w:color w:val="000000"/>
          <w:sz w:val="24"/>
          <w:szCs w:val="24"/>
          <w:lang w:eastAsia="zh-CN"/>
        </w:rPr>
        <w:t>□</w:t>
      </w:r>
      <w:r>
        <w:rPr>
          <w:rFonts w:hint="eastAsia" w:ascii="宋体" w:hAnsi="宋体"/>
          <w:color w:val="000000"/>
          <w:sz w:val="24"/>
          <w:szCs w:val="24"/>
        </w:rPr>
        <w:t>专门面向中小企业采购的项目（供应商应为中小微企业、监狱企业、残疾人福利性单位)</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sym w:font="Wingdings 2" w:char="0052"/>
      </w:r>
      <w:r>
        <w:rPr>
          <w:rFonts w:hint="eastAsia" w:ascii="宋体" w:hAnsi="宋体"/>
          <w:color w:val="000000"/>
          <w:sz w:val="24"/>
          <w:szCs w:val="24"/>
        </w:rPr>
        <w:t>非专门面向中小企业采购的项目</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3.本项目的特定资格要求：</w:t>
      </w:r>
      <w:r>
        <w:rPr>
          <w:rFonts w:hint="eastAsia" w:ascii="宋体" w:hAnsi="宋体"/>
          <w:color w:val="000000"/>
          <w:sz w:val="24"/>
          <w:szCs w:val="24"/>
          <w:u w:val="single"/>
        </w:rPr>
        <w:t>无</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4. </w:t>
      </w:r>
      <w:r>
        <w:rPr>
          <w:rFonts w:hint="eastAsia" w:ascii="宋体" w:hAnsi="宋体"/>
          <w:i w:val="0"/>
          <w:iCs w:val="0"/>
          <w:color w:val="000000"/>
          <w:sz w:val="24"/>
          <w:szCs w:val="24"/>
        </w:rPr>
        <w:t>本项目的特定条件：</w:t>
      </w:r>
      <w:r>
        <w:rPr>
          <w:rFonts w:hint="eastAsia" w:ascii="宋体" w:hAnsi="宋体"/>
          <w:i w:val="0"/>
          <w:iCs w:val="0"/>
          <w:color w:val="000000"/>
          <w:sz w:val="24"/>
          <w:szCs w:val="24"/>
          <w:u w:val="single"/>
        </w:rPr>
        <w:t>无</w:t>
      </w:r>
    </w:p>
    <w:p>
      <w:pPr>
        <w:snapToGrid w:val="0"/>
        <w:spacing w:line="360" w:lineRule="auto"/>
        <w:ind w:firstLine="480" w:firstLineChars="200"/>
        <w:jc w:val="left"/>
        <w:rPr>
          <w:rFonts w:ascii="宋体" w:hAnsi="宋体"/>
          <w:sz w:val="24"/>
          <w:szCs w:val="24"/>
        </w:rPr>
      </w:pPr>
      <w:r>
        <w:rPr>
          <w:rFonts w:hint="eastAsia" w:ascii="宋体" w:hAnsi="宋体"/>
          <w:color w:val="000000"/>
          <w:sz w:val="24"/>
          <w:szCs w:val="24"/>
        </w:rPr>
        <w:t xml:space="preserve">5. </w:t>
      </w:r>
      <w:r>
        <w:rPr>
          <w:rFonts w:hint="eastAsia" w:ascii="宋体" w:hAnsi="宋体"/>
          <w:sz w:val="24"/>
          <w:szCs w:val="24"/>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napToGrid w:val="0"/>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pStyle w:val="2"/>
        <w:spacing w:line="360" w:lineRule="auto"/>
        <w:jc w:val="left"/>
        <w:rPr>
          <w:rFonts w:ascii="宋体" w:hAnsi="宋体"/>
          <w:bCs w:val="0"/>
          <w:sz w:val="24"/>
          <w:szCs w:val="24"/>
        </w:rPr>
      </w:pPr>
      <w:r>
        <w:rPr>
          <w:rFonts w:hint="eastAsia" w:ascii="宋体" w:hAnsi="宋体"/>
          <w:bCs w:val="0"/>
          <w:sz w:val="24"/>
          <w:szCs w:val="24"/>
        </w:rPr>
        <w:t>三、货物需求一览表</w:t>
      </w:r>
    </w:p>
    <w:p>
      <w:pPr>
        <w:spacing w:line="360" w:lineRule="auto"/>
        <w:jc w:val="left"/>
        <w:rPr>
          <w:rFonts w:ascii="宋体" w:hAnsi="宋体" w:cs="宋体"/>
          <w:sz w:val="24"/>
          <w:szCs w:val="24"/>
        </w:rPr>
      </w:pPr>
      <w:r>
        <w:rPr>
          <w:rFonts w:hint="eastAsia" w:ascii="宋体" w:hAnsi="宋体" w:cs="宋体"/>
          <w:sz w:val="24"/>
          <w:szCs w:val="24"/>
        </w:rPr>
        <w:t>说明：</w:t>
      </w:r>
    </w:p>
    <w:p>
      <w:pPr>
        <w:spacing w:line="360" w:lineRule="auto"/>
        <w:ind w:firstLine="480" w:firstLineChars="200"/>
        <w:jc w:val="left"/>
        <w:rPr>
          <w:rFonts w:ascii="宋体" w:hAnsi="宋体" w:cs="宋体"/>
          <w:sz w:val="24"/>
          <w:szCs w:val="24"/>
        </w:rPr>
      </w:pPr>
      <w:r>
        <w:rPr>
          <w:rFonts w:hint="eastAsia" w:ascii="宋体" w:hAnsi="宋体"/>
          <w:sz w:val="24"/>
          <w:szCs w:val="24"/>
        </w:rPr>
        <w:t>1</w:t>
      </w:r>
      <w:r>
        <w:rPr>
          <w:sz w:val="24"/>
          <w:szCs w:val="24"/>
        </w:rPr>
        <w:t xml:space="preserve">. </w:t>
      </w:r>
      <w:r>
        <w:rPr>
          <w:rFonts w:hint="eastAsia"/>
          <w:sz w:val="24"/>
          <w:szCs w:val="24"/>
        </w:rPr>
        <w:t>为落实政府采购政策需满足的要求（根据项目实际情况填写内容）</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highlight w:val="none"/>
        </w:rPr>
        <w:t>1）本采购文件所</w:t>
      </w:r>
      <w:r>
        <w:rPr>
          <w:rFonts w:hint="eastAsia" w:ascii="宋体" w:hAnsi="宋体" w:cs="宋体"/>
          <w:sz w:val="24"/>
          <w:szCs w:val="24"/>
        </w:rPr>
        <w:t>称中小企业必须符合《政府采购促进中小企业发展管理办法》（财库〔2020〕46号）的规定。</w:t>
      </w:r>
    </w:p>
    <w:p>
      <w:pPr>
        <w:tabs>
          <w:tab w:val="left" w:pos="180"/>
          <w:tab w:val="left" w:pos="1620"/>
        </w:tabs>
        <w:spacing w:line="360" w:lineRule="auto"/>
        <w:ind w:firstLine="480" w:firstLineChars="200"/>
        <w:rPr>
          <w:rFonts w:ascii="宋体" w:hAnsi="宋体" w:cs="宋体"/>
          <w:b/>
          <w:bCs/>
          <w:sz w:val="24"/>
          <w:szCs w:val="24"/>
        </w:rPr>
      </w:pPr>
      <w:r>
        <w:rPr>
          <w:rFonts w:hint="eastAsia" w:ascii="宋体" w:hAnsi="宋体" w:cs="宋体"/>
          <w:sz w:val="24"/>
          <w:szCs w:val="24"/>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否则响应文件作无效处理。如本项目包含的配套服务属于品目清单内非标注“★”的产品时，应优先采购，具体详见“第四章 评审程序和评定成交的标准”。</w:t>
      </w:r>
    </w:p>
    <w:p>
      <w:pPr>
        <w:spacing w:line="360" w:lineRule="auto"/>
        <w:ind w:firstLine="472" w:firstLineChars="196"/>
        <w:rPr>
          <w:rFonts w:ascii="宋体" w:hAnsi="宋体" w:cs="宋体"/>
          <w:b/>
          <w:bCs/>
          <w:sz w:val="24"/>
          <w:szCs w:val="24"/>
        </w:rPr>
      </w:pPr>
      <w:r>
        <w:rPr>
          <w:rFonts w:hint="eastAsia" w:ascii="宋体" w:hAnsi="宋体" w:cs="宋体"/>
          <w:b/>
          <w:bCs/>
          <w:sz w:val="24"/>
          <w:szCs w:val="24"/>
        </w:rPr>
        <w:t>2.“实质性要求”是指采购需求中带“▲”的条款或者不能负偏离的条款或者已经指明不满足按响应文件作无效处理的条款。</w:t>
      </w:r>
    </w:p>
    <w:p>
      <w:pPr>
        <w:spacing w:line="360" w:lineRule="auto"/>
        <w:ind w:firstLine="480" w:firstLineChars="200"/>
        <w:jc w:val="left"/>
        <w:rPr>
          <w:rFonts w:ascii="宋体" w:hAnsi="宋体" w:cs="宋体"/>
          <w:b w:val="0"/>
          <w:bCs w:val="0"/>
          <w:sz w:val="24"/>
          <w:szCs w:val="24"/>
        </w:rPr>
      </w:pPr>
      <w:r>
        <w:rPr>
          <w:rFonts w:hint="eastAsia" w:ascii="宋体" w:hAnsi="宋体" w:cs="宋体"/>
          <w:b w:val="0"/>
          <w:bCs w:val="0"/>
          <w:sz w:val="24"/>
          <w:szCs w:val="24"/>
        </w:rPr>
        <w:t>3.不需要供应商对采购需求响应为具体数值的，此采购需求的数值后将以◆号标注。</w:t>
      </w:r>
    </w:p>
    <w:p>
      <w:pPr>
        <w:spacing w:line="360" w:lineRule="auto"/>
        <w:ind w:left="424"/>
        <w:jc w:val="left"/>
        <w:rPr>
          <w:rFonts w:ascii="宋体" w:hAnsi="宋体" w:cs="宋体"/>
          <w:sz w:val="24"/>
          <w:szCs w:val="24"/>
        </w:rPr>
      </w:pPr>
      <w:r>
        <w:rPr>
          <w:rFonts w:ascii="宋体" w:hAnsi="宋体" w:cs="宋体"/>
          <w:sz w:val="24"/>
          <w:szCs w:val="24"/>
        </w:rPr>
        <w:t>4</w:t>
      </w:r>
      <w:r>
        <w:rPr>
          <w:rFonts w:hint="eastAsia" w:ascii="宋体" w:hAnsi="宋体" w:cs="宋体"/>
          <w:sz w:val="24"/>
          <w:szCs w:val="24"/>
        </w:rPr>
        <w:t>. 供应商必须自行为其竞标产品侵犯他人的知识产权或者专利成果的行为承担相应法律责任。</w:t>
      </w:r>
    </w:p>
    <w:p>
      <w:pPr>
        <w:rPr>
          <w:rFonts w:hint="eastAsia" w:ascii="Times New Roman" w:hAnsi="Times New Roman"/>
          <w:b/>
          <w:sz w:val="24"/>
          <w:szCs w:val="24"/>
        </w:rPr>
      </w:pPr>
      <w:r>
        <w:rPr>
          <w:rFonts w:hint="eastAsia" w:ascii="Times New Roman" w:hAnsi="Times New Roman"/>
          <w:b/>
          <w:sz w:val="24"/>
          <w:szCs w:val="24"/>
        </w:rPr>
        <w:br w:type="page"/>
      </w:r>
    </w:p>
    <w:p>
      <w:pPr>
        <w:pStyle w:val="10"/>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宋体"/>
          <w:b/>
          <w:sz w:val="36"/>
          <w:szCs w:val="36"/>
          <w:lang w:val="en-US" w:eastAsia="zh-CN"/>
        </w:rPr>
      </w:pPr>
      <w:r>
        <w:rPr>
          <w:rFonts w:hint="eastAsia" w:ascii="Times New Roman" w:hAnsi="Times New Roman"/>
          <w:b/>
          <w:sz w:val="36"/>
          <w:szCs w:val="36"/>
          <w:lang w:val="en-US" w:eastAsia="zh-CN"/>
        </w:rPr>
        <w:t>活动场所信息化支撑服务项目</w:t>
      </w:r>
    </w:p>
    <w:p>
      <w:pPr>
        <w:pStyle w:val="10"/>
        <w:keepNext w:val="0"/>
        <w:keepLines w:val="0"/>
        <w:pageBreakBefore w:val="0"/>
        <w:widowControl w:val="0"/>
        <w:kinsoku/>
        <w:wordWrap/>
        <w:overflowPunct/>
        <w:topLinePunct w:val="0"/>
        <w:autoSpaceDE/>
        <w:autoSpaceDN/>
        <w:bidi w:val="0"/>
        <w:adjustRightInd/>
        <w:snapToGrid/>
        <w:jc w:val="center"/>
        <w:textAlignment w:val="auto"/>
        <w:outlineLvl w:val="9"/>
        <w:rPr>
          <w:rFonts w:ascii="Times New Roman" w:hAnsi="Times New Roman"/>
          <w:b/>
          <w:sz w:val="36"/>
          <w:szCs w:val="36"/>
        </w:rPr>
      </w:pPr>
      <w:r>
        <w:rPr>
          <w:rFonts w:hint="eastAsia" w:ascii="Times New Roman" w:hAnsi="Times New Roman"/>
          <w:b/>
          <w:sz w:val="36"/>
          <w:szCs w:val="36"/>
        </w:rPr>
        <w:t>服务需求一览表</w:t>
      </w:r>
      <w:bookmarkEnd w:id="0"/>
    </w:p>
    <w:p>
      <w:pPr>
        <w:spacing w:line="320" w:lineRule="exact"/>
        <w:jc w:val="left"/>
        <w:rPr>
          <w:rFonts w:hAnsi="宋体"/>
          <w:b/>
          <w:bCs/>
          <w:sz w:val="24"/>
          <w:szCs w:val="24"/>
        </w:rPr>
      </w:pPr>
    </w:p>
    <w:tbl>
      <w:tblPr>
        <w:tblStyle w:val="19"/>
        <w:tblW w:w="1106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1"/>
        <w:gridCol w:w="1246"/>
        <w:gridCol w:w="705"/>
        <w:gridCol w:w="5415"/>
        <w:gridCol w:w="1487"/>
        <w:gridCol w:w="14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6"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color w:val="000000"/>
                <w:sz w:val="24"/>
                <w:szCs w:val="24"/>
                <w:highlight w:val="none"/>
              </w:rPr>
            </w:pPr>
            <w:r>
              <w:rPr>
                <w:rFonts w:hint="eastAsia"/>
                <w:color w:val="000000"/>
                <w:sz w:val="24"/>
                <w:szCs w:val="24"/>
                <w:highlight w:val="none"/>
              </w:rPr>
              <w:t>项号</w:t>
            </w:r>
          </w:p>
        </w:tc>
        <w:tc>
          <w:tcPr>
            <w:tcW w:w="1246"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color w:val="000000"/>
                <w:sz w:val="24"/>
                <w:szCs w:val="24"/>
                <w:highlight w:val="none"/>
              </w:rPr>
            </w:pPr>
            <w:r>
              <w:rPr>
                <w:rFonts w:hint="eastAsia"/>
                <w:color w:val="000000"/>
                <w:sz w:val="24"/>
                <w:szCs w:val="24"/>
                <w:highlight w:val="none"/>
              </w:rPr>
              <w:t>服务名称</w:t>
            </w:r>
          </w:p>
        </w:tc>
        <w:tc>
          <w:tcPr>
            <w:tcW w:w="705"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color w:val="000000"/>
                <w:sz w:val="24"/>
                <w:szCs w:val="24"/>
                <w:highlight w:val="none"/>
              </w:rPr>
            </w:pPr>
            <w:r>
              <w:rPr>
                <w:rFonts w:hint="eastAsia"/>
                <w:color w:val="000000"/>
                <w:sz w:val="24"/>
                <w:szCs w:val="24"/>
                <w:highlight w:val="none"/>
              </w:rPr>
              <w:t>数量</w:t>
            </w:r>
          </w:p>
        </w:tc>
        <w:tc>
          <w:tcPr>
            <w:tcW w:w="5415"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color w:val="000000"/>
                <w:sz w:val="24"/>
                <w:szCs w:val="24"/>
                <w:highlight w:val="none"/>
              </w:rPr>
            </w:pPr>
            <w:r>
              <w:rPr>
                <w:rFonts w:hint="eastAsia"/>
                <w:color w:val="000000"/>
                <w:sz w:val="24"/>
                <w:szCs w:val="24"/>
                <w:highlight w:val="none"/>
              </w:rPr>
              <w:t>服务内容及要求</w:t>
            </w:r>
          </w:p>
        </w:tc>
        <w:tc>
          <w:tcPr>
            <w:tcW w:w="1487" w:type="dxa"/>
            <w:tcBorders>
              <w:top w:val="single" w:color="auto" w:sz="4" w:space="0"/>
              <w:left w:val="single" w:color="auto" w:sz="4" w:space="0"/>
              <w:bottom w:val="single" w:color="auto" w:sz="4" w:space="0"/>
              <w:right w:val="single" w:color="auto" w:sz="4" w:space="0"/>
            </w:tcBorders>
          </w:tcPr>
          <w:p>
            <w:pPr>
              <w:spacing w:line="420" w:lineRule="exact"/>
              <w:jc w:val="left"/>
              <w:rPr>
                <w:color w:val="000000"/>
                <w:sz w:val="24"/>
                <w:szCs w:val="24"/>
                <w:highlight w:val="none"/>
              </w:rPr>
            </w:pPr>
            <w:r>
              <w:rPr>
                <w:rFonts w:hint="eastAsia"/>
                <w:color w:val="000000"/>
                <w:sz w:val="24"/>
                <w:szCs w:val="24"/>
                <w:highlight w:val="none"/>
              </w:rPr>
              <w:t>分项预算合价（元）</w:t>
            </w:r>
          </w:p>
        </w:tc>
        <w:tc>
          <w:tcPr>
            <w:tcW w:w="1487" w:type="dxa"/>
            <w:tcBorders>
              <w:top w:val="single" w:color="auto" w:sz="4" w:space="0"/>
              <w:left w:val="single" w:color="auto" w:sz="4" w:space="0"/>
              <w:bottom w:val="single" w:color="auto" w:sz="4" w:space="0"/>
              <w:right w:val="single" w:color="auto" w:sz="4" w:space="0"/>
            </w:tcBorders>
          </w:tcPr>
          <w:p>
            <w:pPr>
              <w:spacing w:line="420" w:lineRule="exact"/>
              <w:jc w:val="left"/>
              <w:rPr>
                <w:rFonts w:hint="eastAsia"/>
                <w:color w:val="000000"/>
                <w:sz w:val="24"/>
                <w:szCs w:val="24"/>
                <w:highlight w:val="none"/>
              </w:rPr>
            </w:pPr>
            <w:r>
              <w:rPr>
                <w:rFonts w:hint="eastAsia" w:ascii="宋体" w:hAnsi="宋体" w:eastAsia="宋体" w:cs="宋体"/>
                <w:color w:val="auto"/>
                <w:sz w:val="24"/>
                <w:szCs w:val="24"/>
                <w:highlight w:val="none"/>
              </w:rPr>
              <w:t>中小企业划分标准所属行业名称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color w:val="000000"/>
                <w:sz w:val="24"/>
                <w:szCs w:val="24"/>
                <w:highlight w:val="none"/>
              </w:rPr>
            </w:pPr>
            <w:r>
              <w:rPr>
                <w:color w:val="000000"/>
                <w:sz w:val="24"/>
                <w:szCs w:val="24"/>
                <w:highlight w:val="none"/>
              </w:rPr>
              <w:t>1</w:t>
            </w:r>
          </w:p>
        </w:tc>
        <w:tc>
          <w:tcPr>
            <w:tcW w:w="1246"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color w:val="000000"/>
                <w:sz w:val="24"/>
                <w:szCs w:val="24"/>
                <w:highlight w:val="none"/>
              </w:rPr>
            </w:pPr>
            <w:r>
              <w:rPr>
                <w:rFonts w:hint="eastAsia" w:ascii="宋体" w:hAnsi="宋体" w:eastAsia="宋体" w:cs="宋体"/>
                <w:kern w:val="28"/>
                <w:sz w:val="24"/>
                <w:szCs w:val="24"/>
                <w:highlight w:val="none"/>
                <w:lang w:val="en-US" w:eastAsia="zh-CN" w:bidi="ar-SA"/>
              </w:rPr>
              <w:t>南宁市公安局202</w:t>
            </w:r>
            <w:r>
              <w:rPr>
                <w:rFonts w:hint="eastAsia" w:ascii="宋体" w:eastAsia="宋体" w:cs="宋体"/>
                <w:kern w:val="28"/>
                <w:sz w:val="24"/>
                <w:szCs w:val="24"/>
                <w:highlight w:val="none"/>
                <w:lang w:val="en-US" w:eastAsia="zh-CN" w:bidi="ar-SA"/>
              </w:rPr>
              <w:t>5</w:t>
            </w:r>
            <w:r>
              <w:rPr>
                <w:rFonts w:hint="eastAsia" w:ascii="宋体" w:hAnsi="宋体" w:eastAsia="宋体" w:cs="宋体"/>
                <w:kern w:val="28"/>
                <w:sz w:val="24"/>
                <w:szCs w:val="24"/>
                <w:highlight w:val="none"/>
                <w:lang w:val="en-US" w:eastAsia="zh-CN" w:bidi="ar-SA"/>
              </w:rPr>
              <w:t>年位置大数据应用服务</w:t>
            </w:r>
          </w:p>
        </w:tc>
        <w:tc>
          <w:tcPr>
            <w:tcW w:w="705"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hint="eastAsia" w:eastAsia="宋体"/>
                <w:color w:val="000000"/>
                <w:sz w:val="24"/>
                <w:szCs w:val="24"/>
                <w:highlight w:val="none"/>
                <w:lang w:eastAsia="zh-CN"/>
              </w:rPr>
            </w:pPr>
            <w:r>
              <w:rPr>
                <w:rFonts w:hint="eastAsia"/>
                <w:color w:val="000000"/>
                <w:sz w:val="24"/>
                <w:szCs w:val="24"/>
                <w:highlight w:val="none"/>
              </w:rPr>
              <w:t>1</w:t>
            </w:r>
            <w:r>
              <w:rPr>
                <w:rFonts w:hint="eastAsia"/>
                <w:color w:val="000000"/>
                <w:sz w:val="24"/>
                <w:szCs w:val="24"/>
                <w:highlight w:val="none"/>
                <w:lang w:val="en-US" w:eastAsia="zh-CN"/>
              </w:rPr>
              <w:t>套</w:t>
            </w:r>
          </w:p>
        </w:tc>
        <w:tc>
          <w:tcPr>
            <w:tcW w:w="5415"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项目以位置大数据平台服务和数据接口方式提供从多领域、多维度活动场所人流聚集和人员流向数据和应用服务，以预防大型活动中人员拥挤踩踏、人员异常聚集为主要目标，为大型活动安保工作指挥调度提供辅助决策能力。</w:t>
            </w:r>
          </w:p>
          <w:p>
            <w:pPr>
              <w:spacing w:line="360" w:lineRule="auto"/>
              <w:ind w:firstLine="241" w:firstLineChars="100"/>
              <w:jc w:val="left"/>
              <w:rPr>
                <w:rFonts w:hint="eastAsia" w:ascii="宋体" w:hAnsi="宋体" w:eastAsia="宋体" w:cs="宋体"/>
                <w:color w:val="000000"/>
                <w:kern w:val="0"/>
                <w:sz w:val="24"/>
                <w:szCs w:val="24"/>
                <w:highlight w:val="none"/>
              </w:rPr>
            </w:pPr>
            <w:r>
              <w:rPr>
                <w:rFonts w:hint="eastAsia" w:ascii="宋体" w:hAnsi="宋体" w:cs="宋体"/>
                <w:b/>
                <w:bCs/>
                <w:sz w:val="24"/>
                <w:szCs w:val="24"/>
                <w:highlight w:val="none"/>
              </w:rPr>
              <w:t>▲</w:t>
            </w:r>
            <w:r>
              <w:rPr>
                <w:rFonts w:hint="eastAsia" w:ascii="宋体" w:hAnsi="宋体" w:eastAsia="宋体" w:cs="宋体"/>
                <w:color w:val="000000"/>
                <w:kern w:val="0"/>
                <w:sz w:val="24"/>
                <w:szCs w:val="24"/>
                <w:highlight w:val="none"/>
              </w:rPr>
              <w:t>一、服务要求：</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w:t>
            </w:r>
            <w:r>
              <w:rPr>
                <w:rFonts w:hint="eastAsia" w:ascii="宋体" w:hAnsi="宋体" w:eastAsia="宋体" w:cs="宋体"/>
                <w:color w:val="000000"/>
                <w:kern w:val="0"/>
                <w:sz w:val="24"/>
                <w:szCs w:val="24"/>
                <w:highlight w:val="none"/>
                <w:lang w:eastAsia="zh-CN"/>
              </w:rPr>
              <w:t>202</w:t>
            </w:r>
            <w:r>
              <w:rPr>
                <w:rFonts w:hint="eastAsia" w:asci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年度大数据位置服务平台，以预防人员拥挤踩踏、人员异常聚集为主要功能，需要从多领域、多维度掌握用户实时位置信息基础数据，全年提供</w:t>
            </w:r>
            <w:r>
              <w:rPr>
                <w:rFonts w:hint="eastAsia" w:ascii="宋体" w:hAnsi="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次平台服务</w:t>
            </w:r>
            <w:r>
              <w:rPr>
                <w:rFonts w:hint="eastAsia" w:ascii="宋体" w:hAnsi="宋体" w:cs="宋体"/>
                <w:color w:val="000000"/>
                <w:kern w:val="0"/>
                <w:sz w:val="24"/>
                <w:szCs w:val="24"/>
                <w:highlight w:val="none"/>
                <w:lang w:eastAsia="zh-CN"/>
              </w:rPr>
              <w:t>，每次授权时间为7个日历天</w:t>
            </w:r>
            <w:r>
              <w:rPr>
                <w:rFonts w:hint="eastAsia" w:ascii="宋体" w:hAnsi="宋体" w:eastAsia="宋体" w:cs="宋体"/>
                <w:color w:val="000000"/>
                <w:kern w:val="0"/>
                <w:sz w:val="24"/>
                <w:szCs w:val="24"/>
                <w:highlight w:val="none"/>
              </w:rPr>
              <w:t>。</w:t>
            </w:r>
          </w:p>
          <w:p>
            <w:pPr>
              <w:spacing w:line="360" w:lineRule="auto"/>
              <w:ind w:firstLine="241" w:firstLineChars="100"/>
              <w:jc w:val="left"/>
              <w:rPr>
                <w:rFonts w:hint="eastAsia" w:ascii="宋体" w:hAnsi="宋体" w:eastAsia="宋体" w:cs="宋体"/>
                <w:color w:val="000000"/>
                <w:kern w:val="0"/>
                <w:sz w:val="24"/>
                <w:szCs w:val="24"/>
                <w:highlight w:val="none"/>
              </w:rPr>
            </w:pPr>
            <w:r>
              <w:rPr>
                <w:rFonts w:hint="eastAsia" w:ascii="宋体" w:hAnsi="宋体" w:cs="宋体"/>
                <w:b/>
                <w:bCs/>
                <w:sz w:val="24"/>
                <w:szCs w:val="24"/>
                <w:highlight w:val="none"/>
              </w:rPr>
              <w:t>▲</w:t>
            </w:r>
            <w:r>
              <w:rPr>
                <w:rFonts w:hint="eastAsia" w:ascii="宋体" w:hAnsi="宋体" w:eastAsia="宋体" w:cs="宋体"/>
                <w:color w:val="000000"/>
                <w:kern w:val="0"/>
                <w:sz w:val="24"/>
                <w:szCs w:val="24"/>
                <w:highlight w:val="none"/>
              </w:rPr>
              <w:t>二、技术架构要求：</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1、大数据位置服务平台支持主流操作系统统和数据库，全中文界面，提供友好、直观、易懂的图形呈现，提供强大的信息交互与管理能力。</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2、系统应支持GBT 31168-2014规范。</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3、大数据位置服务平台要求运行在开放的TCP/IP网络环境下，支持B/S架构，支持IE7~IE10等标准浏览器，实现系统界面、业务逻辑、数据集成等功能，采用标准接口进行数据共享。</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4、大数据位置服务平台应采用分层、模块化的设计技术，模块与模块、层与层之间松散耦合，各模块可独立部署、升级和扩容，既相互独立工作，也具备良好的耦合性，形成一体化运维管理监督系统。</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5、大数据位置服务平台应具备良好的开放性，可以融合第三方监控工具，实现资产配置与告警事件的自动抽取与集中展现等。</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6、大数据位置服务平台具备良好的扩展性，管理范围、管理深度和管理功能均支持平滑升级和扩展。</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7、供开放的API接口，支持二次开发，可随需扩展开发所需功能。</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8、大数据位置服务平台应至少包括热力图、热力图对比、位置流量趋势、人员迁徙分析、历史极值分析、报表系统、来源分析、全局研判、地图总览九个部分。</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三、提供服务所需的</w:t>
            </w:r>
            <w:r>
              <w:rPr>
                <w:rFonts w:hint="eastAsia" w:ascii="宋体" w:hAnsi="宋体" w:eastAsia="宋体" w:cs="宋体"/>
                <w:color w:val="000000"/>
                <w:kern w:val="0"/>
                <w:sz w:val="24"/>
                <w:szCs w:val="24"/>
                <w:highlight w:val="none"/>
                <w:lang w:eastAsia="zh-CN"/>
              </w:rPr>
              <w:t>技</w:t>
            </w:r>
            <w:r>
              <w:rPr>
                <w:rFonts w:hint="eastAsia" w:ascii="宋体" w:hAnsi="宋体" w:eastAsia="宋体" w:cs="宋体"/>
                <w:color w:val="000000"/>
                <w:kern w:val="0"/>
                <w:sz w:val="24"/>
                <w:szCs w:val="24"/>
                <w:highlight w:val="none"/>
              </w:rPr>
              <w:t>术指标要求：</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1、基础底层能力要求：</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1）定位数据来源要求</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具有全球定位能力：即数据具有全球定位能力；具有全国范围内定位能力，地区颗粒度来源详细到全国地级市来源；定位数据具有画像标签：能区分性别、男女、来源地等</w:t>
            </w:r>
          </w:p>
          <w:p>
            <w:pPr>
              <w:spacing w:line="360" w:lineRule="auto"/>
              <w:ind w:firstLine="241" w:firstLineChars="100"/>
              <w:jc w:val="left"/>
              <w:rPr>
                <w:rFonts w:hint="eastAsia" w:ascii="宋体" w:hAnsi="宋体" w:eastAsia="宋体" w:cs="宋体"/>
                <w:color w:val="000000"/>
                <w:kern w:val="0"/>
                <w:sz w:val="24"/>
                <w:szCs w:val="24"/>
                <w:highlight w:val="none"/>
              </w:rPr>
            </w:pPr>
            <w:r>
              <w:rPr>
                <w:rFonts w:hint="eastAsia" w:ascii="宋体" w:hAnsi="宋体" w:cs="宋体"/>
                <w:b/>
                <w:bCs/>
                <w:sz w:val="24"/>
                <w:szCs w:val="24"/>
                <w:highlight w:val="none"/>
              </w:rPr>
              <w:t>▲</w:t>
            </w:r>
            <w:r>
              <w:rPr>
                <w:rFonts w:hint="eastAsia" w:ascii="宋体" w:hAnsi="宋体" w:eastAsia="宋体" w:cs="宋体"/>
                <w:color w:val="000000"/>
                <w:kern w:val="0"/>
                <w:sz w:val="24"/>
                <w:szCs w:val="24"/>
                <w:highlight w:val="none"/>
              </w:rPr>
              <w:t>2）定位采集方式要求</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多样化的定位数据采集方式，包括但不限于：基站定位、GPS定位、WIFI定位</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3）定位数据类型要求：</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定位数据涵盖即时通讯、交通出行、电商购物、餐饮、住房、新闻内容浏览、网络安全等多个领域，从多个维度提供用户画像的数据基础；庞大的用户基数群体和多样化的APP来源，带来最大限度的用户宏观数量，既保证定位数据的样本总量，也保证定位数据的质量</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2、产品功能设计要求</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1）数据能力做到实时展现要求：</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支持自行选择时间粒度，粒度的含义是页面刷新时长，即热力图数据的延时周期，比如选择粒度为60分钟，页面就每隔60分钟刷新一次，数据延时60分钟，选择1分钟，页面每1分钟刷新一次，数据延时1分钟，提供60分钟、30分钟、10分钟、5分钟、1分钟，五种时间间隔选择。</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（2）支持历史数据查询，查看关注区域，自生成数据起，可根据时间轴任选时间日期，查看数据。</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2）预警能力服务要求：</w:t>
            </w:r>
          </w:p>
          <w:p>
            <w:pPr>
              <w:spacing w:line="360" w:lineRule="auto"/>
              <w:ind w:firstLine="241" w:firstLineChars="100"/>
              <w:jc w:val="left"/>
              <w:rPr>
                <w:rFonts w:hint="eastAsia" w:ascii="宋体" w:hAnsi="宋体" w:eastAsia="宋体" w:cs="宋体"/>
                <w:color w:val="000000"/>
                <w:kern w:val="0"/>
                <w:sz w:val="24"/>
                <w:szCs w:val="24"/>
                <w:highlight w:val="none"/>
              </w:rPr>
            </w:pPr>
            <w:r>
              <w:rPr>
                <w:rFonts w:hint="eastAsia" w:ascii="宋体" w:hAnsi="宋体" w:cs="宋体"/>
                <w:b/>
                <w:bCs/>
                <w:sz w:val="24"/>
                <w:szCs w:val="24"/>
                <w:highlight w:val="none"/>
              </w:rPr>
              <w:t>▲</w:t>
            </w:r>
            <w:r>
              <w:rPr>
                <w:rFonts w:hint="eastAsia" w:ascii="宋体" w:hAnsi="宋体" w:eastAsia="宋体" w:cs="宋体"/>
                <w:color w:val="000000"/>
                <w:kern w:val="0"/>
                <w:sz w:val="24"/>
                <w:szCs w:val="24"/>
                <w:highlight w:val="none"/>
              </w:rPr>
              <w:t>1）支持通过设置关注区域内的人员预警阈值，当流量区间超过预警阈值时，系统会发送短信提示；可以根据勤务和警种的实际情况来定义短信接收方的具体接口人；对勤务区域的提前预警将带给警队相对比较充足的准备与响应时间。</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2）根据警队勤务需要，可以自由在后台上传四色预警措施(绿、黄、橙、红)，上传方式为文字或图片，警队可以设置预警人数，围栏内人数超标后自动变更预警措施颜色。</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3）热力图数据可视化要求：</w:t>
            </w:r>
          </w:p>
          <w:p>
            <w:pPr>
              <w:spacing w:line="360" w:lineRule="auto"/>
              <w:ind w:firstLine="241" w:firstLineChars="100"/>
              <w:jc w:val="left"/>
              <w:rPr>
                <w:rFonts w:hint="eastAsia" w:ascii="宋体" w:hAnsi="宋体" w:eastAsia="宋体" w:cs="宋体"/>
                <w:color w:val="000000"/>
                <w:kern w:val="0"/>
                <w:sz w:val="24"/>
                <w:szCs w:val="24"/>
                <w:highlight w:val="none"/>
              </w:rPr>
            </w:pPr>
            <w:r>
              <w:rPr>
                <w:rFonts w:hint="eastAsia" w:ascii="宋体" w:hAnsi="宋体" w:cs="宋体"/>
                <w:b/>
                <w:bCs/>
                <w:sz w:val="24"/>
                <w:szCs w:val="24"/>
                <w:highlight w:val="none"/>
              </w:rPr>
              <w:t>▲</w:t>
            </w:r>
            <w:r>
              <w:rPr>
                <w:rFonts w:hint="eastAsia" w:ascii="宋体" w:hAnsi="宋体" w:eastAsia="宋体" w:cs="宋体"/>
                <w:color w:val="000000"/>
                <w:kern w:val="0"/>
                <w:sz w:val="24"/>
                <w:szCs w:val="24"/>
                <w:highlight w:val="none"/>
              </w:rPr>
              <w:t>（1）支持通过设定警戒阀值，利用红、黄、蓝，来展现关注区域内人群密集情况；</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（2）支持热力图双屏比对功能，通过调整时间维度，来展现人群行进方向；</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（3）支持不同区域的分类管理，以列表形式，同屏展示多区域人员数据，包括当前人数、5分钟之前人数、增长率、超标率；</w:t>
            </w:r>
          </w:p>
          <w:p>
            <w:pPr>
              <w:spacing w:line="360" w:lineRule="auto"/>
              <w:ind w:firstLine="241" w:firstLineChars="100"/>
              <w:jc w:val="left"/>
              <w:rPr>
                <w:rFonts w:hint="eastAsia" w:ascii="宋体" w:hAnsi="宋体" w:eastAsia="宋体" w:cs="宋体"/>
                <w:color w:val="000000"/>
                <w:kern w:val="0"/>
                <w:sz w:val="24"/>
                <w:szCs w:val="24"/>
                <w:highlight w:val="none"/>
              </w:rPr>
            </w:pPr>
            <w:r>
              <w:rPr>
                <w:rFonts w:hint="eastAsia" w:ascii="宋体" w:hAnsi="宋体" w:cs="宋体"/>
                <w:b/>
                <w:bCs/>
                <w:sz w:val="24"/>
                <w:szCs w:val="24"/>
                <w:highlight w:val="none"/>
              </w:rPr>
              <w:t>▲</w:t>
            </w:r>
            <w:r>
              <w:rPr>
                <w:rFonts w:hint="eastAsia" w:ascii="宋体" w:hAnsi="宋体" w:eastAsia="宋体" w:cs="宋体"/>
                <w:color w:val="000000"/>
                <w:kern w:val="0"/>
                <w:sz w:val="24"/>
                <w:szCs w:val="24"/>
                <w:highlight w:val="none"/>
              </w:rPr>
              <w:t>（4）支持在南宁市地图中同时展示，所有施画区域的人员数，并可以按实时人数进行区域排序；</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（5）支持查看中国任何一个地级市过去24小时内的人员迁入、迁出情况；包括飞机、汽车、火车三种出行方式、以及每一种出行方式下的目的地热度；</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（6）支持以折线的方式展示不同周期的位置流量趋势，工作日和双休日的颜色不同，根据沉淀的历史数据对施画区域未来的人员流量趋势进行估算；</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（7）支持显示每一个热力图施画区域的面积(以平方米为单位计算)；</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（8）支持关注区域内的人员来源分析，包括：全国范围、省内范围、省外范围、本市范围、性别年龄分析；其中全国、省内、省外范围统计到地级市、本市范围统计到县级市和区一级。</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4）数据统计管理要求：</w:t>
            </w:r>
          </w:p>
          <w:p>
            <w:pPr>
              <w:spacing w:line="360" w:lineRule="auto"/>
              <w:ind w:firstLine="241" w:firstLineChars="100"/>
              <w:jc w:val="left"/>
              <w:rPr>
                <w:rFonts w:hint="eastAsia" w:ascii="宋体" w:hAnsi="宋体" w:eastAsia="宋体" w:cs="宋体"/>
                <w:color w:val="000000"/>
                <w:kern w:val="0"/>
                <w:sz w:val="24"/>
                <w:szCs w:val="24"/>
                <w:highlight w:val="none"/>
              </w:rPr>
            </w:pPr>
            <w:r>
              <w:rPr>
                <w:rFonts w:hint="eastAsia" w:ascii="宋体" w:hAnsi="宋体" w:cs="宋体"/>
                <w:b/>
                <w:bCs/>
                <w:sz w:val="24"/>
                <w:szCs w:val="24"/>
                <w:highlight w:val="none"/>
              </w:rPr>
              <w:t>▲</w:t>
            </w:r>
            <w:r>
              <w:rPr>
                <w:rFonts w:hint="eastAsia" w:ascii="宋体" w:hAnsi="宋体" w:eastAsia="宋体" w:cs="宋体"/>
                <w:color w:val="000000"/>
                <w:kern w:val="0"/>
                <w:sz w:val="24"/>
                <w:szCs w:val="24"/>
                <w:highlight w:val="none"/>
              </w:rPr>
              <w:t>（1）支持自由定义关注区域要求，可以在产品底图进行区域圈定；</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（2）提供热力图施画区域内的人员数量变化情况，供勤务结束后撰写科研论文或警队复盘之用，并支持EXCEL导出。</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5）人群数据要求：</w:t>
            </w:r>
          </w:p>
          <w:p>
            <w:pPr>
              <w:spacing w:line="360" w:lineRule="auto"/>
              <w:ind w:firstLine="241" w:firstLineChars="100"/>
              <w:jc w:val="left"/>
              <w:rPr>
                <w:rFonts w:hint="eastAsia" w:ascii="宋体" w:hAnsi="宋体" w:eastAsia="宋体" w:cs="宋体"/>
                <w:color w:val="000000"/>
                <w:kern w:val="0"/>
                <w:sz w:val="24"/>
                <w:szCs w:val="24"/>
                <w:highlight w:val="none"/>
              </w:rPr>
            </w:pPr>
            <w:r>
              <w:rPr>
                <w:rFonts w:hint="eastAsia" w:ascii="宋体" w:hAnsi="宋体" w:cs="宋体"/>
                <w:b/>
                <w:bCs/>
                <w:sz w:val="24"/>
                <w:szCs w:val="24"/>
                <w:highlight w:val="none"/>
              </w:rPr>
              <w:t>▲</w:t>
            </w:r>
            <w:r>
              <w:rPr>
                <w:rFonts w:hint="eastAsia" w:ascii="宋体" w:hAnsi="宋体" w:eastAsia="宋体" w:cs="宋体"/>
                <w:color w:val="000000"/>
                <w:kern w:val="0"/>
                <w:sz w:val="24"/>
                <w:szCs w:val="24"/>
                <w:highlight w:val="none"/>
              </w:rPr>
              <w:t>（1）支持对施画区域内的人员数值区间进行较为详细的估算值，以便警队从宏观层面掌握施画区域内的人员总量情况，及时对勤务措施进行动态调整；</w:t>
            </w:r>
          </w:p>
          <w:p>
            <w:pPr>
              <w:spacing w:line="360" w:lineRule="auto"/>
              <w:ind w:firstLine="241" w:firstLineChars="100"/>
              <w:jc w:val="left"/>
              <w:rPr>
                <w:rFonts w:hint="eastAsia" w:ascii="宋体" w:hAnsi="宋体" w:eastAsia="宋体" w:cs="宋体"/>
                <w:color w:val="000000"/>
                <w:kern w:val="0"/>
                <w:sz w:val="24"/>
                <w:szCs w:val="24"/>
                <w:highlight w:val="none"/>
              </w:rPr>
            </w:pPr>
            <w:r>
              <w:rPr>
                <w:rFonts w:hint="eastAsia" w:ascii="宋体" w:hAnsi="宋体" w:cs="宋体"/>
                <w:b/>
                <w:bCs/>
                <w:sz w:val="24"/>
                <w:szCs w:val="24"/>
                <w:highlight w:val="none"/>
              </w:rPr>
              <w:t>▲</w:t>
            </w:r>
            <w:r>
              <w:rPr>
                <w:rFonts w:hint="eastAsia" w:ascii="宋体" w:hAnsi="宋体" w:eastAsia="宋体" w:cs="宋体"/>
                <w:color w:val="000000"/>
                <w:kern w:val="0"/>
                <w:sz w:val="24"/>
                <w:szCs w:val="24"/>
                <w:highlight w:val="none"/>
              </w:rPr>
              <w:t>（2）系统反馈出施画区域内人群最集中的点位排名(XX人/100平米)，供勤务时现场进行重点关注与研判；</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（3）支持反馈热力图施画区域内的当天累计人流量分析(每一分钟更新一次)、调整不同日期可以查看对应日期的累计人流量；</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（4）支持查询关注区域内历史人员峰值时刻与聚集点位。</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6）其他地图功能要求：</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（1）支持南宁市卫星图展示功能；</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（2）支持南宁市街景地图功能；</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（3）支持实时路况查询功能。</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7）高吞吐量设计要求：</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云主机的CPU/内存/磁盘IO/网络带宽必须保证运行时的资源独立性，满足支持10000以上的瞬时并发（严格意义上的并发）web请求，响应时间不超过3s。提供异地容灾、单点故障冗余，自动进行系统与数据备份，出现单点故障切换时间不大于5分钟。可动态增加或减少云主机的数量、动态调整云主机的CPU/内存/IO/网络带宽/网卡/外网IP等配置参数。</w:t>
            </w:r>
          </w:p>
          <w:p>
            <w:pPr>
              <w:spacing w:line="360" w:lineRule="auto"/>
              <w:ind w:firstLine="241" w:firstLineChars="100"/>
              <w:jc w:val="left"/>
              <w:rPr>
                <w:rFonts w:hint="eastAsia" w:ascii="宋体" w:hAnsi="宋体" w:eastAsia="宋体" w:cs="宋体"/>
                <w:color w:val="000000"/>
                <w:kern w:val="0"/>
                <w:sz w:val="24"/>
                <w:szCs w:val="24"/>
                <w:highlight w:val="none"/>
              </w:rPr>
            </w:pPr>
            <w:r>
              <w:rPr>
                <w:rFonts w:hint="eastAsia" w:ascii="宋体" w:hAnsi="宋体" w:cs="宋体"/>
                <w:b/>
                <w:bCs/>
                <w:sz w:val="24"/>
                <w:szCs w:val="24"/>
                <w:highlight w:val="none"/>
              </w:rPr>
              <w:t>▲</w:t>
            </w:r>
            <w:r>
              <w:rPr>
                <w:rFonts w:hint="eastAsia" w:ascii="宋体" w:hAnsi="宋体" w:eastAsia="宋体" w:cs="宋体"/>
                <w:color w:val="000000"/>
                <w:kern w:val="0"/>
                <w:sz w:val="24"/>
                <w:szCs w:val="24"/>
                <w:highlight w:val="none"/>
              </w:rPr>
              <w:t>3、产品数据接口要求：</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1）区域信息接口：</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根据提供的区域ID、中心点、名称、省份、城市、地区、边界、面积、历史最大人数出现等信息；</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2）各个时刻人员接口：</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根据提供的区域ID、开始时间、结束时间和时间粒度查询当前时间段内的各个时刻人数；</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3）人员流入流出接口：</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根据提供的区域ID、开始时间、结束时间和时间粒度查询当前时间段内的人员流入流出人数；</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4）区域定位权重接口：</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根据提供的区域id、开始时间、结束时间和时间粒度查询当前时间段内的各个时刻定位权重数据；</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5）区域画像接口：</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根据提供的区域id、开始时间、结束时间和时间粒度查询当前时间段内的年龄、性别、来源地等画像数据；</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6）人员迁徙接口：</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根据提供的迁入城市，迁出城市、日期查询当天迁徙的方式和比例；</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7）数据接口标准：</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（1）C++格式</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（2）POST方式而非GET方式</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（3）接口可承接每1分钟拉取1次的强度(每天86400次拉取)</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（4）接口每天返回为空次数&lt;200次</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（5）联通的接口带有区域经纬度等信息，可与警队视频摄像头、警务车等指挥手段关联</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4、网络系统要求：</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1）系统可靠性要求：</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系统运行必须能确保7*24小时/周的持续稳定运行能力；同时必须确保7*24小时/周的外部及专线网络通讯能力。系统非正常崩溃时间不能超过2小时/年。如果出现需要云主机等硬件配置升级而导致非短时（大于5分钟）维护停机，供应商必须提前一天通知并提供备用机待使用方迁移好后才可进行。</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而针对云主机等硬件配置升级而导致5分钟以内的维护停机，将同步启用外网应用监控及人工实时数据监控。</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2）系统对云主机的要求：</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云主机的CPU/内存/磁盘IO/网络带宽必须保证运行时的资源独立性，满足支持10000以上的瞬时并发（严格意义上的并发）web请求，响应时间不超过3s。</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3）系统对云主机容灾备份要求：</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提供异地容灾、单点故障冗余，自动进行系统与数据备份，出现单点故障切换时间不大于5分钟。</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4）系统可扩展行要求：</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可动态增加或减少云主机的数量、动态调整云主机的CPU/内存/IO/网络带宽/网卡/外网IP等配置参数。</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）系统对云主机安全性要求：</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(1)数据保存</w:t>
            </w:r>
          </w:p>
          <w:p>
            <w:pPr>
              <w:spacing w:line="360" w:lineRule="auto"/>
              <w:ind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合约期内数据存储，并提供安全可靠的防火墙以保证云主机上</w:t>
            </w:r>
            <w:r>
              <w:rPr>
                <w:rFonts w:hint="eastAsia" w:ascii="宋体" w:hAnsi="宋体" w:eastAsia="宋体" w:cs="宋体"/>
                <w:color w:val="auto"/>
                <w:kern w:val="0"/>
                <w:sz w:val="24"/>
                <w:szCs w:val="24"/>
                <w:highlight w:val="none"/>
                <w:lang w:eastAsia="zh-CN"/>
              </w:rPr>
              <w:t>的</w:t>
            </w:r>
            <w:r>
              <w:rPr>
                <w:rFonts w:hint="eastAsia" w:ascii="宋体" w:hAnsi="宋体" w:eastAsia="宋体" w:cs="宋体"/>
                <w:color w:val="auto"/>
                <w:kern w:val="0"/>
                <w:sz w:val="24"/>
                <w:szCs w:val="24"/>
                <w:highlight w:val="none"/>
              </w:rPr>
              <w:t>应用程序、数据的安全可靠。</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(2)全方位的安全防护</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为云服务器提供一体化的安全服务，包括网络防护（DDoS防护、DNS劫持检测）、入侵检测（后门木马检测、暴力破解告警、异地登录提醒、服务器登录流水查询）和漏洞防护（漏洞扫描、网站安全防护）。</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(3)实时告警，定期分析</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7*24小时的安全服务，第一时间发现安全问题，实时通知。同时，云安全通过智能化的分析系统，定期反馈云服务的安全状况。</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5、售后服务团队要求</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1）服务团队资质要求</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（1）过去的12个月，至少以年费方式服务过全国2个省会以上城市警队(包括省会城市)</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（2）至少参与过3次正国级以上大型活动安保勤务；</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2）服务团队要求</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服务商需提供素质高、专业性强、经验丰富、稳定的服务团队，主要负责整个人流监测及预警服务的软硬件和网络运维，团队包括产品经理、算法工程师、虚拟化工程师、运维工程师。服务商需建设有严格的、有组织有纪律的管理运维流程，并指派专职接口人，团队需要7*24在岗及时响应故障请求，负责人流监测及预警服务的故障受理、处理、跟踪、结果汇报工作。</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3）服务响应要求</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服务商须提供7*24不间断技术服务支持时间，同时为了保证服务商提供的服务具备可靠性、稳定性，必须符合运维服务考核标准与事故处理办法。</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4）售后服务要求</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服务商必须提出完整的售后服务计划。若需求方案中所采购的服务等方面的配置或要求中出现不合理或不完整的问题时，服务商有责任和义务在响应文件中提出补充修改方案并征得南宁公安同意后付诸实施，所产生的费用由服务商负责。</w:t>
            </w:r>
          </w:p>
          <w:p>
            <w:pPr>
              <w:spacing w:line="360" w:lineRule="auto"/>
              <w:ind w:firstLine="240" w:firstLineChars="1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5）培训服务要求</w:t>
            </w:r>
          </w:p>
          <w:p>
            <w:pPr>
              <w:spacing w:line="360" w:lineRule="auto"/>
              <w:ind w:firstLine="240" w:firstLineChars="100"/>
              <w:jc w:val="left"/>
              <w:rPr>
                <w:rFonts w:ascii="宋体" w:hAnsi="宋体" w:cs="宋体"/>
                <w:color w:val="000000"/>
                <w:kern w:val="0"/>
                <w:sz w:val="24"/>
                <w:szCs w:val="24"/>
                <w:highlight w:val="none"/>
              </w:rPr>
            </w:pPr>
            <w:r>
              <w:rPr>
                <w:rFonts w:hint="eastAsia" w:ascii="宋体" w:hAnsi="宋体" w:eastAsia="宋体" w:cs="宋体"/>
                <w:color w:val="000000"/>
                <w:kern w:val="0"/>
                <w:sz w:val="24"/>
                <w:szCs w:val="24"/>
                <w:highlight w:val="none"/>
              </w:rPr>
              <w:t>服务商必须为所有被培训人员提供培训用文字资料和讲义等相关用品，所有的资料必须是中文书写。</w:t>
            </w:r>
          </w:p>
        </w:tc>
        <w:tc>
          <w:tcPr>
            <w:tcW w:w="148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rPr>
              <w:t>3</w:t>
            </w:r>
            <w:r>
              <w:rPr>
                <w:rFonts w:hint="eastAsia" w:ascii="宋体" w:hAnsi="宋体"/>
                <w:color w:val="000000"/>
                <w:sz w:val="24"/>
                <w:szCs w:val="24"/>
                <w:highlight w:val="none"/>
                <w:lang w:val="en-US" w:eastAsia="zh-CN"/>
              </w:rPr>
              <w:t>340</w:t>
            </w:r>
            <w:r>
              <w:rPr>
                <w:rFonts w:hint="eastAsia" w:ascii="宋体" w:hAnsi="宋体"/>
                <w:color w:val="000000"/>
                <w:sz w:val="24"/>
                <w:szCs w:val="24"/>
                <w:highlight w:val="none"/>
              </w:rPr>
              <w:t>00</w:t>
            </w: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00</w:t>
            </w:r>
          </w:p>
        </w:tc>
        <w:tc>
          <w:tcPr>
            <w:tcW w:w="148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olor w:val="000000"/>
                <w:sz w:val="24"/>
                <w:szCs w:val="24"/>
                <w:highlight w:val="none"/>
              </w:rPr>
            </w:pPr>
            <w:r>
              <w:rPr>
                <w:rFonts w:hint="eastAsia" w:ascii="宋体" w:hAnsi="宋体" w:cs="宋体"/>
                <w:color w:val="auto"/>
                <w:sz w:val="24"/>
                <w:szCs w:val="24"/>
                <w:highlight w:val="none"/>
              </w:rPr>
              <w:t>软件和信息技术服务业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color w:val="000000"/>
                <w:sz w:val="24"/>
                <w:szCs w:val="24"/>
                <w:highlight w:val="none"/>
              </w:rPr>
            </w:pPr>
            <w:r>
              <w:rPr>
                <w:rFonts w:hint="eastAsia"/>
                <w:color w:val="000000"/>
                <w:sz w:val="24"/>
                <w:szCs w:val="24"/>
                <w:highlight w:val="none"/>
              </w:rPr>
              <w:t>2</w:t>
            </w:r>
          </w:p>
        </w:tc>
        <w:tc>
          <w:tcPr>
            <w:tcW w:w="1246"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color w:val="000000"/>
                <w:sz w:val="24"/>
                <w:szCs w:val="24"/>
                <w:highlight w:val="none"/>
              </w:rPr>
            </w:pPr>
            <w:r>
              <w:rPr>
                <w:rFonts w:hint="eastAsia"/>
                <w:color w:val="000000"/>
                <w:sz w:val="24"/>
                <w:szCs w:val="24"/>
                <w:highlight w:val="none"/>
              </w:rPr>
              <w:t>车牌识别OCR引擎服务</w:t>
            </w:r>
          </w:p>
        </w:tc>
        <w:tc>
          <w:tcPr>
            <w:tcW w:w="705"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color w:val="000000"/>
                <w:sz w:val="24"/>
                <w:szCs w:val="24"/>
                <w:highlight w:val="none"/>
              </w:rPr>
            </w:pPr>
            <w:r>
              <w:rPr>
                <w:rFonts w:hint="eastAsia"/>
                <w:color w:val="000000"/>
                <w:sz w:val="24"/>
                <w:szCs w:val="24"/>
                <w:highlight w:val="none"/>
              </w:rPr>
              <w:t>1套</w:t>
            </w:r>
          </w:p>
        </w:tc>
        <w:tc>
          <w:tcPr>
            <w:tcW w:w="5415"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jc w:val="left"/>
              <w:rPr>
                <w:rFonts w:hint="eastAsia" w:ascii="宋体" w:hAnsi="宋体"/>
                <w:color w:val="000000"/>
                <w:sz w:val="24"/>
                <w:szCs w:val="24"/>
                <w:highlight w:val="none"/>
              </w:rPr>
            </w:pPr>
            <w:r>
              <w:rPr>
                <w:rFonts w:hint="eastAsia" w:ascii="宋体" w:hAnsi="宋体"/>
                <w:color w:val="000000"/>
                <w:sz w:val="24"/>
                <w:szCs w:val="24"/>
                <w:highlight w:val="none"/>
              </w:rPr>
              <w:t>一、车牌识别OCR服务SDK（移动端）</w:t>
            </w:r>
          </w:p>
          <w:p>
            <w:pPr>
              <w:spacing w:line="360" w:lineRule="auto"/>
              <w:ind w:firstLine="240" w:firstLineChars="100"/>
              <w:jc w:val="left"/>
              <w:rPr>
                <w:rFonts w:hint="eastAsia" w:ascii="宋体" w:hAnsi="宋体"/>
                <w:color w:val="000000"/>
                <w:sz w:val="24"/>
                <w:szCs w:val="24"/>
                <w:highlight w:val="none"/>
              </w:rPr>
            </w:pPr>
            <w:r>
              <w:rPr>
                <w:rFonts w:hint="eastAsia" w:ascii="宋体" w:hAnsi="宋体"/>
                <w:color w:val="000000"/>
                <w:sz w:val="24"/>
                <w:szCs w:val="24"/>
                <w:highlight w:val="none"/>
              </w:rPr>
              <w:t>1、支持超大角度识别；</w:t>
            </w:r>
          </w:p>
          <w:p>
            <w:pPr>
              <w:spacing w:line="360" w:lineRule="auto"/>
              <w:ind w:firstLine="240" w:firstLineChars="100"/>
              <w:jc w:val="left"/>
              <w:rPr>
                <w:rFonts w:hint="eastAsia" w:ascii="宋体" w:hAnsi="宋体"/>
                <w:color w:val="000000"/>
                <w:sz w:val="24"/>
                <w:szCs w:val="24"/>
                <w:highlight w:val="none"/>
              </w:rPr>
            </w:pPr>
            <w:r>
              <w:rPr>
                <w:rFonts w:hint="eastAsia" w:ascii="宋体" w:hAnsi="宋体"/>
                <w:color w:val="000000"/>
                <w:sz w:val="24"/>
                <w:szCs w:val="24"/>
                <w:highlight w:val="none"/>
              </w:rPr>
              <w:t>2、支持安卓系统，包括支持手机ARM平台和PDA的X86架构；</w:t>
            </w:r>
          </w:p>
          <w:p>
            <w:pPr>
              <w:spacing w:line="360" w:lineRule="auto"/>
              <w:ind w:firstLine="240" w:firstLineChars="100"/>
              <w:jc w:val="left"/>
              <w:rPr>
                <w:rFonts w:hint="eastAsia" w:ascii="宋体" w:hAnsi="宋体"/>
                <w:color w:val="000000"/>
                <w:sz w:val="24"/>
                <w:szCs w:val="24"/>
                <w:highlight w:val="none"/>
              </w:rPr>
            </w:pPr>
            <w:r>
              <w:rPr>
                <w:rFonts w:hint="eastAsia" w:ascii="宋体" w:hAnsi="宋体"/>
                <w:color w:val="000000"/>
                <w:sz w:val="24"/>
                <w:szCs w:val="24"/>
                <w:highlight w:val="none"/>
              </w:rPr>
              <w:t>3、支持识别车牌种类包含蓝牌、黄牌、挂车号牌、新军牌、警牌、新武警车牌、教练车牌、大使馆车牌、农用车牌、个性化车牌、港澳出入境车牌、澳台车牌、民航车牌、领馆车牌、新能源车牌等汽车车牌；</w:t>
            </w:r>
          </w:p>
          <w:p>
            <w:pPr>
              <w:spacing w:line="360" w:lineRule="auto"/>
              <w:ind w:firstLine="240" w:firstLineChars="100"/>
              <w:jc w:val="left"/>
              <w:rPr>
                <w:rFonts w:hint="eastAsia" w:ascii="宋体" w:hAnsi="宋体"/>
                <w:color w:val="000000"/>
                <w:sz w:val="24"/>
                <w:szCs w:val="24"/>
                <w:highlight w:val="none"/>
              </w:rPr>
            </w:pPr>
            <w:r>
              <w:rPr>
                <w:rFonts w:hint="eastAsia" w:ascii="宋体" w:hAnsi="宋体"/>
                <w:color w:val="000000"/>
                <w:sz w:val="24"/>
                <w:szCs w:val="24"/>
                <w:highlight w:val="none"/>
              </w:rPr>
              <w:t>4、支持视频识别和拍照识别模式；</w:t>
            </w:r>
          </w:p>
          <w:p>
            <w:pPr>
              <w:spacing w:line="360" w:lineRule="auto"/>
              <w:ind w:firstLine="240" w:firstLineChars="100"/>
              <w:jc w:val="left"/>
              <w:rPr>
                <w:rFonts w:hint="eastAsia" w:ascii="宋体" w:hAnsi="宋体"/>
                <w:color w:val="000000"/>
                <w:sz w:val="24"/>
                <w:szCs w:val="24"/>
                <w:highlight w:val="none"/>
              </w:rPr>
            </w:pPr>
            <w:r>
              <w:rPr>
                <w:rFonts w:hint="eastAsia" w:ascii="宋体" w:hAnsi="宋体"/>
                <w:color w:val="000000"/>
                <w:sz w:val="24"/>
                <w:szCs w:val="24"/>
                <w:highlight w:val="none"/>
              </w:rPr>
              <w:t>5、要求配置需支持Android 4.0以上操作系统，硬件配置包括ARM Cortex-A7以上，1G RAM，摄像头需支持自动对焦，200万像素以上，安装程序需占用空间3MB内。</w:t>
            </w:r>
          </w:p>
          <w:p>
            <w:pPr>
              <w:spacing w:line="360" w:lineRule="auto"/>
              <w:ind w:firstLine="240" w:firstLineChars="100"/>
              <w:jc w:val="left"/>
              <w:rPr>
                <w:rFonts w:hint="eastAsia" w:ascii="宋体" w:hAnsi="宋体"/>
                <w:color w:val="000000"/>
                <w:sz w:val="24"/>
                <w:szCs w:val="24"/>
                <w:highlight w:val="none"/>
              </w:rPr>
            </w:pPr>
            <w:r>
              <w:rPr>
                <w:rFonts w:hint="eastAsia" w:ascii="宋体" w:hAnsi="宋体"/>
                <w:color w:val="000000"/>
                <w:sz w:val="24"/>
                <w:szCs w:val="24"/>
                <w:highlight w:val="none"/>
              </w:rPr>
              <w:t>二、车牌识别OCR引擎服务（服务端）</w:t>
            </w:r>
          </w:p>
          <w:p>
            <w:pPr>
              <w:spacing w:line="360" w:lineRule="auto"/>
              <w:ind w:firstLine="240" w:firstLineChars="100"/>
              <w:jc w:val="left"/>
              <w:rPr>
                <w:rFonts w:hint="eastAsia" w:ascii="宋体" w:hAnsi="宋体"/>
                <w:color w:val="000000"/>
                <w:sz w:val="24"/>
                <w:szCs w:val="24"/>
                <w:highlight w:val="none"/>
              </w:rPr>
            </w:pPr>
            <w:r>
              <w:rPr>
                <w:rFonts w:hint="eastAsia" w:ascii="宋体" w:hAnsi="宋体"/>
                <w:color w:val="000000"/>
                <w:sz w:val="24"/>
                <w:szCs w:val="24"/>
                <w:highlight w:val="none"/>
              </w:rPr>
              <w:t>基于服务器平台的车牌OCR识别服务程序，通过Web Service接口调用该识别服务。</w:t>
            </w:r>
          </w:p>
          <w:p>
            <w:pPr>
              <w:spacing w:line="360" w:lineRule="auto"/>
              <w:ind w:firstLine="240" w:firstLineChars="100"/>
              <w:jc w:val="left"/>
              <w:rPr>
                <w:rFonts w:hint="eastAsia" w:ascii="宋体" w:hAnsi="宋体"/>
                <w:color w:val="000000"/>
                <w:sz w:val="24"/>
                <w:szCs w:val="24"/>
                <w:highlight w:val="none"/>
              </w:rPr>
            </w:pPr>
            <w:r>
              <w:rPr>
                <w:rFonts w:hint="eastAsia" w:ascii="宋体" w:hAnsi="宋体"/>
                <w:color w:val="000000"/>
                <w:sz w:val="24"/>
                <w:szCs w:val="24"/>
                <w:highlight w:val="none"/>
              </w:rPr>
              <w:t>1、支持识别车牌种类需包含蓝牌、黄牌、挂车号牌、新军牌、警牌、新武警车牌、教练车牌、大使馆车牌、农用车牌、个性化车牌、港澳出入境车牌、澳台车牌、民航车牌、领馆车牌、新能源车牌等；</w:t>
            </w:r>
          </w:p>
          <w:p>
            <w:pPr>
              <w:spacing w:line="360" w:lineRule="auto"/>
              <w:ind w:firstLine="240" w:firstLineChars="100"/>
              <w:jc w:val="left"/>
              <w:rPr>
                <w:rFonts w:hint="eastAsia" w:ascii="宋体" w:hAnsi="宋体"/>
                <w:color w:val="000000"/>
                <w:sz w:val="24"/>
                <w:szCs w:val="24"/>
                <w:highlight w:val="none"/>
              </w:rPr>
            </w:pPr>
            <w:r>
              <w:rPr>
                <w:rFonts w:hint="eastAsia" w:ascii="宋体" w:hAnsi="宋体"/>
                <w:color w:val="000000"/>
                <w:sz w:val="24"/>
                <w:szCs w:val="24"/>
                <w:highlight w:val="none"/>
              </w:rPr>
              <w:t>2、抗干扰能力需支持识别污损车牌、阴阳牌、大角度车牌；</w:t>
            </w:r>
          </w:p>
          <w:p>
            <w:pPr>
              <w:spacing w:line="360" w:lineRule="auto"/>
              <w:ind w:firstLine="240" w:firstLineChars="100"/>
              <w:jc w:val="left"/>
              <w:rPr>
                <w:rFonts w:hint="eastAsia" w:ascii="宋体" w:hAnsi="宋体"/>
                <w:color w:val="000000"/>
                <w:sz w:val="24"/>
                <w:szCs w:val="24"/>
                <w:highlight w:val="none"/>
              </w:rPr>
            </w:pPr>
            <w:r>
              <w:rPr>
                <w:rFonts w:hint="eastAsia" w:ascii="宋体" w:hAnsi="宋体"/>
                <w:color w:val="000000"/>
                <w:sz w:val="24"/>
                <w:szCs w:val="24"/>
                <w:highlight w:val="none"/>
              </w:rPr>
              <w:t>3、支持视频流实时识别；</w:t>
            </w:r>
          </w:p>
          <w:p>
            <w:pPr>
              <w:spacing w:line="360" w:lineRule="auto"/>
              <w:ind w:firstLine="240" w:firstLineChars="100"/>
              <w:jc w:val="left"/>
              <w:rPr>
                <w:rFonts w:hint="eastAsia" w:ascii="宋体" w:hAnsi="宋体"/>
                <w:color w:val="000000"/>
                <w:sz w:val="24"/>
                <w:szCs w:val="24"/>
                <w:highlight w:val="none"/>
              </w:rPr>
            </w:pPr>
            <w:r>
              <w:rPr>
                <w:rFonts w:hint="eastAsia" w:ascii="宋体" w:hAnsi="宋体"/>
                <w:color w:val="000000"/>
                <w:sz w:val="24"/>
                <w:szCs w:val="24"/>
                <w:highlight w:val="none"/>
              </w:rPr>
              <w:t>4、支持多进程识别方式：可以在同一服务器上开启多个识别进程，多个进程同时识别，提升识别效率；</w:t>
            </w:r>
          </w:p>
          <w:p>
            <w:pPr>
              <w:spacing w:line="360" w:lineRule="auto"/>
              <w:ind w:firstLine="240" w:firstLineChars="100"/>
              <w:jc w:val="left"/>
              <w:rPr>
                <w:rFonts w:hint="eastAsia" w:ascii="宋体" w:hAnsi="宋体"/>
                <w:color w:val="000000"/>
                <w:sz w:val="24"/>
                <w:szCs w:val="24"/>
                <w:highlight w:val="none"/>
              </w:rPr>
            </w:pPr>
            <w:r>
              <w:rPr>
                <w:rFonts w:hint="eastAsia" w:ascii="宋体" w:hAnsi="宋体"/>
                <w:color w:val="000000"/>
                <w:sz w:val="24"/>
                <w:szCs w:val="24"/>
                <w:highlight w:val="none"/>
              </w:rPr>
              <w:t>5、支持负载均衡，自动分发；</w:t>
            </w:r>
          </w:p>
          <w:p>
            <w:pPr>
              <w:spacing w:line="360" w:lineRule="auto"/>
              <w:ind w:firstLine="240" w:firstLineChars="100"/>
              <w:jc w:val="left"/>
              <w:rPr>
                <w:rFonts w:hint="eastAsia" w:ascii="宋体" w:hAnsi="宋体"/>
                <w:color w:val="000000"/>
                <w:sz w:val="24"/>
                <w:szCs w:val="24"/>
                <w:highlight w:val="none"/>
              </w:rPr>
            </w:pPr>
            <w:r>
              <w:rPr>
                <w:rFonts w:hint="eastAsia" w:ascii="宋体" w:hAnsi="宋体"/>
                <w:color w:val="000000"/>
                <w:sz w:val="24"/>
                <w:szCs w:val="24"/>
                <w:highlight w:val="none"/>
              </w:rPr>
              <w:t>6、支持提供多种接口调用方式，包括但不限于提供WebService、Rest Service、Http等多种接口方式；</w:t>
            </w:r>
          </w:p>
          <w:p>
            <w:pPr>
              <w:spacing w:line="360" w:lineRule="auto"/>
              <w:ind w:firstLine="240" w:firstLineChars="100"/>
              <w:jc w:val="left"/>
              <w:rPr>
                <w:rFonts w:hint="eastAsia" w:ascii="宋体" w:hAnsi="宋体"/>
                <w:color w:val="000000"/>
                <w:sz w:val="24"/>
                <w:szCs w:val="24"/>
                <w:highlight w:val="none"/>
              </w:rPr>
            </w:pPr>
            <w:r>
              <w:rPr>
                <w:rFonts w:hint="eastAsia" w:ascii="宋体" w:hAnsi="宋体"/>
                <w:color w:val="000000"/>
                <w:sz w:val="24"/>
                <w:szCs w:val="24"/>
                <w:highlight w:val="none"/>
              </w:rPr>
              <w:t>7、支持自动旋转180°、90°等自动旋转识别；</w:t>
            </w:r>
          </w:p>
          <w:p>
            <w:pPr>
              <w:spacing w:line="360" w:lineRule="auto"/>
              <w:ind w:firstLine="240" w:firstLineChars="100"/>
              <w:jc w:val="left"/>
              <w:rPr>
                <w:rFonts w:hint="eastAsia" w:ascii="宋体" w:hAnsi="宋体"/>
                <w:color w:val="000000"/>
                <w:sz w:val="24"/>
                <w:szCs w:val="24"/>
                <w:highlight w:val="none"/>
              </w:rPr>
            </w:pPr>
            <w:r>
              <w:rPr>
                <w:rFonts w:hint="eastAsia" w:ascii="宋体" w:hAnsi="宋体"/>
                <w:color w:val="000000"/>
                <w:sz w:val="24"/>
                <w:szCs w:val="24"/>
                <w:highlight w:val="none"/>
              </w:rPr>
              <w:t>8、支持鲲鹏、海光、windows 32/64（Windows Service 08、12） 、Linux32/64（Ubuntu、CentOS、RedHat）等服务器的部署。</w:t>
            </w:r>
          </w:p>
          <w:p>
            <w:pPr>
              <w:spacing w:line="360" w:lineRule="auto"/>
              <w:ind w:firstLine="240" w:firstLineChars="100"/>
              <w:jc w:val="left"/>
              <w:rPr>
                <w:rFonts w:hint="eastAsia" w:ascii="宋体" w:hAnsi="宋体"/>
                <w:color w:val="000000"/>
                <w:sz w:val="24"/>
                <w:szCs w:val="24"/>
                <w:highlight w:val="none"/>
              </w:rPr>
            </w:pPr>
            <w:r>
              <w:rPr>
                <w:rFonts w:hint="eastAsia" w:ascii="宋体" w:hAnsi="宋体"/>
                <w:color w:val="000000"/>
                <w:sz w:val="24"/>
                <w:szCs w:val="24"/>
                <w:highlight w:val="none"/>
              </w:rPr>
              <w:t>9、提供图片识别接口，支持各平台通过接口方式进行车牌识别，识别结果需支持JSON格式，要求返回包括但不限于车牌号、车牌颜色、车牌类型、车牌位置等车牌信息。</w:t>
            </w:r>
          </w:p>
        </w:tc>
        <w:tc>
          <w:tcPr>
            <w:tcW w:w="148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rPr>
              <w:t>1</w:t>
            </w:r>
            <w:r>
              <w:rPr>
                <w:rFonts w:hint="eastAsia" w:ascii="宋体" w:hAnsi="宋体"/>
                <w:color w:val="000000"/>
                <w:sz w:val="24"/>
                <w:szCs w:val="24"/>
                <w:highlight w:val="none"/>
                <w:lang w:val="en-US" w:eastAsia="zh-CN"/>
              </w:rPr>
              <w:t>6</w:t>
            </w:r>
            <w:r>
              <w:rPr>
                <w:rFonts w:hint="eastAsia" w:ascii="宋体" w:hAnsi="宋体"/>
                <w:color w:val="000000"/>
                <w:sz w:val="24"/>
                <w:szCs w:val="24"/>
                <w:highlight w:val="none"/>
              </w:rPr>
              <w:t>0000</w:t>
            </w: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00</w:t>
            </w:r>
          </w:p>
        </w:tc>
        <w:tc>
          <w:tcPr>
            <w:tcW w:w="148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9"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color w:val="000000"/>
                <w:sz w:val="24"/>
                <w:szCs w:val="24"/>
                <w:highlight w:val="none"/>
              </w:rPr>
            </w:pPr>
            <w:r>
              <w:rPr>
                <w:rFonts w:hint="eastAsia"/>
                <w:color w:val="000000"/>
                <w:sz w:val="24"/>
                <w:szCs w:val="24"/>
                <w:highlight w:val="none"/>
              </w:rPr>
              <w:t>商务条款</w:t>
            </w:r>
          </w:p>
        </w:tc>
        <w:tc>
          <w:tcPr>
            <w:tcW w:w="10340" w:type="dxa"/>
            <w:gridSpan w:val="5"/>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sz w:val="24"/>
                <w:szCs w:val="24"/>
                <w:highlight w:val="none"/>
              </w:rPr>
            </w:pPr>
            <w:r>
              <w:rPr>
                <w:rFonts w:hint="eastAsia" w:ascii="宋体" w:hAnsi="宋体"/>
                <w:sz w:val="24"/>
                <w:szCs w:val="24"/>
                <w:highlight w:val="none"/>
              </w:rPr>
              <w:t>一、合同签订期：自中标通知书发出之日起25个日内；</w:t>
            </w:r>
          </w:p>
          <w:p>
            <w:pPr>
              <w:spacing w:line="360" w:lineRule="auto"/>
              <w:jc w:val="left"/>
              <w:rPr>
                <w:rFonts w:ascii="宋体" w:hAnsi="宋体"/>
                <w:sz w:val="24"/>
                <w:szCs w:val="24"/>
                <w:highlight w:val="none"/>
              </w:rPr>
            </w:pPr>
            <w:r>
              <w:rPr>
                <w:rFonts w:hint="eastAsia" w:ascii="宋体" w:hAnsi="宋体" w:cs="宋体"/>
                <w:b/>
                <w:bCs/>
                <w:sz w:val="24"/>
                <w:szCs w:val="24"/>
                <w:highlight w:val="none"/>
              </w:rPr>
              <w:t>▲</w:t>
            </w:r>
            <w:r>
              <w:rPr>
                <w:rFonts w:hint="eastAsia" w:ascii="宋体" w:hAnsi="宋体"/>
                <w:sz w:val="24"/>
                <w:szCs w:val="24"/>
                <w:highlight w:val="none"/>
              </w:rPr>
              <w:t>二、质量保证期：自签订合同之日起</w:t>
            </w:r>
            <w:r>
              <w:rPr>
                <w:rFonts w:hint="eastAsia" w:ascii="宋体" w:hAnsi="宋体"/>
                <w:sz w:val="24"/>
                <w:szCs w:val="24"/>
                <w:highlight w:val="none"/>
                <w:lang w:val="en-US" w:eastAsia="zh-CN"/>
              </w:rPr>
              <w:t>1年</w:t>
            </w:r>
            <w:r>
              <w:rPr>
                <w:rFonts w:hint="eastAsia" w:ascii="宋体" w:hAnsi="宋体"/>
                <w:sz w:val="24"/>
                <w:szCs w:val="24"/>
                <w:highlight w:val="none"/>
              </w:rPr>
              <w:t>.</w:t>
            </w:r>
          </w:p>
          <w:p>
            <w:pPr>
              <w:spacing w:line="360" w:lineRule="auto"/>
              <w:jc w:val="left"/>
              <w:rPr>
                <w:rFonts w:ascii="宋体" w:hAnsi="宋体"/>
                <w:sz w:val="24"/>
                <w:szCs w:val="24"/>
                <w:highlight w:val="none"/>
              </w:rPr>
            </w:pPr>
            <w:r>
              <w:rPr>
                <w:rFonts w:hint="eastAsia" w:ascii="宋体" w:hAnsi="宋体" w:cs="宋体"/>
                <w:b/>
                <w:bCs/>
                <w:sz w:val="24"/>
                <w:szCs w:val="24"/>
                <w:highlight w:val="none"/>
              </w:rPr>
              <w:t>▲</w:t>
            </w:r>
            <w:r>
              <w:rPr>
                <w:rFonts w:hint="eastAsia" w:ascii="宋体" w:hAnsi="宋体"/>
                <w:sz w:val="24"/>
                <w:szCs w:val="24"/>
                <w:highlight w:val="none"/>
              </w:rPr>
              <w:t>三、提交服务成果时间：</w:t>
            </w:r>
            <w:r>
              <w:rPr>
                <w:rFonts w:hint="eastAsia" w:ascii="宋体" w:hAnsi="宋体"/>
                <w:sz w:val="24"/>
                <w:szCs w:val="24"/>
                <w:highlight w:val="none"/>
                <w:lang w:val="en-US" w:eastAsia="zh-CN"/>
              </w:rPr>
              <w:t>自</w:t>
            </w:r>
            <w:r>
              <w:rPr>
                <w:rFonts w:hint="eastAsia" w:ascii="宋体" w:hAnsi="宋体"/>
                <w:sz w:val="24"/>
                <w:szCs w:val="24"/>
                <w:highlight w:val="none"/>
              </w:rPr>
              <w:t>合同签订之日起，20个工作日内完成车牌识别OCR服务端的安装部署，并提供服务请求接口及相关接口接入文档；提供车牌识别OCR服务（移动端）SDK文件</w:t>
            </w:r>
            <w:r>
              <w:rPr>
                <w:rFonts w:hint="eastAsia" w:ascii="宋体" w:hAnsi="宋体"/>
                <w:sz w:val="24"/>
                <w:szCs w:val="24"/>
                <w:highlight w:val="none"/>
                <w:lang w:eastAsia="zh-CN"/>
              </w:rPr>
              <w:t>；</w:t>
            </w:r>
            <w:r>
              <w:rPr>
                <w:rFonts w:hint="eastAsia" w:ascii="宋体" w:hAnsi="宋体"/>
                <w:sz w:val="24"/>
                <w:szCs w:val="24"/>
                <w:highlight w:val="none"/>
                <w:lang w:val="en-US" w:eastAsia="zh-CN"/>
              </w:rPr>
              <w:t>采购人</w:t>
            </w:r>
            <w:r>
              <w:rPr>
                <w:rFonts w:hint="eastAsia" w:ascii="宋体" w:hAnsi="宋体"/>
                <w:sz w:val="24"/>
                <w:szCs w:val="24"/>
                <w:highlight w:val="none"/>
              </w:rPr>
              <w:t>可根据实际需求，自主安排</w:t>
            </w:r>
            <w:r>
              <w:rPr>
                <w:rFonts w:hint="eastAsia" w:ascii="宋体" w:hAnsi="宋体"/>
                <w:sz w:val="24"/>
                <w:szCs w:val="24"/>
                <w:highlight w:val="none"/>
                <w:lang w:val="en-US" w:eastAsia="zh-CN"/>
              </w:rPr>
              <w:t>5</w:t>
            </w:r>
            <w:r>
              <w:rPr>
                <w:rFonts w:hint="eastAsia" w:ascii="宋体" w:hAnsi="宋体"/>
                <w:sz w:val="24"/>
                <w:szCs w:val="24"/>
                <w:highlight w:val="none"/>
              </w:rPr>
              <w:t>次</w:t>
            </w:r>
            <w:r>
              <w:rPr>
                <w:rFonts w:hint="eastAsia" w:ascii="宋体" w:hAnsi="宋体"/>
                <w:sz w:val="24"/>
                <w:szCs w:val="24"/>
                <w:highlight w:val="none"/>
                <w:lang w:eastAsia="zh-CN"/>
              </w:rPr>
              <w:t>（</w:t>
            </w:r>
            <w:r>
              <w:rPr>
                <w:rFonts w:hint="eastAsia" w:ascii="宋体" w:hAnsi="宋体" w:eastAsia="宋体" w:cs="宋体"/>
                <w:sz w:val="24"/>
                <w:szCs w:val="24"/>
                <w:highlight w:val="none"/>
                <w:lang w:val="en-US" w:eastAsia="zh-CN"/>
              </w:rPr>
              <w:t>东盟博览会</w:t>
            </w:r>
            <w:r>
              <w:rPr>
                <w:rFonts w:ascii="宋体" w:hAnsi="宋体" w:eastAsia="宋体" w:cs="宋体"/>
                <w:sz w:val="24"/>
                <w:szCs w:val="24"/>
                <w:highlight w:val="none"/>
              </w:rPr>
              <w:t>、环广西自行车赛、跨年夜、春节、</w:t>
            </w:r>
            <w:r>
              <w:rPr>
                <w:rFonts w:hint="eastAsia" w:ascii="宋体" w:hAnsi="宋体" w:eastAsia="宋体" w:cs="宋体"/>
                <w:sz w:val="24"/>
                <w:szCs w:val="24"/>
                <w:highlight w:val="none"/>
                <w:lang w:val="en-US" w:eastAsia="zh-CN"/>
              </w:rPr>
              <w:t>广西</w:t>
            </w:r>
            <w:r>
              <w:rPr>
                <w:rFonts w:ascii="宋体" w:hAnsi="宋体" w:eastAsia="宋体" w:cs="宋体"/>
                <w:sz w:val="24"/>
                <w:szCs w:val="24"/>
                <w:highlight w:val="none"/>
              </w:rPr>
              <w:t>三月三</w:t>
            </w:r>
            <w:r>
              <w:rPr>
                <w:rFonts w:hint="eastAsia" w:ascii="宋体" w:hAnsi="宋体"/>
                <w:sz w:val="24"/>
                <w:szCs w:val="24"/>
                <w:highlight w:val="none"/>
                <w:lang w:eastAsia="zh-CN"/>
              </w:rPr>
              <w:t>）</w:t>
            </w:r>
            <w:r>
              <w:rPr>
                <w:rFonts w:hint="eastAsia" w:ascii="宋体" w:hAnsi="宋体"/>
                <w:sz w:val="24"/>
                <w:szCs w:val="24"/>
                <w:highlight w:val="none"/>
              </w:rPr>
              <w:t>大数据</w:t>
            </w:r>
            <w:r>
              <w:rPr>
                <w:rFonts w:hint="eastAsia" w:ascii="宋体" w:hAnsi="宋体"/>
                <w:sz w:val="24"/>
                <w:szCs w:val="24"/>
                <w:highlight w:val="none"/>
                <w:lang w:val="en-US" w:eastAsia="zh-CN"/>
              </w:rPr>
              <w:t>应用</w:t>
            </w:r>
            <w:r>
              <w:rPr>
                <w:rFonts w:hint="eastAsia" w:ascii="宋体" w:hAnsi="宋体"/>
                <w:sz w:val="24"/>
                <w:szCs w:val="24"/>
                <w:highlight w:val="none"/>
              </w:rPr>
              <w:t>服务</w:t>
            </w:r>
            <w:r>
              <w:rPr>
                <w:rFonts w:hint="eastAsia" w:ascii="宋体" w:hAnsi="宋体"/>
                <w:sz w:val="24"/>
                <w:szCs w:val="24"/>
                <w:highlight w:val="none"/>
                <w:lang w:val="en-US" w:eastAsia="zh-CN"/>
              </w:rPr>
              <w:t>平台</w:t>
            </w:r>
            <w:r>
              <w:rPr>
                <w:rFonts w:hint="eastAsia" w:ascii="宋体" w:hAnsi="宋体"/>
                <w:sz w:val="24"/>
                <w:szCs w:val="24"/>
                <w:highlight w:val="none"/>
              </w:rPr>
              <w:t>的使用时间，中标人须无条件配合并提供技术支持</w:t>
            </w:r>
            <w:r>
              <w:rPr>
                <w:rFonts w:hint="eastAsia" w:ascii="宋体" w:hAnsi="宋体"/>
                <w:sz w:val="24"/>
                <w:szCs w:val="24"/>
                <w:highlight w:val="none"/>
                <w:lang w:eastAsia="zh-CN"/>
              </w:rPr>
              <w:t>，</w:t>
            </w:r>
            <w:r>
              <w:rPr>
                <w:rFonts w:hint="eastAsia" w:ascii="宋体" w:hAnsi="宋体"/>
                <w:sz w:val="24"/>
                <w:szCs w:val="24"/>
                <w:highlight w:val="none"/>
              </w:rPr>
              <w:t>项目服务期</w:t>
            </w:r>
            <w:r>
              <w:rPr>
                <w:rFonts w:hint="eastAsia" w:ascii="宋体" w:hAnsi="宋体"/>
                <w:sz w:val="24"/>
                <w:szCs w:val="24"/>
                <w:highlight w:val="none"/>
                <w:lang w:eastAsia="zh-CN"/>
              </w:rPr>
              <w:t>：</w:t>
            </w:r>
            <w:r>
              <w:rPr>
                <w:rFonts w:hint="eastAsia" w:ascii="宋体" w:hAnsi="宋体"/>
                <w:sz w:val="24"/>
                <w:szCs w:val="24"/>
                <w:highlight w:val="none"/>
                <w:lang w:val="en-US" w:eastAsia="zh-CN"/>
              </w:rPr>
              <w:t>自合同签订之日起</w:t>
            </w:r>
            <w:r>
              <w:rPr>
                <w:rFonts w:hint="eastAsia" w:ascii="宋体" w:hAnsi="宋体"/>
                <w:sz w:val="24"/>
                <w:szCs w:val="24"/>
                <w:highlight w:val="none"/>
              </w:rPr>
              <w:t>1年（</w:t>
            </w:r>
            <w:r>
              <w:rPr>
                <w:rFonts w:hint="eastAsia" w:ascii="宋体" w:hAnsi="宋体" w:cs="宋体"/>
                <w:color w:val="000000"/>
                <w:kern w:val="0"/>
                <w:sz w:val="24"/>
                <w:szCs w:val="24"/>
                <w:highlight w:val="none"/>
              </w:rPr>
              <w:t>分项有特殊要求的按分项要求</w:t>
            </w:r>
            <w:r>
              <w:rPr>
                <w:rFonts w:hint="eastAsia" w:ascii="宋体" w:hAnsi="宋体"/>
                <w:sz w:val="24"/>
                <w:szCs w:val="24"/>
                <w:highlight w:val="none"/>
              </w:rPr>
              <w:t>）。</w:t>
            </w:r>
          </w:p>
          <w:p>
            <w:pPr>
              <w:spacing w:line="360" w:lineRule="auto"/>
              <w:jc w:val="left"/>
              <w:rPr>
                <w:rFonts w:ascii="宋体" w:hAnsi="宋体"/>
                <w:sz w:val="24"/>
                <w:szCs w:val="24"/>
                <w:highlight w:val="none"/>
              </w:rPr>
            </w:pPr>
            <w:r>
              <w:rPr>
                <w:rFonts w:hint="eastAsia" w:ascii="宋体" w:hAnsi="宋体" w:cs="宋体"/>
                <w:b/>
                <w:bCs/>
                <w:sz w:val="24"/>
                <w:szCs w:val="24"/>
                <w:highlight w:val="none"/>
              </w:rPr>
              <w:t>▲</w:t>
            </w:r>
            <w:r>
              <w:rPr>
                <w:rFonts w:hint="eastAsia" w:ascii="宋体" w:hAnsi="宋体"/>
                <w:sz w:val="24"/>
                <w:szCs w:val="24"/>
                <w:highlight w:val="none"/>
              </w:rPr>
              <w:t>四、付款条件和付款方式：合同签订后20个工作日内，中标人完成服务成果交付并通过采购人验收。验收合格后一次性支付所有合同款。</w:t>
            </w:r>
          </w:p>
          <w:p>
            <w:pPr>
              <w:spacing w:line="360" w:lineRule="auto"/>
              <w:jc w:val="left"/>
              <w:rPr>
                <w:rFonts w:ascii="宋体" w:hAnsi="宋体"/>
                <w:sz w:val="24"/>
                <w:szCs w:val="24"/>
                <w:highlight w:val="none"/>
              </w:rPr>
            </w:pPr>
            <w:r>
              <w:rPr>
                <w:rFonts w:hint="eastAsia" w:ascii="宋体" w:hAnsi="宋体"/>
                <w:sz w:val="24"/>
                <w:szCs w:val="24"/>
                <w:highlight w:val="none"/>
              </w:rPr>
              <w:t>五、提交服务成果地点：南宁市内由采购单位指定地点；</w:t>
            </w:r>
          </w:p>
          <w:p>
            <w:pPr>
              <w:spacing w:line="360" w:lineRule="auto"/>
              <w:jc w:val="left"/>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六、服务要求：</w:t>
            </w:r>
          </w:p>
          <w:p>
            <w:pPr>
              <w:spacing w:line="360" w:lineRule="auto"/>
              <w:jc w:val="left"/>
              <w:rPr>
                <w:rFonts w:ascii="宋体" w:hAnsi="宋体"/>
                <w:sz w:val="24"/>
                <w:szCs w:val="24"/>
                <w:highlight w:val="none"/>
              </w:rPr>
            </w:pPr>
            <w:r>
              <w:rPr>
                <w:rFonts w:hint="eastAsia" w:ascii="宋体" w:hAnsi="宋体"/>
                <w:sz w:val="24"/>
                <w:szCs w:val="24"/>
                <w:highlight w:val="none"/>
              </w:rPr>
              <w:t>（1）服务交付时所有产品服务均严格按招标文件上的技术参数实质的要求、投标人响应和承诺的技术参数及性能等有关标准进行验收；</w:t>
            </w:r>
          </w:p>
          <w:p>
            <w:pPr>
              <w:spacing w:line="360" w:lineRule="auto"/>
              <w:jc w:val="left"/>
              <w:rPr>
                <w:rFonts w:hint="eastAsia"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2</w:t>
            </w:r>
            <w:r>
              <w:rPr>
                <w:rFonts w:hint="eastAsia" w:ascii="宋体" w:hAnsi="宋体"/>
                <w:sz w:val="24"/>
                <w:szCs w:val="24"/>
                <w:highlight w:val="none"/>
              </w:rPr>
              <w:t>）服务所需的所有产品按时全部交送到采购人指定地点后，由采购人组织相关人力、中标供应商配合，按照招标文件、</w:t>
            </w:r>
            <w:r>
              <w:rPr>
                <w:rFonts w:hint="eastAsia" w:ascii="宋体" w:hAnsi="宋体"/>
                <w:sz w:val="24"/>
                <w:szCs w:val="24"/>
                <w:highlight w:val="none"/>
                <w:lang w:val="en-US" w:eastAsia="zh-CN"/>
              </w:rPr>
              <w:t>成交</w:t>
            </w:r>
            <w:r>
              <w:rPr>
                <w:rFonts w:hint="eastAsia" w:ascii="宋体" w:hAnsi="宋体"/>
                <w:sz w:val="24"/>
                <w:szCs w:val="24"/>
                <w:highlight w:val="none"/>
              </w:rPr>
              <w:t>供应商应标文件、合同等文件资料对项目进行全面验收。</w:t>
            </w:r>
          </w:p>
          <w:p>
            <w:pPr>
              <w:spacing w:line="360" w:lineRule="auto"/>
              <w:jc w:val="left"/>
              <w:rPr>
                <w:rFonts w:hint="eastAsia" w:ascii="宋体" w:hAnsi="宋体" w:eastAsia="宋体"/>
                <w:sz w:val="24"/>
                <w:szCs w:val="24"/>
                <w:highlight w:val="none"/>
                <w:lang w:eastAsia="zh-CN"/>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3</w:t>
            </w:r>
            <w:r>
              <w:rPr>
                <w:rFonts w:hint="eastAsia" w:ascii="宋体" w:hAnsi="宋体"/>
                <w:sz w:val="24"/>
                <w:szCs w:val="24"/>
                <w:highlight w:val="none"/>
                <w:lang w:eastAsia="zh-CN"/>
              </w:rPr>
              <w:t>）</w:t>
            </w:r>
            <w:r>
              <w:rPr>
                <w:rFonts w:ascii="宋体" w:hAnsi="宋体" w:eastAsia="宋体" w:cs="宋体"/>
                <w:sz w:val="24"/>
                <w:szCs w:val="24"/>
              </w:rPr>
              <w:t>供应商需提供履约服务过程中相关佐证资料，包括履约服务过程的</w:t>
            </w:r>
            <w:r>
              <w:rPr>
                <w:rFonts w:hint="eastAsia" w:ascii="宋体" w:hAnsi="宋体" w:eastAsia="宋体" w:cs="宋体"/>
                <w:sz w:val="24"/>
                <w:szCs w:val="24"/>
                <w:lang w:val="en-US" w:eastAsia="zh-CN"/>
              </w:rPr>
              <w:t>服务台账、服务记录等</w:t>
            </w:r>
            <w:r>
              <w:rPr>
                <w:rFonts w:ascii="宋体" w:hAnsi="宋体" w:eastAsia="宋体" w:cs="宋体"/>
                <w:sz w:val="24"/>
                <w:szCs w:val="24"/>
              </w:rPr>
              <w:t>资料。</w:t>
            </w:r>
          </w:p>
          <w:p>
            <w:pPr>
              <w:spacing w:line="360" w:lineRule="auto"/>
              <w:rPr>
                <w:rFonts w:hint="eastAsia"/>
                <w:color w:val="000000"/>
                <w:sz w:val="24"/>
                <w:szCs w:val="24"/>
                <w:highlight w:val="none"/>
              </w:rPr>
            </w:pPr>
            <w:r>
              <w:rPr>
                <w:rFonts w:hint="eastAsia"/>
                <w:color w:val="000000"/>
                <w:sz w:val="24"/>
                <w:szCs w:val="24"/>
                <w:highlight w:val="none"/>
                <w:lang w:eastAsia="zh-CN"/>
              </w:rPr>
              <w:t>（</w:t>
            </w:r>
            <w:r>
              <w:rPr>
                <w:rFonts w:hint="eastAsia"/>
                <w:color w:val="000000"/>
                <w:sz w:val="24"/>
                <w:szCs w:val="24"/>
                <w:highlight w:val="none"/>
                <w:lang w:val="en-US" w:eastAsia="zh-CN"/>
              </w:rPr>
              <w:t>4</w:t>
            </w:r>
            <w:r>
              <w:rPr>
                <w:rFonts w:hint="eastAsia"/>
                <w:color w:val="000000"/>
                <w:sz w:val="24"/>
                <w:szCs w:val="24"/>
                <w:highlight w:val="none"/>
                <w:lang w:eastAsia="zh-CN"/>
              </w:rPr>
              <w:t>）</w:t>
            </w:r>
            <w:r>
              <w:rPr>
                <w:rFonts w:hint="eastAsia"/>
                <w:color w:val="000000"/>
                <w:sz w:val="24"/>
                <w:szCs w:val="24"/>
                <w:highlight w:val="none"/>
              </w:rPr>
              <w:t>成交供应商需在本地设有服务机构，能提供7×24通过远程、上门服务、电话、E-mail等方式为用户提供完善的售前和售后技术咨询服务，服务的方式由采购人指定；</w:t>
            </w:r>
          </w:p>
          <w:p>
            <w:pPr>
              <w:spacing w:line="360" w:lineRule="auto"/>
              <w:rPr>
                <w:rFonts w:hint="eastAsia"/>
                <w:color w:val="000000"/>
                <w:sz w:val="24"/>
                <w:szCs w:val="24"/>
                <w:highlight w:val="none"/>
              </w:rPr>
            </w:pPr>
            <w:r>
              <w:rPr>
                <w:rFonts w:hint="eastAsia"/>
                <w:color w:val="000000"/>
                <w:sz w:val="24"/>
                <w:szCs w:val="24"/>
                <w:highlight w:val="none"/>
                <w:lang w:eastAsia="zh-CN"/>
              </w:rPr>
              <w:t>（</w:t>
            </w:r>
            <w:r>
              <w:rPr>
                <w:rFonts w:hint="eastAsia"/>
                <w:color w:val="000000"/>
                <w:sz w:val="24"/>
                <w:szCs w:val="24"/>
                <w:highlight w:val="none"/>
                <w:lang w:val="en-US" w:eastAsia="zh-CN"/>
              </w:rPr>
              <w:t>5</w:t>
            </w:r>
            <w:r>
              <w:rPr>
                <w:rFonts w:hint="eastAsia"/>
                <w:color w:val="000000"/>
                <w:sz w:val="24"/>
                <w:szCs w:val="24"/>
                <w:highlight w:val="none"/>
                <w:lang w:eastAsia="zh-CN"/>
              </w:rPr>
              <w:t>）</w:t>
            </w:r>
            <w:r>
              <w:rPr>
                <w:rFonts w:hint="eastAsia"/>
                <w:color w:val="000000"/>
                <w:sz w:val="24"/>
                <w:szCs w:val="24"/>
                <w:highlight w:val="none"/>
              </w:rPr>
              <w:t>处理问题响应时间：接到采购人处理问题通知后，</w:t>
            </w:r>
            <w:r>
              <w:rPr>
                <w:rFonts w:hint="eastAsia"/>
                <w:color w:val="000000"/>
                <w:sz w:val="24"/>
                <w:szCs w:val="24"/>
                <w:highlight w:val="none"/>
                <w:lang w:val="en-US" w:eastAsia="zh-CN"/>
              </w:rPr>
              <w:t>服务</w:t>
            </w:r>
            <w:r>
              <w:rPr>
                <w:rFonts w:hint="eastAsia"/>
                <w:color w:val="000000"/>
                <w:sz w:val="24"/>
                <w:szCs w:val="24"/>
                <w:highlight w:val="none"/>
              </w:rPr>
              <w:t>人员需立即响应，半小时内到达采购人指定现场，2小时内解决故障并恢复系统运行，如不能及时恢复的，请给出相应的解决方案；</w:t>
            </w:r>
          </w:p>
          <w:p>
            <w:pPr>
              <w:spacing w:line="360" w:lineRule="auto"/>
              <w:rPr>
                <w:rFonts w:hint="eastAsia"/>
                <w:color w:val="000000"/>
                <w:sz w:val="24"/>
                <w:szCs w:val="24"/>
                <w:highlight w:val="none"/>
              </w:rPr>
            </w:pPr>
            <w:r>
              <w:rPr>
                <w:rFonts w:hint="eastAsia"/>
                <w:color w:val="000000"/>
                <w:sz w:val="24"/>
                <w:szCs w:val="24"/>
                <w:highlight w:val="none"/>
                <w:lang w:eastAsia="zh-CN"/>
              </w:rPr>
              <w:t>（</w:t>
            </w:r>
            <w:r>
              <w:rPr>
                <w:rFonts w:hint="eastAsia"/>
                <w:color w:val="000000"/>
                <w:sz w:val="24"/>
                <w:szCs w:val="24"/>
                <w:highlight w:val="none"/>
                <w:lang w:val="en-US" w:eastAsia="zh-CN"/>
              </w:rPr>
              <w:t>6</w:t>
            </w:r>
            <w:r>
              <w:rPr>
                <w:rFonts w:hint="eastAsia"/>
                <w:color w:val="000000"/>
                <w:sz w:val="24"/>
                <w:szCs w:val="24"/>
                <w:highlight w:val="none"/>
                <w:lang w:eastAsia="zh-CN"/>
              </w:rPr>
              <w:t>）</w:t>
            </w:r>
            <w:r>
              <w:rPr>
                <w:rFonts w:hint="eastAsia"/>
                <w:color w:val="000000"/>
                <w:sz w:val="24"/>
                <w:szCs w:val="24"/>
                <w:highlight w:val="none"/>
              </w:rPr>
              <w:t>成交供应商负有保密义务，如由于成交人提供的服务人员造成的数据、信息泄露，成交供应商承担相应的责任。</w:t>
            </w:r>
          </w:p>
          <w:p>
            <w:pPr>
              <w:spacing w:line="360" w:lineRule="auto"/>
              <w:jc w:val="left"/>
              <w:rPr>
                <w:rFonts w:ascii="宋体" w:hAnsi="宋体"/>
                <w:sz w:val="24"/>
                <w:szCs w:val="24"/>
                <w:highlight w:val="none"/>
              </w:rPr>
            </w:pPr>
            <w:r>
              <w:rPr>
                <w:rFonts w:hint="eastAsia" w:ascii="宋体" w:hAnsi="宋体" w:cs="宋体"/>
                <w:b/>
                <w:bCs/>
                <w:sz w:val="24"/>
                <w:szCs w:val="24"/>
                <w:highlight w:val="none"/>
              </w:rPr>
              <w:t>▲</w:t>
            </w:r>
            <w:r>
              <w:rPr>
                <w:rFonts w:hint="eastAsia" w:ascii="宋体" w:hAnsi="宋体"/>
                <w:sz w:val="24"/>
                <w:szCs w:val="24"/>
                <w:highlight w:val="none"/>
                <w:lang w:val="en-US" w:eastAsia="zh-CN"/>
              </w:rPr>
              <w:t>七</w:t>
            </w:r>
            <w:r>
              <w:rPr>
                <w:rFonts w:hint="eastAsia" w:ascii="宋体" w:hAnsi="宋体"/>
                <w:sz w:val="24"/>
                <w:szCs w:val="24"/>
                <w:highlight w:val="none"/>
              </w:rPr>
              <w:t>、投标报价为采购人提供的所有服务的报价，只需报出项目服务总价即可，报价必须包括：</w:t>
            </w:r>
          </w:p>
          <w:p>
            <w:pPr>
              <w:spacing w:line="360" w:lineRule="auto"/>
              <w:jc w:val="left"/>
              <w:rPr>
                <w:rFonts w:ascii="宋体" w:hAnsi="宋体"/>
                <w:sz w:val="24"/>
                <w:szCs w:val="24"/>
                <w:highlight w:val="none"/>
              </w:rPr>
            </w:pPr>
            <w:r>
              <w:rPr>
                <w:rFonts w:hint="eastAsia" w:ascii="宋体" w:hAnsi="宋体"/>
                <w:sz w:val="24"/>
                <w:szCs w:val="24"/>
                <w:highlight w:val="none"/>
              </w:rPr>
              <w:t>（1）服务的价格；</w:t>
            </w:r>
          </w:p>
          <w:p>
            <w:pPr>
              <w:spacing w:line="360" w:lineRule="auto"/>
              <w:jc w:val="left"/>
              <w:rPr>
                <w:rFonts w:ascii="宋体" w:hAnsi="宋体"/>
                <w:sz w:val="24"/>
                <w:szCs w:val="24"/>
                <w:highlight w:val="none"/>
              </w:rPr>
            </w:pPr>
            <w:r>
              <w:rPr>
                <w:rFonts w:hint="eastAsia" w:ascii="宋体" w:hAnsi="宋体"/>
                <w:sz w:val="24"/>
                <w:szCs w:val="24"/>
                <w:highlight w:val="none"/>
              </w:rPr>
              <w:t>（2）必要的保险费用和各项税金；</w:t>
            </w:r>
          </w:p>
          <w:p>
            <w:pPr>
              <w:tabs>
                <w:tab w:val="left" w:pos="3490"/>
                <w:tab w:val="left" w:pos="3670"/>
                <w:tab w:val="left" w:pos="3895"/>
              </w:tabs>
              <w:spacing w:line="360" w:lineRule="auto"/>
              <w:jc w:val="left"/>
              <w:rPr>
                <w:rFonts w:ascii="宋体" w:hAnsi="宋体"/>
                <w:sz w:val="24"/>
                <w:szCs w:val="24"/>
                <w:highlight w:val="none"/>
              </w:rPr>
            </w:pPr>
            <w:r>
              <w:rPr>
                <w:rFonts w:hint="eastAsia" w:ascii="宋体" w:hAnsi="宋体"/>
                <w:sz w:val="24"/>
                <w:szCs w:val="24"/>
                <w:highlight w:val="none"/>
              </w:rPr>
              <w:t>（3）安装、调试、厂验、培训、技术支持、售后服务、更新升级等费用；</w:t>
            </w:r>
          </w:p>
          <w:p>
            <w:pPr>
              <w:tabs>
                <w:tab w:val="left" w:pos="3490"/>
                <w:tab w:val="left" w:pos="3670"/>
                <w:tab w:val="left" w:pos="3895"/>
              </w:tabs>
              <w:spacing w:line="360" w:lineRule="auto"/>
              <w:jc w:val="left"/>
              <w:rPr>
                <w:rFonts w:ascii="宋体" w:hAnsi="宋体"/>
                <w:sz w:val="24"/>
                <w:szCs w:val="24"/>
                <w:highlight w:val="none"/>
              </w:rPr>
            </w:pPr>
            <w:r>
              <w:rPr>
                <w:rFonts w:hint="eastAsia" w:ascii="宋体" w:hAnsi="宋体"/>
                <w:sz w:val="24"/>
                <w:szCs w:val="24"/>
                <w:highlight w:val="none"/>
              </w:rPr>
              <w:t>（4）项目验收产生的费用；</w:t>
            </w:r>
          </w:p>
          <w:p>
            <w:pPr>
              <w:tabs>
                <w:tab w:val="left" w:pos="3490"/>
                <w:tab w:val="left" w:pos="3670"/>
                <w:tab w:val="left" w:pos="3895"/>
              </w:tabs>
              <w:spacing w:line="360" w:lineRule="auto"/>
              <w:jc w:val="left"/>
              <w:rPr>
                <w:rFonts w:ascii="宋体" w:hAnsi="宋体"/>
                <w:sz w:val="24"/>
                <w:szCs w:val="24"/>
                <w:highlight w:val="none"/>
              </w:rPr>
            </w:pPr>
            <w:r>
              <w:rPr>
                <w:rFonts w:hint="eastAsia" w:ascii="宋体" w:hAnsi="宋体"/>
                <w:sz w:val="24"/>
                <w:szCs w:val="24"/>
                <w:highlight w:val="none"/>
              </w:rPr>
              <w:t>（5）本项目施工图设计费用。</w:t>
            </w:r>
          </w:p>
          <w:p>
            <w:pPr>
              <w:spacing w:line="360" w:lineRule="auto"/>
              <w:jc w:val="left"/>
              <w:rPr>
                <w:rFonts w:ascii="宋体" w:hAnsi="宋体"/>
                <w:sz w:val="24"/>
                <w:szCs w:val="24"/>
                <w:highlight w:val="none"/>
              </w:rPr>
            </w:pPr>
            <w:r>
              <w:rPr>
                <w:rFonts w:hint="eastAsia" w:ascii="宋体" w:hAnsi="宋体"/>
                <w:sz w:val="24"/>
                <w:szCs w:val="24"/>
                <w:highlight w:val="none"/>
                <w:lang w:val="en-US" w:eastAsia="zh-CN"/>
              </w:rPr>
              <w:t>八</w:t>
            </w:r>
            <w:r>
              <w:rPr>
                <w:rFonts w:hint="eastAsia" w:ascii="宋体" w:hAnsi="宋体"/>
                <w:sz w:val="24"/>
                <w:szCs w:val="24"/>
                <w:highlight w:val="none"/>
              </w:rPr>
              <w:t>、其他要求</w:t>
            </w:r>
          </w:p>
          <w:p>
            <w:pPr>
              <w:spacing w:line="360" w:lineRule="auto"/>
              <w:jc w:val="left"/>
              <w:rPr>
                <w:rFonts w:ascii="宋体" w:hAnsi="宋体"/>
                <w:sz w:val="24"/>
                <w:szCs w:val="24"/>
                <w:highlight w:val="none"/>
              </w:rPr>
            </w:pPr>
            <w:r>
              <w:rPr>
                <w:rFonts w:hint="eastAsia" w:ascii="宋体" w:hAnsi="宋体" w:cs="宋体"/>
                <w:b/>
                <w:bCs/>
                <w:sz w:val="24"/>
                <w:szCs w:val="24"/>
                <w:highlight w:val="none"/>
              </w:rPr>
              <w:t>▲</w:t>
            </w:r>
            <w:r>
              <w:rPr>
                <w:rFonts w:hint="eastAsia" w:ascii="宋体" w:hAnsi="宋体"/>
                <w:sz w:val="24"/>
                <w:szCs w:val="24"/>
                <w:highlight w:val="none"/>
                <w:lang w:val="en-US" w:eastAsia="zh-CN"/>
              </w:rPr>
              <w:t>1</w:t>
            </w:r>
            <w:r>
              <w:rPr>
                <w:rFonts w:hint="eastAsia" w:ascii="宋体" w:hAnsi="宋体"/>
                <w:sz w:val="24"/>
                <w:szCs w:val="24"/>
                <w:highlight w:val="none"/>
              </w:rPr>
              <w:t>.</w:t>
            </w:r>
            <w:r>
              <w:rPr>
                <w:rFonts w:hint="eastAsia" w:ascii="宋体" w:hAnsi="宋体" w:cs="宋体"/>
                <w:color w:val="000000"/>
                <w:kern w:val="0"/>
                <w:sz w:val="24"/>
                <w:szCs w:val="24"/>
                <w:highlight w:val="none"/>
              </w:rPr>
              <w:t>中标方在提供服务过程中，对所接触到的所有信息负有保密义务，并签署相关保密协议，如因服务商原因造成的信息泄露事件，采购方可追求其法律责任；</w:t>
            </w:r>
            <w:r>
              <w:rPr>
                <w:rFonts w:hint="eastAsia" w:ascii="宋体" w:hAnsi="宋体" w:cs="宋体"/>
                <w:kern w:val="0"/>
                <w:sz w:val="24"/>
                <w:szCs w:val="24"/>
                <w:highlight w:val="none"/>
              </w:rPr>
              <w:t>严格遵守南宁市公安局科技信息化项目建设“十个严格”管理条例，并要求签订合同时南宁市公安局科技信息化项目建设廉洁承诺书</w:t>
            </w:r>
            <w:r>
              <w:rPr>
                <w:rFonts w:hint="eastAsia" w:ascii="宋体" w:hAnsi="宋体"/>
                <w:sz w:val="24"/>
                <w:szCs w:val="24"/>
                <w:highlight w:val="none"/>
              </w:rPr>
              <w:t>。</w:t>
            </w:r>
          </w:p>
          <w:p>
            <w:pPr>
              <w:spacing w:line="360" w:lineRule="auto"/>
              <w:jc w:val="left"/>
              <w:rPr>
                <w:rFonts w:ascii="宋体" w:hAnsi="宋体"/>
                <w:sz w:val="24"/>
                <w:szCs w:val="24"/>
                <w:highlight w:val="none"/>
              </w:rPr>
            </w:pPr>
            <w:r>
              <w:rPr>
                <w:rFonts w:hint="eastAsia" w:ascii="宋体" w:hAnsi="宋体" w:cs="宋体"/>
                <w:b/>
                <w:bCs/>
                <w:sz w:val="24"/>
                <w:szCs w:val="24"/>
                <w:highlight w:val="none"/>
              </w:rPr>
              <w:t>▲</w:t>
            </w:r>
            <w:r>
              <w:rPr>
                <w:rFonts w:hint="eastAsia" w:ascii="宋体" w:hAnsi="宋体"/>
                <w:sz w:val="24"/>
                <w:szCs w:val="24"/>
                <w:highlight w:val="none"/>
                <w:lang w:val="en-US" w:eastAsia="zh-CN"/>
              </w:rPr>
              <w:t>2</w:t>
            </w:r>
            <w:r>
              <w:rPr>
                <w:rFonts w:hint="eastAsia" w:ascii="宋体" w:hAnsi="宋体"/>
                <w:sz w:val="24"/>
                <w:szCs w:val="24"/>
                <w:highlight w:val="none"/>
              </w:rPr>
              <w:t>、项目验收要求：</w:t>
            </w:r>
          </w:p>
          <w:p>
            <w:pPr>
              <w:spacing w:line="360" w:lineRule="auto"/>
              <w:jc w:val="left"/>
              <w:rPr>
                <w:rFonts w:ascii="宋体" w:hAnsi="宋体"/>
                <w:sz w:val="24"/>
                <w:szCs w:val="24"/>
                <w:highlight w:val="none"/>
              </w:rPr>
            </w:pPr>
            <w:r>
              <w:rPr>
                <w:rFonts w:hint="eastAsia" w:ascii="宋体" w:hAnsi="宋体"/>
                <w:sz w:val="24"/>
                <w:szCs w:val="24"/>
                <w:highlight w:val="none"/>
              </w:rPr>
              <w:t>项目交付后，项目成果通过试运行证实所有性能、功能指标达到要求时，可由中标人提请项目验收申请。验收由采购人组织相关专家或委托第三方专业机构进行，</w:t>
            </w:r>
            <w:r>
              <w:rPr>
                <w:rFonts w:hint="eastAsia" w:ascii="宋体" w:hAnsi="宋体"/>
                <w:sz w:val="24"/>
                <w:szCs w:val="24"/>
                <w:highlight w:val="none"/>
                <w:lang w:val="en-US" w:eastAsia="zh-CN"/>
              </w:rPr>
              <w:t>验收</w:t>
            </w:r>
            <w:r>
              <w:rPr>
                <w:rFonts w:hint="eastAsia" w:ascii="宋体" w:hAnsi="宋体"/>
                <w:sz w:val="24"/>
                <w:szCs w:val="24"/>
                <w:highlight w:val="none"/>
              </w:rPr>
              <w:t>的内容如下：服务成果功能：依据项目合同书和有关的补充协议，对项目成果进行项目验收。</w:t>
            </w:r>
          </w:p>
          <w:p>
            <w:pPr>
              <w:spacing w:line="360" w:lineRule="auto"/>
              <w:jc w:val="left"/>
              <w:rPr>
                <w:rFonts w:ascii="宋体" w:hAnsi="宋体"/>
                <w:sz w:val="24"/>
                <w:szCs w:val="24"/>
                <w:highlight w:val="none"/>
              </w:rPr>
            </w:pPr>
            <w:r>
              <w:rPr>
                <w:rFonts w:hint="eastAsia" w:ascii="宋体" w:hAnsi="宋体" w:cs="宋体"/>
                <w:b/>
                <w:bCs/>
                <w:sz w:val="24"/>
                <w:szCs w:val="24"/>
                <w:highlight w:val="none"/>
              </w:rPr>
              <w:t>▲</w:t>
            </w:r>
            <w:r>
              <w:rPr>
                <w:rFonts w:hint="eastAsia" w:ascii="宋体" w:hAnsi="宋体"/>
                <w:sz w:val="24"/>
                <w:szCs w:val="24"/>
                <w:highlight w:val="none"/>
                <w:lang w:val="en-US" w:eastAsia="zh-CN"/>
              </w:rPr>
              <w:t>3</w:t>
            </w:r>
            <w:r>
              <w:rPr>
                <w:rFonts w:hint="eastAsia" w:ascii="宋体" w:hAnsi="宋体"/>
                <w:sz w:val="24"/>
                <w:szCs w:val="24"/>
                <w:highlight w:val="none"/>
              </w:rPr>
              <w:t>、对合同条款的调整：</w:t>
            </w:r>
          </w:p>
          <w:p>
            <w:pPr>
              <w:spacing w:line="360" w:lineRule="auto"/>
              <w:jc w:val="left"/>
              <w:rPr>
                <w:rFonts w:hint="eastAsia" w:ascii="宋体" w:hAnsi="宋体"/>
                <w:sz w:val="24"/>
                <w:szCs w:val="24"/>
                <w:highlight w:val="none"/>
              </w:rPr>
            </w:pPr>
            <w:r>
              <w:rPr>
                <w:rFonts w:hint="eastAsia" w:ascii="宋体" w:hAnsi="宋体"/>
                <w:sz w:val="24"/>
                <w:szCs w:val="24"/>
                <w:highlight w:val="none"/>
              </w:rPr>
              <w:t xml:space="preserve"> 由于中标人原因，未能按本合同规定的内容、时间及相关要求向采购人交付服务成果的，中标人承担违约责任，支付违约金。每逾期一天交付，按合同总费用的千分之一支付滞纳金，超过合同规定时间20个日历天的，采购人有权报政府采购监督部门解除合同,如遇到疫情等不可抗拒因素，根据南宁市政府决定，甲方有权: 1、在未确定中标单位时，发布公告取消此次采购任务；2、已确定中标单位的但未开始履行合同的，终止合同履行；3、合同已履行部分的，按已履行部分协商解决。</w:t>
            </w:r>
          </w:p>
        </w:tc>
      </w:tr>
    </w:tbl>
    <w:p>
      <w:pPr>
        <w:rPr>
          <w:rFonts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br w:type="page"/>
      </w:r>
    </w:p>
    <w:p>
      <w:pPr>
        <w:spacing w:line="320" w:lineRule="exact"/>
        <w:jc w:val="left"/>
        <w:outlineLvl w:val="0"/>
        <w:rPr>
          <w:rFonts w:hint="eastAsia" w:ascii="宋体" w:hAnsi="宋体"/>
          <w:b/>
          <w:sz w:val="24"/>
          <w:szCs w:val="24"/>
        </w:rPr>
      </w:pPr>
      <w:bookmarkStart w:id="6" w:name="_Toc13074"/>
      <w:bookmarkStart w:id="7" w:name="_Toc4558"/>
      <w:bookmarkStart w:id="8" w:name="_Toc21852"/>
      <w:bookmarkStart w:id="9" w:name="_Toc7355"/>
      <w:r>
        <w:rPr>
          <w:rFonts w:hint="eastAsia" w:ascii="宋体" w:hAnsi="宋体"/>
          <w:b/>
          <w:sz w:val="24"/>
          <w:szCs w:val="24"/>
          <w:lang w:val="en-US" w:eastAsia="zh-CN"/>
        </w:rPr>
        <w:t>附件：</w:t>
      </w:r>
      <w:r>
        <w:rPr>
          <w:rFonts w:hint="eastAsia" w:ascii="宋体" w:hAnsi="宋体"/>
          <w:b/>
          <w:sz w:val="24"/>
          <w:szCs w:val="24"/>
        </w:rPr>
        <w:t>《廉洁承诺书》</w:t>
      </w:r>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sz w:val="24"/>
          <w:szCs w:val="24"/>
        </w:rPr>
      </w:pPr>
    </w:p>
    <w:p>
      <w:pPr>
        <w:spacing w:line="640" w:lineRule="exact"/>
        <w:jc w:val="center"/>
        <w:rPr>
          <w:rFonts w:hint="eastAsia" w:ascii="宋体" w:hAnsi="宋体" w:eastAsia="宋体" w:cs="宋体"/>
          <w:sz w:val="24"/>
          <w:szCs w:val="24"/>
        </w:rPr>
      </w:pPr>
      <w:r>
        <w:rPr>
          <w:rFonts w:hint="eastAsia" w:ascii="宋体" w:hAnsi="宋体" w:eastAsia="宋体" w:cs="宋体"/>
          <w:sz w:val="24"/>
          <w:szCs w:val="24"/>
        </w:rPr>
        <w:t>南宁市公安局科技信息化项目</w:t>
      </w:r>
    </w:p>
    <w:p>
      <w:pPr>
        <w:spacing w:line="640" w:lineRule="exact"/>
        <w:jc w:val="center"/>
        <w:rPr>
          <w:rFonts w:hint="eastAsia" w:ascii="宋体" w:hAnsi="宋体" w:eastAsia="宋体" w:cs="宋体"/>
          <w:sz w:val="24"/>
          <w:szCs w:val="24"/>
        </w:rPr>
      </w:pPr>
      <w:r>
        <w:rPr>
          <w:rFonts w:hint="eastAsia" w:ascii="宋体" w:hAnsi="宋体" w:eastAsia="宋体" w:cs="宋体"/>
          <w:sz w:val="24"/>
          <w:szCs w:val="24"/>
        </w:rPr>
        <w:t>建设廉洁承</w:t>
      </w:r>
      <w:r>
        <w:rPr>
          <w:rFonts w:hint="eastAsia" w:ascii="宋体" w:hAnsi="宋体" w:eastAsia="宋体" w:cs="宋体"/>
          <w:bCs/>
          <w:spacing w:val="-20"/>
          <w:sz w:val="24"/>
          <w:szCs w:val="24"/>
        </w:rPr>
        <w:t>诺书</w:t>
      </w:r>
    </w:p>
    <w:p>
      <w:pPr>
        <w:spacing w:line="360" w:lineRule="auto"/>
        <w:ind w:firstLine="480" w:firstLineChars="200"/>
        <w:rPr>
          <w:rFonts w:hint="eastAsia" w:ascii="宋体" w:hAnsi="宋体" w:eastAsia="宋体" w:cs="宋体"/>
          <w:sz w:val="24"/>
          <w:szCs w:val="24"/>
        </w:rPr>
      </w:pP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为确保</w:t>
      </w:r>
      <w:r>
        <w:rPr>
          <w:rFonts w:hint="eastAsia" w:ascii="宋体" w:hAnsi="宋体" w:eastAsia="宋体" w:cs="宋体"/>
          <w:sz w:val="24"/>
          <w:szCs w:val="24"/>
          <w:highlight w:val="none"/>
          <w:u w:val="none"/>
        </w:rPr>
        <w:t>南宁市公安局</w:t>
      </w:r>
      <w:r>
        <w:rPr>
          <w:rFonts w:hint="eastAsia" w:ascii="宋体" w:hAnsi="宋体" w:cs="宋体"/>
          <w:sz w:val="24"/>
          <w:szCs w:val="24"/>
          <w:highlight w:val="none"/>
          <w:u w:val="none"/>
          <w:lang w:eastAsia="zh-CN"/>
        </w:rPr>
        <w:t>“</w:t>
      </w:r>
      <w:r>
        <w:rPr>
          <w:rFonts w:hint="eastAsia" w:ascii="宋体" w:hAnsi="宋体" w:cs="宋体"/>
          <w:color w:val="000000"/>
          <w:kern w:val="0"/>
          <w:sz w:val="24"/>
          <w:szCs w:val="24"/>
          <w:highlight w:val="none"/>
          <w:u w:val="none"/>
          <w:lang w:val="en-US" w:eastAsia="zh-CN" w:bidi="ar"/>
        </w:rPr>
        <w:t>活动场所信息化支撑服务</w:t>
      </w:r>
      <w:r>
        <w:rPr>
          <w:rFonts w:hint="eastAsia" w:ascii="宋体" w:hAnsi="宋体" w:cs="宋体"/>
          <w:sz w:val="24"/>
          <w:szCs w:val="24"/>
          <w:highlight w:val="none"/>
          <w:u w:val="none"/>
          <w:lang w:eastAsia="zh-CN"/>
        </w:rPr>
        <w:t>”</w:t>
      </w:r>
      <w:r>
        <w:rPr>
          <w:rFonts w:hint="eastAsia" w:ascii="宋体" w:hAnsi="宋体" w:eastAsia="宋体" w:cs="宋体"/>
          <w:sz w:val="24"/>
          <w:szCs w:val="24"/>
          <w:highlight w:val="none"/>
          <w:u w:val="none"/>
        </w:rPr>
        <w:t>项目</w:t>
      </w:r>
      <w:r>
        <w:rPr>
          <w:rFonts w:hint="eastAsia" w:ascii="宋体" w:hAnsi="宋体" w:eastAsia="宋体" w:cs="宋体"/>
          <w:sz w:val="24"/>
          <w:szCs w:val="24"/>
          <w:highlight w:val="none"/>
        </w:rPr>
        <w:t>建设责任单位（以下简称：甲方）在项目合同签订、项目验收、合同款支付等环节与项目中标</w:t>
      </w:r>
      <w:r>
        <w:rPr>
          <w:rFonts w:hint="eastAsia" w:ascii="宋体" w:hAnsi="宋体" w:eastAsia="宋体" w:cs="宋体"/>
          <w:sz w:val="24"/>
          <w:szCs w:val="24"/>
        </w:rPr>
        <w:t>单位（以下简称：乙方）建立干净廉洁的合作关系，约束甲乙双方的行为，防止违法违纪问题的发生，维护双方合作利益，经双方同意签订本廉洁承诺书。</w:t>
      </w:r>
    </w:p>
    <w:p>
      <w:pPr>
        <w:numPr>
          <w:ilvl w:val="0"/>
          <w:numId w:val="2"/>
        </w:numPr>
        <w:spacing w:line="600" w:lineRule="exact"/>
        <w:rPr>
          <w:rFonts w:hint="eastAsia" w:ascii="宋体" w:hAnsi="宋体" w:eastAsia="宋体" w:cs="宋体"/>
          <w:b/>
          <w:sz w:val="24"/>
          <w:szCs w:val="24"/>
        </w:rPr>
      </w:pPr>
      <w:r>
        <w:rPr>
          <w:rFonts w:hint="eastAsia" w:ascii="宋体" w:hAnsi="宋体" w:eastAsia="宋体" w:cs="宋体"/>
          <w:b/>
          <w:sz w:val="24"/>
          <w:szCs w:val="24"/>
        </w:rPr>
        <w:t>甲方承诺</w:t>
      </w:r>
    </w:p>
    <w:p>
      <w:pPr>
        <w:spacing w:line="600" w:lineRule="exact"/>
        <w:rPr>
          <w:rFonts w:hint="eastAsia" w:ascii="宋体" w:hAnsi="宋体" w:eastAsia="宋体" w:cs="宋体"/>
          <w:sz w:val="24"/>
          <w:szCs w:val="24"/>
        </w:rPr>
      </w:pPr>
      <w:r>
        <w:rPr>
          <w:rFonts w:hint="eastAsia" w:ascii="宋体" w:hAnsi="宋体" w:eastAsia="宋体" w:cs="宋体"/>
          <w:sz w:val="24"/>
          <w:szCs w:val="24"/>
        </w:rPr>
        <w:t>1.不向乙方索取或承受乙方任何形式的现金、回扣、有价证券、支付凭证和礼品等。</w:t>
      </w:r>
    </w:p>
    <w:p>
      <w:pPr>
        <w:spacing w:line="600" w:lineRule="exact"/>
        <w:rPr>
          <w:rFonts w:hint="eastAsia" w:ascii="宋体" w:hAnsi="宋体" w:eastAsia="宋体" w:cs="宋体"/>
          <w:sz w:val="24"/>
          <w:szCs w:val="24"/>
        </w:rPr>
      </w:pPr>
      <w:r>
        <w:rPr>
          <w:rFonts w:hint="eastAsia" w:ascii="宋体" w:hAnsi="宋体" w:eastAsia="宋体" w:cs="宋体"/>
          <w:sz w:val="24"/>
          <w:szCs w:val="24"/>
        </w:rPr>
        <w:t>2.不得以询问费、劳务费等名义向乙方索要合同以外的各种费用，不在乙方报销应由本单位或个人担当的费用。</w:t>
      </w:r>
    </w:p>
    <w:p>
      <w:pPr>
        <w:spacing w:line="600" w:lineRule="exact"/>
        <w:rPr>
          <w:rFonts w:hint="eastAsia" w:ascii="宋体" w:hAnsi="宋体" w:eastAsia="宋体" w:cs="宋体"/>
          <w:sz w:val="24"/>
          <w:szCs w:val="24"/>
        </w:rPr>
      </w:pPr>
      <w:r>
        <w:rPr>
          <w:rFonts w:hint="eastAsia" w:ascii="宋体" w:hAnsi="宋体" w:eastAsia="宋体" w:cs="宋体"/>
          <w:sz w:val="24"/>
          <w:szCs w:val="24"/>
        </w:rPr>
        <w:t>3.不接受乙方提供的旅游、高消费等安排，不参与乙方组织的有可能影响公正履行合同的宴请等活动。</w:t>
      </w:r>
    </w:p>
    <w:p>
      <w:pPr>
        <w:spacing w:line="600" w:lineRule="exact"/>
        <w:rPr>
          <w:rFonts w:hint="eastAsia" w:ascii="宋体" w:hAnsi="宋体" w:eastAsia="宋体" w:cs="宋体"/>
          <w:sz w:val="24"/>
          <w:szCs w:val="24"/>
        </w:rPr>
      </w:pPr>
      <w:r>
        <w:rPr>
          <w:rFonts w:hint="eastAsia" w:ascii="宋体" w:hAnsi="宋体" w:eastAsia="宋体" w:cs="宋体"/>
          <w:sz w:val="24"/>
          <w:szCs w:val="24"/>
        </w:rPr>
        <w:t>4.不准在乙方合同签订、项目验收、合同款支付等正常按约履行时故意刁难。</w:t>
      </w:r>
    </w:p>
    <w:p>
      <w:pPr>
        <w:spacing w:line="600" w:lineRule="exact"/>
        <w:rPr>
          <w:rFonts w:hint="eastAsia" w:ascii="宋体" w:hAnsi="宋体" w:eastAsia="宋体" w:cs="宋体"/>
          <w:sz w:val="24"/>
          <w:szCs w:val="24"/>
        </w:rPr>
      </w:pPr>
      <w:r>
        <w:rPr>
          <w:rFonts w:hint="eastAsia" w:ascii="宋体" w:hAnsi="宋体" w:eastAsia="宋体" w:cs="宋体"/>
          <w:sz w:val="24"/>
          <w:szCs w:val="24"/>
        </w:rPr>
        <w:t>5.不得为谋求私利而擅自私下与乙方就项目建设有关的工作问题进行私下协商或者达成默契，不得为达不到验收条件的项目进行支付提供便利。</w:t>
      </w:r>
    </w:p>
    <w:p>
      <w:pPr>
        <w:spacing w:line="600" w:lineRule="exact"/>
        <w:rPr>
          <w:rFonts w:hint="eastAsia" w:ascii="宋体" w:hAnsi="宋体" w:eastAsia="宋体" w:cs="宋体"/>
          <w:sz w:val="24"/>
          <w:szCs w:val="24"/>
        </w:rPr>
      </w:pPr>
      <w:r>
        <w:rPr>
          <w:rFonts w:hint="eastAsia" w:ascii="宋体" w:hAnsi="宋体" w:eastAsia="宋体" w:cs="宋体"/>
          <w:sz w:val="24"/>
          <w:szCs w:val="24"/>
        </w:rPr>
        <w:t>6.乙方违背上述承诺的，甲方有权利在合同执行方面进行反向约束，向同级监管部门报告，并将乙方列为黑名单企业。</w:t>
      </w:r>
    </w:p>
    <w:p>
      <w:pPr>
        <w:spacing w:line="600" w:lineRule="exact"/>
        <w:rPr>
          <w:rFonts w:hint="eastAsia" w:ascii="宋体" w:hAnsi="宋体" w:eastAsia="宋体" w:cs="宋体"/>
          <w:b/>
          <w:sz w:val="24"/>
          <w:szCs w:val="24"/>
        </w:rPr>
      </w:pPr>
      <w:r>
        <w:rPr>
          <w:rFonts w:hint="eastAsia" w:ascii="宋体" w:hAnsi="宋体" w:eastAsia="宋体" w:cs="宋体"/>
          <w:b/>
          <w:sz w:val="24"/>
          <w:szCs w:val="24"/>
        </w:rPr>
        <w:t>二、乙方承诺</w:t>
      </w:r>
    </w:p>
    <w:p>
      <w:pPr>
        <w:spacing w:line="600" w:lineRule="exact"/>
        <w:rPr>
          <w:rFonts w:hint="eastAsia" w:ascii="宋体" w:hAnsi="宋体" w:eastAsia="宋体" w:cs="宋体"/>
          <w:sz w:val="24"/>
          <w:szCs w:val="24"/>
        </w:rPr>
      </w:pPr>
      <w:r>
        <w:rPr>
          <w:rFonts w:hint="eastAsia" w:ascii="宋体" w:hAnsi="宋体" w:eastAsia="宋体" w:cs="宋体"/>
          <w:sz w:val="24"/>
          <w:szCs w:val="24"/>
        </w:rPr>
        <w:t>1.不以任何形式向甲方及其工作人员送礼金、回扣、有价证券、支付凭证和礼品等。</w:t>
      </w:r>
    </w:p>
    <w:p>
      <w:pPr>
        <w:spacing w:line="600" w:lineRule="exact"/>
        <w:rPr>
          <w:rFonts w:hint="eastAsia" w:ascii="宋体" w:hAnsi="宋体" w:eastAsia="宋体" w:cs="宋体"/>
          <w:sz w:val="24"/>
          <w:szCs w:val="24"/>
        </w:rPr>
      </w:pPr>
      <w:r>
        <w:rPr>
          <w:rFonts w:hint="eastAsia" w:ascii="宋体" w:hAnsi="宋体" w:eastAsia="宋体" w:cs="宋体"/>
          <w:sz w:val="24"/>
          <w:szCs w:val="24"/>
        </w:rPr>
        <w:t>2.不支付甲方及其工作人员询问费、劳务费等名义向乙方索要的各种费用，报销应由甲方单位或个人担当的费用。</w:t>
      </w:r>
    </w:p>
    <w:p>
      <w:pPr>
        <w:spacing w:line="600" w:lineRule="exact"/>
        <w:rPr>
          <w:rFonts w:hint="eastAsia" w:ascii="宋体" w:hAnsi="宋体" w:eastAsia="宋体" w:cs="宋体"/>
          <w:sz w:val="24"/>
          <w:szCs w:val="24"/>
        </w:rPr>
      </w:pPr>
      <w:r>
        <w:rPr>
          <w:rFonts w:hint="eastAsia" w:ascii="宋体" w:hAnsi="宋体" w:eastAsia="宋体" w:cs="宋体"/>
          <w:sz w:val="24"/>
          <w:szCs w:val="24"/>
        </w:rPr>
        <w:t>3.不为甲方及其工作人员提供旅游、高消费等安排，不利用宴请等活动影响甲方人员公正履行合同。</w:t>
      </w:r>
    </w:p>
    <w:p>
      <w:pPr>
        <w:spacing w:line="600" w:lineRule="exact"/>
        <w:rPr>
          <w:rFonts w:hint="eastAsia" w:ascii="宋体" w:hAnsi="宋体" w:eastAsia="宋体" w:cs="宋体"/>
          <w:sz w:val="24"/>
          <w:szCs w:val="24"/>
        </w:rPr>
      </w:pPr>
      <w:r>
        <w:rPr>
          <w:rFonts w:hint="eastAsia" w:ascii="宋体" w:hAnsi="宋体" w:eastAsia="宋体" w:cs="宋体"/>
          <w:sz w:val="24"/>
          <w:szCs w:val="24"/>
        </w:rPr>
        <w:t>4.不得在合同签订、项目验收、合同款支付等履行环节为获取便利向甲方任何人支付任何合同商定以外的费用。</w:t>
      </w:r>
    </w:p>
    <w:p>
      <w:pPr>
        <w:spacing w:line="600" w:lineRule="exact"/>
        <w:rPr>
          <w:rFonts w:hint="eastAsia" w:ascii="宋体" w:hAnsi="宋体" w:eastAsia="宋体" w:cs="宋体"/>
          <w:sz w:val="24"/>
          <w:szCs w:val="24"/>
        </w:rPr>
      </w:pPr>
      <w:r>
        <w:rPr>
          <w:rFonts w:hint="eastAsia" w:ascii="宋体" w:hAnsi="宋体" w:eastAsia="宋体" w:cs="宋体"/>
          <w:sz w:val="24"/>
          <w:szCs w:val="24"/>
        </w:rPr>
        <w:t>5.不得为谋求私利擅自与甲方工作人员就项目有关的工作问题进行私下协商或者达成默契。</w:t>
      </w:r>
    </w:p>
    <w:p>
      <w:pPr>
        <w:spacing w:line="600" w:lineRule="exact"/>
        <w:rPr>
          <w:rFonts w:hint="eastAsia" w:ascii="宋体" w:hAnsi="宋体" w:eastAsia="宋体" w:cs="宋体"/>
          <w:sz w:val="24"/>
          <w:szCs w:val="24"/>
        </w:rPr>
      </w:pPr>
      <w:r>
        <w:rPr>
          <w:rFonts w:hint="eastAsia" w:ascii="宋体" w:hAnsi="宋体" w:eastAsia="宋体" w:cs="宋体"/>
          <w:sz w:val="24"/>
          <w:szCs w:val="24"/>
        </w:rPr>
        <w:t>6.在合同履约过程中，发觉甲方人员违背上述承诺，应向甲方领导、纪检部门或者上级主管单位举报。</w:t>
      </w:r>
    </w:p>
    <w:p>
      <w:pPr>
        <w:spacing w:line="600" w:lineRule="exact"/>
        <w:rPr>
          <w:rFonts w:hint="eastAsia" w:ascii="宋体" w:hAnsi="宋体" w:eastAsia="宋体" w:cs="宋体"/>
          <w:sz w:val="24"/>
          <w:szCs w:val="24"/>
        </w:rPr>
      </w:pPr>
      <w:r>
        <w:rPr>
          <w:rFonts w:hint="eastAsia" w:ascii="宋体" w:hAnsi="宋体" w:eastAsia="宋体" w:cs="宋体"/>
          <w:sz w:val="24"/>
          <w:szCs w:val="24"/>
        </w:rPr>
        <w:t>本协议一式三份，具有同等法律效力，甲乙双方各执一份，一份报科信办存档。</w:t>
      </w:r>
    </w:p>
    <w:p>
      <w:pPr>
        <w:tabs>
          <w:tab w:val="left" w:pos="312"/>
        </w:tabs>
        <w:spacing w:line="360" w:lineRule="auto"/>
        <w:ind w:left="-567" w:leftChars="-270" w:firstLine="720" w:firstLineChars="300"/>
        <w:rPr>
          <w:rFonts w:hint="eastAsia" w:ascii="宋体" w:hAnsi="宋体" w:eastAsia="宋体" w:cs="宋体"/>
          <w:sz w:val="24"/>
          <w:szCs w:val="24"/>
        </w:rPr>
      </w:pPr>
    </w:p>
    <w:p>
      <w:pPr>
        <w:tabs>
          <w:tab w:val="left" w:pos="312"/>
        </w:tabs>
        <w:spacing w:line="360" w:lineRule="auto"/>
        <w:ind w:left="-567" w:leftChars="-270" w:firstLine="720" w:firstLineChars="300"/>
        <w:rPr>
          <w:rFonts w:hint="eastAsia" w:ascii="宋体" w:hAnsi="宋体" w:eastAsia="宋体" w:cs="宋体"/>
          <w:sz w:val="24"/>
          <w:szCs w:val="24"/>
        </w:rPr>
      </w:pPr>
      <w:r>
        <w:rPr>
          <w:rFonts w:hint="eastAsia" w:ascii="宋体" w:hAnsi="宋体" w:eastAsia="宋体" w:cs="宋体"/>
          <w:sz w:val="24"/>
          <w:szCs w:val="24"/>
        </w:rPr>
        <w:t>甲方(公章):</w:t>
      </w:r>
      <w:r>
        <w:rPr>
          <w:rFonts w:hint="eastAsia" w:ascii="宋体" w:hAnsi="宋体" w:eastAsia="宋体" w:cs="宋体"/>
          <w:sz w:val="24"/>
          <w:szCs w:val="24"/>
          <w:u w:val="single"/>
        </w:rPr>
        <w:t xml:space="preserve">南宁市公安局XXX </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乙方(公章):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tabs>
          <w:tab w:val="left" w:pos="312"/>
        </w:tabs>
        <w:spacing w:line="360" w:lineRule="auto"/>
        <w:ind w:left="-567" w:leftChars="-270"/>
        <w:rPr>
          <w:rFonts w:hint="eastAsia" w:ascii="宋体" w:hAnsi="宋体" w:eastAsia="宋体" w:cs="宋体"/>
          <w:sz w:val="24"/>
          <w:szCs w:val="24"/>
          <w:u w:val="single"/>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u w:val="single"/>
        </w:rPr>
        <w:t xml:space="preserve">                  </w:t>
      </w:r>
    </w:p>
    <w:p>
      <w:pPr>
        <w:tabs>
          <w:tab w:val="left" w:pos="312"/>
        </w:tabs>
        <w:spacing w:line="360" w:lineRule="auto"/>
        <w:ind w:left="-567" w:leftChars="-270" w:firstLine="960" w:firstLineChars="400"/>
        <w:rPr>
          <w:rFonts w:hint="eastAsia" w:ascii="宋体" w:hAnsi="宋体" w:eastAsia="宋体" w:cs="宋体"/>
          <w:sz w:val="24"/>
          <w:szCs w:val="24"/>
        </w:rPr>
      </w:pPr>
      <w:r>
        <w:rPr>
          <w:rFonts w:hint="eastAsia" w:ascii="宋体" w:hAnsi="宋体" w:eastAsia="宋体" w:cs="宋体"/>
          <w:sz w:val="24"/>
          <w:szCs w:val="24"/>
        </w:rPr>
        <w:t xml:space="preserve">主要领导：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法定代表(或公司负责人)：             </w:t>
      </w:r>
    </w:p>
    <w:p>
      <w:pPr>
        <w:tabs>
          <w:tab w:val="left" w:pos="312"/>
        </w:tabs>
        <w:spacing w:line="360" w:lineRule="auto"/>
        <w:ind w:left="-567" w:leftChars="-270" w:firstLine="960" w:firstLineChars="400"/>
        <w:rPr>
          <w:rFonts w:hint="eastAsia" w:ascii="宋体" w:hAnsi="宋体" w:eastAsia="宋体" w:cs="宋体"/>
          <w:sz w:val="24"/>
          <w:szCs w:val="24"/>
        </w:rPr>
      </w:pPr>
      <w:r>
        <w:rPr>
          <w:rFonts w:hint="eastAsia" w:ascii="宋体" w:hAnsi="宋体" w:eastAsia="宋体" w:cs="宋体"/>
          <w:sz w:val="24"/>
          <w:szCs w:val="24"/>
        </w:rPr>
        <w:t xml:space="preserve">分管领导：                  </w:t>
      </w:r>
      <w:r>
        <w:rPr>
          <w:rFonts w:hint="eastAsia" w:ascii="宋体" w:hAnsi="宋体" w:cs="宋体"/>
          <w:sz w:val="24"/>
          <w:szCs w:val="24"/>
          <w:lang w:val="en-US" w:eastAsia="zh-CN"/>
        </w:rPr>
        <w:t xml:space="preserve">              </w:t>
      </w:r>
      <w:r>
        <w:rPr>
          <w:rFonts w:hint="eastAsia" w:ascii="宋体" w:hAnsi="宋体" w:eastAsia="宋体" w:cs="宋体"/>
          <w:sz w:val="24"/>
          <w:szCs w:val="24"/>
        </w:rPr>
        <w:t>项目负责人：</w:t>
      </w:r>
    </w:p>
    <w:p>
      <w:pPr>
        <w:tabs>
          <w:tab w:val="left" w:pos="312"/>
        </w:tabs>
        <w:spacing w:line="360" w:lineRule="auto"/>
        <w:ind w:left="-84" w:leftChars="-40" w:firstLine="537" w:firstLineChars="224"/>
        <w:rPr>
          <w:rFonts w:hint="eastAsia" w:ascii="宋体" w:hAnsi="宋体" w:eastAsia="宋体" w:cs="宋体"/>
          <w:sz w:val="24"/>
          <w:szCs w:val="24"/>
        </w:rPr>
      </w:pPr>
      <w:r>
        <w:rPr>
          <w:rFonts w:hint="eastAsia" w:ascii="宋体" w:hAnsi="宋体" w:eastAsia="宋体" w:cs="宋体"/>
          <w:sz w:val="24"/>
          <w:szCs w:val="24"/>
        </w:rPr>
        <w:t xml:space="preserve">项目具体负责人：            </w:t>
      </w:r>
      <w:r>
        <w:rPr>
          <w:rFonts w:hint="eastAsia" w:ascii="宋体" w:hAnsi="宋体" w:cs="宋体"/>
          <w:sz w:val="24"/>
          <w:szCs w:val="24"/>
          <w:lang w:val="en-US" w:eastAsia="zh-CN"/>
        </w:rPr>
        <w:t xml:space="preserve">              </w:t>
      </w:r>
      <w:r>
        <w:rPr>
          <w:rFonts w:hint="eastAsia" w:ascii="宋体" w:hAnsi="宋体" w:eastAsia="宋体" w:cs="宋体"/>
          <w:sz w:val="24"/>
          <w:szCs w:val="24"/>
        </w:rPr>
        <w:t>项目参与人：</w:t>
      </w:r>
    </w:p>
    <w:p>
      <w:pPr>
        <w:tabs>
          <w:tab w:val="left" w:pos="312"/>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项目参与人：                                               </w:t>
      </w:r>
    </w:p>
    <w:p>
      <w:pPr>
        <w:tabs>
          <w:tab w:val="left" w:pos="0"/>
        </w:tabs>
        <w:spacing w:line="360" w:lineRule="auto"/>
        <w:ind w:left="-141" w:leftChars="-269" w:hanging="424" w:hangingChars="177"/>
        <w:rPr>
          <w:rFonts w:hint="eastAsia" w:ascii="宋体" w:hAnsi="宋体" w:eastAsia="宋体" w:cs="宋体"/>
          <w:sz w:val="24"/>
          <w:szCs w:val="24"/>
        </w:rPr>
      </w:pPr>
    </w:p>
    <w:p>
      <w:pPr>
        <w:tabs>
          <w:tab w:val="left" w:pos="0"/>
        </w:tabs>
        <w:spacing w:line="360" w:lineRule="auto"/>
        <w:ind w:left="-82" w:leftChars="-39" w:firstLine="537" w:firstLineChars="224"/>
        <w:rPr>
          <w:rFonts w:hint="eastAsia" w:ascii="宋体" w:hAnsi="宋体" w:eastAsia="宋体" w:cs="宋体"/>
          <w:sz w:val="24"/>
          <w:szCs w:val="24"/>
        </w:rPr>
      </w:pPr>
      <w:r>
        <w:rPr>
          <w:rFonts w:hint="eastAsia" w:ascii="宋体" w:hAnsi="宋体" w:eastAsia="宋体" w:cs="宋体"/>
          <w:sz w:val="24"/>
          <w:szCs w:val="24"/>
        </w:rPr>
        <w:t xml:space="preserve">签字日期：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签字日期： </w:t>
      </w:r>
    </w:p>
    <w:p>
      <w:pPr>
        <w:rPr>
          <w:rFonts w:hint="eastAsia" w:ascii="宋体" w:hAnsi="宋体" w:eastAsia="宋体" w:cs="宋体"/>
          <w:sz w:val="24"/>
          <w:szCs w:val="24"/>
        </w:rPr>
      </w:pPr>
      <w:r>
        <w:rPr>
          <w:rFonts w:hint="eastAsia" w:ascii="宋体" w:hAnsi="宋体" w:eastAsia="宋体" w:cs="宋体"/>
          <w:sz w:val="24"/>
          <w:szCs w:val="24"/>
        </w:rPr>
        <w:br w:type="page"/>
      </w:r>
    </w:p>
    <w:p>
      <w:pPr>
        <w:jc w:val="center"/>
        <w:rPr>
          <w:rFonts w:hint="eastAsia" w:ascii="方正小标宋简体" w:eastAsia="方正小标宋简体"/>
          <w:sz w:val="44"/>
          <w:szCs w:val="44"/>
        </w:rPr>
      </w:pPr>
      <w:r>
        <w:rPr>
          <w:rFonts w:hint="eastAsia" w:ascii="方正小标宋简体" w:eastAsia="方正小标宋简体"/>
          <w:sz w:val="44"/>
          <w:szCs w:val="44"/>
        </w:rPr>
        <w:t>南宁市公安机关政府采购项目保密协议</w:t>
      </w:r>
    </w:p>
    <w:p>
      <w:pPr>
        <w:rPr>
          <w:rFonts w:ascii="仿宋_GB2312" w:eastAsia="仿宋_GB2312"/>
          <w:sz w:val="24"/>
          <w:szCs w:val="24"/>
        </w:rPr>
      </w:pPr>
    </w:p>
    <w:p>
      <w:pPr>
        <w:rPr>
          <w:rFonts w:ascii="仿宋_GB2312" w:eastAsia="仿宋_GB2312"/>
          <w:sz w:val="32"/>
          <w:szCs w:val="32"/>
        </w:rPr>
      </w:pPr>
      <w:r>
        <w:rPr>
          <w:rFonts w:hint="eastAsia" w:ascii="仿宋_GB2312" w:eastAsia="仿宋_GB2312"/>
          <w:sz w:val="32"/>
          <w:szCs w:val="32"/>
        </w:rPr>
        <w:t>项目名称：</w:t>
      </w:r>
      <w:r>
        <w:rPr>
          <w:rFonts w:hint="eastAsia" w:ascii="仿宋_GB2312" w:hAnsi="宋体" w:eastAsia="仿宋_GB2312" w:cs="宋体"/>
          <w:sz w:val="32"/>
          <w:szCs w:val="32"/>
        </w:rPr>
        <w:t>活动场所信息化支撑服务</w:t>
      </w:r>
      <w:r>
        <w:rPr>
          <w:rFonts w:hint="eastAsia" w:ascii="仿宋_GB2312" w:eastAsia="仿宋_GB2312"/>
          <w:sz w:val="32"/>
          <w:szCs w:val="32"/>
        </w:rPr>
        <w:br w:type="textWrapping"/>
      </w:r>
      <w:r>
        <w:rPr>
          <w:rFonts w:hint="eastAsia" w:ascii="仿宋_GB2312" w:eastAsia="仿宋_GB2312"/>
          <w:sz w:val="32"/>
          <w:szCs w:val="32"/>
        </w:rPr>
        <w:t>甲方：南宁市公安局XXX</w:t>
      </w:r>
      <w:bookmarkStart w:id="10" w:name="_GoBack"/>
      <w:bookmarkEnd w:id="10"/>
    </w:p>
    <w:p>
      <w:pPr>
        <w:rPr>
          <w:rFonts w:hint="eastAsia" w:ascii="仿宋_GB2312" w:eastAsia="仿宋_GB2312"/>
          <w:sz w:val="32"/>
          <w:szCs w:val="32"/>
          <w:lang w:eastAsia="zh-CN"/>
        </w:rPr>
      </w:pPr>
      <w:r>
        <w:rPr>
          <w:rFonts w:hint="eastAsia" w:ascii="仿宋_GB2312" w:eastAsia="仿宋_GB2312"/>
          <w:sz w:val="32"/>
          <w:szCs w:val="32"/>
        </w:rPr>
        <w:t>乙方：</w:t>
      </w:r>
    </w:p>
    <w:p>
      <w:pPr>
        <w:rPr>
          <w:rFonts w:ascii="仿宋_GB2312" w:eastAsia="仿宋_GB2312"/>
          <w:sz w:val="32"/>
          <w:szCs w:val="32"/>
        </w:rPr>
      </w:pPr>
      <w:r>
        <w:rPr>
          <w:rFonts w:hint="eastAsia" w:ascii="仿宋_GB2312" w:eastAsia="仿宋_GB2312"/>
          <w:sz w:val="32"/>
          <w:szCs w:val="32"/>
        </w:rPr>
        <w:t>鉴于乙方负责</w:t>
      </w:r>
      <w:r>
        <w:rPr>
          <w:rFonts w:hint="eastAsia" w:ascii="仿宋_GB2312" w:hAnsi="宋体" w:eastAsia="仿宋_GB2312" w:cs="宋体"/>
          <w:sz w:val="32"/>
          <w:szCs w:val="32"/>
        </w:rPr>
        <w:t>活动场所信息化支撑服务</w:t>
      </w:r>
      <w:r>
        <w:rPr>
          <w:rFonts w:hint="eastAsia" w:ascii="仿宋_GB2312" w:eastAsia="仿宋_GB2312"/>
          <w:sz w:val="32"/>
          <w:szCs w:val="32"/>
        </w:rPr>
        <w:t>项目建设工作，项目内容主要为</w:t>
      </w:r>
      <w:r>
        <w:rPr>
          <w:rFonts w:hint="eastAsia" w:ascii="仿宋_GB2312" w:eastAsia="仿宋_GB2312"/>
          <w:sz w:val="32"/>
          <w:szCs w:val="32"/>
          <w:lang w:val="en-US" w:eastAsia="zh-CN"/>
        </w:rPr>
        <w:t>南宁市公安局2025年位置大数据应用服务和</w:t>
      </w:r>
      <w:r>
        <w:rPr>
          <w:rFonts w:hint="eastAsia" w:ascii="仿宋_GB2312" w:eastAsia="仿宋_GB2312"/>
          <w:sz w:val="32"/>
          <w:szCs w:val="32"/>
        </w:rPr>
        <w:t>车牌识别OCR引擎服务采购，工作中可能接触到国家秘密、警务工作秘密、敏感信息等。依照《中华人民共和国保守国家秘密法》、《中华人民共和国保守国家秘密法实施条例》、《工作秘密管理暂行办法》等法律法规规定，为保护国家秘密、警务工作秘密、敏感信息安全，防止泄密事件的发生，经甲乙双方协商达成本协议。</w:t>
      </w:r>
    </w:p>
    <w:p>
      <w:pPr>
        <w:rPr>
          <w:rFonts w:ascii="仿宋_GB2312" w:eastAsia="仿宋_GB2312"/>
          <w:sz w:val="32"/>
          <w:szCs w:val="32"/>
        </w:rPr>
      </w:pPr>
      <w:r>
        <w:rPr>
          <w:rFonts w:hint="eastAsia" w:ascii="仿宋_GB2312" w:eastAsia="仿宋_GB2312"/>
          <w:sz w:val="32"/>
          <w:szCs w:val="32"/>
        </w:rPr>
        <w:t xml:space="preserve">    一、涉密信息的定义</w:t>
      </w:r>
    </w:p>
    <w:p>
      <w:pPr>
        <w:rPr>
          <w:rFonts w:ascii="仿宋_GB2312" w:eastAsia="仿宋_GB2312"/>
          <w:sz w:val="32"/>
          <w:szCs w:val="32"/>
        </w:rPr>
      </w:pPr>
      <w:r>
        <w:rPr>
          <w:rFonts w:hint="eastAsia" w:ascii="仿宋_GB2312" w:eastAsia="仿宋_GB2312"/>
          <w:sz w:val="32"/>
          <w:szCs w:val="32"/>
        </w:rPr>
        <w:t>本协议所称涉密信息是指：在项目实施过程中，甲方向乙方提供的与项目实施有关的设备型号、技术标准、功能用途、设备摆放位置等信息，无论以何种形式或存于何种载体，无论在披露时以口头、书面、图像、电子文档方式或其他媒介等，凡涉及到国家秘密和警务工作秘密的信息均为涉密信息。</w:t>
      </w:r>
    </w:p>
    <w:p>
      <w:pPr>
        <w:rPr>
          <w:rFonts w:ascii="仿宋_GB2312" w:eastAsia="仿宋_GB2312"/>
          <w:sz w:val="32"/>
          <w:szCs w:val="32"/>
        </w:rPr>
      </w:pPr>
      <w:r>
        <w:rPr>
          <w:rFonts w:hint="eastAsia" w:ascii="仿宋_GB2312" w:eastAsia="仿宋_GB2312"/>
          <w:sz w:val="32"/>
          <w:szCs w:val="32"/>
        </w:rPr>
        <w:t xml:space="preserve">    二、甲方责任</w:t>
      </w:r>
    </w:p>
    <w:p>
      <w:pPr>
        <w:ind w:firstLine="640" w:firstLineChars="200"/>
        <w:rPr>
          <w:rFonts w:ascii="仿宋_GB2312" w:eastAsia="仿宋_GB2312"/>
          <w:sz w:val="32"/>
          <w:szCs w:val="32"/>
        </w:rPr>
      </w:pPr>
      <w:r>
        <w:rPr>
          <w:rFonts w:hint="eastAsia" w:ascii="仿宋_GB2312" w:eastAsia="仿宋_GB2312"/>
          <w:sz w:val="32"/>
          <w:szCs w:val="32"/>
        </w:rPr>
        <w:t>1.甲方应当成立或者指定专门工作机构，负责该项目保密管理工作。制定项目保密管理方案，明确各环节保密要求及管理责任。</w:t>
      </w:r>
    </w:p>
    <w:p>
      <w:pPr>
        <w:rPr>
          <w:rFonts w:ascii="仿宋_GB2312" w:eastAsia="仿宋_GB2312"/>
          <w:sz w:val="32"/>
          <w:szCs w:val="32"/>
        </w:rPr>
      </w:pPr>
      <w:r>
        <w:rPr>
          <w:rFonts w:hint="eastAsia" w:ascii="仿宋_GB2312" w:eastAsia="仿宋_GB2312"/>
          <w:sz w:val="32"/>
          <w:szCs w:val="32"/>
        </w:rPr>
        <w:t xml:space="preserve">    2.甲方负责对乙方选派的工作人员开展背景审查，不得泄露乙方工作人员的基本情况资料。</w:t>
      </w:r>
    </w:p>
    <w:p>
      <w:pPr>
        <w:ind w:firstLine="640" w:firstLineChars="200"/>
        <w:rPr>
          <w:rFonts w:ascii="仿宋_GB2312" w:eastAsia="仿宋_GB2312"/>
          <w:sz w:val="32"/>
          <w:szCs w:val="32"/>
        </w:rPr>
      </w:pPr>
      <w:r>
        <w:rPr>
          <w:rFonts w:hint="eastAsia" w:ascii="仿宋_GB2312" w:eastAsia="仿宋_GB2312"/>
          <w:sz w:val="32"/>
          <w:szCs w:val="32"/>
        </w:rPr>
        <w:t xml:space="preserve">3.对属于涉密信息的文件资料，甲方应当明确标注并提醒乙方及其工作人员按保密规定处理。 </w:t>
      </w:r>
    </w:p>
    <w:p>
      <w:pPr>
        <w:rPr>
          <w:rFonts w:ascii="仿宋_GB2312" w:eastAsia="仿宋_GB2312"/>
          <w:sz w:val="32"/>
          <w:szCs w:val="32"/>
        </w:rPr>
      </w:pPr>
      <w:r>
        <w:rPr>
          <w:rFonts w:hint="eastAsia" w:ascii="仿宋_GB2312" w:eastAsia="仿宋_GB2312"/>
          <w:sz w:val="32"/>
          <w:szCs w:val="32"/>
        </w:rPr>
        <w:t>三、乙方责任</w:t>
      </w:r>
    </w:p>
    <w:p>
      <w:pPr>
        <w:ind w:firstLine="640" w:firstLineChars="200"/>
        <w:rPr>
          <w:rFonts w:ascii="仿宋_GB2312" w:eastAsia="仿宋_GB2312"/>
          <w:sz w:val="32"/>
          <w:szCs w:val="32"/>
        </w:rPr>
      </w:pPr>
      <w:r>
        <w:rPr>
          <w:rFonts w:hint="eastAsia" w:ascii="仿宋_GB2312" w:eastAsia="仿宋_GB2312"/>
          <w:sz w:val="32"/>
          <w:szCs w:val="32"/>
        </w:rPr>
        <w:t>1.乙方应当严格遵守国家有关保密规定，严守本项目涉及的国家秘密、警务工作秘密和敏感信息，严格保管好涉密有关资料，保证涉密信息仅用于与项目实施有关的用途或目的。</w:t>
      </w:r>
    </w:p>
    <w:p>
      <w:pPr>
        <w:ind w:firstLine="640" w:firstLineChars="200"/>
        <w:rPr>
          <w:rFonts w:ascii="仿宋_GB2312" w:eastAsia="仿宋_GB2312"/>
          <w:sz w:val="32"/>
          <w:szCs w:val="32"/>
        </w:rPr>
      </w:pPr>
      <w:r>
        <w:rPr>
          <w:rFonts w:hint="eastAsia" w:ascii="仿宋_GB2312" w:eastAsia="仿宋_GB2312"/>
          <w:sz w:val="32"/>
          <w:szCs w:val="32"/>
        </w:rPr>
        <w:t>2.乙方应当成立或者指定专门工作机构、专门工作人员，负责项目资料保密管理工作。</w:t>
      </w:r>
    </w:p>
    <w:p>
      <w:pPr>
        <w:ind w:firstLine="640" w:firstLineChars="200"/>
        <w:rPr>
          <w:rFonts w:ascii="仿宋_GB2312" w:eastAsia="仿宋_GB2312"/>
          <w:sz w:val="32"/>
          <w:szCs w:val="32"/>
        </w:rPr>
      </w:pPr>
      <w:r>
        <w:rPr>
          <w:rFonts w:hint="eastAsia" w:ascii="仿宋_GB2312" w:eastAsia="仿宋_GB2312"/>
          <w:sz w:val="32"/>
          <w:szCs w:val="32"/>
        </w:rPr>
        <w:t>3.乙方应当与从事该项目采购、管理、服务的人员签订保密协议或保密承诺书，明确保密管理要求，并监督相关人员认真履行保密义务。</w:t>
      </w:r>
    </w:p>
    <w:p>
      <w:pPr>
        <w:ind w:firstLine="640" w:firstLineChars="200"/>
        <w:rPr>
          <w:rFonts w:ascii="仿宋_GB2312" w:eastAsia="仿宋_GB2312"/>
          <w:sz w:val="32"/>
          <w:szCs w:val="32"/>
        </w:rPr>
      </w:pPr>
      <w:r>
        <w:rPr>
          <w:rFonts w:hint="eastAsia" w:ascii="仿宋_GB2312" w:eastAsia="仿宋_GB2312"/>
          <w:sz w:val="32"/>
          <w:szCs w:val="32"/>
        </w:rPr>
        <w:t>4.乙方用于制作该项目有关文件资料的场所、设施、设备符合国家保密规定和标准，不得在低于文件资料所定密级的计算机和设备上存储处理与本项目有关的文件资料。</w:t>
      </w:r>
    </w:p>
    <w:p>
      <w:pPr>
        <w:ind w:firstLine="640" w:firstLineChars="200"/>
        <w:rPr>
          <w:rFonts w:ascii="仿宋_GB2312" w:eastAsia="仿宋_GB2312"/>
          <w:sz w:val="32"/>
          <w:szCs w:val="32"/>
        </w:rPr>
      </w:pPr>
      <w:r>
        <w:rPr>
          <w:rFonts w:hint="eastAsia" w:ascii="仿宋_GB2312" w:eastAsia="仿宋_GB2312"/>
          <w:sz w:val="32"/>
          <w:szCs w:val="32"/>
        </w:rPr>
        <w:t>5.乙方应当建立涉密文件资料、涉密信息系统和设备、工作人员等相关保密管理制度，严格落实保密管理要求。</w:t>
      </w:r>
    </w:p>
    <w:p>
      <w:pPr>
        <w:ind w:firstLine="640" w:firstLineChars="200"/>
        <w:rPr>
          <w:rFonts w:ascii="仿宋_GB2312" w:eastAsia="仿宋_GB2312"/>
          <w:sz w:val="32"/>
          <w:szCs w:val="32"/>
        </w:rPr>
      </w:pPr>
      <w:r>
        <w:rPr>
          <w:rFonts w:hint="eastAsia" w:ascii="仿宋_GB2312" w:eastAsia="仿宋_GB2312"/>
          <w:sz w:val="32"/>
          <w:szCs w:val="32"/>
        </w:rPr>
        <w:t>6.未经甲方批准，乙方及其工作人员不得以任何方式复制、留存、泄露所接触、知悉、使用本项目的涉密资料和信息，以及服务工作中接触、知悉的涉密资料和信息。</w:t>
      </w:r>
    </w:p>
    <w:p>
      <w:pPr>
        <w:rPr>
          <w:rFonts w:ascii="仿宋_GB2312" w:eastAsia="仿宋_GB2312"/>
          <w:sz w:val="32"/>
          <w:szCs w:val="32"/>
        </w:rPr>
      </w:pPr>
      <w:r>
        <w:rPr>
          <w:rFonts w:hint="eastAsia" w:ascii="仿宋_GB2312" w:eastAsia="仿宋_GB2312"/>
          <w:sz w:val="32"/>
          <w:szCs w:val="32"/>
        </w:rPr>
        <w:t xml:space="preserve">    7.乙方选派政治可靠、责任心强、技术能力强的正式员工负责项目相关工作。工作人员要相对稳定，如需变动，要征得甲方同意，并将补充人员基本情况资料交甲方审查。</w:t>
      </w:r>
    </w:p>
    <w:p>
      <w:pPr>
        <w:ind w:firstLine="640" w:firstLineChars="200"/>
        <w:rPr>
          <w:rFonts w:ascii="仿宋_GB2312" w:eastAsia="仿宋_GB2312"/>
          <w:sz w:val="32"/>
          <w:szCs w:val="32"/>
        </w:rPr>
      </w:pPr>
      <w:r>
        <w:rPr>
          <w:rFonts w:hint="eastAsia" w:ascii="仿宋_GB2312" w:eastAsia="仿宋_GB2312"/>
          <w:sz w:val="32"/>
          <w:szCs w:val="32"/>
        </w:rPr>
        <w:t>8.开展工作前，乙方应对工作人员进行保密培训，提示涉密信息的保密性和应承担的义务，并保证工作人员以书面形式同意接受协议条款的约束，确保工作人员承担保密责任的程度不低于本协议规定的程度。</w:t>
      </w:r>
    </w:p>
    <w:p>
      <w:pPr>
        <w:ind w:firstLine="640" w:firstLineChars="200"/>
        <w:rPr>
          <w:rFonts w:ascii="仿宋_GB2312" w:eastAsia="仿宋_GB2312"/>
          <w:sz w:val="32"/>
          <w:szCs w:val="32"/>
        </w:rPr>
      </w:pPr>
      <w:r>
        <w:rPr>
          <w:rFonts w:hint="eastAsia" w:ascii="仿宋_GB2312" w:eastAsia="仿宋_GB2312"/>
          <w:sz w:val="32"/>
          <w:szCs w:val="32"/>
        </w:rPr>
        <w:t>9.项目验收后，乙方应将甲方要求清退的材料交回甲方，电子版材料要彻底清除,无法确保清除的，将载体移交甲方留存。</w:t>
      </w:r>
    </w:p>
    <w:p>
      <w:pPr>
        <w:ind w:firstLine="640" w:firstLineChars="200"/>
        <w:rPr>
          <w:rFonts w:ascii="仿宋_GB2312" w:eastAsia="仿宋_GB2312"/>
          <w:sz w:val="32"/>
          <w:szCs w:val="32"/>
        </w:rPr>
      </w:pPr>
      <w:r>
        <w:rPr>
          <w:rFonts w:hint="eastAsia" w:ascii="仿宋_GB2312" w:eastAsia="仿宋_GB2312"/>
          <w:sz w:val="32"/>
          <w:szCs w:val="32"/>
        </w:rPr>
        <w:t>10.服务期满，乙方负责工作人员保密管理，掌握工作人员从业去向，确保不失管失控。</w:t>
      </w:r>
    </w:p>
    <w:p>
      <w:pPr>
        <w:rPr>
          <w:rFonts w:ascii="仿宋_GB2312" w:eastAsia="仿宋_GB2312"/>
          <w:sz w:val="32"/>
          <w:szCs w:val="32"/>
        </w:rPr>
      </w:pPr>
      <w:r>
        <w:rPr>
          <w:rFonts w:hint="eastAsia" w:ascii="仿宋_GB2312" w:eastAsia="仿宋_GB2312"/>
          <w:sz w:val="32"/>
          <w:szCs w:val="32"/>
        </w:rPr>
        <w:t>三、违约责任</w:t>
      </w:r>
    </w:p>
    <w:p>
      <w:pPr>
        <w:ind w:firstLine="640" w:firstLineChars="200"/>
        <w:rPr>
          <w:rFonts w:ascii="仿宋_GB2312" w:eastAsia="仿宋_GB2312"/>
          <w:sz w:val="32"/>
          <w:szCs w:val="32"/>
        </w:rPr>
      </w:pPr>
      <w:r>
        <w:rPr>
          <w:rFonts w:hint="eastAsia" w:ascii="仿宋_GB2312" w:eastAsia="仿宋_GB2312"/>
          <w:sz w:val="32"/>
          <w:szCs w:val="32"/>
        </w:rPr>
        <w:t>因乙方管理不善、工作疏忽所引发的泄密事件，乙方必须赔偿甲方的经济损失并承担法律责任，个人过失或故意泄露国家秘密和警务工作秘密的，依照《中华人民共和国保守国家秘密法》、《中华人民共和国刑法》追究责任。因甲方工作疏忽造成涉密信息丢失，甲方承担相应法律责任。</w:t>
      </w:r>
    </w:p>
    <w:p>
      <w:pPr>
        <w:rPr>
          <w:rFonts w:ascii="仿宋_GB2312" w:eastAsia="仿宋_GB2312"/>
          <w:sz w:val="32"/>
          <w:szCs w:val="32"/>
        </w:rPr>
      </w:pPr>
      <w:r>
        <w:rPr>
          <w:rFonts w:hint="eastAsia" w:ascii="仿宋_GB2312" w:eastAsia="仿宋_GB2312"/>
          <w:sz w:val="32"/>
          <w:szCs w:val="32"/>
        </w:rPr>
        <w:t>四、免责条款</w:t>
      </w:r>
    </w:p>
    <w:p>
      <w:pPr>
        <w:ind w:firstLine="640" w:firstLineChars="200"/>
        <w:rPr>
          <w:rFonts w:ascii="仿宋_GB2312" w:eastAsia="仿宋_GB2312"/>
          <w:sz w:val="32"/>
          <w:szCs w:val="32"/>
        </w:rPr>
      </w:pPr>
      <w:r>
        <w:rPr>
          <w:rFonts w:hint="eastAsia" w:ascii="仿宋_GB2312" w:eastAsia="仿宋_GB2312"/>
          <w:sz w:val="32"/>
          <w:szCs w:val="32"/>
        </w:rPr>
        <w:t>由于地震、水灾、火灾等不能预见、不能避免、不能抗拒的原因造成涉密信息丢失。</w:t>
      </w:r>
    </w:p>
    <w:p>
      <w:pPr>
        <w:rPr>
          <w:rFonts w:ascii="仿宋_GB2312" w:eastAsia="仿宋_GB2312"/>
          <w:sz w:val="32"/>
          <w:szCs w:val="32"/>
        </w:rPr>
      </w:pPr>
      <w:r>
        <w:rPr>
          <w:rFonts w:hint="eastAsia" w:ascii="仿宋_GB2312" w:eastAsia="仿宋_GB2312"/>
          <w:sz w:val="32"/>
          <w:szCs w:val="32"/>
        </w:rPr>
        <w:t>五、其他</w:t>
      </w:r>
    </w:p>
    <w:p>
      <w:pPr>
        <w:ind w:firstLine="640" w:firstLineChars="200"/>
        <w:rPr>
          <w:rFonts w:ascii="仿宋_GB2312" w:eastAsia="仿宋_GB2312"/>
          <w:sz w:val="32"/>
          <w:szCs w:val="32"/>
        </w:rPr>
      </w:pPr>
      <w:r>
        <w:rPr>
          <w:rFonts w:hint="eastAsia" w:ascii="仿宋_GB2312" w:eastAsia="仿宋_GB2312"/>
          <w:sz w:val="32"/>
          <w:szCs w:val="32"/>
        </w:rPr>
        <w:t>1.本协议壹式陆份，具有同等法律效力。</w:t>
      </w:r>
    </w:p>
    <w:p>
      <w:pPr>
        <w:ind w:firstLine="640" w:firstLineChars="200"/>
        <w:rPr>
          <w:rFonts w:ascii="仿宋_GB2312" w:eastAsia="仿宋_GB2312"/>
          <w:sz w:val="32"/>
          <w:szCs w:val="32"/>
        </w:rPr>
      </w:pPr>
      <w:r>
        <w:rPr>
          <w:rFonts w:hint="eastAsia" w:ascii="仿宋_GB2312" w:eastAsia="仿宋_GB2312"/>
          <w:sz w:val="32"/>
          <w:szCs w:val="32"/>
        </w:rPr>
        <w:t>2.本协议自双方签字、盖章之日起生效。</w:t>
      </w:r>
    </w:p>
    <w:p>
      <w:pPr>
        <w:ind w:firstLine="640" w:firstLineChars="200"/>
        <w:rPr>
          <w:rFonts w:ascii="仿宋_GB2312" w:eastAsia="仿宋_GB2312"/>
          <w:sz w:val="32"/>
          <w:szCs w:val="32"/>
        </w:rPr>
      </w:pPr>
      <w:r>
        <w:rPr>
          <w:rFonts w:hint="eastAsia" w:ascii="仿宋_GB2312" w:eastAsia="仿宋_GB2312"/>
          <w:sz w:val="32"/>
          <w:szCs w:val="32"/>
        </w:rPr>
        <w:t>3.本协议未尽事宜，双方协商解决。</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甲方（签章）：                   乙方（签章）： </w:t>
      </w:r>
    </w:p>
    <w:p>
      <w:pPr>
        <w:rPr>
          <w:rFonts w:ascii="仿宋_GB2312" w:eastAsia="仿宋_GB2312"/>
          <w:sz w:val="32"/>
          <w:szCs w:val="32"/>
        </w:rPr>
      </w:pPr>
      <w:r>
        <w:rPr>
          <w:rFonts w:hint="eastAsia" w:ascii="仿宋_GB2312" w:eastAsia="仿宋_GB2312"/>
          <w:sz w:val="32"/>
          <w:szCs w:val="32"/>
        </w:rPr>
        <w:t>法定代表人</w:t>
      </w:r>
      <w:r>
        <w:rPr>
          <w:rFonts w:hint="eastAsia" w:ascii="仿宋_GB2312" w:eastAsia="仿宋_GB2312"/>
          <w:sz w:val="32"/>
          <w:szCs w:val="32"/>
          <w:lang w:eastAsia="zh-CN"/>
        </w:rPr>
        <w:t>（</w:t>
      </w:r>
      <w:r>
        <w:rPr>
          <w:rFonts w:hint="eastAsia" w:ascii="仿宋_GB2312" w:eastAsia="仿宋_GB2312"/>
          <w:sz w:val="32"/>
          <w:szCs w:val="32"/>
          <w:lang w:val="en-US" w:eastAsia="zh-CN"/>
        </w:rPr>
        <w:t>或授权委托人</w:t>
      </w:r>
      <w:r>
        <w:rPr>
          <w:rFonts w:hint="eastAsia" w:ascii="仿宋_GB2312" w:eastAsia="仿宋_GB2312"/>
          <w:sz w:val="32"/>
          <w:szCs w:val="32"/>
          <w:lang w:eastAsia="zh-CN"/>
        </w:rPr>
        <w:t>）</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法定代表人</w:t>
      </w:r>
      <w:r>
        <w:rPr>
          <w:rFonts w:hint="eastAsia" w:ascii="仿宋_GB2312" w:eastAsia="仿宋_GB2312"/>
          <w:sz w:val="32"/>
          <w:szCs w:val="32"/>
          <w:lang w:eastAsia="zh-CN"/>
        </w:rPr>
        <w:t>（</w:t>
      </w:r>
      <w:r>
        <w:rPr>
          <w:rFonts w:hint="eastAsia" w:ascii="仿宋_GB2312" w:eastAsia="仿宋_GB2312"/>
          <w:sz w:val="32"/>
          <w:szCs w:val="32"/>
          <w:lang w:val="en-US" w:eastAsia="zh-CN"/>
        </w:rPr>
        <w:t>或授权委托人</w:t>
      </w:r>
      <w:r>
        <w:rPr>
          <w:rFonts w:hint="eastAsia" w:ascii="仿宋_GB2312" w:eastAsia="仿宋_GB2312"/>
          <w:sz w:val="32"/>
          <w:szCs w:val="32"/>
          <w:lang w:eastAsia="zh-CN"/>
        </w:rPr>
        <w:t>）</w:t>
      </w:r>
      <w:r>
        <w:rPr>
          <w:rFonts w:hint="eastAsia" w:ascii="仿宋_GB2312" w:eastAsia="仿宋_GB2312"/>
          <w:sz w:val="32"/>
          <w:szCs w:val="32"/>
        </w:rPr>
        <w:t xml:space="preserve">：  </w:t>
      </w:r>
    </w:p>
    <w:p>
      <w:pPr>
        <w:rPr>
          <w:rFonts w:ascii="仿宋_GB2312" w:eastAsia="仿宋_GB2312"/>
          <w:sz w:val="32"/>
          <w:szCs w:val="32"/>
        </w:rPr>
      </w:pPr>
    </w:p>
    <w:p>
      <w:pPr>
        <w:ind w:firstLine="320" w:firstLineChars="100"/>
        <w:rPr>
          <w:rFonts w:ascii="仿宋_GB2312" w:eastAsia="仿宋_GB2312"/>
          <w:sz w:val="32"/>
          <w:szCs w:val="32"/>
        </w:rPr>
      </w:pPr>
      <w:r>
        <w:rPr>
          <w:rFonts w:hint="eastAsia" w:ascii="仿宋_GB2312" w:eastAsia="仿宋_GB2312"/>
          <w:sz w:val="32"/>
          <w:szCs w:val="32"/>
        </w:rPr>
        <w:t xml:space="preserve">年   月   日                   年   月   日  </w:t>
      </w:r>
    </w:p>
    <w:p>
      <w:pPr>
        <w:tabs>
          <w:tab w:val="left" w:pos="0"/>
        </w:tabs>
        <w:spacing w:line="360" w:lineRule="auto"/>
        <w:ind w:left="-82" w:leftChars="-39" w:firstLine="537" w:firstLineChars="224"/>
        <w:rPr>
          <w:rFonts w:hint="eastAsia" w:ascii="宋体" w:hAnsi="宋体" w:eastAsia="宋体" w:cs="宋体"/>
          <w:sz w:val="24"/>
          <w:szCs w:val="24"/>
        </w:rPr>
      </w:pPr>
    </w:p>
    <w:sectPr>
      <w:headerReference r:id="rId3" w:type="default"/>
      <w:footerReference r:id="rId4" w:type="default"/>
      <w:footerReference r:id="rId5" w:type="even"/>
      <w:pgSz w:w="11906" w:h="16838"/>
      <w:pgMar w:top="1134" w:right="1134" w:bottom="1134" w:left="1134" w:header="720" w:footer="720" w:gutter="0"/>
      <w:pgNumType w:start="1"/>
      <w:cols w:space="720" w:num="1"/>
      <w:docGrid w:type="lines" w:linePitch="331"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fldChar w:fldCharType="begin"/>
    </w:r>
    <w:r>
      <w:rPr>
        <w:rStyle w:val="21"/>
      </w:rPr>
      <w:instrText xml:space="preserve">PAGE  </w:instrText>
    </w:r>
    <w:r>
      <w:fldChar w:fldCharType="separate"/>
    </w:r>
    <w:r>
      <w:rPr>
        <w:rStyle w:val="21"/>
      </w:rPr>
      <w:t>2</w:t>
    </w:r>
    <w:r>
      <w:fldChar w:fldCharType="end"/>
    </w:r>
  </w:p>
  <w:p>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sz w:val="21"/>
      </w:rPr>
    </w:pPr>
    <w:r>
      <w:rPr>
        <w:sz w:val="21"/>
      </w:rPr>
      <w:fldChar w:fldCharType="begin"/>
    </w:r>
    <w:r>
      <w:rPr>
        <w:rStyle w:val="21"/>
        <w:sz w:val="21"/>
      </w:rPr>
      <w:instrText xml:space="preserve">PAGE  </w:instrText>
    </w:r>
    <w:r>
      <w:rPr>
        <w:sz w:val="21"/>
      </w:rPr>
      <w:fldChar w:fldCharType="separate"/>
    </w:r>
    <w:r>
      <w:rPr>
        <w:rStyle w:val="21"/>
        <w:sz w:val="21"/>
      </w:rPr>
      <w:t>0</w:t>
    </w:r>
    <w:r>
      <w:rPr>
        <w:sz w:val="21"/>
      </w:rPr>
      <w:fldChar w:fldCharType="end"/>
    </w:r>
  </w:p>
  <w:p>
    <w:pPr>
      <w:pStyle w:val="14"/>
      <w:rPr>
        <w:sz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0"/>
        <w:tab w:val="clear" w:pos="4153"/>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17A52"/>
    <w:multiLevelType w:val="multilevel"/>
    <w:tmpl w:val="0DB17A52"/>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3DEE8EA"/>
    <w:multiLevelType w:val="singleLevel"/>
    <w:tmpl w:val="23DEE8E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3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60F8CD2C0000F40F" w:val=" "/>
    <w:docVar w:name="60F8CD8F00007677" w:val=" "/>
    <w:docVar w:name="60F8E47F00000F4E" w:val=" "/>
    <w:docVar w:name="60FA33020000A8A0" w:val=" "/>
    <w:docVar w:name="60FA35BA00004FC7" w:val=" "/>
    <w:docVar w:name="60FA35CC0000A507" w:val=" "/>
    <w:docVar w:name="60FFB35B00002294" w:val=" "/>
    <w:docVar w:name="60FFC1F300002498" w:val=" "/>
    <w:docVar w:name="60FFC4630000BA51" w:val=" "/>
    <w:docVar w:name="60FFC4E70000AFF5" w:val=" "/>
    <w:docVar w:name="610238310000459B" w:val=" "/>
    <w:docVar w:name="610247DA00009A12" w:val=" "/>
    <w:docVar w:name="61027D140000578B" w:val=" "/>
    <w:docVar w:name="61027F59000034C0" w:val=" "/>
    <w:docVar w:name="61027F7D0000BEF5" w:val=" "/>
    <w:docVar w:name="61035FA60000C217" w:val=" "/>
    <w:docVar w:name="61074CF40000E417" w:val=" "/>
    <w:docVar w:name="6107596300007A20" w:val=" "/>
    <w:docVar w:name="6107A5350000A2BB" w:val=" "/>
    <w:docVar w:name="6107BC140000FA2F" w:val=" "/>
    <w:docVar w:name="6107BCEE000050F6" w:val=" "/>
    <w:docVar w:name="6108AD1D00006DA2" w:val=" "/>
    <w:docVar w:name="6108AD450000B867" w:val=" "/>
    <w:docVar w:name="6108EF2500002AFD" w:val=" "/>
    <w:docVar w:name="6108F7880000D37B" w:val=" "/>
    <w:docVar w:name="610906A60000D7E0" w:val=" "/>
    <w:docVar w:name="61090735000002A7" w:val=" "/>
    <w:docVar w:name="610B74BD0000A43F" w:val=" "/>
    <w:docVar w:name="610B77C100006E60" w:val=" "/>
    <w:docVar w:name="610B77E70000019A" w:val=" "/>
    <w:docVar w:name="610B77F100002A4F" w:val=" "/>
    <w:docVar w:name="610B7829000004F4" w:val=" "/>
    <w:docVar w:name="610B783700003B01" w:val=" "/>
    <w:docVar w:name="commondata" w:val="eyJoZGlkIjoiY2IxYjY2NzVhZjZiNzIxYzAyNGY0MjI4MTA4MDljZGEifQ=="/>
    <w:docVar w:name="DocEmbSDAdfInfo" w:val="rO5E2kipXiJNmlEQ5a16iNYXSsAjGdnzP77tVXswUBuCfEMtJFoufFgP4JUjltQ2DWLRmY5Y0tcWb8K9tllhDxfHRzY3yY6oAMS5q9XCOwA="/>
    <w:docVar w:name="DocEmbSoF43C49A2" w:val=" "/>
  </w:docVars>
  <w:rsids>
    <w:rsidRoot w:val="00172A27"/>
    <w:rsid w:val="00001B48"/>
    <w:rsid w:val="00003A00"/>
    <w:rsid w:val="00003DCA"/>
    <w:rsid w:val="000113DB"/>
    <w:rsid w:val="00012A54"/>
    <w:rsid w:val="000152B0"/>
    <w:rsid w:val="000158AF"/>
    <w:rsid w:val="00017AE0"/>
    <w:rsid w:val="00023462"/>
    <w:rsid w:val="00023CD0"/>
    <w:rsid w:val="00024E95"/>
    <w:rsid w:val="0003672B"/>
    <w:rsid w:val="0005396D"/>
    <w:rsid w:val="00055827"/>
    <w:rsid w:val="0006772F"/>
    <w:rsid w:val="00070C49"/>
    <w:rsid w:val="000740AE"/>
    <w:rsid w:val="00074A99"/>
    <w:rsid w:val="00077654"/>
    <w:rsid w:val="00093D7A"/>
    <w:rsid w:val="000974EF"/>
    <w:rsid w:val="000A0449"/>
    <w:rsid w:val="000A078C"/>
    <w:rsid w:val="000A45A5"/>
    <w:rsid w:val="000C0F6A"/>
    <w:rsid w:val="000C1C04"/>
    <w:rsid w:val="000C4490"/>
    <w:rsid w:val="000C768C"/>
    <w:rsid w:val="000D25F1"/>
    <w:rsid w:val="000D4035"/>
    <w:rsid w:val="000E3467"/>
    <w:rsid w:val="000E7F53"/>
    <w:rsid w:val="000F02ED"/>
    <w:rsid w:val="001042F8"/>
    <w:rsid w:val="00105617"/>
    <w:rsid w:val="00105701"/>
    <w:rsid w:val="00117902"/>
    <w:rsid w:val="00120414"/>
    <w:rsid w:val="00121571"/>
    <w:rsid w:val="00122EE5"/>
    <w:rsid w:val="0013060D"/>
    <w:rsid w:val="00142A8E"/>
    <w:rsid w:val="00146068"/>
    <w:rsid w:val="001503FE"/>
    <w:rsid w:val="00153C6D"/>
    <w:rsid w:val="0015487D"/>
    <w:rsid w:val="00162B99"/>
    <w:rsid w:val="00164FFD"/>
    <w:rsid w:val="001651B7"/>
    <w:rsid w:val="0017261C"/>
    <w:rsid w:val="00172A27"/>
    <w:rsid w:val="00173071"/>
    <w:rsid w:val="00173E58"/>
    <w:rsid w:val="00174134"/>
    <w:rsid w:val="00175B81"/>
    <w:rsid w:val="001814B7"/>
    <w:rsid w:val="00183B6D"/>
    <w:rsid w:val="001879B0"/>
    <w:rsid w:val="00195471"/>
    <w:rsid w:val="00197E02"/>
    <w:rsid w:val="001A0A9F"/>
    <w:rsid w:val="001A1815"/>
    <w:rsid w:val="001C0AC0"/>
    <w:rsid w:val="001C0E71"/>
    <w:rsid w:val="001D18FD"/>
    <w:rsid w:val="001D2422"/>
    <w:rsid w:val="001D35E3"/>
    <w:rsid w:val="001D7277"/>
    <w:rsid w:val="001E1DC5"/>
    <w:rsid w:val="001E2D53"/>
    <w:rsid w:val="001F191A"/>
    <w:rsid w:val="001F5326"/>
    <w:rsid w:val="00203C1B"/>
    <w:rsid w:val="002068D4"/>
    <w:rsid w:val="00211CA4"/>
    <w:rsid w:val="002163B2"/>
    <w:rsid w:val="0021795E"/>
    <w:rsid w:val="00230AC9"/>
    <w:rsid w:val="002325F5"/>
    <w:rsid w:val="0023587C"/>
    <w:rsid w:val="00236A8B"/>
    <w:rsid w:val="00236AE2"/>
    <w:rsid w:val="00236F76"/>
    <w:rsid w:val="00240D15"/>
    <w:rsid w:val="00240FFD"/>
    <w:rsid w:val="002423E3"/>
    <w:rsid w:val="00243CCD"/>
    <w:rsid w:val="0025589D"/>
    <w:rsid w:val="00260CA1"/>
    <w:rsid w:val="00267D35"/>
    <w:rsid w:val="002711CD"/>
    <w:rsid w:val="002779CB"/>
    <w:rsid w:val="00285366"/>
    <w:rsid w:val="002913E7"/>
    <w:rsid w:val="00293E98"/>
    <w:rsid w:val="00295838"/>
    <w:rsid w:val="002978BC"/>
    <w:rsid w:val="002A1781"/>
    <w:rsid w:val="002B0B81"/>
    <w:rsid w:val="002B1965"/>
    <w:rsid w:val="002B6B4C"/>
    <w:rsid w:val="002B6DFA"/>
    <w:rsid w:val="002D1926"/>
    <w:rsid w:val="002D5C74"/>
    <w:rsid w:val="002E0677"/>
    <w:rsid w:val="002E444D"/>
    <w:rsid w:val="002F50AF"/>
    <w:rsid w:val="003004FC"/>
    <w:rsid w:val="003051DB"/>
    <w:rsid w:val="00306C2C"/>
    <w:rsid w:val="0031784B"/>
    <w:rsid w:val="003223B8"/>
    <w:rsid w:val="00323A5C"/>
    <w:rsid w:val="00326CCA"/>
    <w:rsid w:val="003412A6"/>
    <w:rsid w:val="0034354C"/>
    <w:rsid w:val="00347955"/>
    <w:rsid w:val="00351B34"/>
    <w:rsid w:val="003537CE"/>
    <w:rsid w:val="003701F5"/>
    <w:rsid w:val="00371A78"/>
    <w:rsid w:val="0038111C"/>
    <w:rsid w:val="00397F84"/>
    <w:rsid w:val="003A0274"/>
    <w:rsid w:val="003A6F2E"/>
    <w:rsid w:val="003B0A3D"/>
    <w:rsid w:val="003B6810"/>
    <w:rsid w:val="003C3F9F"/>
    <w:rsid w:val="003D5532"/>
    <w:rsid w:val="003D55BC"/>
    <w:rsid w:val="003E2A1A"/>
    <w:rsid w:val="00402C82"/>
    <w:rsid w:val="00404A8E"/>
    <w:rsid w:val="00406BA4"/>
    <w:rsid w:val="004170BD"/>
    <w:rsid w:val="00421F5E"/>
    <w:rsid w:val="00430D30"/>
    <w:rsid w:val="00433DF7"/>
    <w:rsid w:val="00437D43"/>
    <w:rsid w:val="00452335"/>
    <w:rsid w:val="004569EA"/>
    <w:rsid w:val="004608E1"/>
    <w:rsid w:val="0046192B"/>
    <w:rsid w:val="00463F59"/>
    <w:rsid w:val="00465AF9"/>
    <w:rsid w:val="00471482"/>
    <w:rsid w:val="004742F1"/>
    <w:rsid w:val="0047709F"/>
    <w:rsid w:val="00477493"/>
    <w:rsid w:val="00480ED0"/>
    <w:rsid w:val="00482D20"/>
    <w:rsid w:val="00485A34"/>
    <w:rsid w:val="00486127"/>
    <w:rsid w:val="00487F25"/>
    <w:rsid w:val="0049522F"/>
    <w:rsid w:val="004A6023"/>
    <w:rsid w:val="004A7539"/>
    <w:rsid w:val="004C3D42"/>
    <w:rsid w:val="004D1590"/>
    <w:rsid w:val="004D1965"/>
    <w:rsid w:val="004D273E"/>
    <w:rsid w:val="004D3194"/>
    <w:rsid w:val="004D68CD"/>
    <w:rsid w:val="004E3662"/>
    <w:rsid w:val="004E59C5"/>
    <w:rsid w:val="004F7384"/>
    <w:rsid w:val="00503B45"/>
    <w:rsid w:val="005056BD"/>
    <w:rsid w:val="0051046D"/>
    <w:rsid w:val="00517021"/>
    <w:rsid w:val="00517A91"/>
    <w:rsid w:val="005267E1"/>
    <w:rsid w:val="005307CE"/>
    <w:rsid w:val="005352F2"/>
    <w:rsid w:val="00535FAA"/>
    <w:rsid w:val="00552F11"/>
    <w:rsid w:val="005567CE"/>
    <w:rsid w:val="005572A5"/>
    <w:rsid w:val="0056394A"/>
    <w:rsid w:val="005761A1"/>
    <w:rsid w:val="005820CA"/>
    <w:rsid w:val="005827FE"/>
    <w:rsid w:val="005910D6"/>
    <w:rsid w:val="00592B88"/>
    <w:rsid w:val="005956CF"/>
    <w:rsid w:val="00597382"/>
    <w:rsid w:val="005A44BD"/>
    <w:rsid w:val="005A480C"/>
    <w:rsid w:val="005B4506"/>
    <w:rsid w:val="005B7388"/>
    <w:rsid w:val="005B73CA"/>
    <w:rsid w:val="005B7E51"/>
    <w:rsid w:val="005D01C3"/>
    <w:rsid w:val="005D03E6"/>
    <w:rsid w:val="005D7262"/>
    <w:rsid w:val="005D76C2"/>
    <w:rsid w:val="005E0BC3"/>
    <w:rsid w:val="005E195B"/>
    <w:rsid w:val="005E25C5"/>
    <w:rsid w:val="005E27F8"/>
    <w:rsid w:val="00600CA8"/>
    <w:rsid w:val="00600EF6"/>
    <w:rsid w:val="00611FEA"/>
    <w:rsid w:val="00615485"/>
    <w:rsid w:val="0062058F"/>
    <w:rsid w:val="00634FD6"/>
    <w:rsid w:val="00635796"/>
    <w:rsid w:val="00653546"/>
    <w:rsid w:val="0065413D"/>
    <w:rsid w:val="00656D1E"/>
    <w:rsid w:val="006605AA"/>
    <w:rsid w:val="00663111"/>
    <w:rsid w:val="00663DD1"/>
    <w:rsid w:val="0066572D"/>
    <w:rsid w:val="006801A6"/>
    <w:rsid w:val="00686B04"/>
    <w:rsid w:val="006904D3"/>
    <w:rsid w:val="006951C0"/>
    <w:rsid w:val="00695C09"/>
    <w:rsid w:val="00697D06"/>
    <w:rsid w:val="00697E09"/>
    <w:rsid w:val="006B333E"/>
    <w:rsid w:val="006B5E5B"/>
    <w:rsid w:val="006B631A"/>
    <w:rsid w:val="006C1992"/>
    <w:rsid w:val="006D3C35"/>
    <w:rsid w:val="006D69CB"/>
    <w:rsid w:val="006F3809"/>
    <w:rsid w:val="006F3FC7"/>
    <w:rsid w:val="006F4511"/>
    <w:rsid w:val="006F6AE0"/>
    <w:rsid w:val="00701A3D"/>
    <w:rsid w:val="0070553E"/>
    <w:rsid w:val="007059D4"/>
    <w:rsid w:val="00706519"/>
    <w:rsid w:val="007124DC"/>
    <w:rsid w:val="007125D3"/>
    <w:rsid w:val="0072010D"/>
    <w:rsid w:val="00726338"/>
    <w:rsid w:val="007303E0"/>
    <w:rsid w:val="00731A54"/>
    <w:rsid w:val="00732786"/>
    <w:rsid w:val="00732EDA"/>
    <w:rsid w:val="007361E1"/>
    <w:rsid w:val="007477D7"/>
    <w:rsid w:val="00753FA6"/>
    <w:rsid w:val="00765171"/>
    <w:rsid w:val="00772E87"/>
    <w:rsid w:val="007756D8"/>
    <w:rsid w:val="0078774C"/>
    <w:rsid w:val="00791641"/>
    <w:rsid w:val="00795A83"/>
    <w:rsid w:val="007A0EDF"/>
    <w:rsid w:val="007A5690"/>
    <w:rsid w:val="007B3992"/>
    <w:rsid w:val="007B40A1"/>
    <w:rsid w:val="007B40D7"/>
    <w:rsid w:val="007B4178"/>
    <w:rsid w:val="007B629E"/>
    <w:rsid w:val="007B716D"/>
    <w:rsid w:val="007C1196"/>
    <w:rsid w:val="007C14F0"/>
    <w:rsid w:val="007C328F"/>
    <w:rsid w:val="007D1C46"/>
    <w:rsid w:val="007D6DFF"/>
    <w:rsid w:val="007E3815"/>
    <w:rsid w:val="007E3E09"/>
    <w:rsid w:val="00806771"/>
    <w:rsid w:val="00820EB1"/>
    <w:rsid w:val="0082206E"/>
    <w:rsid w:val="00827FB6"/>
    <w:rsid w:val="00830920"/>
    <w:rsid w:val="00831F5B"/>
    <w:rsid w:val="0083256D"/>
    <w:rsid w:val="00832951"/>
    <w:rsid w:val="00835DA7"/>
    <w:rsid w:val="00854BE1"/>
    <w:rsid w:val="00871DE5"/>
    <w:rsid w:val="00883F60"/>
    <w:rsid w:val="00884283"/>
    <w:rsid w:val="008847C3"/>
    <w:rsid w:val="00887275"/>
    <w:rsid w:val="00893713"/>
    <w:rsid w:val="008952C0"/>
    <w:rsid w:val="008A1389"/>
    <w:rsid w:val="008B29B6"/>
    <w:rsid w:val="008B5F35"/>
    <w:rsid w:val="008B5FD4"/>
    <w:rsid w:val="008B6643"/>
    <w:rsid w:val="008B7103"/>
    <w:rsid w:val="008B76DC"/>
    <w:rsid w:val="008C23C3"/>
    <w:rsid w:val="008C37AD"/>
    <w:rsid w:val="008C7DEC"/>
    <w:rsid w:val="008E4243"/>
    <w:rsid w:val="008E5186"/>
    <w:rsid w:val="008F7B76"/>
    <w:rsid w:val="009045EA"/>
    <w:rsid w:val="00905C4A"/>
    <w:rsid w:val="00914FD0"/>
    <w:rsid w:val="009165CF"/>
    <w:rsid w:val="009236A1"/>
    <w:rsid w:val="00941849"/>
    <w:rsid w:val="009548E3"/>
    <w:rsid w:val="009553A6"/>
    <w:rsid w:val="00964DB7"/>
    <w:rsid w:val="00975FCA"/>
    <w:rsid w:val="00982F0D"/>
    <w:rsid w:val="00984BFA"/>
    <w:rsid w:val="00984C12"/>
    <w:rsid w:val="0098629D"/>
    <w:rsid w:val="0099464D"/>
    <w:rsid w:val="009A3B6E"/>
    <w:rsid w:val="009A4B6B"/>
    <w:rsid w:val="009B60E0"/>
    <w:rsid w:val="009C1C5F"/>
    <w:rsid w:val="009C3FB8"/>
    <w:rsid w:val="009C67F4"/>
    <w:rsid w:val="009D1003"/>
    <w:rsid w:val="009E1779"/>
    <w:rsid w:val="009F3332"/>
    <w:rsid w:val="00A0653A"/>
    <w:rsid w:val="00A14E6A"/>
    <w:rsid w:val="00A26D61"/>
    <w:rsid w:val="00A31F9A"/>
    <w:rsid w:val="00A41C28"/>
    <w:rsid w:val="00A427A7"/>
    <w:rsid w:val="00A427D4"/>
    <w:rsid w:val="00A54A8D"/>
    <w:rsid w:val="00A57AB4"/>
    <w:rsid w:val="00A60B03"/>
    <w:rsid w:val="00A65839"/>
    <w:rsid w:val="00A667CA"/>
    <w:rsid w:val="00A6758B"/>
    <w:rsid w:val="00A7200E"/>
    <w:rsid w:val="00A74513"/>
    <w:rsid w:val="00A8552A"/>
    <w:rsid w:val="00A940A3"/>
    <w:rsid w:val="00A963A8"/>
    <w:rsid w:val="00AA21AB"/>
    <w:rsid w:val="00AA3F2D"/>
    <w:rsid w:val="00AA6626"/>
    <w:rsid w:val="00AB692C"/>
    <w:rsid w:val="00AC212F"/>
    <w:rsid w:val="00AC7EC7"/>
    <w:rsid w:val="00AE399F"/>
    <w:rsid w:val="00AF5BFE"/>
    <w:rsid w:val="00AF6304"/>
    <w:rsid w:val="00AF7D89"/>
    <w:rsid w:val="00B0192A"/>
    <w:rsid w:val="00B045F9"/>
    <w:rsid w:val="00B05AEA"/>
    <w:rsid w:val="00B05D2A"/>
    <w:rsid w:val="00B1152A"/>
    <w:rsid w:val="00B12056"/>
    <w:rsid w:val="00B13185"/>
    <w:rsid w:val="00B137BC"/>
    <w:rsid w:val="00B164F6"/>
    <w:rsid w:val="00B24C3F"/>
    <w:rsid w:val="00B33E39"/>
    <w:rsid w:val="00B35AC3"/>
    <w:rsid w:val="00B408D0"/>
    <w:rsid w:val="00B54444"/>
    <w:rsid w:val="00B55713"/>
    <w:rsid w:val="00B5635E"/>
    <w:rsid w:val="00B6489C"/>
    <w:rsid w:val="00B653DB"/>
    <w:rsid w:val="00B65D8F"/>
    <w:rsid w:val="00B675E3"/>
    <w:rsid w:val="00B750EA"/>
    <w:rsid w:val="00B76F01"/>
    <w:rsid w:val="00B83056"/>
    <w:rsid w:val="00B84989"/>
    <w:rsid w:val="00B910C9"/>
    <w:rsid w:val="00BA2A33"/>
    <w:rsid w:val="00BA34D4"/>
    <w:rsid w:val="00BB69AC"/>
    <w:rsid w:val="00BB774E"/>
    <w:rsid w:val="00BC01CF"/>
    <w:rsid w:val="00BC7F69"/>
    <w:rsid w:val="00BD17A3"/>
    <w:rsid w:val="00BD24E7"/>
    <w:rsid w:val="00BF3507"/>
    <w:rsid w:val="00BF38D2"/>
    <w:rsid w:val="00C03D1F"/>
    <w:rsid w:val="00C11AB8"/>
    <w:rsid w:val="00C22FE9"/>
    <w:rsid w:val="00C350FE"/>
    <w:rsid w:val="00C40232"/>
    <w:rsid w:val="00C414E0"/>
    <w:rsid w:val="00C52637"/>
    <w:rsid w:val="00C52A68"/>
    <w:rsid w:val="00C56AFC"/>
    <w:rsid w:val="00C629E7"/>
    <w:rsid w:val="00C63C44"/>
    <w:rsid w:val="00C64D70"/>
    <w:rsid w:val="00C67C02"/>
    <w:rsid w:val="00C70F55"/>
    <w:rsid w:val="00C71878"/>
    <w:rsid w:val="00C843BA"/>
    <w:rsid w:val="00C86121"/>
    <w:rsid w:val="00C87972"/>
    <w:rsid w:val="00C90895"/>
    <w:rsid w:val="00C9566B"/>
    <w:rsid w:val="00C976C1"/>
    <w:rsid w:val="00CA285B"/>
    <w:rsid w:val="00CA3C7A"/>
    <w:rsid w:val="00CA4CC1"/>
    <w:rsid w:val="00CB215D"/>
    <w:rsid w:val="00CB5BAD"/>
    <w:rsid w:val="00CC5B0C"/>
    <w:rsid w:val="00CD398B"/>
    <w:rsid w:val="00CD607F"/>
    <w:rsid w:val="00CE1222"/>
    <w:rsid w:val="00CE14D1"/>
    <w:rsid w:val="00CE1C1B"/>
    <w:rsid w:val="00CE436E"/>
    <w:rsid w:val="00CE5F29"/>
    <w:rsid w:val="00CE7210"/>
    <w:rsid w:val="00CF3923"/>
    <w:rsid w:val="00D0038C"/>
    <w:rsid w:val="00D00B65"/>
    <w:rsid w:val="00D06F96"/>
    <w:rsid w:val="00D0777F"/>
    <w:rsid w:val="00D100CD"/>
    <w:rsid w:val="00D10C0D"/>
    <w:rsid w:val="00D11AE1"/>
    <w:rsid w:val="00D140EF"/>
    <w:rsid w:val="00D177D0"/>
    <w:rsid w:val="00D332AB"/>
    <w:rsid w:val="00D34F96"/>
    <w:rsid w:val="00D4101C"/>
    <w:rsid w:val="00D468F3"/>
    <w:rsid w:val="00D51316"/>
    <w:rsid w:val="00D51A8E"/>
    <w:rsid w:val="00D52065"/>
    <w:rsid w:val="00D672FE"/>
    <w:rsid w:val="00D80109"/>
    <w:rsid w:val="00D81C50"/>
    <w:rsid w:val="00D93284"/>
    <w:rsid w:val="00D94B21"/>
    <w:rsid w:val="00D97C58"/>
    <w:rsid w:val="00DA0DDA"/>
    <w:rsid w:val="00DB1D5D"/>
    <w:rsid w:val="00DB33B2"/>
    <w:rsid w:val="00DB65D7"/>
    <w:rsid w:val="00DC0203"/>
    <w:rsid w:val="00DC1D5A"/>
    <w:rsid w:val="00DC1FFC"/>
    <w:rsid w:val="00DC53D1"/>
    <w:rsid w:val="00DD7890"/>
    <w:rsid w:val="00DE01D4"/>
    <w:rsid w:val="00DE419C"/>
    <w:rsid w:val="00DE4BCE"/>
    <w:rsid w:val="00DE639C"/>
    <w:rsid w:val="00DF2CA3"/>
    <w:rsid w:val="00DF59C7"/>
    <w:rsid w:val="00E02275"/>
    <w:rsid w:val="00E0694A"/>
    <w:rsid w:val="00E06F49"/>
    <w:rsid w:val="00E0799F"/>
    <w:rsid w:val="00E12C7E"/>
    <w:rsid w:val="00E12D16"/>
    <w:rsid w:val="00E210D7"/>
    <w:rsid w:val="00E257ED"/>
    <w:rsid w:val="00E26D08"/>
    <w:rsid w:val="00E27E2D"/>
    <w:rsid w:val="00E3573D"/>
    <w:rsid w:val="00E35768"/>
    <w:rsid w:val="00E35A87"/>
    <w:rsid w:val="00E40C37"/>
    <w:rsid w:val="00E411B5"/>
    <w:rsid w:val="00E4506A"/>
    <w:rsid w:val="00E45866"/>
    <w:rsid w:val="00E46D64"/>
    <w:rsid w:val="00E52893"/>
    <w:rsid w:val="00E56129"/>
    <w:rsid w:val="00E56196"/>
    <w:rsid w:val="00E5731D"/>
    <w:rsid w:val="00E62B0B"/>
    <w:rsid w:val="00E727B8"/>
    <w:rsid w:val="00E7506E"/>
    <w:rsid w:val="00E753FA"/>
    <w:rsid w:val="00E85C85"/>
    <w:rsid w:val="00E86ACB"/>
    <w:rsid w:val="00E875CA"/>
    <w:rsid w:val="00E93E6C"/>
    <w:rsid w:val="00EA637C"/>
    <w:rsid w:val="00EA7C56"/>
    <w:rsid w:val="00EB1DB2"/>
    <w:rsid w:val="00EB34BE"/>
    <w:rsid w:val="00EB6E5F"/>
    <w:rsid w:val="00EB709C"/>
    <w:rsid w:val="00EB716B"/>
    <w:rsid w:val="00EC4D65"/>
    <w:rsid w:val="00EC7ACD"/>
    <w:rsid w:val="00ED252B"/>
    <w:rsid w:val="00ED70E5"/>
    <w:rsid w:val="00EE1BF3"/>
    <w:rsid w:val="00EE2E1B"/>
    <w:rsid w:val="00EE332E"/>
    <w:rsid w:val="00EE4BEF"/>
    <w:rsid w:val="00EF4889"/>
    <w:rsid w:val="00EF7BFA"/>
    <w:rsid w:val="00F04B07"/>
    <w:rsid w:val="00F04B50"/>
    <w:rsid w:val="00F11051"/>
    <w:rsid w:val="00F14F7F"/>
    <w:rsid w:val="00F213A1"/>
    <w:rsid w:val="00F24CF3"/>
    <w:rsid w:val="00F2725E"/>
    <w:rsid w:val="00F27B7C"/>
    <w:rsid w:val="00F30086"/>
    <w:rsid w:val="00F320E9"/>
    <w:rsid w:val="00F33F07"/>
    <w:rsid w:val="00F35B69"/>
    <w:rsid w:val="00F37AC1"/>
    <w:rsid w:val="00F42E9A"/>
    <w:rsid w:val="00F45D65"/>
    <w:rsid w:val="00F4745B"/>
    <w:rsid w:val="00F502D3"/>
    <w:rsid w:val="00F5167F"/>
    <w:rsid w:val="00F55439"/>
    <w:rsid w:val="00F65CA6"/>
    <w:rsid w:val="00F66A4D"/>
    <w:rsid w:val="00F6729A"/>
    <w:rsid w:val="00F80FAA"/>
    <w:rsid w:val="00F9218E"/>
    <w:rsid w:val="00FB50BC"/>
    <w:rsid w:val="00FB7C07"/>
    <w:rsid w:val="00FC0F9A"/>
    <w:rsid w:val="00FC3F60"/>
    <w:rsid w:val="00FC5BCB"/>
    <w:rsid w:val="00FD2AD6"/>
    <w:rsid w:val="00FE2950"/>
    <w:rsid w:val="00FF037A"/>
    <w:rsid w:val="00FF2AD4"/>
    <w:rsid w:val="00FF3C0A"/>
    <w:rsid w:val="025621A2"/>
    <w:rsid w:val="03E31208"/>
    <w:rsid w:val="04AD7F06"/>
    <w:rsid w:val="0A0A57FB"/>
    <w:rsid w:val="0A89504A"/>
    <w:rsid w:val="0ADA341F"/>
    <w:rsid w:val="0C1C7A68"/>
    <w:rsid w:val="0E603C3C"/>
    <w:rsid w:val="10425FED"/>
    <w:rsid w:val="14597781"/>
    <w:rsid w:val="14A62C65"/>
    <w:rsid w:val="14E804E7"/>
    <w:rsid w:val="15A72FDE"/>
    <w:rsid w:val="171F4D6E"/>
    <w:rsid w:val="176B08A6"/>
    <w:rsid w:val="1AC02686"/>
    <w:rsid w:val="1F615A66"/>
    <w:rsid w:val="20E45E1D"/>
    <w:rsid w:val="21470C8B"/>
    <w:rsid w:val="21A74B95"/>
    <w:rsid w:val="21FB39D2"/>
    <w:rsid w:val="2572331B"/>
    <w:rsid w:val="25761B3F"/>
    <w:rsid w:val="262E2B6D"/>
    <w:rsid w:val="265E52B0"/>
    <w:rsid w:val="29073726"/>
    <w:rsid w:val="2B9777BC"/>
    <w:rsid w:val="2C5C6FE3"/>
    <w:rsid w:val="34C074E0"/>
    <w:rsid w:val="36453076"/>
    <w:rsid w:val="364978A3"/>
    <w:rsid w:val="37DB2752"/>
    <w:rsid w:val="38D50017"/>
    <w:rsid w:val="3A246D62"/>
    <w:rsid w:val="3B774722"/>
    <w:rsid w:val="3EBC63BD"/>
    <w:rsid w:val="4211283C"/>
    <w:rsid w:val="42DF7E70"/>
    <w:rsid w:val="45132AAF"/>
    <w:rsid w:val="4839282C"/>
    <w:rsid w:val="48B5440B"/>
    <w:rsid w:val="497A1F1B"/>
    <w:rsid w:val="4BA47828"/>
    <w:rsid w:val="4D5715B8"/>
    <w:rsid w:val="4FC873A4"/>
    <w:rsid w:val="50B300A4"/>
    <w:rsid w:val="51840FBC"/>
    <w:rsid w:val="519C73C2"/>
    <w:rsid w:val="51BC5F04"/>
    <w:rsid w:val="566E28D7"/>
    <w:rsid w:val="594741E9"/>
    <w:rsid w:val="5DAF4160"/>
    <w:rsid w:val="605529CC"/>
    <w:rsid w:val="63215109"/>
    <w:rsid w:val="65BE6372"/>
    <w:rsid w:val="67CB74DC"/>
    <w:rsid w:val="685F0A1E"/>
    <w:rsid w:val="6B1E4F4B"/>
    <w:rsid w:val="6D001169"/>
    <w:rsid w:val="6EB9559B"/>
    <w:rsid w:val="6FAC4958"/>
    <w:rsid w:val="73F04D4C"/>
    <w:rsid w:val="750C0C4C"/>
    <w:rsid w:val="770B79EA"/>
    <w:rsid w:val="780C7B20"/>
    <w:rsid w:val="786D7168"/>
    <w:rsid w:val="7A3D371A"/>
    <w:rsid w:val="7BB87930"/>
    <w:rsid w:val="7D2425BF"/>
    <w:rsid w:val="7DF01086"/>
    <w:rsid w:val="7E6F7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line="600" w:lineRule="exact"/>
      <w:ind w:firstLine="643" w:firstLineChars="200"/>
      <w:outlineLvl w:val="2"/>
    </w:pPr>
    <w:rPr>
      <w:b/>
      <w:bCs/>
      <w:sz w:val="32"/>
      <w:szCs w:val="32"/>
    </w:rPr>
  </w:style>
  <w:style w:type="paragraph" w:styleId="5">
    <w:name w:val="heading 4"/>
    <w:basedOn w:val="1"/>
    <w:next w:val="1"/>
    <w:link w:val="37"/>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6">
    <w:name w:val="Document Map"/>
    <w:basedOn w:val="1"/>
    <w:link w:val="35"/>
    <w:unhideWhenUsed/>
    <w:qFormat/>
    <w:uiPriority w:val="99"/>
    <w:rPr>
      <w:rFonts w:ascii="宋体"/>
      <w:sz w:val="18"/>
      <w:szCs w:val="18"/>
    </w:rPr>
  </w:style>
  <w:style w:type="paragraph" w:styleId="7">
    <w:name w:val="annotation text"/>
    <w:basedOn w:val="1"/>
    <w:link w:val="27"/>
    <w:qFormat/>
    <w:uiPriority w:val="0"/>
    <w:pPr>
      <w:jc w:val="left"/>
    </w:pPr>
  </w:style>
  <w:style w:type="paragraph" w:styleId="8">
    <w:name w:val="Body Text"/>
    <w:basedOn w:val="1"/>
    <w:semiHidden/>
    <w:unhideWhenUsed/>
    <w:qFormat/>
    <w:uiPriority w:val="99"/>
    <w:pPr>
      <w:spacing w:after="120"/>
    </w:pPr>
  </w:style>
  <w:style w:type="paragraph" w:styleId="9">
    <w:name w:val="Body Text Indent"/>
    <w:basedOn w:val="1"/>
    <w:link w:val="26"/>
    <w:qFormat/>
    <w:uiPriority w:val="0"/>
    <w:pPr>
      <w:spacing w:line="200" w:lineRule="exact"/>
      <w:ind w:firstLine="301"/>
    </w:pPr>
    <w:rPr>
      <w:rFonts w:ascii="宋体" w:hAnsi="Courier New"/>
      <w:spacing w:val="-4"/>
      <w:sz w:val="18"/>
      <w:szCs w:val="20"/>
    </w:rPr>
  </w:style>
  <w:style w:type="paragraph" w:styleId="10">
    <w:name w:val="Plain Text"/>
    <w:basedOn w:val="1"/>
    <w:link w:val="28"/>
    <w:qFormat/>
    <w:uiPriority w:val="0"/>
    <w:rPr>
      <w:rFonts w:ascii="宋体" w:hAnsi="Courier New"/>
      <w:szCs w:val="20"/>
    </w:rPr>
  </w:style>
  <w:style w:type="paragraph" w:styleId="11">
    <w:name w:val="Date"/>
    <w:basedOn w:val="1"/>
    <w:next w:val="1"/>
    <w:link w:val="36"/>
    <w:qFormat/>
    <w:uiPriority w:val="0"/>
    <w:pPr>
      <w:ind w:left="100" w:leftChars="2500"/>
    </w:pPr>
  </w:style>
  <w:style w:type="paragraph" w:styleId="12">
    <w:name w:val="Body Text Indent 2"/>
    <w:basedOn w:val="1"/>
    <w:link w:val="25"/>
    <w:qFormat/>
    <w:uiPriority w:val="0"/>
    <w:pPr>
      <w:spacing w:after="120" w:line="480" w:lineRule="auto"/>
      <w:ind w:left="420" w:leftChars="200"/>
    </w:pPr>
  </w:style>
  <w:style w:type="paragraph" w:styleId="13">
    <w:name w:val="Balloon Text"/>
    <w:basedOn w:val="1"/>
    <w:link w:val="32"/>
    <w:qFormat/>
    <w:uiPriority w:val="0"/>
    <w:rPr>
      <w:sz w:val="18"/>
      <w:szCs w:val="18"/>
    </w:rPr>
  </w:style>
  <w:style w:type="paragraph" w:styleId="14">
    <w:name w:val="footer"/>
    <w:basedOn w:val="1"/>
    <w:link w:val="30"/>
    <w:qFormat/>
    <w:uiPriority w:val="0"/>
    <w:pPr>
      <w:tabs>
        <w:tab w:val="center" w:pos="4153"/>
        <w:tab w:val="right" w:pos="8306"/>
      </w:tabs>
      <w:snapToGrid w:val="0"/>
      <w:jc w:val="left"/>
    </w:pPr>
    <w:rPr>
      <w:sz w:val="18"/>
      <w:szCs w:val="18"/>
    </w:rPr>
  </w:style>
  <w:style w:type="paragraph" w:styleId="15">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b/>
      <w:bCs/>
      <w:caps/>
      <w:sz w:val="20"/>
      <w:szCs w:val="20"/>
    </w:rPr>
  </w:style>
  <w:style w:type="paragraph" w:styleId="17">
    <w:name w:val="toc 2"/>
    <w:basedOn w:val="1"/>
    <w:next w:val="1"/>
    <w:qFormat/>
    <w:uiPriority w:val="39"/>
    <w:pPr>
      <w:tabs>
        <w:tab w:val="right" w:leader="dot" w:pos="9628"/>
      </w:tabs>
      <w:ind w:left="420" w:firstLine="120"/>
      <w:jc w:val="left"/>
    </w:pPr>
    <w:rPr>
      <w:smallCaps/>
      <w:sz w:val="20"/>
      <w:szCs w:val="20"/>
    </w:rPr>
  </w:style>
  <w:style w:type="paragraph" w:styleId="18">
    <w:name w:val="annotation subject"/>
    <w:basedOn w:val="7"/>
    <w:next w:val="7"/>
    <w:link w:val="56"/>
    <w:semiHidden/>
    <w:unhideWhenUsed/>
    <w:qFormat/>
    <w:uiPriority w:val="99"/>
    <w:rPr>
      <w:b/>
      <w:bCs/>
    </w:rPr>
  </w:style>
  <w:style w:type="character" w:styleId="21">
    <w:name w:val="page number"/>
    <w:basedOn w:val="20"/>
    <w:qFormat/>
    <w:uiPriority w:val="0"/>
  </w:style>
  <w:style w:type="character" w:styleId="22">
    <w:name w:val="FollowedHyperlink"/>
    <w:qFormat/>
    <w:uiPriority w:val="0"/>
    <w:rPr>
      <w:color w:val="800080"/>
      <w:u w:val="single"/>
    </w:rPr>
  </w:style>
  <w:style w:type="character" w:styleId="23">
    <w:name w:val="Hyperlink"/>
    <w:qFormat/>
    <w:uiPriority w:val="99"/>
    <w:rPr>
      <w:color w:val="0000FF"/>
      <w:u w:val="single"/>
    </w:rPr>
  </w:style>
  <w:style w:type="character" w:styleId="24">
    <w:name w:val="annotation reference"/>
    <w:qFormat/>
    <w:uiPriority w:val="0"/>
    <w:rPr>
      <w:sz w:val="21"/>
      <w:szCs w:val="21"/>
    </w:rPr>
  </w:style>
  <w:style w:type="character" w:customStyle="1" w:styleId="25">
    <w:name w:val="正文文本缩进 2 Char"/>
    <w:link w:val="12"/>
    <w:qFormat/>
    <w:uiPriority w:val="0"/>
    <w:rPr>
      <w:kern w:val="2"/>
      <w:sz w:val="21"/>
      <w:szCs w:val="24"/>
    </w:rPr>
  </w:style>
  <w:style w:type="character" w:customStyle="1" w:styleId="26">
    <w:name w:val="正文文本缩进 Char"/>
    <w:link w:val="9"/>
    <w:semiHidden/>
    <w:qFormat/>
    <w:locked/>
    <w:uiPriority w:val="0"/>
    <w:rPr>
      <w:rFonts w:ascii="宋体" w:hAnsi="Courier New" w:eastAsia="宋体"/>
      <w:spacing w:val="-4"/>
      <w:kern w:val="2"/>
      <w:sz w:val="18"/>
      <w:lang w:val="en-US" w:eastAsia="zh-CN" w:bidi="ar-SA"/>
    </w:rPr>
  </w:style>
  <w:style w:type="character" w:customStyle="1" w:styleId="27">
    <w:name w:val="批注文字 Char"/>
    <w:link w:val="7"/>
    <w:qFormat/>
    <w:uiPriority w:val="0"/>
    <w:rPr>
      <w:kern w:val="2"/>
      <w:sz w:val="21"/>
      <w:szCs w:val="24"/>
    </w:rPr>
  </w:style>
  <w:style w:type="character" w:customStyle="1" w:styleId="28">
    <w:name w:val="纯文本 Char"/>
    <w:link w:val="10"/>
    <w:qFormat/>
    <w:uiPriority w:val="0"/>
    <w:rPr>
      <w:rFonts w:ascii="宋体" w:hAnsi="Courier New" w:eastAsia="宋体"/>
      <w:kern w:val="2"/>
      <w:sz w:val="21"/>
      <w:lang w:val="en-US" w:eastAsia="zh-CN" w:bidi="ar-SA"/>
    </w:rPr>
  </w:style>
  <w:style w:type="character" w:customStyle="1" w:styleId="29">
    <w:name w:val="标题 2 Char"/>
    <w:link w:val="3"/>
    <w:qFormat/>
    <w:uiPriority w:val="0"/>
    <w:rPr>
      <w:rFonts w:ascii="Arial" w:hAnsi="Arial" w:eastAsia="黑体"/>
      <w:b/>
      <w:bCs/>
      <w:kern w:val="2"/>
      <w:sz w:val="32"/>
      <w:szCs w:val="32"/>
    </w:rPr>
  </w:style>
  <w:style w:type="character" w:customStyle="1" w:styleId="30">
    <w:name w:val="页脚 Char"/>
    <w:link w:val="14"/>
    <w:qFormat/>
    <w:uiPriority w:val="0"/>
    <w:rPr>
      <w:kern w:val="2"/>
      <w:sz w:val="18"/>
      <w:szCs w:val="18"/>
    </w:rPr>
  </w:style>
  <w:style w:type="character" w:customStyle="1" w:styleId="31">
    <w:name w:val="纯文本 Char1"/>
    <w:qFormat/>
    <w:uiPriority w:val="0"/>
    <w:rPr>
      <w:rFonts w:ascii="宋体" w:hAnsi="Courier New" w:eastAsia="宋体"/>
      <w:kern w:val="2"/>
      <w:sz w:val="21"/>
      <w:lang w:val="en-US" w:eastAsia="zh-CN" w:bidi="ar-SA"/>
    </w:rPr>
  </w:style>
  <w:style w:type="character" w:customStyle="1" w:styleId="32">
    <w:name w:val="批注框文本 Char"/>
    <w:link w:val="13"/>
    <w:qFormat/>
    <w:uiPriority w:val="0"/>
    <w:rPr>
      <w:kern w:val="2"/>
      <w:sz w:val="18"/>
      <w:szCs w:val="18"/>
    </w:rPr>
  </w:style>
  <w:style w:type="character" w:customStyle="1" w:styleId="33">
    <w:name w:val="标题 1 Char"/>
    <w:link w:val="2"/>
    <w:qFormat/>
    <w:uiPriority w:val="0"/>
    <w:rPr>
      <w:b/>
      <w:bCs/>
      <w:kern w:val="44"/>
      <w:sz w:val="44"/>
      <w:szCs w:val="44"/>
    </w:rPr>
  </w:style>
  <w:style w:type="character" w:customStyle="1" w:styleId="34">
    <w:name w:val="页眉 Char"/>
    <w:link w:val="15"/>
    <w:qFormat/>
    <w:uiPriority w:val="0"/>
    <w:rPr>
      <w:kern w:val="2"/>
      <w:sz w:val="18"/>
      <w:szCs w:val="18"/>
    </w:rPr>
  </w:style>
  <w:style w:type="character" w:customStyle="1" w:styleId="35">
    <w:name w:val="文档结构图 Char"/>
    <w:link w:val="6"/>
    <w:semiHidden/>
    <w:qFormat/>
    <w:uiPriority w:val="99"/>
    <w:rPr>
      <w:rFonts w:ascii="宋体"/>
      <w:kern w:val="2"/>
      <w:sz w:val="18"/>
      <w:szCs w:val="18"/>
    </w:rPr>
  </w:style>
  <w:style w:type="character" w:customStyle="1" w:styleId="36">
    <w:name w:val="日期 Char"/>
    <w:link w:val="11"/>
    <w:qFormat/>
    <w:uiPriority w:val="0"/>
    <w:rPr>
      <w:kern w:val="2"/>
      <w:sz w:val="21"/>
      <w:szCs w:val="24"/>
    </w:rPr>
  </w:style>
  <w:style w:type="character" w:customStyle="1" w:styleId="37">
    <w:name w:val="标题 4 Char"/>
    <w:link w:val="5"/>
    <w:qFormat/>
    <w:uiPriority w:val="0"/>
    <w:rPr>
      <w:rFonts w:ascii="Arial" w:eastAsia="黑体"/>
      <w:sz w:val="28"/>
    </w:rPr>
  </w:style>
  <w:style w:type="character" w:customStyle="1" w:styleId="38">
    <w:name w:val="标题 3 Char"/>
    <w:link w:val="4"/>
    <w:qFormat/>
    <w:uiPriority w:val="0"/>
    <w:rPr>
      <w:b/>
      <w:bCs/>
      <w:kern w:val="2"/>
      <w:sz w:val="32"/>
      <w:szCs w:val="32"/>
    </w:rPr>
  </w:style>
  <w:style w:type="paragraph" w:customStyle="1" w:styleId="39">
    <w:name w:val="样式 标题 1 + 居中 段前: 0 磅 段后: 0 磅 行距: 固定值 30 磅"/>
    <w:basedOn w:val="2"/>
    <w:qFormat/>
    <w:uiPriority w:val="0"/>
    <w:pPr>
      <w:spacing w:before="0" w:after="0" w:line="600" w:lineRule="exact"/>
      <w:jc w:val="center"/>
    </w:pPr>
    <w:rPr>
      <w:rFonts w:cs="宋体"/>
      <w:szCs w:val="20"/>
    </w:rPr>
  </w:style>
  <w:style w:type="paragraph" w:customStyle="1" w:styleId="40">
    <w:name w:val="Char Char Char Char Char Char Char"/>
    <w:basedOn w:val="1"/>
    <w:qFormat/>
    <w:uiPriority w:val="0"/>
  </w:style>
  <w:style w:type="paragraph" w:customStyle="1" w:styleId="41">
    <w:name w:val="Char Char Char"/>
    <w:basedOn w:val="1"/>
    <w:qFormat/>
    <w:uiPriority w:val="0"/>
    <w:rPr>
      <w:szCs w:val="20"/>
    </w:rPr>
  </w:style>
  <w:style w:type="paragraph" w:customStyle="1" w:styleId="42">
    <w:name w:val="Char"/>
    <w:basedOn w:val="1"/>
    <w:qFormat/>
    <w:uiPriority w:val="0"/>
  </w:style>
  <w:style w:type="paragraph" w:customStyle="1" w:styleId="43">
    <w:name w:val="默认段落字体 Para Char Char Char Char Char Char Char Char Char1 Char Char Char Char"/>
    <w:basedOn w:val="1"/>
    <w:qFormat/>
    <w:uiPriority w:val="0"/>
    <w:rPr>
      <w:rFonts w:ascii="Tahoma" w:hAnsi="Tahoma"/>
      <w:sz w:val="24"/>
      <w:szCs w:val="20"/>
    </w:rPr>
  </w:style>
  <w:style w:type="paragraph" w:customStyle="1" w:styleId="44">
    <w:name w:val="Char Char Char Char"/>
    <w:basedOn w:val="1"/>
    <w:qFormat/>
    <w:uiPriority w:val="0"/>
    <w:pPr>
      <w:widowControl/>
      <w:spacing w:after="160" w:line="240" w:lineRule="exact"/>
      <w:jc w:val="left"/>
    </w:pPr>
  </w:style>
  <w:style w:type="paragraph" w:customStyle="1" w:styleId="45">
    <w:name w:val="Char Char Char1 Char Char Char Char Char Char Char"/>
    <w:basedOn w:val="1"/>
    <w:qFormat/>
    <w:uiPriority w:val="0"/>
  </w:style>
  <w:style w:type="paragraph" w:customStyle="1" w:styleId="46">
    <w:name w:val="样式 标题 2 + 非加粗 首行缩进:  2 字符"/>
    <w:basedOn w:val="3"/>
    <w:qFormat/>
    <w:uiPriority w:val="0"/>
    <w:pPr>
      <w:spacing w:before="0" w:after="0" w:line="600" w:lineRule="exact"/>
      <w:ind w:firstLine="640" w:firstLineChars="200"/>
      <w:jc w:val="left"/>
    </w:pPr>
    <w:rPr>
      <w:rFonts w:cs="宋体"/>
      <w:b w:val="0"/>
      <w:bCs w:val="0"/>
      <w:szCs w:val="20"/>
    </w:rPr>
  </w:style>
  <w:style w:type="paragraph" w:customStyle="1" w:styleId="47">
    <w:name w:val="Char Char Char Char1"/>
    <w:basedOn w:val="1"/>
    <w:qFormat/>
    <w:uiPriority w:val="0"/>
    <w:pPr>
      <w:widowControl/>
      <w:spacing w:after="160" w:line="240" w:lineRule="exact"/>
      <w:jc w:val="left"/>
    </w:pPr>
  </w:style>
  <w:style w:type="paragraph" w:customStyle="1" w:styleId="48">
    <w:name w:val="Char Char Char Char Char Char Char Char Char Char Char Char"/>
    <w:basedOn w:val="1"/>
    <w:qFormat/>
    <w:uiPriority w:val="0"/>
    <w:pPr>
      <w:widowControl/>
      <w:spacing w:after="160" w:line="240" w:lineRule="exact"/>
      <w:jc w:val="left"/>
    </w:pPr>
  </w:style>
  <w:style w:type="paragraph" w:customStyle="1" w:styleId="49">
    <w:name w:val="Char1"/>
    <w:basedOn w:val="1"/>
    <w:qFormat/>
    <w:uiPriority w:val="0"/>
    <w:rPr>
      <w:szCs w:val="21"/>
    </w:rPr>
  </w:style>
  <w:style w:type="paragraph" w:customStyle="1" w:styleId="50">
    <w:name w:val="正文段"/>
    <w:basedOn w:val="1"/>
    <w:qFormat/>
    <w:uiPriority w:val="0"/>
    <w:pPr>
      <w:widowControl/>
      <w:snapToGrid w:val="0"/>
      <w:spacing w:after="156" w:afterLines="50"/>
      <w:ind w:firstLine="200" w:firstLineChars="200"/>
    </w:pPr>
    <w:rPr>
      <w:kern w:val="0"/>
      <w:sz w:val="24"/>
      <w:szCs w:val="20"/>
    </w:rPr>
  </w:style>
  <w:style w:type="paragraph" w:customStyle="1" w:styleId="51">
    <w:name w:val="p0"/>
    <w:basedOn w:val="1"/>
    <w:qFormat/>
    <w:uiPriority w:val="0"/>
    <w:pPr>
      <w:widowControl/>
    </w:pPr>
    <w:rPr>
      <w:kern w:val="0"/>
      <w:szCs w:val="21"/>
    </w:rPr>
  </w:style>
  <w:style w:type="paragraph" w:customStyle="1" w:styleId="52">
    <w:name w:val="Char Char Char Char Char Char Char1"/>
    <w:basedOn w:val="1"/>
    <w:qFormat/>
    <w:uiPriority w:val="0"/>
  </w:style>
  <w:style w:type="paragraph" w:customStyle="1" w:styleId="53">
    <w:name w:val="Char Char Char Char Char Char Char Char Char Char Char Char1"/>
    <w:basedOn w:val="1"/>
    <w:qFormat/>
    <w:uiPriority w:val="0"/>
    <w:pPr>
      <w:widowControl/>
      <w:spacing w:after="160" w:line="240" w:lineRule="exact"/>
      <w:jc w:val="left"/>
    </w:pPr>
  </w:style>
  <w:style w:type="character" w:customStyle="1" w:styleId="54">
    <w:name w:val="Char Char1"/>
    <w:qFormat/>
    <w:locked/>
    <w:uiPriority w:val="0"/>
    <w:rPr>
      <w:rFonts w:ascii="宋体" w:hAnsi="Courier New" w:eastAsia="宋体"/>
      <w:kern w:val="2"/>
      <w:sz w:val="21"/>
      <w:lang w:val="en-US" w:eastAsia="zh-CN" w:bidi="ar-SA"/>
    </w:rPr>
  </w:style>
  <w:style w:type="paragraph" w:customStyle="1" w:styleId="55">
    <w:name w:val="_Style 53"/>
    <w:hidden/>
    <w:semiHidden/>
    <w:qFormat/>
    <w:uiPriority w:val="99"/>
    <w:rPr>
      <w:rFonts w:ascii="Times New Roman" w:hAnsi="Times New Roman" w:eastAsia="宋体" w:cs="Times New Roman"/>
      <w:kern w:val="2"/>
      <w:sz w:val="21"/>
      <w:szCs w:val="24"/>
      <w:lang w:val="en-US" w:eastAsia="zh-CN" w:bidi="ar-SA"/>
    </w:rPr>
  </w:style>
  <w:style w:type="character" w:customStyle="1" w:styleId="56">
    <w:name w:val="批注主题 Char"/>
    <w:link w:val="18"/>
    <w:semiHidden/>
    <w:qFormat/>
    <w:uiPriority w:val="99"/>
    <w:rPr>
      <w:b/>
      <w:bCs/>
      <w:kern w:val="2"/>
      <w:sz w:val="21"/>
      <w:szCs w:val="24"/>
    </w:rPr>
  </w:style>
  <w:style w:type="paragraph" w:styleId="57">
    <w:name w:val="List Paragraph"/>
    <w:basedOn w:val="1"/>
    <w:qFormat/>
    <w:uiPriority w:val="0"/>
    <w:pPr>
      <w:ind w:firstLine="420" w:firstLineChars="200"/>
    </w:pPr>
    <w:rPr>
      <w:rFonts w:ascii="Calibri" w:hAnsi="Calibri"/>
      <w:szCs w:val="2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6707</Words>
  <Characters>7073</Characters>
  <Lines>50</Lines>
  <Paragraphs>14</Paragraphs>
  <TotalTime>0</TotalTime>
  <ScaleCrop>false</ScaleCrop>
  <LinksUpToDate>false</LinksUpToDate>
  <CharactersWithSpaces>7096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2022-07-20T15:51:00Z</dcterms:created>
  <dc:creator>丁琳</dc:creator>
  <cp:lastModifiedBy>Administrator</cp:lastModifiedBy>
  <cp:lastPrinted>2012-01-20T01:14:00Z</cp:lastPrinted>
  <dcterms:modified xsi:type="dcterms:W3CDTF">2025-08-13T02:29:47Z</dcterms:modified>
  <dc:title>南财采管〔2012〕3号</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A2E6E9300AC14D5883FA7374D2CFF579</vt:lpwstr>
  </property>
  <property fmtid="{D5CDD505-2E9C-101B-9397-08002B2CF9AE}" pid="4" name="KSOTemplateDocerSaveRecord">
    <vt:lpwstr>eyJoZGlkIjoiY2E2ZmI5YzY1MTk3YTliZjkyY2JlZjdjNDA5NmViM2EiLCJ1c2VySWQiOiIzNjA5MDcwODkifQ==</vt:lpwstr>
  </property>
</Properties>
</file>