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BFAD">
      <w:pPr>
        <w:tabs>
          <w:tab w:val="left" w:pos="1440"/>
        </w:tabs>
        <w:spacing w:line="360" w:lineRule="atLeast"/>
        <w:jc w:val="center"/>
        <w:rPr>
          <w:rFonts w:ascii="Arial" w:hAnsi="Arial" w:cs="Arial"/>
          <w:b/>
          <w:bCs/>
          <w:kern w:val="0"/>
          <w:sz w:val="28"/>
          <w:szCs w:val="28"/>
        </w:rPr>
      </w:pPr>
      <w:r>
        <w:rPr>
          <w:rFonts w:ascii="Arial" w:hAnsi="Arial" w:cs="Arial"/>
          <w:b/>
          <w:bCs/>
          <w:kern w:val="0"/>
          <w:sz w:val="28"/>
          <w:szCs w:val="28"/>
        </w:rPr>
        <w:t>南宁市政府采购货物采购需求资料表</w:t>
      </w:r>
    </w:p>
    <w:p w14:paraId="4634299D">
      <w:pPr>
        <w:tabs>
          <w:tab w:val="left" w:pos="1440"/>
        </w:tabs>
        <w:spacing w:line="360" w:lineRule="atLeast"/>
        <w:jc w:val="left"/>
        <w:rPr>
          <w:rFonts w:ascii="Arial" w:hAnsi="Arial" w:cs="Arial"/>
          <w:bCs/>
          <w:kern w:val="0"/>
          <w:szCs w:val="21"/>
        </w:rPr>
      </w:pPr>
      <w:r>
        <w:rPr>
          <w:rFonts w:ascii="Arial" w:hAnsi="Arial" w:cs="Arial"/>
          <w:b/>
          <w:bCs/>
          <w:kern w:val="0"/>
          <w:sz w:val="28"/>
          <w:szCs w:val="28"/>
        </w:rPr>
        <w:t> </w:t>
      </w:r>
      <w:r>
        <w:rPr>
          <w:rFonts w:ascii="Arial" w:hAnsi="Arial" w:cs="Arial"/>
          <w:bCs/>
          <w:kern w:val="0"/>
          <w:szCs w:val="21"/>
        </w:rPr>
        <w:t>一、投标人（竞标人</w:t>
      </w:r>
      <w:r>
        <w:rPr>
          <w:rFonts w:hint="eastAsia" w:ascii="Arial" w:hAnsi="Arial" w:cs="Arial"/>
          <w:bCs/>
          <w:kern w:val="0"/>
          <w:szCs w:val="21"/>
        </w:rPr>
        <w:t>/报价人/</w:t>
      </w:r>
      <w:r>
        <w:rPr>
          <w:rFonts w:ascii="Arial" w:hAnsi="Arial" w:cs="Arial"/>
          <w:bCs/>
          <w:kern w:val="0"/>
          <w:szCs w:val="21"/>
        </w:rPr>
        <w:t>供应商）资格特定条件：</w:t>
      </w:r>
    </w:p>
    <w:p w14:paraId="5A2D36BD">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1.满足《中华人民共和国政府采购法》第二十二条规定；</w:t>
      </w:r>
    </w:p>
    <w:p w14:paraId="1399CE2C">
      <w:pPr>
        <w:tabs>
          <w:tab w:val="left" w:pos="1440"/>
        </w:tabs>
        <w:spacing w:line="360" w:lineRule="atLeast"/>
        <w:ind w:firstLine="210" w:firstLineChars="100"/>
        <w:jc w:val="left"/>
        <w:rPr>
          <w:rFonts w:ascii="Arial" w:hAnsi="Arial" w:cs="Arial"/>
          <w:bCs/>
          <w:kern w:val="0"/>
          <w:szCs w:val="21"/>
        </w:rPr>
      </w:pPr>
      <w:r>
        <w:rPr>
          <w:rFonts w:ascii="Arial" w:hAnsi="Arial" w:cs="Arial"/>
          <w:bCs/>
          <w:kern w:val="0"/>
          <w:szCs w:val="21"/>
        </w:rPr>
        <w:t>2</w:t>
      </w:r>
      <w:r>
        <w:rPr>
          <w:rFonts w:hint="eastAsia" w:ascii="Arial" w:hAnsi="Arial" w:cs="Arial"/>
          <w:bCs/>
          <w:kern w:val="0"/>
          <w:szCs w:val="21"/>
        </w:rPr>
        <w:t>.落实政府采购政策需满足的资格要求：</w:t>
      </w:r>
      <w:r>
        <w:rPr>
          <w:rFonts w:ascii="Arial" w:hAnsi="Arial" w:cs="Arial"/>
          <w:bCs/>
          <w:kern w:val="0"/>
          <w:szCs w:val="21"/>
          <w:u w:val="single"/>
        </w:rPr>
        <w:t>无</w:t>
      </w:r>
      <w:r>
        <w:rPr>
          <w:rFonts w:hint="eastAsia" w:ascii="Arial" w:hAnsi="Arial" w:cs="Arial"/>
          <w:bCs/>
          <w:kern w:val="0"/>
          <w:szCs w:val="21"/>
        </w:rPr>
        <w:t>。</w:t>
      </w:r>
    </w:p>
    <w:p w14:paraId="0E873BD7">
      <w:pPr>
        <w:spacing w:line="360" w:lineRule="auto"/>
        <w:ind w:firstLine="420" w:firstLineChars="200"/>
        <w:rPr>
          <w:rFonts w:ascii="Arial" w:hAnsi="Arial" w:cs="Arial"/>
          <w:bCs/>
          <w:kern w:val="0"/>
          <w:szCs w:val="21"/>
        </w:rPr>
      </w:pPr>
      <w:r>
        <w:rPr>
          <w:rFonts w:hint="eastAsia" w:ascii="Arial" w:hAnsi="Arial" w:cs="Arial"/>
          <w:bCs/>
          <w:kern w:val="0"/>
          <w:szCs w:val="21"/>
        </w:rPr>
        <w:sym w:font="Wingdings" w:char="00FE"/>
      </w:r>
      <w:r>
        <w:rPr>
          <w:rFonts w:hint="eastAsia" w:ascii="Arial" w:hAnsi="Arial" w:cs="Arial"/>
          <w:bCs/>
          <w:kern w:val="0"/>
          <w:szCs w:val="21"/>
        </w:rPr>
        <w:t>专门面向中小企业采购的项目（供应商应为中小微企业、监狱企业、残疾人福利性单位)</w:t>
      </w:r>
    </w:p>
    <w:p w14:paraId="750F5003">
      <w:pPr>
        <w:spacing w:line="360" w:lineRule="auto"/>
        <w:ind w:firstLine="420" w:firstLineChars="200"/>
        <w:rPr>
          <w:rFonts w:ascii="Arial" w:hAnsi="Arial" w:cs="Arial"/>
          <w:bCs/>
          <w:kern w:val="0"/>
          <w:szCs w:val="21"/>
        </w:rPr>
      </w:pPr>
      <w:r>
        <w:rPr>
          <w:rFonts w:hint="eastAsia" w:ascii="Arial" w:hAnsi="Arial" w:cs="Arial"/>
          <w:bCs/>
          <w:kern w:val="0"/>
          <w:szCs w:val="21"/>
          <w:lang w:eastAsia="zh-CN"/>
        </w:rPr>
        <w:t>□</w:t>
      </w:r>
      <w:r>
        <w:rPr>
          <w:rFonts w:hint="eastAsia" w:ascii="Arial" w:hAnsi="Arial" w:cs="Arial"/>
          <w:bCs/>
          <w:kern w:val="0"/>
          <w:szCs w:val="21"/>
        </w:rPr>
        <w:t>非专门面向中小企业采购的项目</w:t>
      </w:r>
    </w:p>
    <w:p w14:paraId="677D8A09">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温馨提示：按照《</w:t>
      </w:r>
      <w:r>
        <w:rPr>
          <w:rFonts w:ascii="Arial" w:hAnsi="Arial" w:cs="Arial"/>
          <w:bCs/>
          <w:kern w:val="0"/>
          <w:szCs w:val="21"/>
        </w:rPr>
        <w:t>政府采购促进中小企业发展管理办法</w:t>
      </w:r>
      <w:r>
        <w:rPr>
          <w:rFonts w:hint="eastAsia" w:ascii="Arial" w:hAnsi="Arial" w:cs="Arial"/>
          <w:bCs/>
          <w:kern w:val="0"/>
          <w:szCs w:val="21"/>
        </w:rPr>
        <w:t>》（</w:t>
      </w:r>
      <w:r>
        <w:rPr>
          <w:rFonts w:ascii="Arial" w:hAnsi="Arial" w:cs="Arial"/>
          <w:bCs/>
          <w:kern w:val="0"/>
          <w:szCs w:val="21"/>
        </w:rPr>
        <w:t>财库〔2020〕46号</w:t>
      </w:r>
      <w:r>
        <w:rPr>
          <w:rFonts w:hint="eastAsia" w:ascii="Arial" w:hAnsi="Arial" w:cs="Arial"/>
          <w:bCs/>
          <w:kern w:val="0"/>
          <w:szCs w:val="21"/>
        </w:rPr>
        <w:t>）要求，</w:t>
      </w:r>
      <w:r>
        <w:rPr>
          <w:rFonts w:ascii="Arial" w:hAnsi="Arial" w:cs="Arial"/>
          <w:bCs/>
          <w:kern w:val="0"/>
          <w:szCs w:val="21"/>
        </w:rPr>
        <w:t>除</w:t>
      </w:r>
      <w:r>
        <w:rPr>
          <w:rFonts w:hint="eastAsia" w:ascii="Arial" w:hAnsi="Arial" w:cs="Arial"/>
          <w:bCs/>
          <w:kern w:val="0"/>
          <w:szCs w:val="21"/>
        </w:rPr>
        <w:t>本办法第六条规定的</w:t>
      </w:r>
      <w:r>
        <w:rPr>
          <w:rFonts w:ascii="Arial" w:hAnsi="Arial" w:cs="Arial"/>
          <w:bCs/>
          <w:kern w:val="0"/>
          <w:szCs w:val="21"/>
        </w:rPr>
        <w:t>情形外，其他均为适宜由中小企业提供的情形</w:t>
      </w:r>
      <w:r>
        <w:rPr>
          <w:rFonts w:hint="eastAsia" w:ascii="Arial" w:hAnsi="Arial" w:cs="Arial"/>
          <w:bCs/>
          <w:kern w:val="0"/>
          <w:szCs w:val="21"/>
        </w:rPr>
        <w:t>。采购人</w:t>
      </w:r>
      <w:r>
        <w:rPr>
          <w:rFonts w:ascii="Arial" w:hAnsi="Arial" w:cs="Arial"/>
          <w:bCs/>
          <w:kern w:val="0"/>
          <w:szCs w:val="21"/>
        </w:rPr>
        <w:t>采购限额标准以上，200 万元以下的</w:t>
      </w:r>
      <w:r>
        <w:rPr>
          <w:rFonts w:hint="eastAsia" w:ascii="Arial" w:hAnsi="Arial" w:cs="Arial"/>
          <w:bCs/>
          <w:kern w:val="0"/>
          <w:szCs w:val="21"/>
        </w:rPr>
        <w:t>货物</w:t>
      </w:r>
      <w:r>
        <w:rPr>
          <w:rFonts w:ascii="Arial" w:hAnsi="Arial" w:cs="Arial"/>
          <w:bCs/>
          <w:kern w:val="0"/>
          <w:szCs w:val="21"/>
        </w:rPr>
        <w:t>和</w:t>
      </w:r>
      <w:r>
        <w:rPr>
          <w:rFonts w:hint="eastAsia" w:ascii="Arial" w:hAnsi="Arial" w:cs="Arial"/>
          <w:bCs/>
          <w:kern w:val="0"/>
          <w:szCs w:val="21"/>
        </w:rPr>
        <w:t>服务</w:t>
      </w:r>
      <w:r>
        <w:rPr>
          <w:rFonts w:ascii="Arial" w:hAnsi="Arial" w:cs="Arial"/>
          <w:bCs/>
          <w:kern w:val="0"/>
          <w:szCs w:val="21"/>
        </w:rPr>
        <w:t>采购项目、400万元以下的工程采购项目，适宜由中小企业提供的，采购人应当专门面向中小企业采购。超过200万元的货物和</w:t>
      </w:r>
      <w:r>
        <w:rPr>
          <w:rFonts w:hint="eastAsia" w:ascii="Arial" w:hAnsi="Arial" w:cs="Arial"/>
          <w:bCs/>
          <w:kern w:val="0"/>
          <w:szCs w:val="21"/>
        </w:rPr>
        <w:t>服务</w:t>
      </w:r>
      <w:r>
        <w:rPr>
          <w:rFonts w:ascii="Arial" w:hAnsi="Arial" w:cs="Arial"/>
          <w:bCs/>
          <w:kern w:val="0"/>
          <w:szCs w:val="21"/>
        </w:rPr>
        <w:t>采购项目、超过400万元的工程采购项目中适宜由中小企业提供的，预留该部分采购项目预算总额的30%以上专门面向中小企业采购，其中预留给小微企业的比例不低于60%。</w:t>
      </w:r>
    </w:p>
    <w:p w14:paraId="56255A5A">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3.本项目的特定资格要求：</w:t>
      </w:r>
      <w:r>
        <w:rPr>
          <w:rFonts w:ascii="Arial" w:hAnsi="Arial" w:cs="Arial"/>
          <w:bCs/>
          <w:kern w:val="0"/>
          <w:szCs w:val="21"/>
          <w:u w:val="single"/>
        </w:rPr>
        <w:t>无</w:t>
      </w:r>
      <w:r>
        <w:rPr>
          <w:rFonts w:hint="eastAsia" w:ascii="Arial" w:hAnsi="Arial" w:cs="Arial"/>
          <w:bCs/>
          <w:kern w:val="0"/>
          <w:szCs w:val="21"/>
        </w:rPr>
        <w:t xml:space="preserve"> 。</w:t>
      </w:r>
    </w:p>
    <w:p w14:paraId="3C1F0035">
      <w:pPr>
        <w:tabs>
          <w:tab w:val="left" w:pos="1440"/>
        </w:tabs>
        <w:spacing w:line="360" w:lineRule="atLeast"/>
        <w:ind w:firstLine="210" w:firstLineChars="100"/>
        <w:jc w:val="left"/>
        <w:rPr>
          <w:rFonts w:ascii="Arial" w:hAnsi="Arial" w:cs="Arial"/>
          <w:bCs/>
          <w:kern w:val="0"/>
          <w:szCs w:val="21"/>
        </w:rPr>
      </w:pPr>
      <w:r>
        <w:rPr>
          <w:rFonts w:ascii="Arial" w:hAnsi="Arial" w:cs="Arial"/>
          <w:bCs/>
          <w:kern w:val="0"/>
          <w:szCs w:val="21"/>
        </w:rPr>
        <w:t>4.</w:t>
      </w:r>
      <w:r>
        <w:rPr>
          <w:rFonts w:hint="eastAsia" w:ascii="Arial" w:hAnsi="Arial" w:cs="Arial"/>
          <w:bCs/>
          <w:kern w:val="0"/>
          <w:szCs w:val="21"/>
        </w:rPr>
        <w:t>本项目的特定条件：</w:t>
      </w:r>
    </w:p>
    <w:p w14:paraId="0C57B36B">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w:t>
      </w:r>
      <w:r>
        <w:rPr>
          <w:rFonts w:ascii="Arial" w:hAnsi="Arial" w:cs="Arial"/>
          <w:bCs/>
          <w:kern w:val="0"/>
          <w:szCs w:val="21"/>
        </w:rPr>
        <w:t>应当是满足采购需求所必须的</w:t>
      </w:r>
      <w:r>
        <w:rPr>
          <w:rFonts w:hint="eastAsia" w:ascii="Arial" w:hAnsi="Arial" w:cs="Arial"/>
          <w:bCs/>
          <w:kern w:val="0"/>
          <w:szCs w:val="21"/>
        </w:rPr>
        <w:t>要求，如对财务状况要求，或者特殊专业人才要求等。如接受联合体投标，联合体各方中至少有一方必须符合本项特定条件。）</w:t>
      </w:r>
    </w:p>
    <w:p w14:paraId="1B8AD243">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5</w:t>
      </w:r>
      <w:r>
        <w:rPr>
          <w:rFonts w:ascii="Arial" w:hAnsi="Arial" w:cs="Arial"/>
          <w:bCs/>
          <w:kern w:val="0"/>
          <w:szCs w:val="21"/>
        </w:rPr>
        <w:t>.</w:t>
      </w:r>
      <w:r>
        <w:rPr>
          <w:rFonts w:hint="eastAsia" w:ascii="Arial" w:hAnsi="Arial" w:cs="Arial"/>
          <w:bCs/>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7B10545">
      <w:pPr>
        <w:tabs>
          <w:tab w:val="left" w:pos="1440"/>
        </w:tabs>
        <w:spacing w:line="360" w:lineRule="atLeast"/>
        <w:ind w:firstLine="210" w:firstLineChars="100"/>
        <w:jc w:val="left"/>
        <w:rPr>
          <w:rFonts w:ascii="Arial" w:hAnsi="Arial" w:cs="Arial"/>
          <w:bCs/>
          <w:kern w:val="0"/>
          <w:szCs w:val="21"/>
        </w:rPr>
      </w:pPr>
      <w:r>
        <w:rPr>
          <w:rFonts w:hint="eastAsia" w:ascii="Arial" w:hAnsi="Arial" w:cs="Arial"/>
          <w:bCs/>
          <w:kern w:val="0"/>
          <w:szCs w:val="21"/>
        </w:rPr>
        <w:t>6</w:t>
      </w:r>
      <w:r>
        <w:rPr>
          <w:rFonts w:ascii="Arial" w:hAnsi="Arial" w:cs="Arial"/>
          <w:bCs/>
          <w:kern w:val="0"/>
          <w:szCs w:val="21"/>
        </w:rPr>
        <w:t>.</w:t>
      </w:r>
      <w:r>
        <w:rPr>
          <w:rFonts w:hint="eastAsia" w:ascii="Arial" w:hAnsi="Arial" w:cs="Arial"/>
          <w:bCs/>
          <w:kern w:val="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D23F2FF">
      <w:pPr>
        <w:tabs>
          <w:tab w:val="left" w:pos="1440"/>
        </w:tabs>
        <w:spacing w:line="360" w:lineRule="atLeast"/>
        <w:jc w:val="left"/>
        <w:rPr>
          <w:rFonts w:ascii="Arial" w:hAnsi="Arial" w:cs="Arial"/>
          <w:bCs/>
          <w:kern w:val="0"/>
          <w:szCs w:val="21"/>
        </w:rPr>
      </w:pPr>
      <w:r>
        <w:rPr>
          <w:rFonts w:ascii="Arial" w:hAnsi="Arial" w:cs="Arial"/>
          <w:bCs/>
          <w:kern w:val="0"/>
          <w:szCs w:val="21"/>
        </w:rPr>
        <w:t>二、采购项目内容：</w:t>
      </w:r>
    </w:p>
    <w:p w14:paraId="072DECB1">
      <w:pPr>
        <w:tabs>
          <w:tab w:val="left" w:pos="1440"/>
        </w:tabs>
        <w:spacing w:line="360" w:lineRule="atLeast"/>
        <w:jc w:val="left"/>
        <w:rPr>
          <w:rFonts w:ascii="Arial" w:hAnsi="Arial" w:cs="Arial"/>
          <w:bCs/>
          <w:kern w:val="0"/>
          <w:szCs w:val="21"/>
        </w:rPr>
      </w:pPr>
      <w:r>
        <w:rPr>
          <w:rFonts w:ascii="Arial" w:hAnsi="Arial" w:cs="Arial"/>
          <w:bCs/>
          <w:kern w:val="0"/>
          <w:szCs w:val="21"/>
        </w:rPr>
        <w:t>1．采购人地址：</w:t>
      </w:r>
      <w:r>
        <w:rPr>
          <w:rFonts w:hint="eastAsia" w:ascii="Arial" w:hAnsi="Arial" w:cs="Arial"/>
          <w:bCs/>
          <w:kern w:val="0"/>
          <w:szCs w:val="21"/>
          <w:u w:val="single"/>
        </w:rPr>
        <w:t xml:space="preserve"> </w:t>
      </w:r>
      <w:r>
        <w:rPr>
          <w:rFonts w:hint="eastAsia" w:ascii="Arial" w:hAnsi="Arial" w:cs="Arial"/>
          <w:bCs/>
          <w:kern w:val="0"/>
          <w:szCs w:val="21"/>
          <w:u w:val="single"/>
          <w:lang w:val="en-US" w:eastAsia="zh-CN"/>
        </w:rPr>
        <w:t>南宁市五象大道东段152号</w:t>
      </w:r>
      <w:r>
        <w:rPr>
          <w:rFonts w:hint="eastAsia" w:ascii="Arial" w:hAnsi="Arial" w:cs="Arial"/>
          <w:bCs/>
          <w:kern w:val="0"/>
          <w:szCs w:val="21"/>
          <w:u w:val="single"/>
        </w:rPr>
        <w:t xml:space="preserve">  </w:t>
      </w:r>
      <w:r>
        <w:rPr>
          <w:rFonts w:ascii="Arial" w:hAnsi="Arial" w:cs="Arial"/>
          <w:bCs/>
          <w:kern w:val="0"/>
          <w:szCs w:val="21"/>
        </w:rPr>
        <w:t>；联系人：</w:t>
      </w:r>
      <w:r>
        <w:rPr>
          <w:rFonts w:hint="eastAsia" w:ascii="Arial" w:hAnsi="Arial" w:cs="Arial"/>
          <w:bCs/>
          <w:kern w:val="0"/>
          <w:szCs w:val="21"/>
          <w:u w:val="single"/>
        </w:rPr>
        <w:t xml:space="preserve"> </w:t>
      </w:r>
      <w:r>
        <w:rPr>
          <w:rFonts w:hint="eastAsia" w:ascii="Arial" w:hAnsi="Arial" w:cs="Arial"/>
          <w:bCs/>
          <w:kern w:val="0"/>
          <w:szCs w:val="21"/>
          <w:u w:val="single"/>
          <w:lang w:val="en-US" w:eastAsia="zh-CN"/>
        </w:rPr>
        <w:t>梁文</w:t>
      </w:r>
      <w:r>
        <w:rPr>
          <w:rFonts w:hint="eastAsia" w:ascii="Arial" w:hAnsi="Arial" w:cs="Arial"/>
          <w:bCs/>
          <w:kern w:val="0"/>
          <w:szCs w:val="21"/>
          <w:u w:val="single"/>
        </w:rPr>
        <w:t xml:space="preserve"> </w:t>
      </w:r>
      <w:r>
        <w:rPr>
          <w:rFonts w:ascii="Arial" w:hAnsi="Arial" w:cs="Arial"/>
          <w:bCs/>
          <w:kern w:val="0"/>
          <w:szCs w:val="21"/>
        </w:rPr>
        <w:t>；电话：</w:t>
      </w:r>
      <w:r>
        <w:rPr>
          <w:rFonts w:ascii="Arial" w:hAnsi="Arial" w:cs="Arial"/>
          <w:bCs/>
          <w:kern w:val="0"/>
          <w:szCs w:val="21"/>
          <w:u w:val="single"/>
        </w:rPr>
        <w:t> </w:t>
      </w:r>
      <w:r>
        <w:rPr>
          <w:rFonts w:hint="eastAsia" w:ascii="Arial" w:hAnsi="Arial" w:cs="Arial"/>
          <w:bCs/>
          <w:kern w:val="0"/>
          <w:szCs w:val="21"/>
          <w:u w:val="single"/>
          <w:lang w:val="en-US" w:eastAsia="zh-CN"/>
        </w:rPr>
        <w:t>18076605088</w:t>
      </w:r>
      <w:r>
        <w:rPr>
          <w:rFonts w:hint="eastAsia" w:ascii="Arial" w:hAnsi="Arial" w:cs="Arial"/>
          <w:bCs/>
          <w:kern w:val="0"/>
          <w:szCs w:val="21"/>
          <w:u w:val="single"/>
        </w:rPr>
        <w:t xml:space="preserve"> </w:t>
      </w:r>
      <w:r>
        <w:rPr>
          <w:rFonts w:ascii="Arial" w:hAnsi="Arial" w:cs="Arial"/>
          <w:bCs/>
          <w:kern w:val="0"/>
          <w:szCs w:val="21"/>
        </w:rPr>
        <w:t>。</w:t>
      </w:r>
    </w:p>
    <w:p w14:paraId="07DE03CB">
      <w:pPr>
        <w:tabs>
          <w:tab w:val="left" w:pos="1440"/>
        </w:tabs>
        <w:spacing w:line="360" w:lineRule="atLeast"/>
        <w:jc w:val="left"/>
        <w:rPr>
          <w:rFonts w:ascii="Arial" w:hAnsi="Arial" w:cs="Arial"/>
          <w:bCs/>
          <w:kern w:val="0"/>
          <w:szCs w:val="21"/>
        </w:rPr>
      </w:pPr>
      <w:r>
        <w:rPr>
          <w:rFonts w:ascii="Arial" w:hAnsi="Arial" w:cs="Arial"/>
          <w:bCs/>
          <w:kern w:val="0"/>
          <w:szCs w:val="21"/>
        </w:rPr>
        <w:t>2．采购</w:t>
      </w:r>
      <w:r>
        <w:rPr>
          <w:rFonts w:hint="eastAsia" w:ascii="Arial" w:hAnsi="Arial" w:cs="Arial"/>
          <w:bCs/>
          <w:kern w:val="0"/>
          <w:szCs w:val="21"/>
        </w:rPr>
        <w:t>总</w:t>
      </w:r>
      <w:r>
        <w:rPr>
          <w:rFonts w:ascii="Arial" w:hAnsi="Arial" w:cs="Arial"/>
          <w:bCs/>
          <w:kern w:val="0"/>
          <w:szCs w:val="21"/>
        </w:rPr>
        <w:t>预算价：</w:t>
      </w:r>
      <w:r>
        <w:rPr>
          <w:rFonts w:hint="eastAsia" w:ascii="Arial" w:hAnsi="Arial" w:cs="Arial"/>
          <w:bCs/>
          <w:kern w:val="0"/>
          <w:szCs w:val="21"/>
          <w:u w:val="single"/>
        </w:rPr>
        <w:t xml:space="preserve">  </w:t>
      </w:r>
      <w:r>
        <w:rPr>
          <w:rFonts w:hint="eastAsia" w:ascii="Arial" w:hAnsi="Arial" w:cs="Arial"/>
          <w:bCs/>
          <w:kern w:val="0"/>
          <w:szCs w:val="21"/>
          <w:u w:val="single"/>
          <w:lang w:val="en-US" w:eastAsia="zh-CN"/>
        </w:rPr>
        <w:t>20</w:t>
      </w:r>
      <w:r>
        <w:rPr>
          <w:rFonts w:hint="eastAsia" w:ascii="Arial" w:hAnsi="Arial" w:cs="Arial"/>
          <w:bCs/>
          <w:kern w:val="0"/>
          <w:szCs w:val="21"/>
          <w:u w:val="single"/>
        </w:rPr>
        <w:t xml:space="preserve"> </w:t>
      </w:r>
      <w:r>
        <w:rPr>
          <w:rFonts w:ascii="Arial" w:hAnsi="Arial" w:cs="Arial"/>
          <w:bCs/>
          <w:kern w:val="0"/>
          <w:szCs w:val="21"/>
        </w:rPr>
        <w:t>万元整。</w:t>
      </w:r>
    </w:p>
    <w:p w14:paraId="6B442CC7">
      <w:pPr>
        <w:tabs>
          <w:tab w:val="left" w:pos="1440"/>
        </w:tabs>
        <w:spacing w:line="360" w:lineRule="atLeast"/>
        <w:jc w:val="left"/>
        <w:rPr>
          <w:rFonts w:ascii="Arial" w:hAnsi="Arial" w:cs="Arial"/>
          <w:bCs/>
          <w:kern w:val="0"/>
          <w:szCs w:val="21"/>
        </w:rPr>
      </w:pPr>
      <w:r>
        <w:rPr>
          <w:rFonts w:hint="eastAsia" w:ascii="Arial" w:hAnsi="Arial" w:cs="Arial"/>
          <w:bCs/>
          <w:kern w:val="0"/>
          <w:szCs w:val="21"/>
        </w:rPr>
        <w:t>分项采购预算：</w:t>
      </w:r>
      <w:r>
        <w:rPr>
          <w:rFonts w:hint="eastAsia" w:ascii="宋体" w:hAnsi="宋体"/>
        </w:rPr>
        <w:t>除采购总预算外，采购人还须提供采购项目所涉及各分项的分项预算。</w:t>
      </w:r>
      <w:r>
        <w:rPr>
          <w:rFonts w:hint="eastAsia" w:ascii="Arial" w:hAnsi="Arial" w:cs="Arial"/>
          <w:bCs/>
          <w:kern w:val="0"/>
          <w:szCs w:val="21"/>
        </w:rPr>
        <w:t>分项采购预算应为报经财政部门批复的或经采购人确定的</w:t>
      </w:r>
      <w:r>
        <w:rPr>
          <w:rFonts w:hint="eastAsia" w:ascii="宋体" w:hAnsi="宋体"/>
        </w:rPr>
        <w:t>低于市场平均价格的</w:t>
      </w:r>
      <w:r>
        <w:rPr>
          <w:rFonts w:hint="eastAsia" w:ascii="Arial" w:hAnsi="Arial" w:cs="Arial"/>
          <w:bCs/>
          <w:kern w:val="0"/>
          <w:szCs w:val="21"/>
        </w:rPr>
        <w:t>预算价格。</w:t>
      </w:r>
    </w:p>
    <w:p w14:paraId="3176CAAD">
      <w:pPr>
        <w:tabs>
          <w:tab w:val="left" w:pos="1440"/>
        </w:tabs>
        <w:spacing w:line="360" w:lineRule="atLeast"/>
        <w:jc w:val="left"/>
        <w:rPr>
          <w:rFonts w:ascii="Arial" w:hAnsi="Arial" w:cs="Arial"/>
          <w:bCs/>
          <w:kern w:val="0"/>
          <w:szCs w:val="21"/>
        </w:rPr>
      </w:pPr>
      <w:r>
        <w:rPr>
          <w:rFonts w:ascii="Arial" w:hAnsi="Arial" w:cs="Arial"/>
          <w:bCs/>
          <w:kern w:val="0"/>
          <w:szCs w:val="21"/>
        </w:rPr>
        <w:t>3．为本项目或者其中分项目的前期工作提供设计、编制规范、进行管理等服务的供应商有：</w:t>
      </w:r>
      <w:r>
        <w:rPr>
          <w:rFonts w:ascii="Arial" w:hAnsi="Arial" w:cs="Arial"/>
          <w:bCs/>
          <w:kern w:val="0"/>
          <w:szCs w:val="21"/>
          <w:u w:val="single"/>
        </w:rPr>
        <w:t>  无</w:t>
      </w:r>
      <w:r>
        <w:rPr>
          <w:rFonts w:ascii="Arial" w:hAnsi="Arial" w:cs="Arial"/>
          <w:bCs/>
          <w:kern w:val="0"/>
          <w:szCs w:val="21"/>
        </w:rPr>
        <w:t>。</w:t>
      </w:r>
    </w:p>
    <w:p w14:paraId="354A1668">
      <w:pPr>
        <w:tabs>
          <w:tab w:val="left" w:pos="1440"/>
        </w:tabs>
        <w:spacing w:line="360" w:lineRule="atLeast"/>
        <w:jc w:val="left"/>
        <w:rPr>
          <w:rFonts w:ascii="Arial" w:hAnsi="Arial" w:cs="Arial"/>
          <w:bCs/>
          <w:kern w:val="0"/>
          <w:szCs w:val="21"/>
        </w:rPr>
      </w:pPr>
      <w:r>
        <w:rPr>
          <w:rFonts w:ascii="Arial" w:hAnsi="Arial" w:cs="Arial"/>
          <w:bCs/>
          <w:kern w:val="0"/>
          <w:szCs w:val="21"/>
        </w:rPr>
        <w:t>4．是否接受联合体投标：</w:t>
      </w:r>
      <w:r>
        <w:rPr>
          <w:rFonts w:hint="eastAsia" w:ascii="Arial" w:hAnsi="Arial" w:cs="Arial"/>
          <w:bCs/>
          <w:kern w:val="0"/>
          <w:szCs w:val="21"/>
        </w:rPr>
        <w:t>□</w:t>
      </w:r>
      <w:r>
        <w:rPr>
          <w:rFonts w:ascii="Arial" w:hAnsi="Arial" w:cs="Arial"/>
          <w:bCs/>
          <w:kern w:val="0"/>
          <w:szCs w:val="21"/>
        </w:rPr>
        <w:t>是  </w:t>
      </w:r>
      <w:r>
        <w:rPr>
          <w:rFonts w:hint="eastAsia" w:ascii="Arial" w:hAnsi="Arial" w:cs="Arial"/>
          <w:bCs/>
          <w:kern w:val="0"/>
          <w:szCs w:val="21"/>
        </w:rPr>
        <w:sym w:font="Wingdings" w:char="F0FE"/>
      </w:r>
      <w:r>
        <w:rPr>
          <w:rFonts w:ascii="Arial" w:hAnsi="Arial" w:cs="Arial"/>
          <w:bCs/>
          <w:kern w:val="0"/>
          <w:szCs w:val="21"/>
        </w:rPr>
        <w:t>否（请在选项上打✓）。</w:t>
      </w:r>
    </w:p>
    <w:p w14:paraId="764A5929">
      <w:pPr>
        <w:tabs>
          <w:tab w:val="left" w:pos="1440"/>
        </w:tabs>
        <w:spacing w:line="360" w:lineRule="atLeast"/>
        <w:jc w:val="left"/>
        <w:rPr>
          <w:rFonts w:ascii="Arial" w:hAnsi="Arial" w:cs="Arial"/>
          <w:bCs/>
          <w:kern w:val="0"/>
          <w:szCs w:val="21"/>
        </w:rPr>
      </w:pPr>
      <w:r>
        <w:rPr>
          <w:rFonts w:ascii="Arial" w:hAnsi="Arial" w:cs="Arial"/>
          <w:bCs/>
          <w:kern w:val="0"/>
          <w:szCs w:val="21"/>
        </w:rPr>
        <w:t>5．合同签订是否接受合同专用章：</w:t>
      </w:r>
      <w:r>
        <w:rPr>
          <w:rFonts w:hint="eastAsia" w:ascii="Arial" w:hAnsi="Arial" w:cs="Arial"/>
          <w:bCs/>
          <w:kern w:val="0"/>
          <w:szCs w:val="21"/>
        </w:rPr>
        <w:t>□</w:t>
      </w:r>
      <w:r>
        <w:rPr>
          <w:rFonts w:ascii="Arial" w:hAnsi="Arial" w:cs="Arial"/>
          <w:bCs/>
          <w:kern w:val="0"/>
          <w:szCs w:val="21"/>
        </w:rPr>
        <w:t>是   </w:t>
      </w:r>
      <w:r>
        <w:rPr>
          <w:rFonts w:hint="eastAsia" w:ascii="Arial" w:hAnsi="Arial" w:cs="Arial"/>
          <w:bCs/>
          <w:kern w:val="0"/>
          <w:szCs w:val="21"/>
        </w:rPr>
        <w:sym w:font="Wingdings" w:char="F0FE"/>
      </w:r>
      <w:r>
        <w:rPr>
          <w:rFonts w:ascii="Arial" w:hAnsi="Arial" w:cs="Arial"/>
          <w:bCs/>
          <w:kern w:val="0"/>
          <w:szCs w:val="21"/>
        </w:rPr>
        <w:t>否（请在选项上打✓）。</w:t>
      </w:r>
    </w:p>
    <w:p w14:paraId="1D4B81BE">
      <w:pPr>
        <w:tabs>
          <w:tab w:val="left" w:pos="1440"/>
        </w:tabs>
        <w:spacing w:line="360" w:lineRule="atLeast"/>
        <w:jc w:val="left"/>
        <w:rPr>
          <w:rFonts w:ascii="Arial" w:hAnsi="Arial" w:cs="Arial"/>
          <w:bCs/>
          <w:kern w:val="0"/>
          <w:szCs w:val="21"/>
        </w:rPr>
      </w:pPr>
      <w:r>
        <w:rPr>
          <w:rFonts w:ascii="Arial" w:hAnsi="Arial" w:cs="Arial"/>
          <w:bCs/>
          <w:kern w:val="0"/>
          <w:szCs w:val="21"/>
        </w:rPr>
        <w:t>6．</w:t>
      </w:r>
      <w:r>
        <w:rPr>
          <w:rFonts w:hint="eastAsia" w:ascii="Arial" w:hAnsi="Arial" w:cs="Arial"/>
          <w:bCs/>
          <w:kern w:val="0"/>
          <w:szCs w:val="21"/>
        </w:rPr>
        <w:t>如为电梯类采购项目的，是否需要在签订合同后向中标（成交）供应商支付预付款：□</w:t>
      </w:r>
      <w:r>
        <w:rPr>
          <w:rFonts w:ascii="Arial" w:hAnsi="Arial" w:cs="Arial"/>
          <w:bCs/>
          <w:kern w:val="0"/>
          <w:szCs w:val="21"/>
        </w:rPr>
        <w:t>是   </w:t>
      </w:r>
      <w:r>
        <w:rPr>
          <w:rFonts w:hint="eastAsia" w:ascii="Arial" w:hAnsi="Arial" w:cs="Arial"/>
          <w:bCs/>
          <w:kern w:val="0"/>
          <w:szCs w:val="21"/>
        </w:rPr>
        <w:sym w:font="Wingdings" w:char="F0FE"/>
      </w:r>
      <w:r>
        <w:rPr>
          <w:rFonts w:ascii="Arial" w:hAnsi="Arial" w:cs="Arial"/>
          <w:bCs/>
          <w:kern w:val="0"/>
          <w:szCs w:val="21"/>
        </w:rPr>
        <w:t>否（请在选项上打</w:t>
      </w:r>
      <w:r>
        <w:rPr>
          <w:rFonts w:hint="eastAsia" w:ascii="Arial" w:hAnsi="Arial" w:cs="Arial"/>
          <w:bCs/>
          <w:kern w:val="0"/>
          <w:szCs w:val="21"/>
        </w:rPr>
        <w:t>✓</w:t>
      </w:r>
      <w:r>
        <w:rPr>
          <w:rFonts w:ascii="Arial" w:hAnsi="Arial" w:cs="Arial"/>
          <w:bCs/>
          <w:kern w:val="0"/>
          <w:szCs w:val="21"/>
        </w:rPr>
        <w:t>）</w:t>
      </w:r>
      <w:r>
        <w:rPr>
          <w:rFonts w:hint="eastAsia" w:ascii="Arial" w:hAnsi="Arial" w:cs="Arial"/>
          <w:bCs/>
          <w:kern w:val="0"/>
          <w:szCs w:val="21"/>
        </w:rPr>
        <w:t>，预付款比例为%（</w:t>
      </w:r>
      <w:r>
        <w:rPr>
          <w:rFonts w:hint="eastAsia" w:ascii="Arial" w:hAnsi="Arial" w:cs="Arial"/>
          <w:b/>
          <w:bCs/>
          <w:kern w:val="0"/>
          <w:szCs w:val="21"/>
        </w:rPr>
        <w:t>注：同意支付预付款的，采购人应设置相应的保障和应对条款，以确保采购资金安全。预付款比例不超过3</w:t>
      </w:r>
      <w:r>
        <w:rPr>
          <w:rFonts w:ascii="Arial" w:hAnsi="Arial" w:cs="Arial"/>
          <w:b/>
          <w:bCs/>
          <w:kern w:val="0"/>
          <w:szCs w:val="21"/>
        </w:rPr>
        <w:t>0%</w:t>
      </w:r>
      <w:r>
        <w:rPr>
          <w:rFonts w:hint="eastAsia" w:ascii="Arial" w:hAnsi="Arial" w:cs="Arial"/>
          <w:bCs/>
          <w:kern w:val="0"/>
          <w:szCs w:val="21"/>
        </w:rPr>
        <w:t>）。</w:t>
      </w:r>
    </w:p>
    <w:p w14:paraId="14F3F039">
      <w:pPr>
        <w:tabs>
          <w:tab w:val="left" w:pos="1440"/>
        </w:tabs>
        <w:spacing w:line="360" w:lineRule="atLeast"/>
        <w:jc w:val="left"/>
        <w:rPr>
          <w:rFonts w:hint="eastAsia" w:hAnsi="宋体"/>
          <w:b/>
          <w:szCs w:val="21"/>
        </w:rPr>
      </w:pPr>
    </w:p>
    <w:p w14:paraId="6D5384A9">
      <w:pPr>
        <w:adjustRightInd w:val="0"/>
        <w:spacing w:line="340" w:lineRule="exact"/>
        <w:rPr>
          <w:rFonts w:hint="eastAsia" w:hAnsi="宋体"/>
          <w:b/>
          <w:szCs w:val="21"/>
        </w:rPr>
      </w:pPr>
      <w:r>
        <w:rPr>
          <w:rFonts w:hint="eastAsia" w:hAnsi="宋体"/>
          <w:b/>
          <w:szCs w:val="21"/>
        </w:rPr>
        <w:t>说明：</w:t>
      </w:r>
    </w:p>
    <w:p w14:paraId="38152BF3">
      <w:pPr>
        <w:spacing w:line="360" w:lineRule="auto"/>
        <w:ind w:firstLine="420" w:firstLineChars="200"/>
        <w:jc w:val="left"/>
        <w:rPr>
          <w:rFonts w:hint="eastAsia" w:ascii="宋体" w:hAnsi="宋体" w:cs="宋体"/>
          <w:szCs w:val="21"/>
        </w:rPr>
      </w:pPr>
      <w:r>
        <w:rPr>
          <w:rFonts w:hint="eastAsia"/>
        </w:rPr>
        <w:t>1. 为落实政府采购政策需满足的要求（根据项目实际情况填写内容）</w:t>
      </w:r>
    </w:p>
    <w:p w14:paraId="1F43DA21">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0913D718">
      <w:pPr>
        <w:spacing w:line="360" w:lineRule="auto"/>
        <w:ind w:firstLine="424" w:firstLineChars="202"/>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szCs w:val="21"/>
        </w:rPr>
        <w:t>否则投标文件作无效处理</w:t>
      </w:r>
      <w:r>
        <w:rPr>
          <w:rFonts w:hint="eastAsia" w:ascii="宋体" w:hAnsi="宋体" w:cs="宋体"/>
          <w:szCs w:val="21"/>
        </w:rPr>
        <w:t>。如本项目包含的货物属于品目清单内非标注“★”的产品时，应优先采购，具体详见“第四章 评标方法及评标标准”。</w:t>
      </w:r>
    </w:p>
    <w:p w14:paraId="592F628C">
      <w:pPr>
        <w:spacing w:line="360" w:lineRule="auto"/>
        <w:ind w:firstLine="424" w:firstLineChars="202"/>
        <w:jc w:val="left"/>
        <w:rPr>
          <w:rFonts w:hint="eastAsia" w:ascii="宋体" w:hAnsi="宋体" w:cs="宋体"/>
          <w:szCs w:val="21"/>
        </w:rPr>
      </w:pPr>
      <w:r>
        <w:rPr>
          <w:rFonts w:hint="eastAsia" w:ascii="宋体" w:hAnsi="宋体" w:cs="宋体"/>
          <w:szCs w:val="21"/>
        </w:rPr>
        <w:t>（3）</w:t>
      </w:r>
      <w:r>
        <w:rPr>
          <w:rFonts w:hint="eastAsia" w:ascii="宋体" w:hAnsi="宋体" w:cs="宋体"/>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9E482DC">
      <w:pPr>
        <w:spacing w:line="360" w:lineRule="auto"/>
        <w:ind w:firstLine="424" w:firstLineChars="202"/>
        <w:jc w:val="left"/>
        <w:rPr>
          <w:rFonts w:hint="eastAsia" w:ascii="宋体" w:hAnsi="宋体" w:cs="宋体"/>
          <w:szCs w:val="21"/>
        </w:rPr>
      </w:pPr>
      <w:r>
        <w:rPr>
          <w:rFonts w:ascii="宋体" w:hAnsi="宋体" w:cs="宋体"/>
          <w:szCs w:val="21"/>
        </w:rPr>
        <w:t>……</w:t>
      </w:r>
    </w:p>
    <w:p w14:paraId="1E7CD7EA">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3673E302">
      <w:pPr>
        <w:spacing w:line="360" w:lineRule="auto"/>
        <w:ind w:firstLine="424" w:firstLineChars="202"/>
        <w:jc w:val="left"/>
      </w:pPr>
      <w:r>
        <w:rPr>
          <w:rFonts w:hint="eastAsia" w:ascii="宋体" w:hAnsi="宋体" w:cs="宋体"/>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tbl>
      <w:tblPr>
        <w:tblStyle w:val="14"/>
        <w:tblW w:w="106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460"/>
        <w:gridCol w:w="938"/>
        <w:gridCol w:w="544"/>
        <w:gridCol w:w="508"/>
        <w:gridCol w:w="5227"/>
        <w:gridCol w:w="1162"/>
        <w:gridCol w:w="1229"/>
      </w:tblGrid>
      <w:tr w14:paraId="0B3F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98" w:type="dxa"/>
            <w:gridSpan w:val="8"/>
            <w:tcBorders>
              <w:top w:val="single" w:color="auto" w:sz="4" w:space="0"/>
              <w:left w:val="single" w:color="auto" w:sz="4" w:space="0"/>
              <w:right w:val="single" w:color="auto" w:sz="4" w:space="0"/>
            </w:tcBorders>
            <w:vAlign w:val="center"/>
          </w:tcPr>
          <w:p w14:paraId="16D883A5">
            <w:pPr>
              <w:jc w:val="center"/>
              <w:rPr>
                <w:rFonts w:hint="eastAsia" w:ascii="宋体" w:hAnsi="宋体" w:cs="宋体"/>
                <w:szCs w:val="21"/>
              </w:rPr>
            </w:pPr>
            <w:r>
              <w:rPr>
                <w:rFonts w:hint="eastAsia" w:ascii="宋体" w:hAnsi="宋体" w:cs="宋体"/>
                <w:szCs w:val="21"/>
              </w:rPr>
              <w:t>货物需求一览表</w:t>
            </w:r>
          </w:p>
        </w:tc>
      </w:tr>
      <w:tr w14:paraId="0BCF3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28" w:type="dxa"/>
            <w:gridSpan w:val="3"/>
            <w:tcBorders>
              <w:top w:val="single" w:color="auto" w:sz="4" w:space="0"/>
              <w:left w:val="single" w:color="auto" w:sz="4" w:space="0"/>
              <w:right w:val="single" w:color="auto" w:sz="4" w:space="0"/>
            </w:tcBorders>
            <w:vAlign w:val="center"/>
          </w:tcPr>
          <w:p w14:paraId="0B40328E">
            <w:pPr>
              <w:jc w:val="center"/>
              <w:rPr>
                <w:rFonts w:hint="eastAsia" w:ascii="宋体" w:hAnsi="宋体" w:cs="宋体"/>
                <w:szCs w:val="21"/>
              </w:rPr>
            </w:pPr>
            <w:r>
              <w:rPr>
                <w:rFonts w:hint="eastAsia" w:ascii="宋体" w:hAnsi="宋体" w:cs="宋体"/>
                <w:szCs w:val="21"/>
              </w:rPr>
              <w:t>标段</w:t>
            </w:r>
          </w:p>
        </w:tc>
        <w:tc>
          <w:tcPr>
            <w:tcW w:w="8670" w:type="dxa"/>
            <w:gridSpan w:val="5"/>
            <w:tcBorders>
              <w:top w:val="single" w:color="auto" w:sz="4" w:space="0"/>
              <w:left w:val="single" w:color="auto" w:sz="4" w:space="0"/>
              <w:right w:val="single" w:color="auto" w:sz="4" w:space="0"/>
            </w:tcBorders>
            <w:vAlign w:val="center"/>
          </w:tcPr>
          <w:p w14:paraId="38E03147">
            <w:pPr>
              <w:jc w:val="left"/>
              <w:rPr>
                <w:rFonts w:hint="eastAsia" w:ascii="宋体" w:hAnsi="宋体" w:cs="宋体"/>
                <w:szCs w:val="21"/>
              </w:rPr>
            </w:pPr>
            <w:r>
              <w:rPr>
                <w:rFonts w:hint="eastAsia" w:ascii="宋体" w:hAnsi="宋体" w:cs="宋体"/>
                <w:szCs w:val="21"/>
              </w:rPr>
              <w:t>电梯仿真软件</w:t>
            </w:r>
          </w:p>
        </w:tc>
      </w:tr>
      <w:tr w14:paraId="725D4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30" w:type="dxa"/>
            <w:vMerge w:val="restart"/>
            <w:tcBorders>
              <w:top w:val="single" w:color="auto" w:sz="4" w:space="0"/>
              <w:left w:val="single" w:color="auto" w:sz="4" w:space="0"/>
              <w:right w:val="single" w:color="auto" w:sz="4" w:space="0"/>
            </w:tcBorders>
          </w:tcPr>
          <w:p w14:paraId="26F3E29E">
            <w:pPr>
              <w:jc w:val="center"/>
              <w:rPr>
                <w:rFonts w:hint="eastAsia" w:ascii="宋体" w:hAnsi="宋体" w:cs="宋体"/>
                <w:szCs w:val="21"/>
              </w:rPr>
            </w:pPr>
            <w:r>
              <w:rPr>
                <w:rFonts w:hint="eastAsia" w:ascii="宋体" w:hAnsi="宋体" w:cs="宋体"/>
                <w:szCs w:val="21"/>
              </w:rPr>
              <w:t>采购清单及货物参数</w:t>
            </w:r>
          </w:p>
        </w:tc>
        <w:tc>
          <w:tcPr>
            <w:tcW w:w="4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4985F6">
            <w:pPr>
              <w:jc w:val="center"/>
              <w:rPr>
                <w:rFonts w:hint="eastAsia" w:ascii="宋体" w:hAnsi="宋体" w:cs="宋体"/>
                <w:szCs w:val="21"/>
              </w:rPr>
            </w:pPr>
            <w:r>
              <w:rPr>
                <w:rFonts w:hint="eastAsia" w:ascii="宋体" w:hAnsi="宋体" w:cs="宋体"/>
                <w:szCs w:val="21"/>
              </w:rPr>
              <w:t>序号</w:t>
            </w:r>
          </w:p>
        </w:tc>
        <w:tc>
          <w:tcPr>
            <w:tcW w:w="938" w:type="dxa"/>
            <w:tcBorders>
              <w:top w:val="single" w:color="auto" w:sz="4" w:space="0"/>
              <w:left w:val="single" w:color="auto" w:sz="4" w:space="0"/>
              <w:bottom w:val="single" w:color="auto" w:sz="4" w:space="0"/>
              <w:right w:val="single" w:color="auto" w:sz="4" w:space="0"/>
            </w:tcBorders>
            <w:vAlign w:val="center"/>
          </w:tcPr>
          <w:p w14:paraId="20A521E9">
            <w:pPr>
              <w:jc w:val="center"/>
              <w:rPr>
                <w:rFonts w:hint="eastAsia" w:ascii="宋体" w:hAnsi="宋体" w:cs="宋体"/>
                <w:szCs w:val="21"/>
              </w:rPr>
            </w:pPr>
            <w:r>
              <w:rPr>
                <w:rFonts w:hint="eastAsia" w:ascii="宋体" w:hAnsi="宋体" w:cs="宋体"/>
                <w:szCs w:val="21"/>
              </w:rPr>
              <w:t>采购货物名称</w:t>
            </w:r>
          </w:p>
        </w:tc>
        <w:tc>
          <w:tcPr>
            <w:tcW w:w="544" w:type="dxa"/>
            <w:tcBorders>
              <w:top w:val="single" w:color="auto" w:sz="4" w:space="0"/>
              <w:left w:val="single" w:color="auto" w:sz="4" w:space="0"/>
              <w:bottom w:val="single" w:color="auto" w:sz="4" w:space="0"/>
              <w:right w:val="single" w:color="auto" w:sz="4" w:space="0"/>
            </w:tcBorders>
            <w:vAlign w:val="center"/>
          </w:tcPr>
          <w:p w14:paraId="7A129EB7">
            <w:pPr>
              <w:jc w:val="center"/>
              <w:rPr>
                <w:rFonts w:hint="eastAsia" w:ascii="宋体" w:hAnsi="宋体" w:cs="宋体"/>
                <w:szCs w:val="21"/>
              </w:rPr>
            </w:pPr>
            <w:r>
              <w:rPr>
                <w:rFonts w:hint="eastAsia" w:ascii="宋体" w:hAnsi="宋体" w:cs="宋体"/>
                <w:szCs w:val="21"/>
              </w:rPr>
              <w:t>单位</w:t>
            </w:r>
          </w:p>
        </w:tc>
        <w:tc>
          <w:tcPr>
            <w:tcW w:w="508" w:type="dxa"/>
            <w:tcBorders>
              <w:top w:val="single" w:color="auto" w:sz="4" w:space="0"/>
              <w:left w:val="single" w:color="auto" w:sz="4" w:space="0"/>
              <w:bottom w:val="single" w:color="auto" w:sz="4" w:space="0"/>
              <w:right w:val="single" w:color="auto" w:sz="4" w:space="0"/>
            </w:tcBorders>
            <w:vAlign w:val="center"/>
          </w:tcPr>
          <w:p w14:paraId="375FBFBA">
            <w:pPr>
              <w:jc w:val="center"/>
              <w:rPr>
                <w:rFonts w:hint="eastAsia" w:ascii="宋体" w:hAnsi="宋体" w:cs="宋体"/>
                <w:szCs w:val="21"/>
              </w:rPr>
            </w:pPr>
            <w:r>
              <w:rPr>
                <w:rFonts w:hint="eastAsia" w:ascii="宋体" w:hAnsi="宋体" w:cs="宋体"/>
                <w:szCs w:val="21"/>
              </w:rPr>
              <w:t>数量</w:t>
            </w:r>
          </w:p>
        </w:tc>
        <w:tc>
          <w:tcPr>
            <w:tcW w:w="5227" w:type="dxa"/>
            <w:tcBorders>
              <w:top w:val="single" w:color="auto" w:sz="4" w:space="0"/>
              <w:left w:val="single" w:color="auto" w:sz="4" w:space="0"/>
              <w:bottom w:val="single" w:color="auto" w:sz="4" w:space="0"/>
              <w:right w:val="single" w:color="auto" w:sz="4" w:space="0"/>
            </w:tcBorders>
            <w:vAlign w:val="center"/>
          </w:tcPr>
          <w:p w14:paraId="6F4B161D">
            <w:pPr>
              <w:jc w:val="center"/>
              <w:rPr>
                <w:rFonts w:hint="eastAsia" w:ascii="宋体" w:hAnsi="宋体" w:cs="宋体"/>
                <w:szCs w:val="21"/>
              </w:rPr>
            </w:pPr>
            <w:r>
              <w:rPr>
                <w:rFonts w:hint="eastAsia" w:ascii="宋体" w:hAnsi="宋体" w:cs="宋体"/>
                <w:szCs w:val="21"/>
              </w:rPr>
              <w:t>货物参数</w:t>
            </w:r>
          </w:p>
        </w:tc>
        <w:tc>
          <w:tcPr>
            <w:tcW w:w="1162" w:type="dxa"/>
            <w:tcBorders>
              <w:top w:val="single" w:color="auto" w:sz="4" w:space="0"/>
              <w:left w:val="single" w:color="auto" w:sz="4" w:space="0"/>
              <w:bottom w:val="single" w:color="auto" w:sz="4" w:space="0"/>
              <w:right w:val="single" w:color="auto" w:sz="4" w:space="0"/>
            </w:tcBorders>
            <w:vAlign w:val="center"/>
          </w:tcPr>
          <w:p w14:paraId="2E9C44AE">
            <w:pPr>
              <w:jc w:val="center"/>
              <w:rPr>
                <w:rFonts w:hint="eastAsia" w:ascii="宋体" w:hAnsi="宋体" w:cs="宋体"/>
                <w:szCs w:val="21"/>
              </w:rPr>
            </w:pPr>
            <w:r>
              <w:rPr>
                <w:rFonts w:hint="eastAsia" w:ascii="宋体" w:hAnsi="宋体" w:cs="宋体"/>
                <w:szCs w:val="21"/>
              </w:rPr>
              <w:t>分项预算合计（元）</w:t>
            </w:r>
          </w:p>
        </w:tc>
        <w:tc>
          <w:tcPr>
            <w:tcW w:w="1229" w:type="dxa"/>
            <w:tcBorders>
              <w:top w:val="single" w:color="auto" w:sz="4" w:space="0"/>
              <w:left w:val="single" w:color="auto" w:sz="4" w:space="0"/>
              <w:bottom w:val="single" w:color="auto" w:sz="4" w:space="0"/>
              <w:right w:val="single" w:color="auto" w:sz="4" w:space="0"/>
            </w:tcBorders>
            <w:vAlign w:val="center"/>
          </w:tcPr>
          <w:p w14:paraId="3C03A1A6">
            <w:pPr>
              <w:jc w:val="center"/>
              <w:rPr>
                <w:rFonts w:hint="eastAsia" w:ascii="宋体" w:hAnsi="宋体" w:cs="宋体"/>
                <w:szCs w:val="21"/>
              </w:rPr>
            </w:pPr>
            <w:r>
              <w:rPr>
                <w:rFonts w:hint="eastAsia"/>
                <w:szCs w:val="21"/>
              </w:rPr>
              <w:t>中小企业划分标准所属行业名称（行业名称及划分见本章附件2）</w:t>
            </w:r>
          </w:p>
        </w:tc>
      </w:tr>
      <w:tr w14:paraId="0877A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30" w:type="dxa"/>
            <w:vMerge w:val="continue"/>
            <w:tcBorders>
              <w:left w:val="single" w:color="auto" w:sz="4" w:space="0"/>
              <w:right w:val="single" w:color="auto" w:sz="4" w:space="0"/>
            </w:tcBorders>
          </w:tcPr>
          <w:p w14:paraId="7E7AE834">
            <w:pPr>
              <w:spacing w:line="240" w:lineRule="exact"/>
              <w:jc w:val="center"/>
              <w:rPr>
                <w:rFonts w:hint="eastAsia" w:ascii="宋体" w:hAnsi="宋体"/>
                <w:b/>
                <w:bCs/>
                <w:szCs w:val="21"/>
              </w:rPr>
            </w:pP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4C2B0A8D">
            <w:pPr>
              <w:spacing w:line="240" w:lineRule="exact"/>
              <w:jc w:val="center"/>
              <w:rPr>
                <w:rFonts w:hint="eastAsia" w:ascii="宋体" w:hAnsi="宋体"/>
                <w:szCs w:val="21"/>
              </w:rPr>
            </w:pPr>
            <w:r>
              <w:rPr>
                <w:rFonts w:hint="eastAsia" w:ascii="宋体" w:hAnsi="宋体"/>
                <w:szCs w:val="21"/>
              </w:rPr>
              <w:t>1</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2A40A036">
            <w:pPr>
              <w:spacing w:line="260" w:lineRule="exact"/>
              <w:rPr>
                <w:rFonts w:hint="eastAsia" w:ascii="宋体" w:hAnsi="宋体"/>
                <w:szCs w:val="21"/>
              </w:rPr>
            </w:pPr>
            <w:r>
              <w:rPr>
                <w:rFonts w:hint="eastAsia" w:ascii="宋体" w:hAnsi="宋体" w:cs="宋体"/>
                <w:szCs w:val="21"/>
              </w:rPr>
              <w:t>电梯仿真实训系统</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14:paraId="0C4EFB0E">
            <w:pPr>
              <w:spacing w:line="260" w:lineRule="exact"/>
              <w:jc w:val="center"/>
              <w:rPr>
                <w:rFonts w:hint="eastAsia" w:ascii="宋体" w:hAnsi="宋体"/>
                <w:szCs w:val="21"/>
              </w:rPr>
            </w:pPr>
            <w:r>
              <w:rPr>
                <w:rFonts w:hint="eastAsia" w:ascii="宋体" w:hAnsi="宋体"/>
                <w:szCs w:val="21"/>
              </w:rPr>
              <w:t>套</w:t>
            </w:r>
          </w:p>
        </w:tc>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D020DD8">
            <w:pPr>
              <w:spacing w:line="260" w:lineRule="exact"/>
              <w:jc w:val="center"/>
              <w:rPr>
                <w:rFonts w:hint="eastAsia" w:ascii="宋体" w:hAnsi="宋体"/>
                <w:szCs w:val="21"/>
              </w:rPr>
            </w:pPr>
            <w:r>
              <w:rPr>
                <w:rFonts w:hint="eastAsia" w:ascii="宋体" w:hAnsi="宋体"/>
                <w:szCs w:val="21"/>
              </w:rPr>
              <w:t>1</w:t>
            </w:r>
          </w:p>
        </w:tc>
        <w:tc>
          <w:tcPr>
            <w:tcW w:w="5227" w:type="dxa"/>
            <w:tcBorders>
              <w:top w:val="single" w:color="auto" w:sz="4" w:space="0"/>
              <w:left w:val="single" w:color="auto" w:sz="4" w:space="0"/>
              <w:bottom w:val="single" w:color="auto" w:sz="4" w:space="0"/>
              <w:right w:val="single" w:color="auto" w:sz="4" w:space="0"/>
            </w:tcBorders>
            <w:shd w:val="clear" w:color="auto" w:fill="auto"/>
          </w:tcPr>
          <w:p w14:paraId="0C5E8B9A">
            <w:pPr>
              <w:widowControl/>
              <w:spacing w:line="360" w:lineRule="auto"/>
              <w:contextualSpacing/>
              <w:jc w:val="left"/>
              <w:rPr>
                <w:rFonts w:hint="eastAsia" w:ascii="宋体" w:hAnsi="宋体" w:cs="宋体"/>
                <w:kern w:val="0"/>
                <w:szCs w:val="21"/>
                <w:highlight w:val="yellow"/>
                <w:lang w:val="en-US" w:eastAsia="zh-CN"/>
              </w:rPr>
            </w:pPr>
            <w:r>
              <w:rPr>
                <w:rFonts w:hint="eastAsia" w:ascii="宋体" w:hAnsi="宋体" w:cs="宋体"/>
                <w:kern w:val="0"/>
                <w:szCs w:val="21"/>
                <w:highlight w:val="yellow"/>
                <w:lang w:val="en-US" w:eastAsia="zh-CN"/>
              </w:rPr>
              <w:t>品牌：ZX电梯VR仿真实训系统</w:t>
            </w:r>
          </w:p>
          <w:p w14:paraId="7744507D">
            <w:pPr>
              <w:widowControl/>
              <w:spacing w:line="360" w:lineRule="auto"/>
              <w:contextualSpacing/>
              <w:jc w:val="left"/>
              <w:rPr>
                <w:rFonts w:hint="default" w:ascii="宋体" w:hAnsi="宋体" w:eastAsia="宋体" w:cs="宋体"/>
                <w:kern w:val="0"/>
                <w:szCs w:val="21"/>
                <w:highlight w:val="yellow"/>
                <w:lang w:val="en-US" w:eastAsia="zh-CN"/>
              </w:rPr>
            </w:pPr>
            <w:r>
              <w:rPr>
                <w:rFonts w:hint="eastAsia" w:ascii="宋体" w:hAnsi="宋体" w:cs="宋体"/>
                <w:kern w:val="0"/>
                <w:szCs w:val="21"/>
                <w:highlight w:val="yellow"/>
                <w:lang w:val="en-US" w:eastAsia="zh-CN"/>
              </w:rPr>
              <w:t>版本：V1.0</w:t>
            </w:r>
          </w:p>
          <w:p w14:paraId="62D9F56D">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1.系统技术要求：</w:t>
            </w:r>
          </w:p>
          <w:p w14:paraId="09DD6EB3">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(1) 采用3D仿真实训教学，所有模型按真实电梯1：1比例绘制，全景虚拟场景, 第三人称视角，支持触摸屏操作，无极缩放，可任意角度查看细节，具备语音文字同步指导，可兼容在32位电脑和64位电脑上进行操作。</w:t>
            </w:r>
            <w:r>
              <w:rPr>
                <w:rFonts w:hint="eastAsia" w:ascii="宋体" w:hAnsi="宋体" w:cs="宋体"/>
                <w:kern w:val="0"/>
                <w:szCs w:val="21"/>
              </w:rPr>
              <w:br w:type="textWrapping"/>
            </w:r>
            <w:r>
              <w:rPr>
                <w:rFonts w:hint="eastAsia" w:ascii="宋体" w:hAnsi="宋体" w:cs="宋体"/>
                <w:kern w:val="0"/>
                <w:szCs w:val="21"/>
              </w:rPr>
              <w:t xml:space="preserve"> </w:t>
            </w:r>
            <w:r>
              <w:rPr>
                <w:rFonts w:hint="eastAsia" w:ascii="宋体" w:hAnsi="宋体" w:cs="宋体"/>
                <w:szCs w:val="21"/>
              </w:rPr>
              <w:t xml:space="preserve"> ▲</w:t>
            </w:r>
            <w:r>
              <w:rPr>
                <w:rFonts w:hint="eastAsia" w:ascii="宋体" w:hAnsi="宋体" w:cs="宋体"/>
                <w:kern w:val="0"/>
                <w:szCs w:val="21"/>
              </w:rPr>
              <w:t>(2)</w:t>
            </w:r>
            <w:r>
              <w:rPr>
                <w:rFonts w:hint="eastAsia"/>
              </w:rPr>
              <w:t xml:space="preserve"> </w:t>
            </w:r>
            <w:r>
              <w:rPr>
                <w:rFonts w:hint="eastAsia" w:ascii="宋体" w:hAnsi="宋体" w:cs="宋体"/>
                <w:kern w:val="0"/>
                <w:szCs w:val="21"/>
              </w:rPr>
              <w:t>具备教学管理系统，由教师端及学生端组成，可满足至少50个学生同时在线学习，提供上课、实训、作业、考试等功能，系统实时记录学生端所有任务操作过程。PPT、微课、仿真、习题、试卷等教学资源均可由老师作为学习任务在教师端进行发布，支持任务及习题的自动批改、人工批改，微课学习支持自动记录视频播放情况。教学资源应可与学校指定教材的知识点进行对应，可在教师端直接播放PPT，播放界面有对应微课、仿真等教学资源的列表，方便老师授课过程中随时调用教学资源及进行教学任务发送，学生在学生端接收任务并进行操作，系统给出评估结果。仿真实训能满足50个学生同时使用。</w:t>
            </w:r>
          </w:p>
          <w:p w14:paraId="202C16E4">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(3)依据教学要求和软件功能需求进行软件整体技术架构设计，提供B/S、C/S双架构，教师可根据网络情况灵活选用。在网速较好时，老师可采用B/S架构进行教学，虚拟仿真实训软件的所有功能和效果都能在浏览器中实现，无需安装第三方支撑软件或插件。当网络较差时，可采用C/S架构，所有电梯3D仿真模型均内置于手机APP，PC客户端中，无需从服务器端下载模型，客户端与服务器端只需收发验证、授权等流量极小的文本信息，保证系统运行流畅，减小网速的影响。</w:t>
            </w:r>
          </w:p>
          <w:p w14:paraId="5676E54B">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2. 提供垂直电梯维护保养仿真实训课程，要求参照《电梯维护保养规划》(TSG T5002-2017)国家标准，制作标准要求的所有72项维护保养内容，要求具有完整维保流程演示，侧重规范细节、技术要求、过程展示和注意事项等，便于学生深入学习。至少包含以下课程模块：</w:t>
            </w:r>
          </w:p>
          <w:p w14:paraId="2A475E7E">
            <w:pPr>
              <w:widowControl/>
              <w:spacing w:line="360" w:lineRule="auto"/>
              <w:ind w:firstLine="210" w:firstLineChars="100"/>
              <w:contextualSpacing/>
              <w:jc w:val="left"/>
              <w:rPr>
                <w:rFonts w:hint="eastAsia" w:ascii="宋体" w:hAnsi="宋体" w:cs="宋体"/>
                <w:bCs/>
                <w:kern w:val="0"/>
                <w:szCs w:val="21"/>
              </w:rPr>
            </w:pPr>
            <w:r>
              <w:rPr>
                <w:rFonts w:hint="eastAsia" w:ascii="宋体" w:hAnsi="宋体" w:cs="宋体"/>
                <w:kern w:val="0"/>
                <w:szCs w:val="21"/>
              </w:rPr>
              <w:t>▲(1)</w:t>
            </w:r>
            <w:r>
              <w:rPr>
                <w:rFonts w:hint="eastAsia" w:ascii="宋体" w:hAnsi="宋体" w:cs="宋体"/>
                <w:bCs/>
                <w:kern w:val="0"/>
                <w:szCs w:val="21"/>
              </w:rPr>
              <w:t>电梯安全操作规范,技术要求：包括安全进出轿顶、轿底规范及操作流程及有机房困人救援规范及操作流程等；</w:t>
            </w:r>
            <w:r>
              <w:rPr>
                <w:rFonts w:hint="eastAsia" w:ascii="宋体" w:hAnsi="宋体" w:cs="宋体"/>
                <w:bCs/>
                <w:kern w:val="0"/>
                <w:szCs w:val="21"/>
              </w:rPr>
              <w:br w:type="textWrapping"/>
            </w:r>
            <w:r>
              <w:rPr>
                <w:rFonts w:hint="eastAsia" w:ascii="宋体" w:hAnsi="宋体" w:cs="宋体"/>
                <w:bCs/>
                <w:kern w:val="0"/>
                <w:szCs w:val="21"/>
              </w:rPr>
              <w:t xml:space="preserve"> </w:t>
            </w:r>
            <w:r>
              <w:rPr>
                <w:rFonts w:hint="eastAsia" w:ascii="宋体" w:hAnsi="宋体" w:cs="宋体"/>
                <w:kern w:val="0"/>
                <w:szCs w:val="21"/>
              </w:rPr>
              <w:t>(2)</w:t>
            </w:r>
            <w:r>
              <w:rPr>
                <w:rFonts w:hint="eastAsia" w:ascii="宋体" w:hAnsi="宋体" w:cs="宋体"/>
                <w:bCs/>
                <w:kern w:val="0"/>
                <w:szCs w:val="21"/>
              </w:rPr>
              <w:t>电梯机房及其设备的保养,技术要求：包括机房、滑轮间环境的保养、手动紧急操作装置的保养、驱动主机的保养、制动器各销轴部位的保养、制动器间隙的保养、编码器的保养、限速器各销轴部位的保养、限速器轮槽、限速器钢丝绳的保养、曳引轮槽、悬挂装置的保养、驱动轮、导向轮轴承部部的保养、曳引轮槽的保养、控制柜内各接线端子的保养、导电回路缘性能测试的保养。</w:t>
            </w:r>
            <w:r>
              <w:rPr>
                <w:rFonts w:hint="eastAsia" w:ascii="宋体" w:hAnsi="宋体" w:cs="宋体"/>
                <w:bCs/>
                <w:kern w:val="0"/>
                <w:szCs w:val="21"/>
              </w:rPr>
              <w:br w:type="textWrapping"/>
            </w:r>
            <w:r>
              <w:rPr>
                <w:rFonts w:hint="eastAsia" w:ascii="宋体" w:hAnsi="宋体" w:cs="宋体"/>
                <w:bCs/>
                <w:kern w:val="0"/>
                <w:szCs w:val="21"/>
              </w:rPr>
              <w:t>(3)轿厢及对重的保养,技术要求：包括轿顶的保养，轿顶检修开关、停止装置的保养，对重块及其压板的保养，轿厢照明、风扇、应急照明的保养，轿厢检修开关、停止装置的保养，轿内报警装置、对讲系统的保养，轿内显示、指令按钮的保养，轿厢平层精度的保养，对重、轿顶各反绳轮轴承部的保养，补偿链（绳）与轿厢、对重接合处的保养，上、下极限开关的保养，限速器安全钳联动试验，轿顶、轿厢架、轿门及其附件安装螺栓的保养，随行电缆的保养，轿厢称重装置的保养，轿底各安装螺栓的保养。</w:t>
            </w:r>
            <w:r>
              <w:rPr>
                <w:rFonts w:hint="eastAsia" w:ascii="宋体" w:hAnsi="宋体" w:cs="宋体"/>
                <w:bCs/>
                <w:kern w:val="0"/>
                <w:szCs w:val="21"/>
              </w:rPr>
              <w:br w:type="textWrapping"/>
            </w:r>
            <w:r>
              <w:rPr>
                <w:rFonts w:hint="eastAsia" w:ascii="宋体" w:hAnsi="宋体" w:cs="宋体"/>
                <w:bCs/>
                <w:kern w:val="0"/>
                <w:szCs w:val="21"/>
              </w:rPr>
              <w:t xml:space="preserve"> (4)底坑及层站设备的保养,技术要求：包括门锁开关有效性的保养，井道照明及上急停开关的保养，底坑照明、底坑停止装置的保养，底坑环境的保养，张紧装置和电气安全装置的保养，缓冲器的保养，层站召唤、层楼显示的保养，锁梯、消防开关的保养。</w:t>
            </w:r>
          </w:p>
          <w:p w14:paraId="0775144D">
            <w:pPr>
              <w:widowControl/>
              <w:numPr>
                <w:ilvl w:val="0"/>
                <w:numId w:val="1"/>
              </w:numPr>
              <w:tabs>
                <w:tab w:val="clear" w:pos="312"/>
              </w:tabs>
              <w:spacing w:line="360" w:lineRule="auto"/>
              <w:ind w:firstLine="210" w:firstLineChars="100"/>
              <w:contextualSpacing/>
              <w:jc w:val="left"/>
              <w:rPr>
                <w:rFonts w:hint="eastAsia" w:ascii="宋体" w:hAnsi="宋体" w:cs="宋体"/>
                <w:bCs/>
                <w:kern w:val="0"/>
                <w:szCs w:val="21"/>
              </w:rPr>
            </w:pPr>
            <w:r>
              <w:rPr>
                <w:rFonts w:hint="eastAsia" w:ascii="宋体" w:hAnsi="宋体" w:cs="宋体"/>
                <w:bCs/>
                <w:kern w:val="0"/>
                <w:szCs w:val="21"/>
              </w:rPr>
              <w:t>导向系统的保养,技术要求：包括导靴上油杯的保养，导靴靴衬的保养，轿厢和对重的导轨支架的保养，轿厢和对重导轨的保养。</w:t>
            </w:r>
            <w:r>
              <w:rPr>
                <w:rFonts w:hint="eastAsia" w:ascii="宋体" w:hAnsi="宋体" w:cs="宋体"/>
                <w:bCs/>
                <w:kern w:val="0"/>
                <w:szCs w:val="21"/>
              </w:rPr>
              <w:br w:type="textWrapping"/>
            </w:r>
            <w:r>
              <w:rPr>
                <w:rFonts w:hint="eastAsia" w:ascii="宋体" w:hAnsi="宋体" w:cs="宋体"/>
                <w:bCs/>
                <w:kern w:val="0"/>
                <w:szCs w:val="21"/>
              </w:rPr>
              <w:t xml:space="preserve">  </w:t>
            </w:r>
            <w:r>
              <w:rPr>
                <w:rFonts w:hint="eastAsia" w:ascii="宋体" w:hAnsi="宋体" w:cs="宋体"/>
                <w:szCs w:val="21"/>
              </w:rPr>
              <w:t>▲</w:t>
            </w:r>
            <w:r>
              <w:rPr>
                <w:rFonts w:hint="eastAsia" w:ascii="宋体" w:hAnsi="宋体" w:cs="宋体"/>
                <w:bCs/>
                <w:kern w:val="0"/>
                <w:szCs w:val="21"/>
              </w:rPr>
              <w:t>(6)门系统的保养,技术要求：包括清洁层门卫生，层门自动关门装置的保养，层门门锁自动复位的保养，层门门锁电气触点的保养，层门锁紧元件啮合长度的保养，轿厢地坎与门锁滚轮间隙的保养，层门钢丝绳的保养，层门门导靴的保养，层门关门间隙的检查，层门两门扇的平面度的检查，检查及调整层门中分的检查，层门与门套间隙的检查，层门与地坎间隙的检查，层门限位轮间隙的保养，层门上坎各螺栓的保养，光幕的保养，轿门运行的保养，轿门系统的清洁，轿门驱动皮带的保养，轿门导靴和地坎的保养，轿门与地坎间隙的检查，轿门与前壁、横梁的间隙的检查，轿门关门间隙及平面度的检查，门机限位轮间隙的检查，检查及调整轿门中分，检查及调整门刀各间隙，轿门及其附件安装螺栓的保养。</w:t>
            </w:r>
          </w:p>
          <w:p w14:paraId="6414F587">
            <w:pPr>
              <w:widowControl/>
              <w:numPr>
                <w:ilvl w:val="0"/>
                <w:numId w:val="0"/>
              </w:numPr>
              <w:spacing w:line="360" w:lineRule="auto"/>
              <w:ind w:firstLine="210" w:firstLineChars="100"/>
              <w:contextualSpacing/>
              <w:jc w:val="left"/>
              <w:rPr>
                <w:rFonts w:hint="default" w:ascii="宋体" w:hAnsi="宋体" w:eastAsia="宋体" w:cs="宋体"/>
                <w:bCs/>
                <w:kern w:val="0"/>
                <w:szCs w:val="21"/>
                <w:lang w:val="en-US" w:eastAsia="zh-CN"/>
              </w:rPr>
            </w:pPr>
            <w:r>
              <w:rPr>
                <w:rFonts w:hint="eastAsia" w:ascii="宋体" w:hAnsi="宋体" w:cs="宋体"/>
                <w:szCs w:val="21"/>
              </w:rPr>
              <w:t>▲</w:t>
            </w:r>
            <w:r>
              <w:rPr>
                <w:rFonts w:hint="eastAsia" w:ascii="宋体" w:hAnsi="宋体" w:cs="宋体"/>
                <w:bCs/>
                <w:kern w:val="0"/>
                <w:szCs w:val="21"/>
              </w:rPr>
              <w:t>(</w:t>
            </w:r>
            <w:r>
              <w:rPr>
                <w:rFonts w:hint="eastAsia" w:ascii="宋体" w:hAnsi="宋体" w:cs="宋体"/>
                <w:bCs/>
                <w:kern w:val="0"/>
                <w:szCs w:val="21"/>
                <w:lang w:val="en-US" w:eastAsia="zh-CN"/>
              </w:rPr>
              <w:t>7</w:t>
            </w:r>
            <w:r>
              <w:rPr>
                <w:rFonts w:hint="eastAsia" w:ascii="宋体" w:hAnsi="宋体" w:cs="宋体"/>
                <w:bCs/>
                <w:kern w:val="0"/>
                <w:szCs w:val="21"/>
              </w:rPr>
              <w:t>)</w:t>
            </w:r>
            <w:r>
              <w:rPr>
                <w:rFonts w:hint="eastAsia" w:ascii="宋体" w:hAnsi="宋体" w:cs="宋体"/>
                <w:bCs/>
                <w:kern w:val="0"/>
                <w:szCs w:val="21"/>
                <w:lang w:val="en-US" w:eastAsia="zh-CN"/>
              </w:rPr>
              <w:t>以上完整内容能同时支持头盔端和电脑端两种使用方式。</w:t>
            </w:r>
          </w:p>
          <w:p w14:paraId="2AAC1175">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3.提供自动扶梯安装仿真实训课程，要求参照《自动扶梯和自动人行道的制造与安装安全规范》(GB16899-2011)国家标准，制作如下内容的实训课程，要求涵盖标准中涉及到的每一项安装步骤，至少包含以下课程模块：</w:t>
            </w:r>
          </w:p>
          <w:p w14:paraId="262680A9">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(1)自动扶梯的起吊与放置</w:t>
            </w:r>
            <w:r>
              <w:rPr>
                <w:rFonts w:hint="eastAsia" w:ascii="宋体" w:hAnsi="宋体" w:cs="宋体"/>
                <w:bCs/>
                <w:kern w:val="0"/>
                <w:szCs w:val="21"/>
              </w:rPr>
              <w:t>,技术要求：</w:t>
            </w:r>
            <w:r>
              <w:rPr>
                <w:rFonts w:hint="eastAsia" w:ascii="宋体" w:hAnsi="宋体" w:cs="宋体"/>
                <w:kern w:val="0"/>
                <w:szCs w:val="21"/>
              </w:rPr>
              <w:t>起吊及桁架进入工装；桁架进行定位调整；桁架中心定位；上、下回转总成定位；</w:t>
            </w:r>
          </w:p>
          <w:p w14:paraId="2E228DFD">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(2)导轨支架的安装</w:t>
            </w:r>
            <w:r>
              <w:rPr>
                <w:rFonts w:hint="eastAsia" w:ascii="宋体" w:hAnsi="宋体" w:cs="宋体"/>
                <w:bCs/>
                <w:kern w:val="0"/>
                <w:szCs w:val="21"/>
              </w:rPr>
              <w:t>,技术要求：</w:t>
            </w:r>
            <w:r>
              <w:rPr>
                <w:rFonts w:hint="eastAsia" w:ascii="宋体" w:hAnsi="宋体" w:cs="宋体"/>
                <w:kern w:val="0"/>
                <w:szCs w:val="21"/>
              </w:rPr>
              <w:t>装配直线段联导板组件；导轨支架的安装；</w:t>
            </w:r>
          </w:p>
          <w:p w14:paraId="7EADFE65">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(3)上、下部驱动总成的安装</w:t>
            </w:r>
            <w:r>
              <w:rPr>
                <w:rFonts w:hint="eastAsia" w:ascii="宋体" w:hAnsi="宋体" w:cs="宋体"/>
                <w:bCs/>
                <w:kern w:val="0"/>
                <w:szCs w:val="21"/>
              </w:rPr>
              <w:t>,技术要求：</w:t>
            </w:r>
            <w:r>
              <w:rPr>
                <w:rFonts w:hint="eastAsia" w:ascii="宋体" w:hAnsi="宋体" w:cs="宋体"/>
                <w:kern w:val="0"/>
                <w:szCs w:val="21"/>
              </w:rPr>
              <w:t>上部驱动零部件组装；扶手带驱动链条的组装；调整扶手带驱动链条的张紧；安装链条盖板；上、下部驱动总成吊入桁架；上、下部驱动总成安装；</w:t>
            </w:r>
          </w:p>
          <w:p w14:paraId="74056093">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(4)导轨的安装</w:t>
            </w:r>
            <w:r>
              <w:rPr>
                <w:rFonts w:hint="eastAsia" w:ascii="宋体" w:hAnsi="宋体" w:cs="宋体"/>
                <w:bCs/>
                <w:kern w:val="0"/>
                <w:szCs w:val="21"/>
              </w:rPr>
              <w:t>,技术要求：</w:t>
            </w:r>
            <w:r>
              <w:rPr>
                <w:rFonts w:hint="eastAsia" w:ascii="宋体" w:hAnsi="宋体" w:cs="宋体"/>
                <w:kern w:val="0"/>
                <w:szCs w:val="21"/>
              </w:rPr>
              <w:t>回转导轨的安装；中间段导轨；护栏支架安装；</w:t>
            </w:r>
          </w:p>
          <w:p w14:paraId="0D56D939">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(5)驱动主机安装</w:t>
            </w:r>
            <w:r>
              <w:rPr>
                <w:rFonts w:hint="eastAsia" w:ascii="宋体" w:hAnsi="宋体" w:cs="宋体"/>
                <w:bCs/>
                <w:kern w:val="0"/>
                <w:szCs w:val="21"/>
              </w:rPr>
              <w:t>,技术要求：</w:t>
            </w:r>
            <w:r>
              <w:rPr>
                <w:rFonts w:hint="eastAsia" w:ascii="宋体" w:hAnsi="宋体" w:cs="宋体"/>
                <w:kern w:val="0"/>
                <w:szCs w:val="21"/>
              </w:rPr>
              <w:t>主机定位；吊装主机；安装驱动链条；</w:t>
            </w:r>
          </w:p>
          <w:p w14:paraId="57D80FE3">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(6)自动加油系统安装</w:t>
            </w:r>
            <w:r>
              <w:rPr>
                <w:rFonts w:hint="eastAsia" w:ascii="宋体" w:hAnsi="宋体" w:cs="宋体"/>
                <w:bCs/>
                <w:kern w:val="0"/>
                <w:szCs w:val="21"/>
              </w:rPr>
              <w:t>,技术要求：</w:t>
            </w:r>
            <w:r>
              <w:rPr>
                <w:rFonts w:hint="eastAsia" w:ascii="宋体" w:hAnsi="宋体" w:cs="宋体"/>
                <w:kern w:val="0"/>
                <w:szCs w:val="21"/>
              </w:rPr>
              <w:t>安装集中润滑装置；安装驱动链润滑装置；安装梯级链润滑装置；安装扶手驱动润滑装置；油路的安装；</w:t>
            </w:r>
          </w:p>
          <w:p w14:paraId="16E64970">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(7)梯级系统装配</w:t>
            </w:r>
            <w:r>
              <w:rPr>
                <w:rFonts w:hint="eastAsia" w:ascii="宋体" w:hAnsi="宋体" w:cs="宋体"/>
                <w:bCs/>
                <w:kern w:val="0"/>
                <w:szCs w:val="21"/>
              </w:rPr>
              <w:t>,技术要求：</w:t>
            </w:r>
            <w:r>
              <w:rPr>
                <w:rFonts w:hint="eastAsia" w:ascii="宋体" w:hAnsi="宋体" w:cs="宋体"/>
                <w:kern w:val="0"/>
                <w:szCs w:val="21"/>
              </w:rPr>
              <w:t>梯级断链保护装置的安装；梯级链与梯级轴的安装；梯级的安装；校直梯路；</w:t>
            </w:r>
          </w:p>
          <w:p w14:paraId="1B9C1C97">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(8)护壁板与扶手支架的安装</w:t>
            </w:r>
            <w:r>
              <w:rPr>
                <w:rFonts w:hint="eastAsia" w:ascii="宋体" w:hAnsi="宋体" w:cs="宋体"/>
                <w:bCs/>
                <w:kern w:val="0"/>
                <w:szCs w:val="21"/>
              </w:rPr>
              <w:t>,技术要求：</w:t>
            </w:r>
            <w:r>
              <w:rPr>
                <w:rFonts w:hint="eastAsia" w:ascii="宋体" w:hAnsi="宋体" w:cs="宋体"/>
                <w:kern w:val="0"/>
                <w:szCs w:val="21"/>
              </w:rPr>
              <w:t>安装下弯段玻璃；安装直段玻璃；安装上弯段玻璃；扶手支架的安装；围裙板的安装；</w:t>
            </w:r>
          </w:p>
          <w:p w14:paraId="4F018A99">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(9)扶手带的安装</w:t>
            </w:r>
            <w:r>
              <w:rPr>
                <w:rFonts w:hint="eastAsia" w:ascii="宋体" w:hAnsi="宋体" w:cs="宋体"/>
                <w:bCs/>
                <w:kern w:val="0"/>
                <w:szCs w:val="21"/>
              </w:rPr>
              <w:t>,技术要求：</w:t>
            </w:r>
            <w:r>
              <w:rPr>
                <w:rFonts w:hint="eastAsia" w:ascii="宋体" w:hAnsi="宋体" w:cs="宋体"/>
                <w:kern w:val="0"/>
                <w:szCs w:val="21"/>
              </w:rPr>
              <w:t>展开扶手带；扶手带放置；扶手带的安装；</w:t>
            </w:r>
          </w:p>
          <w:p w14:paraId="092EDCD6">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(10)电气部分的安装</w:t>
            </w:r>
            <w:r>
              <w:rPr>
                <w:rFonts w:hint="eastAsia" w:ascii="宋体" w:hAnsi="宋体" w:cs="宋体"/>
                <w:bCs/>
                <w:kern w:val="0"/>
                <w:szCs w:val="21"/>
              </w:rPr>
              <w:t>,技术要求：</w:t>
            </w:r>
            <w:r>
              <w:rPr>
                <w:rFonts w:hint="eastAsia" w:ascii="宋体" w:hAnsi="宋体" w:cs="宋体"/>
                <w:kern w:val="0"/>
                <w:szCs w:val="21"/>
              </w:rPr>
              <w:t>电气控制系统的安装；安全保护装置的安装；</w:t>
            </w:r>
          </w:p>
          <w:p w14:paraId="65DABBA2">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(11)梳齿板、楼层板的安装</w:t>
            </w:r>
            <w:r>
              <w:rPr>
                <w:rFonts w:hint="eastAsia" w:ascii="宋体" w:hAnsi="宋体" w:cs="宋体"/>
                <w:bCs/>
                <w:kern w:val="0"/>
                <w:szCs w:val="21"/>
              </w:rPr>
              <w:t>,技术要求：</w:t>
            </w:r>
            <w:r>
              <w:rPr>
                <w:rFonts w:hint="eastAsia" w:ascii="宋体" w:hAnsi="宋体" w:cs="宋体"/>
                <w:kern w:val="0"/>
                <w:szCs w:val="21"/>
              </w:rPr>
              <w:t>梳齿板的安装；楼层板的安装；</w:t>
            </w:r>
          </w:p>
          <w:p w14:paraId="03418090">
            <w:pPr>
              <w:widowControl/>
              <w:numPr>
                <w:ilvl w:val="0"/>
                <w:numId w:val="0"/>
              </w:numPr>
              <w:spacing w:line="360" w:lineRule="auto"/>
              <w:ind w:firstLine="210" w:firstLineChars="100"/>
              <w:contextualSpacing/>
              <w:jc w:val="left"/>
              <w:rPr>
                <w:rFonts w:hint="eastAsia" w:ascii="宋体" w:hAnsi="宋体" w:cs="宋体"/>
                <w:kern w:val="0"/>
                <w:szCs w:val="21"/>
              </w:rPr>
            </w:pPr>
            <w:r>
              <w:rPr>
                <w:rFonts w:hint="eastAsia" w:ascii="宋体" w:hAnsi="宋体" w:cs="宋体"/>
                <w:szCs w:val="21"/>
              </w:rPr>
              <w:t>▲</w:t>
            </w:r>
            <w:r>
              <w:rPr>
                <w:rFonts w:hint="eastAsia" w:ascii="宋体" w:hAnsi="宋体" w:cs="宋体"/>
                <w:bCs/>
                <w:kern w:val="0"/>
                <w:szCs w:val="21"/>
              </w:rPr>
              <w:t>(</w:t>
            </w:r>
            <w:r>
              <w:rPr>
                <w:rFonts w:hint="eastAsia" w:ascii="宋体" w:hAnsi="宋体" w:cs="宋体"/>
                <w:bCs/>
                <w:kern w:val="0"/>
                <w:szCs w:val="21"/>
                <w:lang w:val="en-US" w:eastAsia="zh-CN"/>
              </w:rPr>
              <w:t>12</w:t>
            </w:r>
            <w:r>
              <w:rPr>
                <w:rFonts w:hint="eastAsia" w:ascii="宋体" w:hAnsi="宋体" w:cs="宋体"/>
                <w:bCs/>
                <w:kern w:val="0"/>
                <w:szCs w:val="21"/>
              </w:rPr>
              <w:t>)</w:t>
            </w:r>
            <w:r>
              <w:rPr>
                <w:rFonts w:hint="eastAsia" w:ascii="宋体" w:hAnsi="宋体" w:cs="宋体"/>
                <w:bCs/>
                <w:kern w:val="0"/>
                <w:szCs w:val="21"/>
                <w:lang w:val="en-US" w:eastAsia="zh-CN"/>
              </w:rPr>
              <w:t>以上完整内容能同时支持头盔端和电脑端两种使用方式。</w:t>
            </w:r>
          </w:p>
          <w:p w14:paraId="135D110B">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▲4.提供电气安全回路仿真实训系统，要求如下：</w:t>
            </w:r>
          </w:p>
          <w:p w14:paraId="29D6B31D">
            <w:pPr>
              <w:widowControl/>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仿真系统需展示电梯安全回路各电气开关在电梯中的安装位置，需对电路图进行动画讲解，学生可进行电梯安全回路仿真接线练习，系统能自动判断接线的正确性。要求仿真系统具体与实际的电梯安全回路进行联动功能，当实际的电梯安全回路有开关动作时，仿真软件能够实时以3D仿真动画形式展示电梯的运行状态，相应电路图对应的电气开关随之进行动作状态更新，并伴随3D仿真动画展示此开关的动作，同时具备语音文字讲解此开关的功能。</w:t>
            </w:r>
            <w:r>
              <w:rPr>
                <w:rFonts w:hint="eastAsia" w:ascii="宋体" w:hAnsi="宋体" w:cs="宋体"/>
                <w:kern w:val="0"/>
                <w:szCs w:val="21"/>
              </w:rPr>
              <w:br w:type="textWrapping"/>
            </w:r>
            <w:r>
              <w:rPr>
                <w:rFonts w:hint="eastAsia" w:ascii="宋体" w:hAnsi="宋体" w:cs="宋体"/>
                <w:kern w:val="0"/>
                <w:szCs w:val="21"/>
              </w:rPr>
              <w:t>5. 提供电梯上岗证实操考试仿真课程</w:t>
            </w:r>
          </w:p>
          <w:p w14:paraId="2CA22FA3">
            <w:pPr>
              <w:widowControl/>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根据《特种设备作业人员考核规则》（TSG Z6001-2019）的要求，设计以下7个电梯实操考试内容及考试评分规则，并提供相应的考试仿真实训课程，要求具有完整的实操考试步骤：</w:t>
            </w:r>
          </w:p>
          <w:p w14:paraId="650A3A5B">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▲（1）进出轿顶和轿顶检修的安全操作；</w:t>
            </w:r>
          </w:p>
          <w:p w14:paraId="546DB376">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（2）交流双速电梯电气控制原理及故障排除；</w:t>
            </w:r>
          </w:p>
          <w:p w14:paraId="0F8AA01E">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（3）层门及层门门锁装置检查与调整；</w:t>
            </w:r>
          </w:p>
          <w:p w14:paraId="542D681A">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（4）制动器调整和绝缘电阻测量；</w:t>
            </w:r>
          </w:p>
          <w:p w14:paraId="6CFF990A">
            <w:pPr>
              <w:widowControl/>
              <w:spacing w:line="360" w:lineRule="auto"/>
              <w:ind w:firstLine="210" w:firstLineChars="100"/>
              <w:contextualSpacing/>
              <w:jc w:val="left"/>
              <w:rPr>
                <w:rFonts w:hint="eastAsia" w:ascii="宋体" w:hAnsi="宋体" w:cs="宋体"/>
                <w:kern w:val="0"/>
                <w:szCs w:val="21"/>
              </w:rPr>
            </w:pPr>
            <w:r>
              <w:rPr>
                <w:rFonts w:hint="eastAsia" w:ascii="宋体" w:hAnsi="宋体" w:cs="宋体"/>
                <w:kern w:val="0"/>
                <w:szCs w:val="21"/>
              </w:rPr>
              <w:t>（5）轿厢导轨安装与调整；</w:t>
            </w:r>
          </w:p>
          <w:p w14:paraId="3E9059B7">
            <w:pPr>
              <w:widowControl/>
              <w:spacing w:line="360" w:lineRule="auto"/>
              <w:ind w:firstLine="210" w:firstLineChars="100"/>
              <w:contextualSpacing/>
              <w:jc w:val="left"/>
              <w:rPr>
                <w:rFonts w:ascii="宋体" w:hAnsi="宋体" w:cs="宋体"/>
                <w:kern w:val="0"/>
                <w:szCs w:val="21"/>
              </w:rPr>
            </w:pPr>
            <w:r>
              <w:rPr>
                <w:rFonts w:hint="eastAsia" w:ascii="宋体" w:hAnsi="宋体" w:cs="宋体"/>
                <w:kern w:val="0"/>
                <w:szCs w:val="21"/>
              </w:rPr>
              <w:t>（6）机房盘车。</w:t>
            </w:r>
          </w:p>
          <w:p w14:paraId="15943777">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6.</w:t>
            </w:r>
            <w:r>
              <w:rPr>
                <w:rFonts w:hint="eastAsia"/>
              </w:rPr>
              <w:t xml:space="preserve"> </w:t>
            </w:r>
            <w:r>
              <w:rPr>
                <w:rFonts w:hint="eastAsia" w:ascii="宋体" w:hAnsi="宋体" w:cs="宋体"/>
                <w:kern w:val="0"/>
                <w:szCs w:val="21"/>
              </w:rPr>
              <w:t>提供电梯安全乘梯VR实训课程。要求以第一、第三人称的体验方式，以VR的教学方式，使学生成为主角，身临其境并安全地体验电梯安全教育的各种场景，强化学生记忆，让学生在虚拟现实中学到保护生命安全的技能，包括扶梯和直梯不少于18个事故的模拟体验。课程内容如下：</w:t>
            </w:r>
          </w:p>
          <w:p w14:paraId="72208FB1">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1）扶梯部分包含安全乘梯示范及体验，扶梯事故模拟体验，扶梯危险区域、急停开关的讲解。</w:t>
            </w:r>
          </w:p>
          <w:p w14:paraId="27A515E9">
            <w:pPr>
              <w:widowControl/>
              <w:spacing w:line="360" w:lineRule="auto"/>
              <w:contextualSpacing/>
              <w:jc w:val="left"/>
              <w:rPr>
                <w:rFonts w:hint="eastAsia" w:ascii="宋体" w:hAnsi="宋体" w:cs="宋体"/>
                <w:kern w:val="0"/>
                <w:szCs w:val="21"/>
              </w:rPr>
            </w:pPr>
            <w:r>
              <w:rPr>
                <w:rFonts w:hint="eastAsia" w:ascii="宋体" w:hAnsi="宋体" w:cs="宋体"/>
                <w:kern w:val="0"/>
                <w:szCs w:val="21"/>
              </w:rPr>
              <w:t>▲2）直梯部分包含安全乘梯示范及体验，厅外、轿内各按钮讲解，垂直电梯事故模拟体验，被困电梯如何正确求救。</w:t>
            </w:r>
          </w:p>
          <w:p w14:paraId="2DA6AA98">
            <w:pPr>
              <w:pStyle w:val="12"/>
              <w:keepNext w:val="0"/>
              <w:keepLines w:val="0"/>
              <w:widowControl/>
              <w:suppressLineNumbers w:val="0"/>
              <w:spacing w:before="0" w:beforeAutospacing="0" w:after="0" w:afterAutospacing="0" w:line="11" w:lineRule="atLeast"/>
              <w:ind w:left="0" w:right="0"/>
              <w:jc w:val="left"/>
              <w:rPr>
                <w:rFonts w:hint="eastAsia" w:ascii="宋体" w:hAnsi="宋体" w:cs="宋体"/>
                <w:kern w:val="0"/>
                <w:szCs w:val="21"/>
              </w:rPr>
            </w:pPr>
            <w:r>
              <w:rPr>
                <w:rFonts w:hint="eastAsia" w:ascii="宋体" w:hAnsi="宋体" w:eastAsia="宋体" w:cs="宋体"/>
                <w:b w:val="0"/>
                <w:bCs w:val="0"/>
                <w:i w:val="0"/>
                <w:iCs w:val="0"/>
                <w:color w:val="000000"/>
                <w:spacing w:val="0"/>
                <w:w w:val="100"/>
                <w:sz w:val="21"/>
                <w:szCs w:val="21"/>
                <w:vertAlign w:val="baseline"/>
              </w:rPr>
              <w:t>7.为了功能一致性，合同签订前，中标人提供软件用于采购人审核，满足要求后方可签订合同。</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3466603">
            <w:pPr>
              <w:spacing w:line="260" w:lineRule="exact"/>
              <w:jc w:val="center"/>
              <w:rPr>
                <w:rFonts w:hint="eastAsia" w:ascii="宋体" w:hAnsi="宋体"/>
                <w:szCs w:val="21"/>
              </w:rPr>
            </w:pPr>
            <w:r>
              <w:rPr>
                <w:rFonts w:hint="eastAsia" w:ascii="宋体" w:hAnsi="宋体"/>
                <w:szCs w:val="21"/>
              </w:rPr>
              <w:t>200000.00</w:t>
            </w:r>
          </w:p>
        </w:tc>
        <w:tc>
          <w:tcPr>
            <w:tcW w:w="1229" w:type="dxa"/>
            <w:tcBorders>
              <w:top w:val="single" w:color="auto" w:sz="4" w:space="0"/>
              <w:left w:val="single" w:color="auto" w:sz="4" w:space="0"/>
              <w:bottom w:val="single" w:color="auto" w:sz="4" w:space="0"/>
              <w:right w:val="single" w:color="auto" w:sz="4" w:space="0"/>
            </w:tcBorders>
            <w:vAlign w:val="center"/>
          </w:tcPr>
          <w:p w14:paraId="3EC436D0">
            <w:pPr>
              <w:spacing w:line="260" w:lineRule="exact"/>
              <w:jc w:val="center"/>
              <w:rPr>
                <w:rFonts w:hint="eastAsia" w:ascii="宋体" w:hAnsi="宋体"/>
                <w:szCs w:val="21"/>
              </w:rPr>
            </w:pPr>
            <w:r>
              <w:rPr>
                <w:rFonts w:hint="eastAsia" w:ascii="宋体" w:hAnsi="宋体"/>
                <w:szCs w:val="21"/>
              </w:rPr>
              <w:t>工业</w:t>
            </w:r>
          </w:p>
        </w:tc>
      </w:tr>
      <w:tr w14:paraId="4793C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07" w:type="dxa"/>
            <w:gridSpan w:val="6"/>
            <w:tcBorders>
              <w:left w:val="single" w:color="auto" w:sz="4" w:space="0"/>
              <w:bottom w:val="single" w:color="auto" w:sz="4" w:space="0"/>
              <w:right w:val="single" w:color="auto" w:sz="4" w:space="0"/>
            </w:tcBorders>
          </w:tcPr>
          <w:p w14:paraId="72205F71">
            <w:pPr>
              <w:spacing w:line="260" w:lineRule="exact"/>
              <w:rPr>
                <w:rFonts w:hint="eastAsia" w:ascii="宋体" w:hAnsi="宋体"/>
                <w:szCs w:val="21"/>
              </w:rPr>
            </w:pPr>
            <w:r>
              <w:rPr>
                <w:rFonts w:hint="eastAsia" w:ascii="宋体" w:hAnsi="宋体"/>
                <w:szCs w:val="21"/>
              </w:rPr>
              <w:t>合计：</w:t>
            </w:r>
          </w:p>
        </w:tc>
        <w:tc>
          <w:tcPr>
            <w:tcW w:w="2391" w:type="dxa"/>
            <w:gridSpan w:val="2"/>
            <w:tcBorders>
              <w:top w:val="single" w:color="auto" w:sz="4" w:space="0"/>
              <w:left w:val="single" w:color="auto" w:sz="4" w:space="0"/>
              <w:bottom w:val="single" w:color="auto" w:sz="4" w:space="0"/>
              <w:right w:val="single" w:color="auto" w:sz="4" w:space="0"/>
            </w:tcBorders>
            <w:vAlign w:val="center"/>
          </w:tcPr>
          <w:p w14:paraId="5EFA68D0">
            <w:pPr>
              <w:spacing w:line="260" w:lineRule="exact"/>
              <w:jc w:val="center"/>
              <w:rPr>
                <w:rFonts w:hint="eastAsia" w:ascii="宋体" w:hAnsi="宋体"/>
                <w:szCs w:val="21"/>
              </w:rPr>
            </w:pPr>
          </w:p>
        </w:tc>
      </w:tr>
      <w:tr w14:paraId="3841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2028" w:type="dxa"/>
            <w:gridSpan w:val="3"/>
            <w:tcBorders>
              <w:top w:val="single" w:color="auto" w:sz="4" w:space="0"/>
              <w:left w:val="single" w:color="auto" w:sz="4" w:space="0"/>
              <w:bottom w:val="single" w:color="auto" w:sz="4" w:space="0"/>
              <w:right w:val="single" w:color="auto" w:sz="4" w:space="0"/>
            </w:tcBorders>
          </w:tcPr>
          <w:p w14:paraId="0BAC008F">
            <w:pPr>
              <w:jc w:val="center"/>
              <w:rPr>
                <w:rFonts w:hint="eastAsia" w:ascii="宋体" w:hAnsi="宋体"/>
                <w:szCs w:val="21"/>
              </w:rPr>
            </w:pPr>
          </w:p>
          <w:p w14:paraId="609E2F36">
            <w:pPr>
              <w:jc w:val="center"/>
              <w:rPr>
                <w:rFonts w:hint="eastAsia" w:ascii="宋体" w:hAnsi="宋体"/>
                <w:szCs w:val="21"/>
              </w:rPr>
            </w:pPr>
          </w:p>
          <w:p w14:paraId="2F860C7A">
            <w:pPr>
              <w:jc w:val="center"/>
              <w:rPr>
                <w:rFonts w:hint="eastAsia" w:ascii="宋体" w:hAnsi="宋体"/>
                <w:szCs w:val="21"/>
              </w:rPr>
            </w:pPr>
            <w:r>
              <w:rPr>
                <w:rFonts w:hint="eastAsia" w:ascii="宋体" w:hAnsi="宋体"/>
                <w:szCs w:val="21"/>
              </w:rPr>
              <w:t>商务条款</w:t>
            </w:r>
          </w:p>
        </w:tc>
        <w:tc>
          <w:tcPr>
            <w:tcW w:w="8670" w:type="dxa"/>
            <w:gridSpan w:val="5"/>
            <w:tcBorders>
              <w:top w:val="single" w:color="auto" w:sz="4" w:space="0"/>
              <w:left w:val="single" w:color="auto" w:sz="4" w:space="0"/>
              <w:bottom w:val="single" w:color="auto" w:sz="4" w:space="0"/>
              <w:right w:val="single" w:color="auto" w:sz="4" w:space="0"/>
            </w:tcBorders>
          </w:tcPr>
          <w:p w14:paraId="44996057">
            <w:pPr>
              <w:widowControl/>
              <w:shd w:val="clear" w:color="auto" w:fill="FFFFFF"/>
              <w:spacing w:line="330" w:lineRule="atLeast"/>
              <w:rPr>
                <w:rFonts w:hint="eastAsia" w:ascii="宋体" w:hAnsi="宋体"/>
                <w:szCs w:val="21"/>
              </w:rPr>
            </w:pPr>
            <w:bookmarkStart w:id="0" w:name="_top"/>
            <w:bookmarkEnd w:id="0"/>
            <w:r>
              <w:rPr>
                <w:rFonts w:ascii="宋体" w:hAnsi="宋体"/>
                <w:szCs w:val="21"/>
              </w:rPr>
              <mc:AlternateContent>
                <mc:Choice Requires="wps">
                  <w:drawing>
                    <wp:anchor distT="0" distB="0" distL="0" distR="0" simplePos="0" relativeHeight="251659264" behindDoc="0" locked="0" layoutInCell="1" allowOverlap="1">
                      <wp:simplePos x="0" y="0"/>
                      <wp:positionH relativeFrom="column">
                        <wp:posOffset>50165</wp:posOffset>
                      </wp:positionH>
                      <wp:positionV relativeFrom="paragraph">
                        <wp:posOffset>91440</wp:posOffset>
                      </wp:positionV>
                      <wp:extent cx="70485" cy="106680"/>
                      <wp:effectExtent l="4445" t="4445" r="10795" b="12700"/>
                      <wp:wrapNone/>
                      <wp:docPr id="1026" name="文本框 8"/>
                      <wp:cNvGraphicFramePr/>
                      <a:graphic xmlns:a="http://schemas.openxmlformats.org/drawingml/2006/main">
                        <a:graphicData uri="http://schemas.microsoft.com/office/word/2010/wordprocessingShape">
                          <wps:wsp>
                            <wps:cNvSpPr/>
                            <wps:spPr>
                              <a:xfrm>
                                <a:off x="0" y="0"/>
                                <a:ext cx="70485" cy="106679"/>
                              </a:xfrm>
                              <a:prstGeom prst="rect">
                                <a:avLst/>
                              </a:prstGeom>
                              <a:ln w="9525" cap="flat" cmpd="sng">
                                <a:solidFill>
                                  <a:srgbClr val="000000"/>
                                </a:solidFill>
                                <a:prstDash val="solid"/>
                                <a:miter/>
                              </a:ln>
                            </wps:spPr>
                            <wps:txbx>
                              <w:txbxContent>
                                <w:p w14:paraId="09286071">
                                  <w:r>
                                    <w:rPr>
                                      <w:lang w:val="zh-CN"/>
                                    </w:rPr>
                                    <w:t>[键入文档的引述或关注点的摘要。您可将文本框放置在文档中的任何位置。可使用“文本框工具”选项卡更改重要引述文本框的格式。]</w:t>
                                  </w:r>
                                </w:p>
                              </w:txbxContent>
                            </wps:txbx>
                            <wps:bodyPr vert="horz" wrap="square" lIns="91440" tIns="45720" rIns="91440" bIns="45720" anchor="t" upright="1">
                              <a:noAutofit/>
                            </wps:bodyPr>
                          </wps:wsp>
                        </a:graphicData>
                      </a:graphic>
                    </wp:anchor>
                  </w:drawing>
                </mc:Choice>
                <mc:Fallback>
                  <w:pict>
                    <v:rect id="文本框 8" o:spid="_x0000_s1026" o:spt="1" style="position:absolute;left:0pt;margin-left:3.95pt;margin-top:7.2pt;height:8.4pt;width:5.55pt;z-index:251659264;mso-width-relative:page;mso-height-relative:page;" filled="f" stroked="t" coordsize="21600,21600" o:gfxdata="UEsDBAoAAAAAAIdO4kAAAAAAAAAAAAAAAAAEAAAAZHJzL1BLAwQUAAAACACHTuJAGUTyJtUAAAAG&#10;AQAADwAAAGRycy9kb3ducmV2LnhtbE2PzW7CMBCE75X6DtYi9VacUPpDiINoVa5I0EotNxMvdkS8&#10;jmJD6Nt3ObXH2RnNfFsuLr4VZ+xjE0hBPs5AINXBNGQVfH6s7l9AxKTJ6DYQKvjBCIvq9qbUhQkD&#10;bfC8TVZwCcVCK3ApdYWUsXbodRyHDom9Q+i9Tix7K02vBy73rZxk2ZP0uiFecLrDN4f1cXvyCt67&#10;3Xr5aKNcfiX3fQyvw8qtrVJ3ozybg0h4SX9huOIzOlTMtA8nMlG0Cp5nHOTzdArias/4s72Ch3wC&#10;sirlf/zqF1BLAwQUAAAACACHTuJA8zap7BYCAAAYBAAADgAAAGRycy9lMm9Eb2MueG1srVPNjtMw&#10;EL4j8Q6W7zRp1Z9t1HSFqBYhIVhp4QFcx2ks+Y+x26Q8ALwBJy7c97n6HIyd0JblsgdycGY842/m&#10;+zxe3XZakYMAL60p6XiUUyIMt5U0u5J+/nT36oYSH5ipmLJGlPQoPL1dv3yxal0hJraxqhJAEMT4&#10;onUlbUJwRZZ53gjN/Mg6YTBYW9AsoAu7rALWIrpW2STP51lroXJgufAedzd9kA6I8BxAW9eSi43l&#10;ey1M6FFBKBaQkm+k83Sduq1rwcPHuvYiEFVSZBrSikXQ3sY1W69YsQPmGsmHFthzWnjCSTNpsOgZ&#10;asMCI3uQ/0BpycF6W4cRtzrriSRFkMU4f6LNQ8OcSFxQau/Oovv/B8s/HO6ByAonIZ/MKTFM452f&#10;fnw//Xw8/fpGbqJCrfMFJj64exg8j2ak29Wg4x+JkC6pejyrKrpAOG4u8unNjBKOkXE+ny+WETK7&#10;nHXgw1thNYlGSQHvLEnJDu996FP/pMRSypC2pMvZJGIyHMAaLx5N7ZCEN7t01lslqzupVDzhYbd9&#10;o4AcWByC9A0t/JUWi2yYb/q8FIpprNAyiEgce1YGf1GOXoBohW7bYTCaW1sdUU18XMijsfCVkhZH&#10;C9v6smcgKFHvDN7dcjydxllMznS2mKAD15HtdYQZjlAlRY57B3LXIPY4kTT29T7YWiaRLvWHDnFg&#10;UsvDcMeJvPZT1uVB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UTyJtUAAAAGAQAADwAAAAAA&#10;AAABACAAAAAiAAAAZHJzL2Rvd25yZXYueG1sUEsBAhQAFAAAAAgAh07iQPM2qewWAgAAGAQAAA4A&#10;AAAAAAAAAQAgAAAAJAEAAGRycy9lMm9Eb2MueG1sUEsFBgAAAAAGAAYAWQEAAKwFAAAAAA==&#10;">
                      <v:fill on="f" focussize="0,0"/>
                      <v:stroke color="#000000" joinstyle="miter"/>
                      <v:imagedata o:title=""/>
                      <o:lock v:ext="edit" aspectratio="f"/>
                      <v:textbox>
                        <w:txbxContent>
                          <w:p w14:paraId="09286071">
                            <w:r>
                              <w:rPr>
                                <w:lang w:val="zh-CN"/>
                              </w:rPr>
                              <w:t>[键入文档的引述或关注点的摘要。您可将文本框放置在文档中的任何位置。可使用“文本框工具”选项卡更改重要引述文本框的格式。]</w:t>
                            </w:r>
                          </w:p>
                        </w:txbxContent>
                      </v:textbox>
                    </v:rect>
                  </w:pict>
                </mc:Fallback>
              </mc:AlternateContent>
            </w:r>
            <w:r>
              <w:rPr>
                <w:rFonts w:hint="eastAsia" w:ascii="宋体" w:hAnsi="宋体" w:cs="宋体"/>
                <w:szCs w:val="21"/>
              </w:rPr>
              <w:t>▲</w:t>
            </w:r>
            <w:r>
              <w:rPr>
                <w:rFonts w:hint="eastAsia" w:ascii="宋体" w:hAnsi="宋体"/>
                <w:szCs w:val="21"/>
              </w:rPr>
              <w:t>一、合同签订期：</w:t>
            </w:r>
            <w:r>
              <w:rPr>
                <w:rFonts w:hint="eastAsia" w:ascii="宋体" w:hAnsi="宋体"/>
                <w:color w:val="FF0000"/>
                <w:szCs w:val="21"/>
              </w:rPr>
              <w:t>自中标通知书发出之7日起日内</w:t>
            </w:r>
            <w:r>
              <w:rPr>
                <w:rFonts w:hint="eastAsia"/>
                <w:szCs w:val="21"/>
              </w:rPr>
              <w:t>。</w:t>
            </w:r>
          </w:p>
          <w:p w14:paraId="4B11B00A">
            <w:pPr>
              <w:widowControl/>
              <w:shd w:val="clear" w:color="auto" w:fill="FFFFFF"/>
              <w:spacing w:line="330" w:lineRule="atLeast"/>
              <w:rPr>
                <w:rFonts w:hint="eastAsia" w:ascii="宋体" w:hAnsi="宋体"/>
                <w:color w:val="FF0000"/>
                <w:szCs w:val="21"/>
              </w:rPr>
            </w:pPr>
            <w:r>
              <w:rPr>
                <w:rFonts w:hint="eastAsia" w:ascii="宋体" w:hAnsi="宋体"/>
                <w:szCs w:val="21"/>
              </w:rPr>
              <w:t>□二、</w:t>
            </w:r>
            <w:r>
              <w:rPr>
                <w:rFonts w:hint="eastAsia" w:ascii="宋体" w:hAnsi="宋体"/>
                <w:bCs/>
                <w:szCs w:val="21"/>
              </w:rPr>
              <w:t xml:space="preserve">货物期限或者货物时间： </w:t>
            </w:r>
            <w:r>
              <w:rPr>
                <w:rFonts w:hint="eastAsia" w:ascii="宋体" w:hAnsi="宋体"/>
                <w:bCs/>
                <w:color w:val="FF0000"/>
                <w:szCs w:val="21"/>
              </w:rPr>
              <w:t>自合同签订之日起15日内完成</w:t>
            </w:r>
            <w:r>
              <w:rPr>
                <w:rFonts w:hint="eastAsia" w:ascii="宋体" w:hAnsi="宋体" w:cs="宋体"/>
                <w:color w:val="FF0000"/>
                <w:szCs w:val="21"/>
              </w:rPr>
              <w:t>系统安装调试及验收。</w:t>
            </w:r>
          </w:p>
          <w:p w14:paraId="009B3F96">
            <w:pPr>
              <w:widowControl/>
              <w:shd w:val="clear" w:color="auto" w:fill="FFFFFF"/>
              <w:spacing w:line="330" w:lineRule="atLeast"/>
              <w:rPr>
                <w:rFonts w:hint="eastAsia" w:ascii="宋体" w:hAnsi="宋体"/>
                <w:bCs/>
                <w:szCs w:val="21"/>
                <w:u w:val="single"/>
              </w:rPr>
            </w:pPr>
            <w:r>
              <w:rPr>
                <w:rFonts w:hint="eastAsia" w:ascii="宋体" w:hAnsi="宋体"/>
                <w:szCs w:val="21"/>
              </w:rPr>
              <w:t>□三、货物地点：南宁市第一职业技术学校五象校区</w:t>
            </w:r>
          </w:p>
          <w:p w14:paraId="5EE309B3">
            <w:pPr>
              <w:widowControl/>
              <w:shd w:val="clear" w:color="auto" w:fill="FFFFFF"/>
              <w:spacing w:line="330" w:lineRule="atLeast"/>
              <w:rPr>
                <w:rFonts w:hint="eastAsia" w:ascii="宋体" w:hAnsi="宋体"/>
                <w:bCs/>
                <w:szCs w:val="21"/>
                <w:u w:val="single"/>
              </w:rPr>
            </w:pPr>
            <w:r>
              <w:rPr>
                <w:rFonts w:hint="eastAsia" w:ascii="宋体" w:hAnsi="宋体"/>
                <w:szCs w:val="21"/>
              </w:rPr>
              <w:t>□</w:t>
            </w:r>
            <w:r>
              <w:rPr>
                <w:rFonts w:hint="eastAsia" w:ascii="宋体" w:hAnsi="宋体"/>
                <w:bCs/>
                <w:szCs w:val="21"/>
              </w:rPr>
              <w:t>四、</w:t>
            </w:r>
            <w:r>
              <w:rPr>
                <w:rFonts w:hint="eastAsia" w:ascii="宋体" w:hAnsi="宋体" w:cs="宋体"/>
                <w:szCs w:val="21"/>
              </w:rPr>
              <w:t>验收标准、规范：</w:t>
            </w:r>
          </w:p>
          <w:p w14:paraId="46F7F850">
            <w:pPr>
              <w:widowControl/>
              <w:shd w:val="clear" w:color="auto" w:fill="FFFFFF"/>
              <w:spacing w:line="330" w:lineRule="atLeast"/>
              <w:rPr>
                <w:rFonts w:hint="eastAsia" w:ascii="宋体" w:hAnsi="宋体"/>
                <w:szCs w:val="21"/>
              </w:rPr>
            </w:pPr>
            <w:r>
              <w:rPr>
                <w:rFonts w:ascii="宋体" w:hAnsi="宋体"/>
                <w:b/>
                <w:bCs/>
                <w:szCs w:val="21"/>
              </w:rPr>
              <mc:AlternateContent>
                <mc:Choice Requires="wps">
                  <w:drawing>
                    <wp:anchor distT="0" distB="0" distL="0" distR="0" simplePos="0" relativeHeight="251659264" behindDoc="0" locked="0" layoutInCell="1" allowOverlap="1">
                      <wp:simplePos x="0" y="0"/>
                      <wp:positionH relativeFrom="column">
                        <wp:posOffset>33020</wp:posOffset>
                      </wp:positionH>
                      <wp:positionV relativeFrom="paragraph">
                        <wp:posOffset>59055</wp:posOffset>
                      </wp:positionV>
                      <wp:extent cx="70485" cy="106680"/>
                      <wp:effectExtent l="4445" t="4445" r="10795" b="12700"/>
                      <wp:wrapNone/>
                      <wp:docPr id="1027" name="文本框 7"/>
                      <wp:cNvGraphicFramePr/>
                      <a:graphic xmlns:a="http://schemas.openxmlformats.org/drawingml/2006/main">
                        <a:graphicData uri="http://schemas.microsoft.com/office/word/2010/wordprocessingShape">
                          <wps:wsp>
                            <wps:cNvSpPr/>
                            <wps:spPr>
                              <a:xfrm>
                                <a:off x="0" y="0"/>
                                <a:ext cx="70485" cy="106679"/>
                              </a:xfrm>
                              <a:prstGeom prst="rect">
                                <a:avLst/>
                              </a:prstGeom>
                              <a:ln w="9525" cap="flat" cmpd="sng">
                                <a:solidFill>
                                  <a:srgbClr val="000000"/>
                                </a:solidFill>
                                <a:prstDash val="solid"/>
                                <a:miter/>
                              </a:ln>
                            </wps:spPr>
                            <wps:txbx>
                              <w:txbxContent>
                                <w:p w14:paraId="78DAD9DA">
                                  <w:r>
                                    <w:rPr>
                                      <w:lang w:val="zh-CN"/>
                                    </w:rPr>
                                    <w:t>[键入文档的引述或关注点的摘要。您可将文本框放置在文档中的任何位置。可使用“文本框工具”选项卡更改重要引述文本框的格式。]</w:t>
                                  </w:r>
                                </w:p>
                              </w:txbxContent>
                            </wps:txbx>
                            <wps:bodyPr vert="horz" wrap="square" lIns="91440" tIns="45720" rIns="91440" bIns="45720" anchor="t" upright="1">
                              <a:noAutofit/>
                            </wps:bodyPr>
                          </wps:wsp>
                        </a:graphicData>
                      </a:graphic>
                    </wp:anchor>
                  </w:drawing>
                </mc:Choice>
                <mc:Fallback>
                  <w:pict>
                    <v:rect id="文本框 7" o:spid="_x0000_s1026" o:spt="1" style="position:absolute;left:0pt;margin-left:2.6pt;margin-top:4.65pt;height:8.4pt;width:5.55pt;z-index:251659264;mso-width-relative:page;mso-height-relative:page;" filled="f" stroked="t" coordsize="21600,21600" o:gfxdata="UEsDBAoAAAAAAIdO4kAAAAAAAAAAAAAAAAAEAAAAZHJzL1BLAwQUAAAACACHTuJA6O2F69MAAAAF&#10;AQAADwAAAGRycy9kb3ducmV2LnhtbE2OwU7DMBBE70j8g7VI3KiToEY0ZFMVRK+VaJGgNzde7Kjx&#10;Oordpvw97glOo9GMZl69vLhenGkMnWeEfJaBIG697tggfOzWD08gQlSsVe+ZEH4owLK5valVpf3E&#10;73TeRiPSCIdKIdgYh0rK0FpyKsz8QJyybz86FZMdjdSjmtK462WRZaV0quP0YNVAr5ba4/bkEN6G&#10;/WY1N0GuPqP9OvqXaW03BvH+Ls+eQUS6xL8yXPETOjSJ6eBPrIPoEeZFKiIsHkFc0zLpAaEoc5BN&#10;Lf/TN79QSwMEFAAAAAgAh07iQC+hW18WAgAAGAQAAA4AAABkcnMvZTJvRG9jLnhtbK1TzY7TMBC+&#10;I/EOlu80adWfbdR0hagWISFYaeEBXMdJLPmPsdu0PAC8AScu3Pe5+hyMndCW5bIHcnBmPONv5vs8&#10;Xt0etCJ7AV5aU9LxKKdEGG4raZqSfv509+qGEh+YqZiyRpT0KDy9Xb98sepcISa2taoSQBDE+KJz&#10;JW1DcEWWed4KzfzIOmEwWFvQLKALTVYB6xBdq2yS5/Oss1A5sFx4j7ubPkgHRHgOoK1rycXG8p0W&#10;JvSoIBQLSMm30nm6Tt3WteDhY117EYgqKTINacUiaG/jmq1XrGiAuVbyoQX2nBaecNJMGix6htqw&#10;wMgO5D9QWnKw3tZhxK3OeiJJEWQxzp9o89AyJxIXlNq7s+j+/8HyD/t7ILLCScgnC0oM03jnpx/f&#10;Tz8fT7++kUVUqHO+wMQHdw+D59GMdA816PhHIuSQVD2eVRWHQDhuLvLpzYwSjpFxPp8vlhEyu5x1&#10;4MNbYTWJRkkB7yxJyfbvfehT/6TEUsqQrqTL2SRiMhzAGi8eTe2QhDdNOuutktWdVCqe8NBs3ygg&#10;exaHIH1DC3+lxSIb5ts+L4ViGiu0DCISx56VwV+UoxcgWuGwPWAwmltbHVFNfFzIo7XwlZIORwvb&#10;+rJjIChR7wze3XI8ncZZTM50tpigA9eR7XWEGY5QJUWOOweyaRF7nEga+3oXbC2TSJf6Q4c4MKnl&#10;YbjjRF77Kevyo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jthevTAAAABQEAAA8AAAAAAAAA&#10;AQAgAAAAIgAAAGRycy9kb3ducmV2LnhtbFBLAQIUABQAAAAIAIdO4kAvoVtfFgIAABgEAAAOAAAA&#10;AAAAAAEAIAAAACIBAABkcnMvZTJvRG9jLnhtbFBLBQYAAAAABgAGAFkBAACqBQAAAAA=&#10;">
                      <v:fill on="f" focussize="0,0"/>
                      <v:stroke color="#000000" joinstyle="miter"/>
                      <v:imagedata o:title=""/>
                      <o:lock v:ext="edit" aspectratio="f"/>
                      <v:textbox>
                        <w:txbxContent>
                          <w:p w14:paraId="78DAD9DA">
                            <w:r>
                              <w:rPr>
                                <w:lang w:val="zh-CN"/>
                              </w:rPr>
                              <w:t>[键入文档的引述或关注点的摘要。您可将文本框放置在文档中的任何位置。可使用“文本框工具”选项卡更改重要引述文本框的格式。]</w:t>
                            </w:r>
                          </w:p>
                        </w:txbxContent>
                      </v:textbox>
                    </v:rect>
                  </w:pict>
                </mc:Fallback>
              </mc:AlternateContent>
            </w:r>
            <w:r>
              <w:rPr>
                <w:rFonts w:hint="eastAsia" w:ascii="宋体" w:hAnsi="宋体"/>
                <w:b/>
                <w:bCs/>
                <w:szCs w:val="21"/>
              </w:rPr>
              <w:t xml:space="preserve">▲ </w:t>
            </w:r>
            <w:r>
              <w:rPr>
                <w:rFonts w:hint="eastAsia" w:ascii="宋体" w:hAnsi="宋体"/>
                <w:szCs w:val="21"/>
              </w:rPr>
              <w:t>五、售后服务要求：</w:t>
            </w:r>
          </w:p>
          <w:p w14:paraId="31FDE3AA">
            <w:pPr>
              <w:widowControl/>
              <w:shd w:val="clear" w:color="auto" w:fill="FFFFFF"/>
              <w:spacing w:line="330" w:lineRule="atLeast"/>
              <w:rPr>
                <w:rFonts w:hint="eastAsia" w:ascii="宋体" w:hAnsi="宋体" w:cs="宋体"/>
                <w:szCs w:val="21"/>
              </w:rPr>
            </w:pPr>
            <w:r>
              <w:rPr>
                <w:rFonts w:hint="eastAsia" w:ascii="宋体" w:hAnsi="宋体" w:cs="宋体"/>
                <w:szCs w:val="21"/>
              </w:rPr>
              <w:t>1、</w:t>
            </w:r>
            <w:r>
              <w:rPr>
                <w:rFonts w:hint="eastAsia" w:ascii="宋体" w:hAnsi="宋体" w:cs="宋体"/>
                <w:color w:val="FF0000"/>
                <w:szCs w:val="21"/>
              </w:rPr>
              <w:t>质量保证期 叁 年</w:t>
            </w:r>
            <w:r>
              <w:rPr>
                <w:rFonts w:hint="eastAsia" w:ascii="宋体" w:hAnsi="宋体" w:cs="宋体"/>
                <w:szCs w:val="21"/>
              </w:rPr>
              <w:t>（自提交成果并验收合格之日起计）</w:t>
            </w:r>
          </w:p>
          <w:p w14:paraId="7413B8FC">
            <w:pPr>
              <w:widowControl/>
              <w:shd w:val="clear" w:color="auto" w:fill="FFFFFF"/>
              <w:spacing w:line="330" w:lineRule="atLeast"/>
              <w:rPr>
                <w:rFonts w:hint="eastAsia" w:ascii="宋体" w:hAnsi="宋体" w:cs="宋体"/>
                <w:szCs w:val="21"/>
              </w:rPr>
            </w:pPr>
            <w:r>
              <w:rPr>
                <w:rFonts w:hint="eastAsia" w:ascii="宋体" w:hAnsi="宋体" w:cs="宋体"/>
                <w:szCs w:val="21"/>
              </w:rPr>
              <w:t>2、响应时间：接到采购人处理问题通知后目6小时内到达采购人指定现场</w:t>
            </w:r>
          </w:p>
          <w:p w14:paraId="33AC9FA6">
            <w:pPr>
              <w:widowControl/>
              <w:shd w:val="clear" w:color="auto" w:fill="FFFFFF"/>
              <w:spacing w:line="330" w:lineRule="atLeast"/>
              <w:rPr>
                <w:rFonts w:hint="eastAsia"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专职/兼职人员</w:t>
            </w:r>
          </w:p>
          <w:p w14:paraId="00755FC7">
            <w:pPr>
              <w:widowControl/>
              <w:shd w:val="clear" w:color="auto" w:fill="FFFFFF"/>
              <w:spacing w:line="330" w:lineRule="atLeast"/>
              <w:rPr>
                <w:rFonts w:hint="eastAsia" w:ascii="宋体" w:hAnsi="宋体" w:cs="宋体"/>
                <w:szCs w:val="21"/>
              </w:rPr>
            </w:pPr>
            <w:r>
              <w:rPr>
                <w:rFonts w:hint="eastAsia" w:ascii="宋体" w:hAnsi="宋体" w:cs="宋体"/>
                <w:szCs w:val="21"/>
              </w:rPr>
              <w:t>4、</w:t>
            </w:r>
            <w:r>
              <w:rPr>
                <w:rFonts w:hint="eastAsia" w:ascii="宋体" w:hAnsi="宋体" w:cs="宋体"/>
                <w:color w:val="FF0000"/>
                <w:szCs w:val="21"/>
              </w:rPr>
              <w:t>后续可免费升级到更高版本</w:t>
            </w:r>
          </w:p>
          <w:p w14:paraId="31E7F8CF">
            <w:pPr>
              <w:widowControl/>
              <w:shd w:val="clear" w:color="auto" w:fill="FFFFFF"/>
              <w:spacing w:line="330" w:lineRule="atLeast"/>
              <w:rPr>
                <w:rFonts w:hint="eastAsia" w:ascii="宋体" w:hAnsi="宋体" w:cs="宋体"/>
                <w:szCs w:val="21"/>
              </w:rPr>
            </w:pPr>
            <w:r>
              <w:rPr>
                <w:rFonts w:hint="eastAsia" w:ascii="宋体" w:hAnsi="宋体" w:cs="宋体"/>
                <w:szCs w:val="21"/>
              </w:rPr>
              <w:t>5、备品备件要求：</w:t>
            </w:r>
          </w:p>
          <w:p w14:paraId="2B40FACA">
            <w:pPr>
              <w:widowControl/>
              <w:shd w:val="clear" w:color="auto" w:fill="FFFFFF"/>
              <w:tabs>
                <w:tab w:val="left" w:pos="3580"/>
              </w:tabs>
              <w:spacing w:line="330" w:lineRule="atLeast"/>
              <w:rPr>
                <w:rFonts w:hint="eastAsia" w:ascii="宋体" w:hAnsi="宋体"/>
                <w:bCs/>
                <w:szCs w:val="21"/>
                <w:u w:val="single"/>
              </w:rPr>
            </w:pPr>
            <w:r>
              <w:rPr>
                <w:rFonts w:hint="eastAsia" w:ascii="宋体" w:hAnsi="宋体" w:cs="宋体"/>
                <w:szCs w:val="21"/>
              </w:rPr>
              <w:t>6、其他：</w:t>
            </w:r>
          </w:p>
          <w:p w14:paraId="76E1D156">
            <w:pPr>
              <w:rPr>
                <w:rFonts w:hint="eastAsia" w:ascii="宋体" w:hAnsi="宋体"/>
                <w:szCs w:val="21"/>
              </w:rPr>
            </w:pPr>
            <w:r>
              <w:rPr>
                <w:rFonts w:hint="eastAsia" w:ascii="宋体" w:hAnsi="宋体"/>
                <w:szCs w:val="21"/>
              </w:rPr>
              <w:t>□六、其他要求：</w:t>
            </w:r>
          </w:p>
          <w:p w14:paraId="5028D068">
            <w:pPr>
              <w:rPr>
                <w:rFonts w:hint="eastAsia" w:ascii="宋体" w:hAnsi="宋体"/>
                <w:szCs w:val="21"/>
              </w:rPr>
            </w:pPr>
            <w:r>
              <w:rPr>
                <w:rFonts w:hint="eastAsia" w:ascii="宋体" w:hAnsi="宋体"/>
                <w:szCs w:val="21"/>
              </w:rPr>
              <w:t>1、报价必须含以下部分，包括：</w:t>
            </w:r>
          </w:p>
          <w:p w14:paraId="48D00743">
            <w:pPr>
              <w:rPr>
                <w:rFonts w:hint="eastAsia" w:ascii="宋体" w:hAnsi="宋体" w:cs="宋体"/>
                <w:szCs w:val="21"/>
              </w:rPr>
            </w:pPr>
            <w:r>
              <w:rPr>
                <w:rFonts w:hint="eastAsia" w:ascii="宋体" w:hAnsi="宋体" w:cs="宋体"/>
                <w:szCs w:val="21"/>
              </w:rPr>
              <w:t>（1）货物的价格；</w:t>
            </w:r>
          </w:p>
          <w:p w14:paraId="6FB37B3D">
            <w:pPr>
              <w:rPr>
                <w:rFonts w:hint="eastAsia" w:ascii="宋体" w:hAnsi="宋体" w:cs="宋体"/>
                <w:szCs w:val="21"/>
              </w:rPr>
            </w:pPr>
            <w:r>
              <w:rPr>
                <w:rFonts w:hint="eastAsia" w:ascii="宋体" w:hAnsi="宋体" w:cs="宋体"/>
                <w:szCs w:val="21"/>
              </w:rPr>
              <w:t>（2）必要的保险费用和各项税金；</w:t>
            </w:r>
          </w:p>
          <w:p w14:paraId="538BD48F">
            <w:pPr>
              <w:tabs>
                <w:tab w:val="left" w:pos="3490"/>
                <w:tab w:val="left" w:pos="3670"/>
                <w:tab w:val="left" w:pos="3895"/>
              </w:tabs>
              <w:rPr>
                <w:rFonts w:hint="eastAsia" w:ascii="宋体" w:hAnsi="宋体"/>
                <w:szCs w:val="21"/>
                <w:u w:val="single"/>
              </w:rPr>
            </w:pPr>
            <w:r>
              <w:rPr>
                <w:rFonts w:hint="eastAsia" w:ascii="宋体" w:hAnsi="宋体" w:cs="宋体"/>
                <w:szCs w:val="21"/>
              </w:rPr>
              <w:t>（3）其他（如运输、装卸、安装、调试、培训、技术支持、售后货物、更新升级等费用，根据项目具体情况填写）：</w:t>
            </w:r>
          </w:p>
          <w:p w14:paraId="1175A805">
            <w:pPr>
              <w:ind w:firstLine="420" w:firstLineChars="200"/>
              <w:rPr>
                <w:rFonts w:hint="eastAsia" w:ascii="宋体" w:hAnsi="宋体" w:cs="宋体"/>
                <w:szCs w:val="21"/>
              </w:rPr>
            </w:pPr>
            <w:r>
              <w:rPr>
                <w:rFonts w:ascii="宋体" w:hAnsi="宋体"/>
                <w:szCs w:val="21"/>
              </w:rPr>
              <mc:AlternateContent>
                <mc:Choice Requires="wps">
                  <w:drawing>
                    <wp:anchor distT="0" distB="0" distL="0" distR="0" simplePos="0" relativeHeight="251659264" behindDoc="0" locked="0" layoutInCell="1" allowOverlap="1">
                      <wp:simplePos x="0" y="0"/>
                      <wp:positionH relativeFrom="column">
                        <wp:posOffset>50165</wp:posOffset>
                      </wp:positionH>
                      <wp:positionV relativeFrom="paragraph">
                        <wp:posOffset>70485</wp:posOffset>
                      </wp:positionV>
                      <wp:extent cx="70485" cy="106680"/>
                      <wp:effectExtent l="4445" t="4445" r="10795" b="12700"/>
                      <wp:wrapNone/>
                      <wp:docPr id="1028" name="文本框 6"/>
                      <wp:cNvGraphicFramePr/>
                      <a:graphic xmlns:a="http://schemas.openxmlformats.org/drawingml/2006/main">
                        <a:graphicData uri="http://schemas.microsoft.com/office/word/2010/wordprocessingShape">
                          <wps:wsp>
                            <wps:cNvSpPr/>
                            <wps:spPr>
                              <a:xfrm>
                                <a:off x="0" y="0"/>
                                <a:ext cx="70485" cy="106679"/>
                              </a:xfrm>
                              <a:prstGeom prst="rect">
                                <a:avLst/>
                              </a:prstGeom>
                              <a:ln w="9525" cap="flat" cmpd="sng">
                                <a:solidFill>
                                  <a:srgbClr val="000000"/>
                                </a:solidFill>
                                <a:prstDash val="solid"/>
                                <a:miter/>
                              </a:ln>
                            </wps:spPr>
                            <wps:txbx>
                              <w:txbxContent>
                                <w:p w14:paraId="1E7DA20C">
                                  <w:r>
                                    <w:rPr>
                                      <w:lang w:val="zh-CN"/>
                                    </w:rPr>
                                    <w:t>[键入文档的引述或关注点的摘要。您可将文本框放置在文档中的任何位置。可使用“文本框工具”选项卡更改重要引述文本框的格式。]</w:t>
                                  </w:r>
                                </w:p>
                              </w:txbxContent>
                            </wps:txbx>
                            <wps:bodyPr vert="horz" wrap="square" lIns="91440" tIns="45720" rIns="91440" bIns="45720" anchor="t" upright="1">
                              <a:noAutofit/>
                            </wps:bodyPr>
                          </wps:wsp>
                        </a:graphicData>
                      </a:graphic>
                    </wp:anchor>
                  </w:drawing>
                </mc:Choice>
                <mc:Fallback>
                  <w:pict>
                    <v:rect id="文本框 6" o:spid="_x0000_s1026" o:spt="1" style="position:absolute;left:0pt;margin-left:3.95pt;margin-top:5.55pt;height:8.4pt;width:5.55pt;z-index:251659264;mso-width-relative:page;mso-height-relative:page;" filled="f" stroked="t" coordsize="21600,21600" o:gfxdata="UEsDBAoAAAAAAIdO4kAAAAAAAAAAAAAAAAAEAAAAZHJzL1BLAwQUAAAACACHTuJAFgnYfdMAAAAG&#10;AQAADwAAAGRycy9kb3ducmV2LnhtbE2PzU7DMBCE70i8g7VI3KiTSvw0ZFMVRK+VKEjAzY0XO2q8&#10;jmK3KW/P9gTHnRnNflMvT6FXRxpTFxmhnBWgiNtoO3YI72/rmwdQKRu2po9MCD+UYNlcXtSmsnHi&#10;Vzpus1NSwqkyCD7nodI6tZ6CSbM4EIv3Hcdgspyj03Y0k5SHXs+L4k4H07F88GagZ0/tfnsICC/D&#10;12Z165JefWT/uY9P09pvHOL1VVk8gsp0yn9hOOMLOjTCtIsHtkn1CPcLCYpclqDO9kKW7RDmouum&#10;1v/xm19QSwMEFAAAAAgAh07iQOg9FxgVAgAAGAQAAA4AAABkcnMvZTJvRG9jLnhtbK1TzY7TMBC+&#10;I/EOlu80adWfbdR0hagWISFYaeEBXMdJLPmPsdu0PAC8AScu3Pe5+hyMndCW5bIHckhmMuNv5vtm&#10;vLo9aEX2Ary0pqTjUU6JMNxW0jQl/fzp7tUNJT4wUzFljSjpUXh6u375YtW5Qkxsa1UlgCCI8UXn&#10;StqG4Ios87wVmvmRdcJgsLagWUAXmqwC1iG6Vtkkz+dZZ6FyYLnwHv9u+iAdEOE5gLauJRcby3da&#10;mNCjglAsICXfSufpOnVb14KHj3XtRSCqpMg0pDcWQXsb39l6xYoGmGslH1pgz2nhCSfNpMGiZ6gN&#10;C4zsQP4DpSUH620dRtzqrCeSFEEW4/yJNg8tcyJxQam9O4vu/x8s/7C/ByIr3IR8gpM3TOPMTz++&#10;n34+nn59I/OoUOd8gYkP7h4Gz6MZ6R5q0PGLRMghqXo8qyoOgXD8ucinNzNKOEbG+Xy+WEbI7HLW&#10;gQ9vhdUkGiUFnFmSku3f+9Cn/kmJpZQhXUmXs0nEZLiANQ4eTe2QhDdNOuutktWdVCqe8NBs3ygg&#10;exaXID1DC3+lxSIb5ts+L4ViGiu0DCISx56VwU+UoxcgWuGwPWAwmltbHVFNvFzIo7XwlZIOVwvb&#10;+rJjIChR7wzObjmeTuMuJmc6W0zQgevI9jrCDEeokiLHnQPZtIg9TiSNfb0LtpZJpEv9oUNcmNTy&#10;sNxxI6/9lHW50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gnYfdMAAAAGAQAADwAAAAAAAAAB&#10;ACAAAAAiAAAAZHJzL2Rvd25yZXYueG1sUEsBAhQAFAAAAAgAh07iQOg9FxgVAgAAGAQAAA4AAAAA&#10;AAAAAQAgAAAAIgEAAGRycy9lMm9Eb2MueG1sUEsFBgAAAAAGAAYAWQEAAKkFAAAAAA==&#10;">
                      <v:fill on="f" focussize="0,0"/>
                      <v:stroke color="#000000" joinstyle="miter"/>
                      <v:imagedata o:title=""/>
                      <o:lock v:ext="edit" aspectratio="f"/>
                      <v:textbox>
                        <w:txbxContent>
                          <w:p w14:paraId="1E7DA20C">
                            <w:r>
                              <w:rPr>
                                <w:lang w:val="zh-CN"/>
                              </w:rPr>
                              <w:t>[键入文档的引述或关注点的摘要。您可将文本框放置在文档中的任何位置。可使用“文本框工具”选项卡更改重要引述文本框的格式。]</w:t>
                            </w:r>
                          </w:p>
                        </w:txbxContent>
                      </v:textbox>
                    </v:rect>
                  </w:pict>
                </mc:Fallback>
              </mc:AlternateContent>
            </w:r>
            <w:r>
              <w:rPr>
                <w:rFonts w:hint="eastAsia" w:ascii="宋体" w:hAnsi="宋体"/>
                <w:b/>
                <w:bCs/>
                <w:szCs w:val="21"/>
              </w:rPr>
              <w:t>▲</w:t>
            </w:r>
            <w:r>
              <w:rPr>
                <w:rFonts w:hint="eastAsia" w:ascii="宋体" w:hAnsi="宋体" w:cs="宋体"/>
                <w:szCs w:val="21"/>
              </w:rPr>
              <w:t>2、付款方式：</w:t>
            </w:r>
            <w:r>
              <w:rPr>
                <w:rFonts w:hint="eastAsia" w:ascii="宋体" w:hAnsi="宋体" w:cs="宋体"/>
                <w:color w:val="auto"/>
                <w:szCs w:val="21"/>
              </w:rPr>
              <w:t>本项目无预付款，供应商所提交的货物经采购人书面验收合格后，且按甲方要求提交项目请款函、发票及有关请款资料，市财政局批复用款计划后15个工作日内支付合同款</w:t>
            </w:r>
          </w:p>
          <w:p w14:paraId="57000EBB">
            <w:pPr>
              <w:rPr>
                <w:rFonts w:hint="eastAsia" w:ascii="宋体" w:hAnsi="宋体" w:cs="宋体"/>
                <w:szCs w:val="21"/>
              </w:rPr>
            </w:pPr>
            <w:bookmarkStart w:id="1" w:name="_GoBack"/>
            <w:bookmarkEnd w:id="1"/>
            <w:r>
              <w:rPr>
                <w:rFonts w:hint="eastAsia" w:ascii="宋体" w:hAnsi="宋体"/>
                <w:szCs w:val="21"/>
              </w:rPr>
              <w:t>□</w:t>
            </w:r>
            <w:r>
              <w:rPr>
                <w:rFonts w:hint="eastAsia" w:ascii="宋体" w:hAnsi="宋体" w:cs="宋体"/>
                <w:szCs w:val="21"/>
              </w:rPr>
              <w:t>3、对合同条款的调整（如对验收、违约责任等有特殊要求的）</w:t>
            </w:r>
          </w:p>
        </w:tc>
      </w:tr>
      <w:tr w14:paraId="31B05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2028" w:type="dxa"/>
            <w:gridSpan w:val="3"/>
            <w:tcBorders>
              <w:top w:val="single" w:color="auto" w:sz="4" w:space="0"/>
              <w:left w:val="single" w:color="auto" w:sz="4" w:space="0"/>
              <w:bottom w:val="single" w:color="auto" w:sz="4" w:space="0"/>
              <w:right w:val="single" w:color="auto" w:sz="4" w:space="0"/>
            </w:tcBorders>
            <w:vAlign w:val="center"/>
          </w:tcPr>
          <w:p w14:paraId="553981B4">
            <w:pPr>
              <w:jc w:val="center"/>
              <w:rPr>
                <w:rFonts w:hint="eastAsia" w:ascii="宋体" w:hAnsi="宋体"/>
                <w:szCs w:val="21"/>
              </w:rPr>
            </w:pPr>
            <w:r>
              <w:rPr>
                <w:rFonts w:hint="eastAsia" w:ascii="宋体" w:hAnsi="宋体"/>
                <w:szCs w:val="21"/>
              </w:rPr>
              <w:t>其他说明</w:t>
            </w:r>
          </w:p>
        </w:tc>
        <w:tc>
          <w:tcPr>
            <w:tcW w:w="8670" w:type="dxa"/>
            <w:gridSpan w:val="5"/>
            <w:tcBorders>
              <w:top w:val="single" w:color="auto" w:sz="4" w:space="0"/>
              <w:left w:val="single" w:color="auto" w:sz="4" w:space="0"/>
              <w:bottom w:val="single" w:color="auto" w:sz="4" w:space="0"/>
              <w:right w:val="single" w:color="auto" w:sz="4" w:space="0"/>
            </w:tcBorders>
          </w:tcPr>
          <w:p w14:paraId="1A31C5F6">
            <w:pPr>
              <w:widowControl/>
              <w:shd w:val="clear" w:color="auto" w:fill="FFFFFF"/>
              <w:rPr>
                <w:rFonts w:hint="eastAsia" w:ascii="宋体" w:hAnsi="宋体"/>
                <w:szCs w:val="21"/>
              </w:rPr>
            </w:pPr>
            <w:r>
              <w:rPr>
                <w:rFonts w:hint="eastAsia" w:ascii="宋体" w:hAnsi="宋体"/>
                <w:szCs w:val="21"/>
              </w:rPr>
              <w:t>一、进口产品说明（根据项目实际情况选择）</w:t>
            </w:r>
          </w:p>
          <w:p w14:paraId="0284339B">
            <w:pPr>
              <w:ind w:firstLine="420" w:firstLineChars="200"/>
              <w:rPr>
                <w:rFonts w:hint="eastAsia" w:ascii="宋体" w:hAnsi="宋体"/>
                <w:szCs w:val="21"/>
              </w:rPr>
            </w:pPr>
            <w:r>
              <w:rPr>
                <w:rFonts w:hint="eastAsia" w:ascii="宋体" w:hAnsi="宋体"/>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szCs w:val="21"/>
              </w:rPr>
              <w:t>其他货物不接受进口产品参与投标</w:t>
            </w:r>
            <w:r>
              <w:rPr>
                <w:rFonts w:hint="eastAsia" w:ascii="宋体" w:hAnsi="宋体"/>
                <w:szCs w:val="21"/>
              </w:rPr>
              <w:t>，</w:t>
            </w:r>
            <w:r>
              <w:rPr>
                <w:rFonts w:hint="eastAsia" w:ascii="宋体" w:hAnsi="宋体"/>
                <w:b/>
                <w:szCs w:val="21"/>
              </w:rPr>
              <w:t>否则作无效标处理。</w:t>
            </w:r>
          </w:p>
          <w:p w14:paraId="24BC6E7E">
            <w:pPr>
              <w:tabs>
                <w:tab w:val="left" w:pos="180"/>
                <w:tab w:val="left" w:pos="1620"/>
              </w:tabs>
              <w:ind w:firstLine="420" w:firstLineChars="200"/>
              <w:rPr>
                <w:rFonts w:hint="eastAsia"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6BE79F8E">
            <w:pPr>
              <w:tabs>
                <w:tab w:val="left" w:pos="180"/>
                <w:tab w:val="left" w:pos="1620"/>
              </w:tabs>
              <w:rPr>
                <w:rFonts w:hint="eastAsia" w:ascii="宋体" w:hAnsi="宋体"/>
                <w:b/>
                <w:szCs w:val="21"/>
              </w:rPr>
            </w:pPr>
            <w:r>
              <w:rPr>
                <w:rFonts w:hint="eastAsia" w:ascii="宋体" w:hAnsi="宋体"/>
                <w:b/>
                <w:szCs w:val="21"/>
              </w:rPr>
              <w:t>二、与本项目有关的设计图纸、技术规范、文件等附件资料及其获取方式（如有）</w:t>
            </w:r>
          </w:p>
          <w:p w14:paraId="2FE0FBE1">
            <w:pPr>
              <w:tabs>
                <w:tab w:val="left" w:pos="180"/>
                <w:tab w:val="left" w:pos="1620"/>
              </w:tabs>
              <w:rPr>
                <w:rFonts w:hint="eastAsia" w:ascii="宋体" w:hAnsi="宋体"/>
                <w:szCs w:val="21"/>
              </w:rPr>
            </w:pPr>
            <w:r>
              <w:rPr>
                <w:rFonts w:hint="eastAsia" w:ascii="宋体" w:hAnsi="宋体"/>
                <w:szCs w:val="21"/>
              </w:rPr>
              <w:t>文件或者资料名称：</w:t>
            </w:r>
          </w:p>
          <w:p w14:paraId="652BB2CA">
            <w:pPr>
              <w:tabs>
                <w:tab w:val="left" w:pos="180"/>
                <w:tab w:val="left" w:pos="1620"/>
              </w:tabs>
              <w:rPr>
                <w:rFonts w:hint="eastAsia" w:ascii="宋体" w:hAnsi="宋体"/>
                <w:szCs w:val="21"/>
              </w:rPr>
            </w:pPr>
            <w:r>
              <w:rPr>
                <w:rFonts w:hint="eastAsia" w:ascii="宋体" w:hAnsi="宋体"/>
                <w:szCs w:val="21"/>
              </w:rPr>
              <w:t>公布渠道或者获取方式：</w:t>
            </w:r>
          </w:p>
          <w:p w14:paraId="5876D73B">
            <w:pPr>
              <w:tabs>
                <w:tab w:val="left" w:pos="180"/>
                <w:tab w:val="left" w:pos="1620"/>
              </w:tabs>
              <w:rPr>
                <w:rFonts w:hint="eastAsia" w:ascii="宋体" w:hAnsi="宋体"/>
                <w:szCs w:val="21"/>
              </w:rPr>
            </w:pPr>
            <w:r>
              <w:rPr>
                <w:rFonts w:hint="eastAsia" w:ascii="宋体" w:hAnsi="宋体"/>
                <w:szCs w:val="21"/>
              </w:rPr>
              <w:t>▲三、核心产品</w:t>
            </w:r>
          </w:p>
          <w:p w14:paraId="622BE931">
            <w:pPr>
              <w:tabs>
                <w:tab w:val="left" w:pos="180"/>
                <w:tab w:val="left" w:pos="1620"/>
              </w:tabs>
              <w:rPr>
                <w:rFonts w:hint="eastAsia" w:ascii="宋体" w:hAnsi="宋体" w:cs="宋体"/>
                <w:b/>
                <w:color w:val="FF0000"/>
                <w:szCs w:val="21"/>
              </w:rPr>
            </w:pPr>
            <w:r>
              <w:rPr>
                <w:rFonts w:hint="eastAsia" w:ascii="宋体" w:hAnsi="宋体" w:cs="宋体"/>
                <w:b/>
                <w:color w:val="FF0000"/>
                <w:szCs w:val="21"/>
              </w:rPr>
              <w:t>“采购清单及技术参数”表中的核心产品为序号第 1项产品。</w:t>
            </w:r>
          </w:p>
          <w:p w14:paraId="499DF92E">
            <w:pPr>
              <w:widowControl/>
              <w:shd w:val="clear" w:color="auto" w:fill="FFFFFF"/>
              <w:spacing w:line="330" w:lineRule="atLeast"/>
              <w:rPr>
                <w:rFonts w:hint="eastAsia" w:ascii="宋体" w:hAnsi="宋体"/>
                <w:szCs w:val="21"/>
              </w:rPr>
            </w:pPr>
            <w:r>
              <w:rPr>
                <w:rFonts w:hint="eastAsia" w:ascii="宋体" w:hAnsi="宋体"/>
                <w:szCs w:val="21"/>
              </w:rPr>
              <w:t>四、验收标准</w:t>
            </w:r>
          </w:p>
          <w:p w14:paraId="4C6D47A1">
            <w:pPr>
              <w:widowControl/>
              <w:shd w:val="clear" w:color="auto" w:fill="FFFFFF"/>
              <w:spacing w:line="330" w:lineRule="atLeast"/>
              <w:rPr>
                <w:rFonts w:hint="eastAsia" w:ascii="宋体" w:hAnsi="宋体"/>
                <w:szCs w:val="21"/>
              </w:rPr>
            </w:pPr>
            <w:r>
              <w:rPr>
                <w:rFonts w:hint="eastAsia" w:ascii="宋体" w:hAnsi="宋体"/>
                <w:szCs w:val="21"/>
              </w:rPr>
              <w:t>五、其他</w:t>
            </w:r>
          </w:p>
          <w:p w14:paraId="1761D73D">
            <w:pPr>
              <w:widowControl/>
              <w:shd w:val="clear" w:color="auto" w:fill="FFFFFF"/>
              <w:spacing w:line="330" w:lineRule="atLeast"/>
              <w:rPr>
                <w:rFonts w:hint="eastAsia" w:ascii="宋体" w:hAnsi="宋体"/>
                <w:szCs w:val="21"/>
              </w:rPr>
            </w:pPr>
            <w:r>
              <w:rPr>
                <w:rFonts w:hint="eastAsia" w:ascii="宋体" w:hAnsi="宋体"/>
                <w:szCs w:val="21"/>
              </w:rPr>
              <w:t>……（视项目情况而定是否加▲）</w:t>
            </w:r>
          </w:p>
          <w:p w14:paraId="1F8AFA48">
            <w:pPr>
              <w:widowControl/>
              <w:shd w:val="clear" w:color="auto" w:fill="FFFFFF"/>
              <w:spacing w:line="330" w:lineRule="atLeast"/>
              <w:rPr>
                <w:rFonts w:hint="eastAsia" w:ascii="宋体" w:hAnsi="宋体"/>
                <w:szCs w:val="21"/>
              </w:rPr>
            </w:pPr>
            <w:r>
              <w:rPr>
                <w:rFonts w:hint="eastAsia" w:ascii="宋体" w:hAnsi="宋体" w:cs="宋体"/>
                <w:szCs w:val="21"/>
              </w:rPr>
              <w:t>2、本项目采购标的对应的中小企业划分标准所属行业：工业。</w:t>
            </w:r>
          </w:p>
        </w:tc>
      </w:tr>
    </w:tbl>
    <w:p w14:paraId="55BA96B3"/>
    <w:p w14:paraId="72344577"/>
    <w:p w14:paraId="5A59CA69"/>
    <w:p w14:paraId="41B6F270"/>
    <w:p w14:paraId="227F99CA"/>
    <w:p w14:paraId="143BB1D4"/>
    <w:p w14:paraId="5121C484"/>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D0CE9"/>
    <w:rsid w:val="0CA03736"/>
    <w:rsid w:val="0E884758"/>
    <w:rsid w:val="19946E8F"/>
    <w:rsid w:val="2EF00C59"/>
    <w:rsid w:val="364501AE"/>
    <w:rsid w:val="4F471CD3"/>
    <w:rsid w:val="50B156C8"/>
    <w:rsid w:val="7999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0"/>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1"/>
    <w:next w:val="1"/>
    <w:link w:val="17"/>
    <w:qFormat/>
    <w:uiPriority w:val="0"/>
    <w:pPr>
      <w:keepNext/>
      <w:keepLines/>
      <w:spacing w:before="260" w:after="260" w:line="24" w:lineRule="auto"/>
      <w:outlineLvl w:val="2"/>
    </w:pPr>
    <w:rPr>
      <w:rFonts w:ascii="宋体" w:hAnsi="宋体"/>
      <w:b/>
      <w:bCs/>
      <w:sz w:val="24"/>
      <w:szCs w:val="32"/>
    </w:rPr>
  </w:style>
  <w:style w:type="character" w:default="1" w:styleId="15">
    <w:name w:val="Default Paragraph Font"/>
    <w:qFormat/>
    <w:uiPriority w:val="1"/>
  </w:style>
  <w:style w:type="table" w:default="1" w:styleId="14">
    <w:name w:val="Normal Table"/>
    <w:uiPriority w:val="99"/>
    <w:tblPr>
      <w:tblCellMar>
        <w:top w:w="0" w:type="dxa"/>
        <w:left w:w="108" w:type="dxa"/>
        <w:bottom w:w="0" w:type="dxa"/>
        <w:right w:w="108" w:type="dxa"/>
      </w:tblCellMar>
    </w:tblPr>
  </w:style>
  <w:style w:type="paragraph" w:styleId="4">
    <w:name w:val="index 8"/>
    <w:basedOn w:val="1"/>
    <w:next w:val="1"/>
    <w:qFormat/>
    <w:uiPriority w:val="0"/>
    <w:pPr>
      <w:spacing w:line="360" w:lineRule="auto"/>
    </w:pPr>
  </w:style>
  <w:style w:type="paragraph" w:styleId="5">
    <w:name w:val="Body Text Indent"/>
    <w:basedOn w:val="1"/>
    <w:qFormat/>
    <w:uiPriority w:val="99"/>
    <w:pPr>
      <w:ind w:left="199" w:leftChars="95"/>
    </w:pPr>
    <w:rPr>
      <w:rFonts w:cs="Arial Unicode MS"/>
      <w:sz w:val="32"/>
    </w:rPr>
  </w:style>
  <w:style w:type="paragraph" w:styleId="6">
    <w:name w:val="List 2"/>
    <w:basedOn w:val="1"/>
    <w:qFormat/>
    <w:uiPriority w:val="99"/>
    <w:pPr>
      <w:ind w:left="100" w:leftChars="200" w:hanging="200" w:hangingChars="200"/>
    </w:pPr>
  </w:style>
  <w:style w:type="paragraph" w:styleId="7">
    <w:name w:val="Block Text"/>
    <w:basedOn w:val="1"/>
    <w:qFormat/>
    <w:uiPriority w:val="99"/>
    <w:pPr>
      <w:ind w:left="1171" w:right="91" w:hanging="1080"/>
    </w:pPr>
    <w:rPr>
      <w:rFonts w:eastAsia="楷体_GB2312"/>
    </w:rPr>
  </w:style>
  <w:style w:type="paragraph" w:styleId="8">
    <w:name w:val="Plain Text"/>
    <w:basedOn w:val="1"/>
    <w:next w:val="4"/>
    <w:link w:val="19"/>
    <w:qFormat/>
    <w:uiPriority w:val="0"/>
    <w:rPr>
      <w:rFonts w:ascii="宋体" w:hAnsi="Courier New"/>
      <w:kern w:val="0"/>
      <w:sz w:val="20"/>
      <w:szCs w:val="20"/>
    </w:rPr>
  </w:style>
  <w:style w:type="paragraph" w:styleId="9">
    <w:name w:val="Balloon Text"/>
    <w:basedOn w:val="1"/>
    <w:link w:val="22"/>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5"/>
    <w:qFormat/>
    <w:uiPriority w:val="99"/>
    <w:pPr>
      <w:ind w:firstLine="420" w:firstLineChars="200"/>
    </w:pPr>
  </w:style>
  <w:style w:type="character" w:customStyle="1" w:styleId="16">
    <w:name w:val="标题 2 字符"/>
    <w:basedOn w:val="15"/>
    <w:link w:val="2"/>
    <w:qFormat/>
    <w:uiPriority w:val="0"/>
    <w:rPr>
      <w:rFonts w:ascii="宋体" w:hAnsi="宋体" w:eastAsia="宋体" w:cs="Times New Roman"/>
      <w:b/>
      <w:bCs/>
      <w:kern w:val="0"/>
      <w:sz w:val="36"/>
      <w:szCs w:val="36"/>
    </w:rPr>
  </w:style>
  <w:style w:type="character" w:customStyle="1" w:styleId="17">
    <w:name w:val="标题 3 字符"/>
    <w:basedOn w:val="15"/>
    <w:link w:val="3"/>
    <w:qFormat/>
    <w:uiPriority w:val="0"/>
    <w:rPr>
      <w:rFonts w:ascii="宋体" w:hAnsi="宋体" w:eastAsia="宋体" w:cs="Times New Roman"/>
      <w:b/>
      <w:bCs/>
      <w:sz w:val="24"/>
      <w:szCs w:val="32"/>
    </w:rPr>
  </w:style>
  <w:style w:type="paragraph" w:customStyle="1" w:styleId="18">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19">
    <w:name w:val="纯文本 字符"/>
    <w:basedOn w:val="15"/>
    <w:link w:val="8"/>
    <w:qFormat/>
    <w:uiPriority w:val="0"/>
    <w:rPr>
      <w:rFonts w:ascii="宋体" w:hAnsi="Courier New" w:eastAsia="宋体" w:cs="Times New Roman"/>
      <w:kern w:val="0"/>
      <w:sz w:val="20"/>
      <w:szCs w:val="20"/>
    </w:rPr>
  </w:style>
  <w:style w:type="character" w:customStyle="1" w:styleId="20">
    <w:name w:val="页脚 字符"/>
    <w:basedOn w:val="15"/>
    <w:link w:val="10"/>
    <w:qFormat/>
    <w:uiPriority w:val="0"/>
    <w:rPr>
      <w:rFonts w:ascii="Times New Roman" w:hAnsi="Times New Roman" w:eastAsia="宋体" w:cs="Times New Roman"/>
      <w:sz w:val="18"/>
      <w:szCs w:val="18"/>
    </w:rPr>
  </w:style>
  <w:style w:type="character" w:customStyle="1" w:styleId="21">
    <w:name w:val="页眉 字符"/>
    <w:basedOn w:val="15"/>
    <w:link w:val="11"/>
    <w:qFormat/>
    <w:uiPriority w:val="0"/>
    <w:rPr>
      <w:rFonts w:ascii="Times New Roman" w:hAnsi="Times New Roman" w:eastAsia="宋体" w:cs="Times New Roman"/>
      <w:sz w:val="18"/>
      <w:szCs w:val="18"/>
    </w:rPr>
  </w:style>
  <w:style w:type="character" w:customStyle="1" w:styleId="22">
    <w:name w:val="批注框文本 字符"/>
    <w:basedOn w:val="15"/>
    <w:link w:val="9"/>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4F8CB-C210-44A0-9C83-09C84AD32D51}">
  <ds:schemaRefs/>
</ds:datastoreItem>
</file>

<file path=docProps/app.xml><?xml version="1.0" encoding="utf-8"?>
<Properties xmlns="http://schemas.openxmlformats.org/officeDocument/2006/extended-properties" xmlns:vt="http://schemas.openxmlformats.org/officeDocument/2006/docPropsVTypes">
  <Template>Normal</Template>
  <Pages>8</Pages>
  <Words>5587</Words>
  <Characters>5815</Characters>
  <Paragraphs>161</Paragraphs>
  <TotalTime>0</TotalTime>
  <ScaleCrop>false</ScaleCrop>
  <LinksUpToDate>false</LinksUpToDate>
  <CharactersWithSpaces>5868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2022-03-26T03:24:00Z</dcterms:created>
  <dc:creator>Lenovo</dc:creator>
  <cp:lastModifiedBy>南宁市第一职业技术学校-黄乐</cp:lastModifiedBy>
  <dcterms:modified xsi:type="dcterms:W3CDTF">2025-07-03T05:05:38Z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15e87f9a756c4546bfa1b8e1f7b21f12_23</vt:lpwstr>
  </property>
  <property fmtid="{D5CDD505-2E9C-101B-9397-08002B2CF9AE}" pid="4" name="KSOTemplateDocerSaveRecord">
    <vt:lpwstr>eyJoZGlkIjoiOTU5YjhmMjg0Y2NkNDMxZTIzMTRlMzk5MzE4MTA3ZmMifQ==</vt:lpwstr>
  </property>
</Properties>
</file>