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308E3">
      <w:pPr>
        <w:tabs>
          <w:tab w:val="left" w:pos="1669"/>
        </w:tabs>
        <w:spacing w:line="360" w:lineRule="auto"/>
        <w:jc w:val="left"/>
        <w:rPr>
          <w:szCs w:val="24"/>
        </w:rPr>
      </w:pPr>
    </w:p>
    <w:p w14:paraId="6FA516D6">
      <w:pPr>
        <w:spacing w:line="360" w:lineRule="auto"/>
        <w:jc w:val="center"/>
        <w:rPr>
          <w:rFonts w:ascii="宋体" w:hAnsi="宋体"/>
          <w:b/>
          <w:bCs/>
          <w:sz w:val="32"/>
          <w:szCs w:val="40"/>
        </w:rPr>
      </w:pPr>
      <w:r>
        <w:rPr>
          <w:rFonts w:hint="eastAsia"/>
          <w:szCs w:val="24"/>
        </w:rPr>
        <w:tab/>
      </w:r>
      <w:r>
        <w:rPr>
          <w:rFonts w:hint="eastAsia" w:ascii="宋体" w:hAnsi="宋体"/>
          <w:b/>
          <w:bCs/>
          <w:sz w:val="32"/>
          <w:szCs w:val="40"/>
        </w:rPr>
        <w:t>南宁市军队离休退休干部植物路休养所物业服务采购</w:t>
      </w:r>
    </w:p>
    <w:p w14:paraId="520E3025">
      <w:pPr>
        <w:spacing w:line="360" w:lineRule="auto"/>
        <w:jc w:val="center"/>
        <w:rPr>
          <w:rFonts w:ascii="宋体" w:hAnsi="宋体"/>
          <w:b/>
          <w:bCs/>
          <w:sz w:val="44"/>
          <w:szCs w:val="44"/>
        </w:rPr>
      </w:pPr>
      <w:r>
        <w:rPr>
          <w:rFonts w:hint="eastAsia" w:ascii="宋体" w:hAnsi="宋体"/>
          <w:b/>
          <w:bCs/>
          <w:sz w:val="32"/>
          <w:szCs w:val="40"/>
        </w:rPr>
        <w:t>竞价文件</w:t>
      </w:r>
    </w:p>
    <w:p w14:paraId="27923D99">
      <w:pPr>
        <w:pStyle w:val="13"/>
        <w:spacing w:line="360" w:lineRule="auto"/>
        <w:ind w:firstLine="210"/>
        <w:rPr>
          <w:szCs w:val="24"/>
        </w:rPr>
      </w:pPr>
      <w:r>
        <w:rPr>
          <w:rFonts w:hint="eastAsia"/>
          <w:szCs w:val="24"/>
        </w:rPr>
        <w:t>一、项目信息</w:t>
      </w:r>
    </w:p>
    <w:p w14:paraId="46179E29">
      <w:pPr>
        <w:pStyle w:val="13"/>
        <w:spacing w:line="360" w:lineRule="auto"/>
        <w:ind w:firstLine="210"/>
        <w:rPr>
          <w:szCs w:val="24"/>
        </w:rPr>
      </w:pPr>
      <w:r>
        <w:rPr>
          <w:rFonts w:hint="eastAsia"/>
          <w:szCs w:val="24"/>
        </w:rPr>
        <w:t>项目名称:南宁市军队离休退休干部植物路休养所物业服务采购</w:t>
      </w:r>
    </w:p>
    <w:p w14:paraId="4D01742C">
      <w:pPr>
        <w:pStyle w:val="13"/>
        <w:spacing w:line="360" w:lineRule="auto"/>
        <w:ind w:firstLine="210"/>
        <w:rPr>
          <w:szCs w:val="24"/>
        </w:rPr>
      </w:pPr>
      <w:r>
        <w:rPr>
          <w:rFonts w:hint="eastAsia"/>
          <w:szCs w:val="24"/>
        </w:rPr>
        <w:t>采购单位:南宁市军队离休退休干部植物路休养所</w:t>
      </w:r>
    </w:p>
    <w:p w14:paraId="6896432E">
      <w:pPr>
        <w:pStyle w:val="13"/>
        <w:spacing w:line="360" w:lineRule="auto"/>
        <w:ind w:firstLine="210"/>
        <w:rPr>
          <w:szCs w:val="24"/>
        </w:rPr>
      </w:pPr>
      <w:r>
        <w:rPr>
          <w:rFonts w:hint="eastAsia"/>
          <w:szCs w:val="24"/>
        </w:rPr>
        <w:t>供应商规模要求:中小型企业.微型企业</w:t>
      </w:r>
    </w:p>
    <w:p w14:paraId="765E0956">
      <w:pPr>
        <w:pStyle w:val="13"/>
        <w:numPr>
          <w:ilvl w:val="0"/>
          <w:numId w:val="1"/>
        </w:numPr>
        <w:spacing w:line="360" w:lineRule="auto"/>
        <w:ind w:firstLine="210"/>
        <w:rPr>
          <w:szCs w:val="24"/>
        </w:rPr>
      </w:pPr>
      <w:r>
        <w:rPr>
          <w:rFonts w:hint="eastAsia"/>
          <w:szCs w:val="24"/>
        </w:rPr>
        <w:t>采购需求清单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2711"/>
        <w:gridCol w:w="1591"/>
        <w:gridCol w:w="1905"/>
        <w:gridCol w:w="1232"/>
      </w:tblGrid>
      <w:tr w14:paraId="41EE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center"/>
          </w:tcPr>
          <w:p w14:paraId="4124E401">
            <w:pPr>
              <w:pStyle w:val="13"/>
              <w:spacing w:line="360" w:lineRule="auto"/>
              <w:ind w:firstLine="210"/>
              <w:jc w:val="center"/>
              <w:rPr>
                <w:szCs w:val="24"/>
              </w:rPr>
            </w:pPr>
            <w:r>
              <w:rPr>
                <w:rFonts w:hint="eastAsia"/>
                <w:szCs w:val="24"/>
              </w:rPr>
              <w:t>商品名称</w:t>
            </w:r>
          </w:p>
        </w:tc>
        <w:tc>
          <w:tcPr>
            <w:tcW w:w="3115" w:type="dxa"/>
            <w:vAlign w:val="center"/>
          </w:tcPr>
          <w:p w14:paraId="3426BAF1">
            <w:pPr>
              <w:pStyle w:val="13"/>
              <w:spacing w:line="360" w:lineRule="auto"/>
              <w:ind w:firstLine="210"/>
              <w:jc w:val="center"/>
              <w:rPr>
                <w:szCs w:val="24"/>
              </w:rPr>
            </w:pPr>
            <w:r>
              <w:rPr>
                <w:rFonts w:hint="eastAsia"/>
                <w:szCs w:val="24"/>
              </w:rPr>
              <w:t>参数要求</w:t>
            </w:r>
          </w:p>
        </w:tc>
        <w:tc>
          <w:tcPr>
            <w:tcW w:w="1777" w:type="dxa"/>
            <w:vAlign w:val="center"/>
          </w:tcPr>
          <w:p w14:paraId="648EE091">
            <w:pPr>
              <w:pStyle w:val="13"/>
              <w:spacing w:line="360" w:lineRule="auto"/>
              <w:ind w:firstLine="210"/>
              <w:jc w:val="center"/>
              <w:rPr>
                <w:szCs w:val="24"/>
              </w:rPr>
            </w:pPr>
            <w:r>
              <w:rPr>
                <w:rFonts w:hint="eastAsia"/>
                <w:szCs w:val="24"/>
              </w:rPr>
              <w:t>购买数量</w:t>
            </w:r>
          </w:p>
        </w:tc>
        <w:tc>
          <w:tcPr>
            <w:tcW w:w="2068" w:type="dxa"/>
            <w:vAlign w:val="center"/>
          </w:tcPr>
          <w:p w14:paraId="45B48C35">
            <w:pPr>
              <w:pStyle w:val="13"/>
              <w:spacing w:line="360" w:lineRule="auto"/>
              <w:ind w:firstLine="210"/>
              <w:jc w:val="center"/>
              <w:rPr>
                <w:szCs w:val="24"/>
              </w:rPr>
            </w:pPr>
            <w:r>
              <w:rPr>
                <w:rFonts w:hint="eastAsia"/>
                <w:szCs w:val="24"/>
              </w:rPr>
              <w:t>控制金额（元）</w:t>
            </w:r>
          </w:p>
        </w:tc>
        <w:tc>
          <w:tcPr>
            <w:tcW w:w="1376" w:type="dxa"/>
            <w:vAlign w:val="center"/>
          </w:tcPr>
          <w:p w14:paraId="2EBA14BB">
            <w:pPr>
              <w:pStyle w:val="13"/>
              <w:spacing w:line="360" w:lineRule="auto"/>
              <w:ind w:firstLine="0" w:firstLineChars="0"/>
              <w:rPr>
                <w:szCs w:val="24"/>
              </w:rPr>
            </w:pPr>
            <w:r>
              <w:rPr>
                <w:rFonts w:hint="eastAsia"/>
                <w:szCs w:val="24"/>
              </w:rPr>
              <w:t>意向品牌</w:t>
            </w:r>
          </w:p>
        </w:tc>
      </w:tr>
      <w:tr w14:paraId="79EB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center"/>
          </w:tcPr>
          <w:p w14:paraId="4EA77D93">
            <w:pPr>
              <w:pStyle w:val="13"/>
              <w:spacing w:line="360" w:lineRule="auto"/>
              <w:ind w:firstLine="210"/>
              <w:jc w:val="center"/>
              <w:rPr>
                <w:szCs w:val="24"/>
              </w:rPr>
            </w:pPr>
            <w:r>
              <w:rPr>
                <w:rFonts w:hint="eastAsia"/>
                <w:szCs w:val="24"/>
              </w:rPr>
              <w:t>物业管理服务</w:t>
            </w:r>
          </w:p>
        </w:tc>
        <w:tc>
          <w:tcPr>
            <w:tcW w:w="3115" w:type="dxa"/>
            <w:vAlign w:val="center"/>
          </w:tcPr>
          <w:p w14:paraId="112C9807">
            <w:pPr>
              <w:pStyle w:val="13"/>
              <w:spacing w:after="0" w:line="360" w:lineRule="auto"/>
              <w:ind w:firstLine="0" w:firstLineChars="0"/>
              <w:jc w:val="left"/>
              <w:rPr>
                <w:szCs w:val="24"/>
              </w:rPr>
            </w:pPr>
            <w:r>
              <w:rPr>
                <w:rFonts w:hint="eastAsia"/>
                <w:szCs w:val="24"/>
              </w:rPr>
              <w:t>商品类目:物业管理服务</w:t>
            </w:r>
          </w:p>
          <w:p w14:paraId="6B043D94">
            <w:pPr>
              <w:pStyle w:val="13"/>
              <w:spacing w:after="0" w:line="360" w:lineRule="auto"/>
              <w:ind w:firstLine="0" w:firstLineChars="0"/>
              <w:jc w:val="left"/>
              <w:rPr>
                <w:szCs w:val="24"/>
              </w:rPr>
            </w:pPr>
            <w:r>
              <w:rPr>
                <w:rFonts w:hint="eastAsia"/>
                <w:szCs w:val="24"/>
              </w:rPr>
              <w:t>采购人需求描述：</w:t>
            </w:r>
          </w:p>
          <w:p w14:paraId="6CB52EEB">
            <w:pPr>
              <w:spacing w:line="360" w:lineRule="auto"/>
              <w:jc w:val="left"/>
              <w:rPr>
                <w:rFonts w:ascii="宋体" w:hAnsi="宋体" w:cs="仿宋_GB2312"/>
                <w:szCs w:val="21"/>
              </w:rPr>
            </w:pPr>
            <w:r>
              <w:rPr>
                <w:rFonts w:hint="eastAsia" w:ascii="宋体" w:hAnsi="宋体" w:cs="仿宋_GB2312"/>
                <w:szCs w:val="21"/>
              </w:rPr>
              <w:t>物业服务区域的公共环境保洁服务、公共秩序维护服务、绿化服务、其他劳务服务。</w:t>
            </w:r>
          </w:p>
          <w:p w14:paraId="7084DCC0">
            <w:pPr>
              <w:pStyle w:val="13"/>
              <w:spacing w:after="0" w:line="360" w:lineRule="auto"/>
              <w:ind w:firstLine="0" w:firstLineChars="0"/>
              <w:jc w:val="left"/>
            </w:pPr>
            <w:r>
              <w:rPr>
                <w:rFonts w:hint="eastAsia"/>
              </w:rPr>
              <w:t>具体需求详见附件</w:t>
            </w:r>
          </w:p>
        </w:tc>
        <w:tc>
          <w:tcPr>
            <w:tcW w:w="1777" w:type="dxa"/>
            <w:vAlign w:val="center"/>
          </w:tcPr>
          <w:p w14:paraId="6CDCC2F0">
            <w:pPr>
              <w:pStyle w:val="13"/>
              <w:spacing w:line="360" w:lineRule="auto"/>
              <w:ind w:firstLine="210"/>
              <w:jc w:val="center"/>
              <w:rPr>
                <w:szCs w:val="24"/>
              </w:rPr>
            </w:pPr>
            <w:r>
              <w:rPr>
                <w:rFonts w:hint="eastAsia"/>
                <w:szCs w:val="24"/>
              </w:rPr>
              <w:t>1项</w:t>
            </w:r>
          </w:p>
        </w:tc>
        <w:tc>
          <w:tcPr>
            <w:tcW w:w="2068" w:type="dxa"/>
            <w:vAlign w:val="center"/>
          </w:tcPr>
          <w:p w14:paraId="3558BF10">
            <w:pPr>
              <w:pStyle w:val="13"/>
              <w:spacing w:line="360" w:lineRule="auto"/>
              <w:ind w:firstLine="210"/>
              <w:jc w:val="center"/>
              <w:rPr>
                <w:szCs w:val="24"/>
              </w:rPr>
            </w:pPr>
            <w:r>
              <w:rPr>
                <w:rFonts w:hint="eastAsia"/>
                <w:szCs w:val="24"/>
              </w:rPr>
              <w:t>213130</w:t>
            </w:r>
          </w:p>
        </w:tc>
        <w:tc>
          <w:tcPr>
            <w:tcW w:w="1376" w:type="dxa"/>
            <w:vAlign w:val="center"/>
          </w:tcPr>
          <w:p w14:paraId="2BFEF8FB">
            <w:pPr>
              <w:pStyle w:val="13"/>
              <w:spacing w:line="360" w:lineRule="auto"/>
              <w:ind w:firstLine="210"/>
              <w:jc w:val="center"/>
              <w:rPr>
                <w:szCs w:val="24"/>
              </w:rPr>
            </w:pPr>
            <w:r>
              <w:rPr>
                <w:rFonts w:hint="eastAsia"/>
                <w:szCs w:val="24"/>
              </w:rPr>
              <w:t>-</w:t>
            </w:r>
          </w:p>
        </w:tc>
      </w:tr>
    </w:tbl>
    <w:p w14:paraId="04D32CE4">
      <w:pPr>
        <w:pStyle w:val="13"/>
        <w:spacing w:line="360" w:lineRule="auto"/>
        <w:ind w:firstLine="210"/>
        <w:rPr>
          <w:szCs w:val="24"/>
        </w:rPr>
      </w:pPr>
    </w:p>
    <w:p w14:paraId="2AE6529E">
      <w:pPr>
        <w:pStyle w:val="13"/>
        <w:spacing w:line="360" w:lineRule="auto"/>
        <w:ind w:firstLine="210"/>
        <w:rPr>
          <w:szCs w:val="24"/>
        </w:rPr>
      </w:pPr>
      <w:r>
        <w:rPr>
          <w:rFonts w:hint="eastAsia"/>
          <w:szCs w:val="24"/>
        </w:rPr>
        <w:t>买家留言:</w:t>
      </w:r>
    </w:p>
    <w:p w14:paraId="3679FA22">
      <w:pPr>
        <w:pStyle w:val="13"/>
        <w:spacing w:line="360" w:lineRule="auto"/>
        <w:ind w:firstLine="210"/>
        <w:rPr>
          <w:szCs w:val="24"/>
        </w:rPr>
      </w:pPr>
      <w:r>
        <w:rPr>
          <w:rFonts w:hint="eastAsia"/>
          <w:szCs w:val="24"/>
        </w:rPr>
        <w:t>询价时响应附件要求:</w:t>
      </w:r>
    </w:p>
    <w:p w14:paraId="631BD938">
      <w:pPr>
        <w:pStyle w:val="13"/>
        <w:numPr>
          <w:ilvl w:val="0"/>
          <w:numId w:val="2"/>
        </w:numPr>
        <w:spacing w:line="360" w:lineRule="auto"/>
        <w:ind w:firstLineChars="0"/>
        <w:rPr>
          <w:szCs w:val="24"/>
        </w:rPr>
      </w:pPr>
      <w:r>
        <w:rPr>
          <w:rFonts w:hint="eastAsia"/>
          <w:szCs w:val="24"/>
        </w:rPr>
        <w:t>▲供应商必须满足《中华人民共和国政府采购法》第二十二条规定；</w:t>
      </w:r>
    </w:p>
    <w:p w14:paraId="787B10AC">
      <w:pPr>
        <w:pStyle w:val="13"/>
        <w:numPr>
          <w:ilvl w:val="0"/>
          <w:numId w:val="2"/>
        </w:numPr>
        <w:spacing w:line="360" w:lineRule="auto"/>
        <w:ind w:firstLineChars="0"/>
        <w:rPr>
          <w:szCs w:val="24"/>
        </w:rPr>
      </w:pPr>
      <w:r>
        <w:rPr>
          <w:rFonts w:hint="eastAsia"/>
          <w:szCs w:val="24"/>
        </w:rPr>
        <w:t>▲请参与在线询价的物业服务企业看清相关文件要求再进行报价，如出现恶意低价竞标者，我单位将上报相关部门追究相关责任；</w:t>
      </w:r>
    </w:p>
    <w:p w14:paraId="0D7095C3">
      <w:pPr>
        <w:pStyle w:val="13"/>
        <w:numPr>
          <w:ilvl w:val="0"/>
          <w:numId w:val="2"/>
        </w:numPr>
        <w:spacing w:line="360" w:lineRule="auto"/>
        <w:ind w:firstLineChars="0"/>
        <w:rPr>
          <w:szCs w:val="24"/>
        </w:rPr>
      </w:pPr>
      <w:r>
        <w:rPr>
          <w:rFonts w:hint="eastAsia"/>
          <w:szCs w:val="24"/>
        </w:rPr>
        <w:t>▲供应商文件需加盖公章PDF扫描上传；</w:t>
      </w:r>
    </w:p>
    <w:p w14:paraId="5D86396C">
      <w:pPr>
        <w:pStyle w:val="13"/>
        <w:numPr>
          <w:ilvl w:val="0"/>
          <w:numId w:val="2"/>
        </w:numPr>
        <w:spacing w:line="360" w:lineRule="auto"/>
        <w:ind w:firstLineChars="0"/>
        <w:rPr>
          <w:color w:val="auto"/>
          <w:szCs w:val="24"/>
        </w:rPr>
      </w:pPr>
      <w:r>
        <w:rPr>
          <w:rFonts w:hint="eastAsia"/>
          <w:szCs w:val="24"/>
        </w:rPr>
        <w:t>▲报价供应商必须有物业管理相关资质</w:t>
      </w:r>
      <w:r>
        <w:rPr>
          <w:rStyle w:val="11"/>
          <w:rFonts w:hint="eastAsia" w:asciiTheme="minorEastAsia" w:hAnsiTheme="minorEastAsia" w:eastAsiaTheme="minorEastAsia" w:cstheme="minorEastAsia"/>
          <w:color w:val="auto"/>
        </w:rPr>
        <w:t>或营业执照含物业管理范围</w:t>
      </w:r>
      <w:r>
        <w:rPr>
          <w:rFonts w:hint="eastAsia"/>
          <w:color w:val="auto"/>
          <w:szCs w:val="24"/>
        </w:rPr>
        <w:t>；</w:t>
      </w:r>
    </w:p>
    <w:p w14:paraId="7546BC77">
      <w:pPr>
        <w:pStyle w:val="13"/>
        <w:numPr>
          <w:ilvl w:val="0"/>
          <w:numId w:val="2"/>
        </w:numPr>
        <w:spacing w:line="360" w:lineRule="auto"/>
        <w:ind w:firstLineChars="0"/>
        <w:rPr>
          <w:szCs w:val="24"/>
        </w:rPr>
      </w:pPr>
      <w:r>
        <w:rPr>
          <w:rFonts w:hint="eastAsia"/>
          <w:szCs w:val="24"/>
        </w:rPr>
        <w:t>▲供应商须上传附件 1、2、3</w:t>
      </w:r>
      <w:r>
        <w:rPr>
          <w:rFonts w:hint="eastAsia"/>
          <w:color w:val="auto"/>
          <w:szCs w:val="24"/>
        </w:rPr>
        <w:t>、</w:t>
      </w:r>
      <w:r>
        <w:rPr>
          <w:color w:val="auto"/>
          <w:szCs w:val="24"/>
        </w:rPr>
        <w:t>4</w:t>
      </w:r>
      <w:r>
        <w:rPr>
          <w:rFonts w:hint="eastAsia"/>
          <w:color w:val="auto"/>
          <w:szCs w:val="24"/>
        </w:rPr>
        <w:t>，</w:t>
      </w:r>
      <w:r>
        <w:rPr>
          <w:rFonts w:hint="eastAsia"/>
          <w:szCs w:val="24"/>
        </w:rPr>
        <w:t>加盖供应商公章或电子公章。</w:t>
      </w:r>
    </w:p>
    <w:p w14:paraId="2F6BCF11">
      <w:pPr>
        <w:pStyle w:val="13"/>
        <w:numPr>
          <w:ilvl w:val="0"/>
          <w:numId w:val="2"/>
        </w:numPr>
        <w:spacing w:line="360" w:lineRule="auto"/>
        <w:ind w:firstLineChars="0"/>
        <w:rPr>
          <w:szCs w:val="24"/>
        </w:rPr>
      </w:pPr>
      <w:r>
        <w:rPr>
          <w:rFonts w:hint="eastAsia"/>
          <w:szCs w:val="24"/>
        </w:rPr>
        <w:t>▲供应商须上传营业执照、劳务派遣许可证、《服务承诺函》格式自拟、具体详细实施方案、采购文件要求的人员和商务证明材料等加盖供应商公章或电子公章。证件均需在有效期限内。</w:t>
      </w:r>
    </w:p>
    <w:p w14:paraId="448493A5">
      <w:pPr>
        <w:pStyle w:val="13"/>
        <w:spacing w:line="360" w:lineRule="auto"/>
        <w:ind w:firstLine="0" w:firstLineChars="0"/>
        <w:rPr>
          <w:szCs w:val="24"/>
        </w:rPr>
      </w:pPr>
      <w:r>
        <w:rPr>
          <w:rFonts w:hint="eastAsia"/>
          <w:szCs w:val="24"/>
        </w:rPr>
        <w:t>三、收货信息</w:t>
      </w:r>
    </w:p>
    <w:p w14:paraId="56A35824">
      <w:pPr>
        <w:pStyle w:val="13"/>
        <w:spacing w:line="360" w:lineRule="auto"/>
        <w:ind w:firstLine="210"/>
        <w:rPr>
          <w:szCs w:val="24"/>
        </w:rPr>
      </w:pPr>
      <w:r>
        <w:rPr>
          <w:rFonts w:hint="eastAsia"/>
          <w:szCs w:val="24"/>
        </w:rPr>
        <w:t>送货方式:送货上门</w:t>
      </w:r>
    </w:p>
    <w:p w14:paraId="793D207D">
      <w:pPr>
        <w:pStyle w:val="13"/>
        <w:spacing w:line="360" w:lineRule="auto"/>
        <w:ind w:firstLine="210"/>
        <w:rPr>
          <w:szCs w:val="24"/>
        </w:rPr>
      </w:pPr>
      <w:r>
        <w:rPr>
          <w:rFonts w:hint="eastAsia"/>
          <w:szCs w:val="24"/>
        </w:rPr>
        <w:t>送货时间:工作日09:00至17:00</w:t>
      </w:r>
    </w:p>
    <w:p w14:paraId="5A748430">
      <w:pPr>
        <w:pStyle w:val="13"/>
        <w:spacing w:line="360" w:lineRule="auto"/>
        <w:ind w:firstLine="210"/>
        <w:rPr>
          <w:szCs w:val="24"/>
        </w:rPr>
      </w:pPr>
      <w:r>
        <w:rPr>
          <w:rFonts w:hint="eastAsia"/>
          <w:szCs w:val="24"/>
        </w:rPr>
        <w:t>送货期限:竞价成交后7个工作日内</w:t>
      </w:r>
    </w:p>
    <w:p w14:paraId="63EAEFE5">
      <w:pPr>
        <w:pStyle w:val="13"/>
        <w:spacing w:line="360" w:lineRule="auto"/>
        <w:ind w:firstLine="210"/>
        <w:rPr>
          <w:szCs w:val="24"/>
        </w:rPr>
      </w:pPr>
      <w:r>
        <w:rPr>
          <w:rFonts w:hint="eastAsia"/>
          <w:szCs w:val="24"/>
        </w:rPr>
        <w:t>送货地址:南宁市青秀区植物路50-2号军休所大院。</w:t>
      </w:r>
    </w:p>
    <w:p w14:paraId="0F4DA0CE">
      <w:pPr>
        <w:pStyle w:val="13"/>
        <w:spacing w:line="360" w:lineRule="auto"/>
        <w:ind w:firstLine="0" w:firstLineChars="0"/>
        <w:rPr>
          <w:szCs w:val="24"/>
        </w:rPr>
      </w:pPr>
      <w:r>
        <w:rPr>
          <w:rFonts w:hint="eastAsia"/>
          <w:szCs w:val="24"/>
        </w:rPr>
        <w:t>四、商务要求</w:t>
      </w:r>
    </w:p>
    <w:p w14:paraId="77CF3C1C">
      <w:pPr>
        <w:spacing w:line="360" w:lineRule="auto"/>
        <w:rPr>
          <w:szCs w:val="24"/>
        </w:rPr>
      </w:pPr>
      <w:r>
        <w:rPr>
          <w:rFonts w:hint="eastAsia"/>
          <w:szCs w:val="24"/>
        </w:rPr>
        <w:t>响应文件要求：</w:t>
      </w:r>
    </w:p>
    <w:p w14:paraId="4AE5704C">
      <w:pPr>
        <w:spacing w:line="360" w:lineRule="auto"/>
        <w:rPr>
          <w:szCs w:val="24"/>
        </w:rPr>
      </w:pPr>
      <w:r>
        <w:rPr>
          <w:rFonts w:hint="eastAsia"/>
          <w:szCs w:val="24"/>
        </w:rPr>
        <w:t>（1）供应商需具有物业管理相关资质。</w:t>
      </w:r>
      <w:r>
        <w:rPr>
          <w:rFonts w:hint="eastAsia" w:asciiTheme="minorEastAsia" w:hAnsiTheme="minorEastAsia" w:eastAsiaTheme="minorEastAsia"/>
          <w:szCs w:val="21"/>
        </w:rPr>
        <w:t>同等条件下，</w:t>
      </w:r>
      <w:r>
        <w:rPr>
          <w:rFonts w:hint="eastAsia"/>
          <w:szCs w:val="24"/>
        </w:rPr>
        <w:t>具有质量管理体系认证、环境管理体系认证、职业健康安全管理体系认证、物业服务认证</w:t>
      </w:r>
      <w:r>
        <w:rPr>
          <w:rFonts w:hint="eastAsia"/>
          <w:color w:val="auto"/>
          <w:szCs w:val="24"/>
        </w:rPr>
        <w:t>、安全生产标准化认证、生</w:t>
      </w:r>
      <w:r>
        <w:rPr>
          <w:rFonts w:hint="eastAsia"/>
          <w:szCs w:val="24"/>
        </w:rPr>
        <w:t>活垃圾分类认证、应急预案管理能力评价认证的优先</w:t>
      </w:r>
      <w:r>
        <w:rPr>
          <w:rFonts w:hint="eastAsia"/>
          <w:b/>
          <w:bCs/>
          <w:szCs w:val="24"/>
        </w:rPr>
        <w:t>，</w:t>
      </w:r>
      <w:r>
        <w:rPr>
          <w:rFonts w:hint="eastAsia"/>
          <w:szCs w:val="24"/>
        </w:rPr>
        <w:t>须在响应附件提供相关证明材料复印件或扫描件并加盖投标人公章或电子公章。</w:t>
      </w:r>
    </w:p>
    <w:p w14:paraId="09506522">
      <w:pPr>
        <w:spacing w:line="360" w:lineRule="auto"/>
        <w:rPr>
          <w:szCs w:val="24"/>
        </w:rPr>
      </w:pPr>
      <w:r>
        <w:rPr>
          <w:rFonts w:hint="eastAsia"/>
          <w:szCs w:val="24"/>
        </w:rPr>
        <w:t>（2）</w:t>
      </w:r>
      <w:r>
        <w:rPr>
          <w:rFonts w:hint="eastAsia" w:asciiTheme="minorEastAsia" w:hAnsiTheme="minorEastAsia" w:eastAsiaTheme="minorEastAsia"/>
          <w:szCs w:val="21"/>
        </w:rPr>
        <w:t>供应商需具有自2020年以来承接的政企事业单位物业服务项目（主要服务内容至少包含保洁服务）业绩，同等条件下，能提供至少8项服务业绩的</w:t>
      </w:r>
      <w:r>
        <w:rPr>
          <w:rFonts w:hint="eastAsia"/>
          <w:szCs w:val="24"/>
        </w:rPr>
        <w:t>优先。须在响应附件中提供项目业绩的合同复印件或中标（成交）通知书复印件并加盖投标人公章或电子公章。</w:t>
      </w:r>
    </w:p>
    <w:p w14:paraId="0827001F">
      <w:pPr>
        <w:spacing w:line="360" w:lineRule="auto"/>
        <w:rPr>
          <w:szCs w:val="24"/>
        </w:rPr>
      </w:pPr>
      <w:r>
        <w:rPr>
          <w:rFonts w:hint="eastAsia"/>
          <w:szCs w:val="24"/>
        </w:rPr>
        <w:t>（3）供应商需具有良好的社会信誉，</w:t>
      </w:r>
      <w:r>
        <w:rPr>
          <w:rFonts w:hint="eastAsia" w:asciiTheme="minorEastAsia" w:hAnsiTheme="minorEastAsia" w:eastAsiaTheme="minorEastAsia"/>
          <w:szCs w:val="21"/>
        </w:rPr>
        <w:t>同等条件下，</w:t>
      </w:r>
      <w:r>
        <w:rPr>
          <w:rFonts w:hint="eastAsia"/>
          <w:szCs w:val="24"/>
        </w:rPr>
        <w:t>具有2020年以来获得地市级（含）以上政府行政部门颁发的至少6项奖项或荣誉的优先，须在响应附件中提供所获荣誉的相关证明材料扫描件，计算日期以颁发时间为准（如有）。</w:t>
      </w:r>
    </w:p>
    <w:p w14:paraId="630FDF0D">
      <w:pPr>
        <w:spacing w:line="360" w:lineRule="auto"/>
        <w:rPr>
          <w:szCs w:val="24"/>
        </w:rPr>
      </w:pPr>
      <w:r>
        <w:rPr>
          <w:rFonts w:hint="eastAsia"/>
          <w:szCs w:val="24"/>
        </w:rPr>
        <w:t>（</w:t>
      </w:r>
      <w:r>
        <w:rPr>
          <w:rFonts w:hint="eastAsia"/>
          <w:szCs w:val="21"/>
        </w:rPr>
        <w:t>4）</w:t>
      </w:r>
      <w:r>
        <w:rPr>
          <w:rFonts w:hint="eastAsia" w:asciiTheme="minorEastAsia" w:hAnsiTheme="minorEastAsia" w:eastAsiaTheme="minorEastAsia"/>
          <w:szCs w:val="21"/>
        </w:rPr>
        <w:t>供应商需提供2020年以来所承接的政企事业单位物业服务项目被用户单位评定为满意或其它正面评价的资料证明，同等条件下，能提供至少6项资料证明的</w:t>
      </w:r>
      <w:r>
        <w:rPr>
          <w:rFonts w:hint="eastAsia"/>
          <w:szCs w:val="24"/>
        </w:rPr>
        <w:t>优先</w:t>
      </w:r>
      <w:r>
        <w:rPr>
          <w:rFonts w:hint="eastAsia" w:asciiTheme="minorEastAsia" w:hAnsiTheme="minorEastAsia" w:eastAsiaTheme="minorEastAsia"/>
          <w:szCs w:val="21"/>
        </w:rPr>
        <w:t>。</w:t>
      </w:r>
      <w:r>
        <w:rPr>
          <w:rFonts w:hint="eastAsia"/>
          <w:szCs w:val="24"/>
        </w:rPr>
        <w:t>须在响应附件中提供物业服务合同复印件和用户单位出具的盖公章或后勤管理部门章的证明复印件，原件备查。</w:t>
      </w:r>
    </w:p>
    <w:p w14:paraId="5F1AA61E">
      <w:pPr>
        <w:spacing w:line="360" w:lineRule="auto"/>
        <w:rPr>
          <w:szCs w:val="24"/>
        </w:rPr>
      </w:pPr>
      <w:r>
        <w:rPr>
          <w:rFonts w:hint="eastAsia"/>
          <w:szCs w:val="24"/>
        </w:rPr>
        <w:t>▲（5）竞价供应商具备独立法人，提供营业执照副本复印件。</w:t>
      </w:r>
    </w:p>
    <w:p w14:paraId="17C2788D">
      <w:pPr>
        <w:spacing w:line="360" w:lineRule="auto"/>
        <w:rPr>
          <w:szCs w:val="24"/>
        </w:rPr>
      </w:pPr>
      <w:r>
        <w:rPr>
          <w:rFonts w:hint="eastAsia"/>
          <w:szCs w:val="24"/>
        </w:rPr>
        <w:t xml:space="preserve">▲（6）竞标截止之日前半年内竞价供应商连续三个月的依法纳税的依法缴纳税费或依法免缴税费的证明;依法免税的，应提供由竞价供应商所在地主管税务部门出具有效证明复印件(成立时间不足三个月的，按实际提供)。 </w:t>
      </w:r>
    </w:p>
    <w:p w14:paraId="52E8ACF5">
      <w:pPr>
        <w:spacing w:line="360" w:lineRule="auto"/>
        <w:rPr>
          <w:szCs w:val="24"/>
        </w:rPr>
      </w:pPr>
      <w:r>
        <w:rPr>
          <w:rFonts w:hint="eastAsia"/>
          <w:szCs w:val="24"/>
        </w:rPr>
        <w:t xml:space="preserve">▲（7）竞标截止之日前半年内竞价供应商连续三个月的依法缴纳社保费的缴费凭证复印件(成立时间不足三个月的，按实际提供)。 </w:t>
      </w:r>
    </w:p>
    <w:p w14:paraId="44D06B5A">
      <w:pPr>
        <w:spacing w:line="360" w:lineRule="auto"/>
        <w:rPr>
          <w:szCs w:val="24"/>
        </w:rPr>
      </w:pPr>
      <w:r>
        <w:rPr>
          <w:rFonts w:hint="eastAsia"/>
          <w:szCs w:val="24"/>
        </w:rPr>
        <w:t xml:space="preserve">▲（8）竞价供应商2023年的财务状况报告复印件。(要求：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成立不满一年的应按提供截标之日上一个月的财务状况报告复印件)。 </w:t>
      </w:r>
    </w:p>
    <w:p w14:paraId="43CC4554">
      <w:pPr>
        <w:spacing w:line="360" w:lineRule="auto"/>
        <w:rPr>
          <w:szCs w:val="24"/>
        </w:rPr>
      </w:pPr>
      <w:r>
        <w:rPr>
          <w:rFonts w:hint="eastAsia"/>
          <w:szCs w:val="24"/>
        </w:rPr>
        <w:t xml:space="preserve">（9）竞价响应文件中需提交完全符合本项目采购需求的人员证件复印件。预成交信息发布之日起3个工作日内由中标竞价供应商向采购单位提供人员证件等相关证明材料原件进行核验。如无法提交原件核验或提供虚假材料的，将取消中标资格。 </w:t>
      </w:r>
    </w:p>
    <w:p w14:paraId="20363C86">
      <w:pPr>
        <w:spacing w:line="360" w:lineRule="auto"/>
        <w:rPr>
          <w:szCs w:val="24"/>
        </w:rPr>
      </w:pPr>
      <w:r>
        <w:rPr>
          <w:rFonts w:hint="eastAsia"/>
          <w:szCs w:val="24"/>
        </w:rPr>
        <w:t xml:space="preserve">（10）采购需求中标注▲号的内容，为实质性满足条件，必须按要求响应，否则竞标无效。 </w:t>
      </w:r>
    </w:p>
    <w:p w14:paraId="4B9ECC7C">
      <w:pPr>
        <w:spacing w:line="360" w:lineRule="auto"/>
        <w:rPr>
          <w:szCs w:val="24"/>
        </w:rPr>
      </w:pPr>
      <w:r>
        <w:rPr>
          <w:rFonts w:hint="eastAsia"/>
          <w:szCs w:val="24"/>
        </w:rPr>
        <w:t xml:space="preserve">（11）竞价供应商认为需要提供的其他文件。 </w:t>
      </w:r>
    </w:p>
    <w:p w14:paraId="773A03F9">
      <w:pPr>
        <w:spacing w:line="360" w:lineRule="auto"/>
        <w:rPr>
          <w:szCs w:val="24"/>
        </w:rPr>
      </w:pPr>
      <w:r>
        <w:rPr>
          <w:rFonts w:hint="eastAsia"/>
          <w:szCs w:val="24"/>
        </w:rPr>
        <w:t>▲（12）成交竞价供应商不得在成交后将项目分包或转包。</w:t>
      </w:r>
    </w:p>
    <w:p w14:paraId="5748E840">
      <w:pPr>
        <w:spacing w:line="360" w:lineRule="auto"/>
        <w:rPr>
          <w:szCs w:val="24"/>
        </w:rPr>
      </w:pPr>
      <w:r>
        <w:rPr>
          <w:rFonts w:hint="eastAsia"/>
          <w:szCs w:val="24"/>
        </w:rPr>
        <w:t>▲（13）报价必须具备合理性、可行性，提供详细费用预算表。竞价供应商报价不得低于南宁市最低工资标准（《广西壮族自治区人民政府关于调整全区最低工资标准的通知》桂政发【2023】24号文件）及单位为员工缴纳社保部分（五险），本项目拒绝恶意低价竞标（低于最低工资标准及未购买员工社保保险视为恶意低价竞标），如未提供详细费用预算表或不符合项目要求及未达到国家法定费用标准，本次报价视为无效。</w:t>
      </w:r>
    </w:p>
    <w:p w14:paraId="646A8926">
      <w:pPr>
        <w:spacing w:line="360" w:lineRule="auto"/>
        <w:rPr>
          <w:szCs w:val="24"/>
        </w:rPr>
      </w:pPr>
      <w:r>
        <w:rPr>
          <w:rFonts w:hint="eastAsia"/>
          <w:szCs w:val="24"/>
        </w:rPr>
        <w:t>（14）其他要求详见《南宁市植物路军休所2025年物业管理服务需求一览表》。</w:t>
      </w:r>
    </w:p>
    <w:p w14:paraId="1165B9FD">
      <w:pPr>
        <w:spacing w:line="360" w:lineRule="auto"/>
        <w:rPr>
          <w:szCs w:val="24"/>
        </w:rPr>
      </w:pPr>
      <w:r>
        <w:rPr>
          <w:rFonts w:hint="eastAsia"/>
          <w:szCs w:val="24"/>
        </w:rPr>
        <w:br w:type="page"/>
      </w:r>
    </w:p>
    <w:p w14:paraId="71893ACB">
      <w:pPr>
        <w:pStyle w:val="3"/>
        <w:jc w:val="center"/>
      </w:pPr>
      <w:r>
        <w:rPr>
          <w:rFonts w:hint="eastAsia"/>
        </w:rPr>
        <w:t>南宁市植物路军休所2025年物业管理服务需求一览表</w:t>
      </w:r>
    </w:p>
    <w:p w14:paraId="0148E4BF"/>
    <w:tbl>
      <w:tblPr>
        <w:tblStyle w:val="8"/>
        <w:tblW w:w="5487" w:type="pct"/>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07"/>
        <w:gridCol w:w="320"/>
        <w:gridCol w:w="6670"/>
        <w:gridCol w:w="1498"/>
      </w:tblGrid>
      <w:tr w14:paraId="31EE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44" w:type="pct"/>
            <w:tcBorders>
              <w:top w:val="single" w:color="auto" w:sz="4" w:space="0"/>
              <w:left w:val="single" w:color="auto" w:sz="4" w:space="0"/>
              <w:bottom w:val="single" w:color="auto" w:sz="4" w:space="0"/>
              <w:right w:val="single" w:color="auto" w:sz="4" w:space="0"/>
            </w:tcBorders>
          </w:tcPr>
          <w:p w14:paraId="3EEC2CBE">
            <w:pPr>
              <w:spacing w:line="360" w:lineRule="auto"/>
              <w:jc w:val="center"/>
              <w:rPr>
                <w:rFonts w:ascii="宋体" w:hAnsi="宋体" w:cs="仿宋_GB2312"/>
                <w:szCs w:val="21"/>
              </w:rPr>
            </w:pPr>
            <w:r>
              <w:rPr>
                <w:rFonts w:hint="eastAsia" w:ascii="宋体" w:hAnsi="宋体" w:cs="仿宋_GB2312"/>
                <w:szCs w:val="21"/>
              </w:rPr>
              <w:t>项号</w:t>
            </w:r>
          </w:p>
        </w:tc>
        <w:tc>
          <w:tcPr>
            <w:tcW w:w="592" w:type="pct"/>
            <w:tcBorders>
              <w:top w:val="single" w:color="auto" w:sz="4" w:space="0"/>
              <w:left w:val="single" w:color="auto" w:sz="4" w:space="0"/>
              <w:bottom w:val="single" w:color="auto" w:sz="4" w:space="0"/>
              <w:right w:val="single" w:color="auto" w:sz="4" w:space="0"/>
            </w:tcBorders>
          </w:tcPr>
          <w:p w14:paraId="083134FA">
            <w:pPr>
              <w:spacing w:line="360" w:lineRule="auto"/>
              <w:jc w:val="center"/>
              <w:rPr>
                <w:rFonts w:ascii="宋体" w:hAnsi="宋体" w:cs="仿宋_GB2312"/>
                <w:szCs w:val="21"/>
              </w:rPr>
            </w:pPr>
            <w:r>
              <w:rPr>
                <w:rFonts w:hint="eastAsia" w:ascii="宋体" w:hAnsi="宋体" w:cs="仿宋_GB2312"/>
                <w:szCs w:val="21"/>
              </w:rPr>
              <w:t>服务名称</w:t>
            </w:r>
          </w:p>
        </w:tc>
        <w:tc>
          <w:tcPr>
            <w:tcW w:w="157" w:type="pct"/>
            <w:tcBorders>
              <w:top w:val="single" w:color="auto" w:sz="4" w:space="0"/>
              <w:left w:val="single" w:color="auto" w:sz="4" w:space="0"/>
              <w:bottom w:val="single" w:color="auto" w:sz="4" w:space="0"/>
              <w:right w:val="single" w:color="auto" w:sz="4" w:space="0"/>
            </w:tcBorders>
          </w:tcPr>
          <w:p w14:paraId="00E0AF92">
            <w:pPr>
              <w:spacing w:line="360" w:lineRule="auto"/>
              <w:jc w:val="center"/>
              <w:rPr>
                <w:rFonts w:ascii="宋体" w:hAnsi="宋体" w:cs="仿宋_GB2312"/>
                <w:szCs w:val="21"/>
              </w:rPr>
            </w:pPr>
            <w:r>
              <w:rPr>
                <w:rFonts w:hint="eastAsia" w:ascii="宋体" w:hAnsi="宋体" w:cs="仿宋_GB2312"/>
                <w:szCs w:val="21"/>
              </w:rPr>
              <w:t>数量</w:t>
            </w:r>
          </w:p>
        </w:tc>
        <w:tc>
          <w:tcPr>
            <w:tcW w:w="3271" w:type="pct"/>
            <w:tcBorders>
              <w:top w:val="single" w:color="auto" w:sz="4" w:space="0"/>
              <w:left w:val="single" w:color="auto" w:sz="4" w:space="0"/>
              <w:bottom w:val="single" w:color="auto" w:sz="4" w:space="0"/>
              <w:right w:val="single" w:color="auto" w:sz="4" w:space="0"/>
            </w:tcBorders>
          </w:tcPr>
          <w:p w14:paraId="7E469774">
            <w:pPr>
              <w:spacing w:line="360" w:lineRule="auto"/>
              <w:jc w:val="center"/>
              <w:rPr>
                <w:rFonts w:ascii="宋体" w:hAnsi="宋体" w:cs="仿宋_GB2312"/>
                <w:szCs w:val="21"/>
              </w:rPr>
            </w:pPr>
            <w:r>
              <w:rPr>
                <w:rFonts w:hint="eastAsia" w:ascii="宋体" w:hAnsi="宋体" w:cs="仿宋_GB2312"/>
                <w:szCs w:val="21"/>
              </w:rPr>
              <w:t>服务内容及要求</w:t>
            </w:r>
          </w:p>
        </w:tc>
        <w:tc>
          <w:tcPr>
            <w:tcW w:w="733" w:type="pct"/>
            <w:tcBorders>
              <w:top w:val="single" w:color="auto" w:sz="4" w:space="0"/>
              <w:left w:val="single" w:color="auto" w:sz="4" w:space="0"/>
              <w:bottom w:val="single" w:color="auto" w:sz="4" w:space="0"/>
              <w:right w:val="single" w:color="auto" w:sz="4" w:space="0"/>
            </w:tcBorders>
            <w:vAlign w:val="center"/>
          </w:tcPr>
          <w:p w14:paraId="28D14E62">
            <w:pPr>
              <w:spacing w:line="360" w:lineRule="auto"/>
              <w:jc w:val="center"/>
              <w:rPr>
                <w:szCs w:val="21"/>
              </w:rPr>
            </w:pPr>
            <w:r>
              <w:rPr>
                <w:rFonts w:hint="eastAsia"/>
                <w:szCs w:val="21"/>
              </w:rPr>
              <w:t>价格</w:t>
            </w:r>
          </w:p>
          <w:p w14:paraId="1040387C">
            <w:pPr>
              <w:spacing w:line="360" w:lineRule="auto"/>
              <w:jc w:val="center"/>
              <w:rPr>
                <w:rFonts w:ascii="宋体" w:hAnsi="宋体" w:cs="仿宋_GB2312"/>
                <w:szCs w:val="21"/>
              </w:rPr>
            </w:pPr>
            <w:r>
              <w:rPr>
                <w:rFonts w:hint="eastAsia"/>
                <w:szCs w:val="21"/>
              </w:rPr>
              <w:t>213130（元）</w:t>
            </w:r>
          </w:p>
        </w:tc>
      </w:tr>
      <w:tr w14:paraId="162E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44" w:type="pct"/>
            <w:tcBorders>
              <w:top w:val="single" w:color="auto" w:sz="4" w:space="0"/>
              <w:left w:val="single" w:color="auto" w:sz="4" w:space="0"/>
              <w:bottom w:val="single" w:color="auto" w:sz="4" w:space="0"/>
              <w:right w:val="single" w:color="auto" w:sz="4" w:space="0"/>
            </w:tcBorders>
            <w:vAlign w:val="center"/>
          </w:tcPr>
          <w:p w14:paraId="2BA30ED8">
            <w:pPr>
              <w:spacing w:line="360" w:lineRule="auto"/>
              <w:jc w:val="center"/>
              <w:rPr>
                <w:rFonts w:ascii="Arial" w:hAnsi="Arial" w:cs="Arial"/>
                <w:bCs/>
                <w:kern w:val="0"/>
                <w:szCs w:val="21"/>
              </w:rPr>
            </w:pPr>
            <w:r>
              <w:rPr>
                <w:rFonts w:hint="eastAsia" w:ascii="Arial" w:hAnsi="Arial" w:cs="Arial"/>
                <w:bCs/>
                <w:kern w:val="0"/>
                <w:szCs w:val="21"/>
              </w:rPr>
              <w:t>1</w:t>
            </w:r>
          </w:p>
        </w:tc>
        <w:tc>
          <w:tcPr>
            <w:tcW w:w="592" w:type="pct"/>
            <w:tcBorders>
              <w:top w:val="single" w:color="auto" w:sz="4" w:space="0"/>
              <w:left w:val="single" w:color="auto" w:sz="4" w:space="0"/>
              <w:bottom w:val="single" w:color="auto" w:sz="4" w:space="0"/>
              <w:right w:val="single" w:color="auto" w:sz="4" w:space="0"/>
            </w:tcBorders>
            <w:vAlign w:val="center"/>
          </w:tcPr>
          <w:p w14:paraId="73632777">
            <w:pPr>
              <w:spacing w:line="360" w:lineRule="auto"/>
              <w:jc w:val="center"/>
              <w:rPr>
                <w:rFonts w:ascii="Arial" w:hAnsi="Arial" w:cs="Arial"/>
                <w:bCs/>
                <w:kern w:val="0"/>
                <w:szCs w:val="21"/>
              </w:rPr>
            </w:pPr>
            <w:r>
              <w:rPr>
                <w:rFonts w:hint="eastAsia" w:ascii="Arial" w:hAnsi="Arial" w:cs="Arial"/>
                <w:bCs/>
                <w:kern w:val="0"/>
                <w:szCs w:val="21"/>
              </w:rPr>
              <w:t>南宁市军队离休退休干部植物休养所物业服务采购</w:t>
            </w:r>
          </w:p>
        </w:tc>
        <w:tc>
          <w:tcPr>
            <w:tcW w:w="157" w:type="pct"/>
            <w:tcBorders>
              <w:top w:val="single" w:color="auto" w:sz="4" w:space="0"/>
              <w:left w:val="single" w:color="auto" w:sz="4" w:space="0"/>
              <w:bottom w:val="single" w:color="auto" w:sz="4" w:space="0"/>
              <w:right w:val="single" w:color="auto" w:sz="4" w:space="0"/>
            </w:tcBorders>
            <w:vAlign w:val="center"/>
          </w:tcPr>
          <w:p w14:paraId="5AC40A49">
            <w:pPr>
              <w:spacing w:line="360" w:lineRule="auto"/>
              <w:jc w:val="center"/>
              <w:rPr>
                <w:rFonts w:ascii="Arial" w:hAnsi="Arial" w:cs="Arial"/>
                <w:bCs/>
                <w:kern w:val="0"/>
                <w:szCs w:val="21"/>
              </w:rPr>
            </w:pPr>
            <w:r>
              <w:rPr>
                <w:rFonts w:hint="eastAsia" w:ascii="Arial" w:hAnsi="Arial" w:cs="Arial"/>
                <w:bCs/>
                <w:kern w:val="0"/>
                <w:szCs w:val="21"/>
              </w:rPr>
              <w:t>1项</w:t>
            </w:r>
          </w:p>
        </w:tc>
        <w:tc>
          <w:tcPr>
            <w:tcW w:w="3271" w:type="pct"/>
            <w:tcBorders>
              <w:top w:val="single" w:color="auto" w:sz="4" w:space="0"/>
              <w:left w:val="single" w:color="auto" w:sz="4" w:space="0"/>
              <w:bottom w:val="single" w:color="auto" w:sz="4" w:space="0"/>
              <w:right w:val="single" w:color="auto" w:sz="4" w:space="0"/>
            </w:tcBorders>
          </w:tcPr>
          <w:p w14:paraId="28056F2C">
            <w:pPr>
              <w:spacing w:line="360" w:lineRule="auto"/>
              <w:ind w:firstLine="422" w:firstLineChars="200"/>
              <w:rPr>
                <w:rFonts w:asciiTheme="minorEastAsia" w:hAnsiTheme="minorEastAsia" w:eastAsiaTheme="minorEastAsia"/>
                <w:b/>
                <w:shd w:val="clear" w:color="auto" w:fill="FFFFFF"/>
              </w:rPr>
            </w:pPr>
            <w:r>
              <w:rPr>
                <w:rFonts w:hint="eastAsia" w:asciiTheme="minorEastAsia" w:hAnsiTheme="minorEastAsia" w:eastAsiaTheme="minorEastAsia"/>
                <w:b/>
                <w:shd w:val="clear" w:color="auto" w:fill="FFFFFF"/>
              </w:rPr>
              <w:t>一、军休所基本情况</w:t>
            </w:r>
          </w:p>
          <w:p w14:paraId="3967913F">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南宁市军队离休退休干部植物路休养所位于南宁市青秀区植物路50-2号军休所大院内。大院占地面积7067.07㎡，建筑面积约10500㎡,共有房屋8栋。其中第1-6栋为7层，第7栋为5层，第2、3、4、5、6栋为加装电梯住宅，第1、7栋为步行梯住宅。第8栋为7层综合楼，配置步行梯及1部7层电梯，其中1楼军休干部居家养老医务室（约210㎡）、食堂（约135㎡），2楼为办公区域，3-7层主楼为住宅；8栋副楼主要为</w:t>
            </w:r>
            <w:r>
              <w:rPr>
                <w:rFonts w:asciiTheme="minorEastAsia" w:hAnsiTheme="minorEastAsia" w:eastAsiaTheme="minorEastAsia"/>
                <w:shd w:val="clear" w:color="auto" w:fill="FFFFFF"/>
              </w:rPr>
              <w:t>军休干部活动</w:t>
            </w:r>
            <w:r>
              <w:rPr>
                <w:rFonts w:hint="eastAsia" w:asciiTheme="minorEastAsia" w:hAnsiTheme="minorEastAsia" w:eastAsiaTheme="minorEastAsia"/>
                <w:shd w:val="clear" w:color="auto" w:fill="FFFFFF"/>
              </w:rPr>
              <w:t>场所，其中3楼军休干部智慧养老智能服务平台，4-7楼为军休干部活动场所，面积约合420㎡。大院其余部分为大院道路、停车位、绿地、绿化景观以及军休干部室外活动场地。大院目前设置了大门自动化道闸以及车辆进出管理系统、安防监控系统、门岗值班室等。</w:t>
            </w:r>
          </w:p>
          <w:p w14:paraId="2905F3EA">
            <w:pPr>
              <w:spacing w:line="360" w:lineRule="auto"/>
              <w:ind w:firstLine="422" w:firstLineChars="200"/>
              <w:rPr>
                <w:rFonts w:asciiTheme="minorEastAsia" w:hAnsiTheme="minorEastAsia" w:eastAsiaTheme="minorEastAsia"/>
                <w:b/>
                <w:shd w:val="clear" w:color="auto" w:fill="FFFFFF"/>
              </w:rPr>
            </w:pPr>
            <w:r>
              <w:rPr>
                <w:rFonts w:hint="eastAsia" w:asciiTheme="minorEastAsia" w:hAnsiTheme="minorEastAsia" w:eastAsiaTheme="minorEastAsia"/>
                <w:b/>
                <w:shd w:val="clear" w:color="auto" w:fill="FFFFFF"/>
              </w:rPr>
              <w:t>二、物业服务委托事项</w:t>
            </w:r>
          </w:p>
          <w:p w14:paraId="48691985">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（一）负责公共环境卫生，包括公共场地、建筑共用部位、房屋共用部分、军休干部活动场所、会议室、卫生间等卫生清洁及垃圾的收集、清运。</w:t>
            </w:r>
          </w:p>
          <w:p w14:paraId="007F433B">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（二）维护公共秩序及安全防范、突发事件、安全事件的应急处理，包括门岗执勤、巡视、进出车辆及大院交通秩序维护、人员防控、防盗、防火、灭火，协调邻里矛盾纠纷、在紧急情况下组织人员疏散。</w:t>
            </w:r>
          </w:p>
          <w:p w14:paraId="18430EE1">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（三）负责绿地绿化、花木的养护与管理，保持良好的绿化环境。</w:t>
            </w:r>
          </w:p>
          <w:p w14:paraId="6D029D5A">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（四）负责四害消杀。</w:t>
            </w:r>
          </w:p>
          <w:p w14:paraId="5712BA35">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（五）管理与物业相关的档案等资料。</w:t>
            </w:r>
          </w:p>
          <w:p w14:paraId="7421E09A">
            <w:pPr>
              <w:spacing w:line="360" w:lineRule="auto"/>
              <w:ind w:firstLine="420" w:firstLineChars="20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w:t>
            </w:r>
            <w:r>
              <w:rPr>
                <w:rFonts w:hint="eastAsia" w:asciiTheme="minorEastAsia" w:hAnsiTheme="minorEastAsia" w:eastAsiaTheme="minorEastAsia"/>
                <w:shd w:val="clear" w:color="auto" w:fill="FFFFFF"/>
              </w:rPr>
              <w:t>六</w:t>
            </w:r>
            <w:r>
              <w:rPr>
                <w:rFonts w:asciiTheme="minorEastAsia" w:hAnsiTheme="minorEastAsia" w:eastAsiaTheme="minorEastAsia"/>
                <w:shd w:val="clear" w:color="auto" w:fill="FFFFFF"/>
              </w:rPr>
              <w:t xml:space="preserve">) </w:t>
            </w:r>
            <w:r>
              <w:rPr>
                <w:rFonts w:hint="eastAsia" w:asciiTheme="minorEastAsia" w:hAnsiTheme="minorEastAsia" w:eastAsiaTheme="minorEastAsia"/>
                <w:shd w:val="clear" w:color="auto" w:fill="FFFFFF"/>
              </w:rPr>
              <w:t>积极完成军休所临时安排的其他工作任务。</w:t>
            </w:r>
          </w:p>
          <w:p w14:paraId="6B5DE3EA">
            <w:pPr>
              <w:spacing w:line="360" w:lineRule="auto"/>
              <w:ind w:firstLine="420" w:firstLineChars="200"/>
              <w:rPr>
                <w:rFonts w:ascii="宋体" w:hAnsi="宋体" w:cs="宋体"/>
                <w:b/>
                <w:bCs/>
                <w:szCs w:val="21"/>
              </w:rPr>
            </w:pPr>
            <w:r>
              <w:rPr>
                <w:rFonts w:hint="eastAsia"/>
                <w:szCs w:val="24"/>
              </w:rPr>
              <w:t>▲</w:t>
            </w:r>
            <w:r>
              <w:rPr>
                <w:rFonts w:hint="eastAsia" w:ascii="宋体" w:hAnsi="宋体" w:cs="宋体"/>
                <w:b/>
                <w:bCs/>
                <w:szCs w:val="21"/>
              </w:rPr>
              <w:t>三、服务内容、服务要求和服务标准</w:t>
            </w:r>
          </w:p>
          <w:p w14:paraId="1E336CA1">
            <w:pPr>
              <w:spacing w:line="360" w:lineRule="auto"/>
              <w:ind w:firstLine="422" w:firstLineChars="200"/>
              <w:rPr>
                <w:rFonts w:ascii="宋体" w:hAnsi="宋体" w:cs="宋体"/>
                <w:b/>
                <w:bCs/>
                <w:szCs w:val="21"/>
              </w:rPr>
            </w:pPr>
            <w:r>
              <w:rPr>
                <w:rFonts w:hint="eastAsia" w:ascii="宋体" w:hAnsi="宋体" w:cs="宋体"/>
                <w:b/>
                <w:bCs/>
                <w:szCs w:val="21"/>
              </w:rPr>
              <w:t>（一）公共环境卫生</w:t>
            </w:r>
          </w:p>
          <w:p w14:paraId="734D617D">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1.院内公共路面：每天至少打扫2次，并根据落叶、垃圾等情况每天增加清扫频度，无垃圾、落叶等废弃物，巡视保洁。</w:t>
            </w:r>
          </w:p>
          <w:p w14:paraId="6579D5B3">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2.1-8栋的楼梯地面：每天拖洗1次，无垃圾、废弃物、顽固污渍，巡视保洁。</w:t>
            </w:r>
          </w:p>
          <w:p w14:paraId="4D8504AC">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3.1-8栋的楼梯扶手：每天擦洗1次，无积尘。</w:t>
            </w:r>
          </w:p>
          <w:p w14:paraId="77FB731C">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4.8栋2楼办公室走廊、前窗：每天擦、拖各1次，无积尘。</w:t>
            </w:r>
          </w:p>
          <w:p w14:paraId="56B3632B">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5.军休干部所有室内活动场所（包括8栋军休干部</w:t>
            </w:r>
            <w:r>
              <w:rPr>
                <w:rFonts w:ascii="宋体" w:hAnsi="宋体"/>
                <w:szCs w:val="21"/>
                <w:shd w:val="clear" w:color="auto" w:fill="FFFFFF"/>
              </w:rPr>
              <w:t>活动</w:t>
            </w:r>
            <w:r>
              <w:rPr>
                <w:rFonts w:hint="eastAsia" w:ascii="宋体" w:hAnsi="宋体"/>
                <w:szCs w:val="21"/>
                <w:shd w:val="clear" w:color="auto" w:fill="FFFFFF"/>
              </w:rPr>
              <w:t>楼的服务平台室、阅览室、书画室、棋牌室、麻将室、休息室 、活动室、多功能娱乐室）：场所内所有设施设备，包括但不限于窗台、地面、桌椅、摆设等，每天上午清洁1次，下午巡视保洁，干净无积尘，无废弃物（烟头、果皮、水渍等）。收拾整理书籍、报刊、活动用具等，摆放整齐有序。室内活动场所卫生间共有5个，每天上、下午各冲洗1次，并巡视保洁，每周用消毒水冲洗一次，无异味，干净、无渍水。仪容镜、洗手台等附属设施，每天清洁1次，确保整洁。废纸篓每天清理1次，并更换垃圾袋。巡视保洁。</w:t>
            </w:r>
          </w:p>
          <w:p w14:paraId="68E7D4B7">
            <w:pPr>
              <w:spacing w:line="360" w:lineRule="auto"/>
              <w:ind w:firstLine="420" w:firstLineChars="200"/>
              <w:jc w:val="left"/>
              <w:rPr>
                <w:rFonts w:ascii="宋体" w:hAnsi="宋体"/>
                <w:szCs w:val="21"/>
                <w:shd w:val="clear" w:color="auto" w:fill="FFFFFF"/>
              </w:rPr>
            </w:pPr>
            <w:r>
              <w:rPr>
                <w:rFonts w:hint="eastAsia" w:ascii="宋体" w:hAnsi="宋体" w:cs="宋体"/>
                <w:szCs w:val="21"/>
              </w:rPr>
              <w:t>6.</w:t>
            </w:r>
            <w:r>
              <w:rPr>
                <w:rFonts w:hint="eastAsia" w:ascii="宋体" w:hAnsi="宋体"/>
                <w:szCs w:val="21"/>
                <w:shd w:val="clear" w:color="auto" w:fill="FFFFFF"/>
              </w:rPr>
              <w:t>绿地、门球场、室外健身场地：每天不定时保洁，及时清理树叶等废弃物，绿地无明显垃圾、废弃物。门球场、室外健身场地内无树叶、垃圾。</w:t>
            </w:r>
          </w:p>
          <w:p w14:paraId="4D937238">
            <w:pPr>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7.怡心阁、养心亭、4、5、6栋后面小花园的两个长廊：每天不定时保洁，及时清理树叶、垃圾等废弃物，座椅每周擦3次，无积尘和顽固污渍，每月清除1次天面蜘蛛网，无滋生的蜘蛛网，巡视保洁。</w:t>
            </w:r>
          </w:p>
          <w:p w14:paraId="12D19909">
            <w:pPr>
              <w:spacing w:line="360" w:lineRule="auto"/>
              <w:ind w:firstLine="420" w:firstLineChars="200"/>
              <w:rPr>
                <w:rFonts w:ascii="宋体" w:hAnsi="宋体"/>
                <w:szCs w:val="21"/>
                <w:shd w:val="clear" w:color="auto" w:fill="FFFFFF"/>
              </w:rPr>
            </w:pPr>
            <w:r>
              <w:rPr>
                <w:rFonts w:hint="eastAsia" w:ascii="宋体" w:hAnsi="宋体" w:cs="宋体"/>
                <w:szCs w:val="21"/>
              </w:rPr>
              <w:t>8.</w:t>
            </w:r>
            <w:r>
              <w:rPr>
                <w:rFonts w:hint="eastAsia" w:ascii="宋体" w:hAnsi="宋体"/>
                <w:szCs w:val="21"/>
                <w:shd w:val="clear" w:color="auto" w:fill="FFFFFF"/>
              </w:rPr>
              <w:t>8栋公厕（2个，共设置了4个厕位）：厕位、马桶每天上、下午各冲洗1次，并巡视保洁，每周用消毒水冲洗一次，无异味，干净、无渍水。仪容镜、洗手台等附属设施，每天清洁1次，确保整洁。废纸篓每天清理1次，并更换垃圾袋。巡视保洁。</w:t>
            </w:r>
          </w:p>
          <w:p w14:paraId="10796498">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9.院内公共设施（宣传栏、健身器材、室外石桌、座椅等）：每周擦2次，无积尘和顽固污渍，巡视保洁。</w:t>
            </w:r>
          </w:p>
          <w:p w14:paraId="7F371748">
            <w:pPr>
              <w:spacing w:line="360" w:lineRule="auto"/>
              <w:ind w:firstLine="420" w:firstLineChars="200"/>
              <w:rPr>
                <w:rFonts w:ascii="宋体" w:hAnsi="宋体"/>
                <w:szCs w:val="21"/>
                <w:shd w:val="clear" w:color="auto" w:fill="FFFFFF"/>
              </w:rPr>
            </w:pPr>
            <w:r>
              <w:rPr>
                <w:rFonts w:hint="eastAsia" w:ascii="宋体" w:hAnsi="宋体" w:cs="宋体"/>
                <w:szCs w:val="21"/>
              </w:rPr>
              <w:t>10.</w:t>
            </w:r>
            <w:r>
              <w:rPr>
                <w:rFonts w:hint="eastAsia" w:ascii="宋体" w:hAnsi="宋体"/>
                <w:szCs w:val="21"/>
                <w:shd w:val="clear" w:color="auto" w:fill="FFFFFF"/>
              </w:rPr>
              <w:t>绿化带：每周保洁1次。绿化带无明显垃圾、废弃物。</w:t>
            </w:r>
          </w:p>
          <w:p w14:paraId="33EB998D">
            <w:pPr>
              <w:spacing w:line="360" w:lineRule="auto"/>
              <w:ind w:firstLine="420" w:firstLineChars="200"/>
              <w:rPr>
                <w:rFonts w:ascii="宋体" w:hAnsi="宋体" w:cs="宋体"/>
                <w:szCs w:val="21"/>
              </w:rPr>
            </w:pPr>
            <w:r>
              <w:rPr>
                <w:rFonts w:hint="eastAsia" w:ascii="宋体" w:hAnsi="宋体" w:cs="宋体"/>
                <w:szCs w:val="21"/>
              </w:rPr>
              <w:t>11.楼梯天面清洁：每月清除1次蜘蛛网，无滋生的蜘蛛网。</w:t>
            </w:r>
          </w:p>
          <w:p w14:paraId="0FED9319">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szCs w:val="21"/>
                <w:shd w:val="clear" w:color="auto" w:fill="FFFFFF"/>
              </w:rPr>
              <w:t>院内角落杂物的清理（主要是各楼栋1楼楼梯间、8栋的屋后以及垃圾收集点）：每半个月保洁并清理1次，公共部位无堆放废弃物。杂物清运的运输费用由采购人负责。</w:t>
            </w:r>
          </w:p>
          <w:p w14:paraId="75355787">
            <w:pPr>
              <w:spacing w:line="360" w:lineRule="auto"/>
              <w:ind w:firstLine="420" w:firstLineChars="200"/>
              <w:rPr>
                <w:rFonts w:ascii="宋体" w:hAnsi="宋体"/>
                <w:szCs w:val="21"/>
                <w:shd w:val="clear" w:color="auto" w:fill="FFFFFF"/>
              </w:rPr>
            </w:pPr>
            <w:r>
              <w:rPr>
                <w:rFonts w:hint="eastAsia" w:ascii="宋体" w:hAnsi="宋体" w:cs="宋体"/>
                <w:szCs w:val="21"/>
              </w:rPr>
              <w:t>13.</w:t>
            </w:r>
            <w:r>
              <w:rPr>
                <w:rFonts w:hint="eastAsia" w:ascii="宋体" w:hAnsi="宋体"/>
                <w:szCs w:val="21"/>
                <w:shd w:val="clear" w:color="auto" w:fill="FFFFFF"/>
              </w:rPr>
              <w:t>院内垃圾收集点清洁：无垃圾桶满溢现象，每周至少清洗1次，保持垃圾设施清洁、无异味，垃圾收集点周围地面无散落垃圾、无污迹、无异味。</w:t>
            </w:r>
          </w:p>
          <w:p w14:paraId="157B2655">
            <w:pPr>
              <w:spacing w:line="360" w:lineRule="auto"/>
              <w:ind w:firstLine="420" w:firstLineChars="200"/>
              <w:rPr>
                <w:rFonts w:ascii="宋体" w:hAnsi="宋体"/>
                <w:szCs w:val="21"/>
                <w:shd w:val="clear" w:color="auto" w:fill="FFFFFF"/>
              </w:rPr>
            </w:pPr>
            <w:r>
              <w:rPr>
                <w:rFonts w:hint="eastAsia" w:ascii="宋体" w:hAnsi="宋体" w:cs="宋体"/>
                <w:szCs w:val="21"/>
              </w:rPr>
              <w:t>14.</w:t>
            </w:r>
            <w:r>
              <w:rPr>
                <w:rFonts w:hint="eastAsia" w:ascii="宋体" w:hAnsi="宋体"/>
                <w:szCs w:val="21"/>
                <w:shd w:val="clear" w:color="auto" w:fill="FFFFFF"/>
              </w:rPr>
              <w:t>大、小会议室保洁：每周至少保洁2次。同时采购人可根据会议室使用情况，要求适当增加保洁次数，无积尘、无垃圾。</w:t>
            </w:r>
          </w:p>
          <w:p w14:paraId="7136E5DC">
            <w:pPr>
              <w:spacing w:line="360" w:lineRule="auto"/>
              <w:ind w:firstLine="420" w:firstLineChars="200"/>
              <w:rPr>
                <w:rFonts w:ascii="宋体" w:hAnsi="宋体"/>
                <w:szCs w:val="21"/>
                <w:shd w:val="clear" w:color="auto" w:fill="FFFFFF"/>
              </w:rPr>
            </w:pPr>
            <w:r>
              <w:rPr>
                <w:rFonts w:hint="eastAsia" w:ascii="宋体" w:hAnsi="宋体" w:cs="宋体"/>
                <w:szCs w:val="21"/>
              </w:rPr>
              <w:t>15.电梯厅每日清扫2次，拖洗1次，每2周对电梯门壁打蜡上光1次。</w:t>
            </w:r>
          </w:p>
          <w:p w14:paraId="47262AE4">
            <w:pPr>
              <w:spacing w:line="360" w:lineRule="auto"/>
              <w:ind w:firstLine="420" w:firstLineChars="200"/>
              <w:rPr>
                <w:rFonts w:ascii="宋体" w:hAnsi="宋体"/>
                <w:szCs w:val="21"/>
                <w:shd w:val="clear" w:color="auto" w:fill="FFFFFF"/>
              </w:rPr>
            </w:pPr>
            <w:r>
              <w:rPr>
                <w:rFonts w:hint="eastAsia" w:ascii="宋体" w:hAnsi="宋体" w:cs="宋体"/>
                <w:szCs w:val="21"/>
              </w:rPr>
              <w:t>16.</w:t>
            </w:r>
            <w:r>
              <w:rPr>
                <w:rFonts w:hint="eastAsia" w:ascii="宋体" w:hAnsi="宋体"/>
                <w:szCs w:val="21"/>
                <w:shd w:val="clear" w:color="auto" w:fill="FFFFFF"/>
              </w:rPr>
              <w:t>门岗值班室天面、2个公共自行车棚顶：每半年清理1次落叶和杂物。</w:t>
            </w:r>
          </w:p>
          <w:p w14:paraId="09F49022">
            <w:pPr>
              <w:spacing w:line="360" w:lineRule="auto"/>
              <w:ind w:firstLine="420" w:firstLineChars="200"/>
              <w:rPr>
                <w:rFonts w:ascii="宋体" w:hAnsi="宋体"/>
                <w:szCs w:val="21"/>
                <w:shd w:val="clear" w:color="auto" w:fill="FFFFFF"/>
              </w:rPr>
            </w:pPr>
            <w:r>
              <w:rPr>
                <w:rFonts w:hint="eastAsia" w:ascii="宋体" w:hAnsi="宋体" w:cs="宋体"/>
                <w:szCs w:val="21"/>
              </w:rPr>
              <w:t>17.</w:t>
            </w:r>
            <w:r>
              <w:rPr>
                <w:rFonts w:ascii="宋体" w:hAnsi="宋体"/>
                <w:szCs w:val="21"/>
                <w:shd w:val="clear" w:color="auto" w:fill="FFFFFF"/>
              </w:rPr>
              <w:t>院内垃圾收集点的垃圾桶</w:t>
            </w:r>
            <w:r>
              <w:rPr>
                <w:rFonts w:hint="eastAsia" w:ascii="宋体" w:hAnsi="宋体"/>
                <w:szCs w:val="21"/>
                <w:shd w:val="clear" w:color="auto" w:fill="FFFFFF"/>
              </w:rPr>
              <w:t>每天</w:t>
            </w:r>
            <w:r>
              <w:rPr>
                <w:rFonts w:ascii="宋体" w:hAnsi="宋体"/>
                <w:szCs w:val="21"/>
                <w:shd w:val="clear" w:color="auto" w:fill="FFFFFF"/>
              </w:rPr>
              <w:t>需从</w:t>
            </w:r>
            <w:r>
              <w:rPr>
                <w:rFonts w:hint="eastAsia" w:ascii="宋体" w:hAnsi="宋体"/>
                <w:szCs w:val="21"/>
                <w:shd w:val="clear" w:color="auto" w:fill="FFFFFF"/>
              </w:rPr>
              <w:t>1栋东头挪到所大门口</w:t>
            </w:r>
            <w:r>
              <w:rPr>
                <w:rFonts w:ascii="宋体" w:hAnsi="宋体"/>
                <w:szCs w:val="21"/>
                <w:shd w:val="clear" w:color="auto" w:fill="FFFFFF"/>
              </w:rPr>
              <w:t>，待环卫站清运后需将空桶挪回</w:t>
            </w:r>
            <w:r>
              <w:rPr>
                <w:rFonts w:hint="eastAsia" w:ascii="宋体" w:hAnsi="宋体"/>
                <w:szCs w:val="21"/>
                <w:shd w:val="clear" w:color="auto" w:fill="FFFFFF"/>
              </w:rPr>
              <w:t>1栋</w:t>
            </w:r>
            <w:r>
              <w:rPr>
                <w:rFonts w:ascii="宋体" w:hAnsi="宋体"/>
                <w:szCs w:val="21"/>
                <w:shd w:val="clear" w:color="auto" w:fill="FFFFFF"/>
              </w:rPr>
              <w:t>。</w:t>
            </w:r>
          </w:p>
          <w:p w14:paraId="737B6E9F">
            <w:pPr>
              <w:spacing w:line="360" w:lineRule="auto"/>
              <w:ind w:firstLine="420" w:firstLineChars="200"/>
              <w:rPr>
                <w:rFonts w:ascii="宋体" w:hAnsi="宋体"/>
                <w:szCs w:val="21"/>
                <w:shd w:val="clear" w:color="auto" w:fill="FFFFFF"/>
              </w:rPr>
            </w:pPr>
            <w:r>
              <w:rPr>
                <w:rFonts w:hint="eastAsia" w:ascii="宋体" w:hAnsi="宋体" w:cs="宋体"/>
                <w:szCs w:val="21"/>
              </w:rPr>
              <w:t>18.</w:t>
            </w:r>
            <w:r>
              <w:rPr>
                <w:rFonts w:hint="eastAsia" w:ascii="宋体" w:hAnsi="宋体"/>
                <w:szCs w:val="21"/>
                <w:shd w:val="clear" w:color="auto" w:fill="FFFFFF"/>
              </w:rPr>
              <w:t>进行保洁巡查，楼道内无乱悬挂、乱贴乱画、乱堆放，无明显暴露垃圾、卫生死角等现象，保证院区内干净整洁。</w:t>
            </w:r>
          </w:p>
          <w:p w14:paraId="19874DFE">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19.采购人安排的其他临时清理和保洁工作。</w:t>
            </w:r>
          </w:p>
          <w:p w14:paraId="42DA5EC9">
            <w:pPr>
              <w:spacing w:line="360" w:lineRule="auto"/>
              <w:ind w:firstLine="422" w:firstLineChars="200"/>
              <w:rPr>
                <w:rFonts w:ascii="宋体" w:hAnsi="宋体"/>
                <w:b/>
                <w:bCs/>
                <w:szCs w:val="21"/>
                <w:shd w:val="clear" w:color="auto" w:fill="FFFFFF"/>
              </w:rPr>
            </w:pPr>
            <w:r>
              <w:rPr>
                <w:rFonts w:hint="eastAsia" w:ascii="宋体" w:hAnsi="宋体"/>
                <w:b/>
                <w:bCs/>
                <w:szCs w:val="21"/>
                <w:shd w:val="clear" w:color="auto" w:fill="FFFFFF"/>
              </w:rPr>
              <w:t>（二）公共秩序维护</w:t>
            </w:r>
          </w:p>
          <w:p w14:paraId="42312511">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基本要求：秩序维护员责任心强，精神面貌佳，礼貌待人；能自觉遵守执行各项规章制度，熟练掌握工作流程；遵纪守法，忠于职守，敢于制止违法行为发生，监管到位，防范严密，无重大疏漏。维护大院公共秩序，保证大院治安环境良好，公共秩序井然有序；协助实行防火、灭火等消防管理。佩戴有明显的标志，定期接受安全技能培训，有较强的安全防范能力，能正确使用各级消防、物防、技防设备和器材。并有详细的交接班记录。</w:t>
            </w:r>
          </w:p>
          <w:p w14:paraId="110278C5">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2.工作时间：全天24小时值守，人均每天工作8小时，每周轮休一天工作制。</w:t>
            </w:r>
          </w:p>
          <w:p w14:paraId="2C1C8011">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3.服务内容</w:t>
            </w:r>
          </w:p>
          <w:p w14:paraId="298765B4">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（1）全天在大门值守，指挥、疏导出入人员及车辆。</w:t>
            </w:r>
          </w:p>
          <w:p w14:paraId="61D1AFC3">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（2）查验来访人员，问清事由，陌生人员做好登记，未经登记允</w:t>
            </w:r>
          </w:p>
        </w:tc>
        <w:tc>
          <w:tcPr>
            <w:tcW w:w="733" w:type="pct"/>
            <w:tcBorders>
              <w:top w:val="single" w:color="auto" w:sz="4" w:space="0"/>
              <w:left w:val="single" w:color="auto" w:sz="4" w:space="0"/>
              <w:bottom w:val="single" w:color="auto" w:sz="4" w:space="0"/>
              <w:right w:val="single" w:color="auto" w:sz="4" w:space="0"/>
            </w:tcBorders>
          </w:tcPr>
          <w:p w14:paraId="7DC3CF67">
            <w:pPr>
              <w:spacing w:line="360" w:lineRule="auto"/>
              <w:rPr>
                <w:rFonts w:ascii="Arial" w:hAnsi="Arial" w:cs="Arial"/>
                <w:bCs/>
                <w:kern w:val="0"/>
                <w:szCs w:val="21"/>
              </w:rPr>
            </w:pPr>
          </w:p>
        </w:tc>
      </w:tr>
      <w:tr w14:paraId="06E1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44" w:type="pct"/>
            <w:tcBorders>
              <w:top w:val="single" w:color="auto" w:sz="4" w:space="0"/>
              <w:left w:val="single" w:color="auto" w:sz="4" w:space="0"/>
              <w:bottom w:val="single" w:color="auto" w:sz="4" w:space="0"/>
              <w:right w:val="single" w:color="auto" w:sz="4" w:space="0"/>
            </w:tcBorders>
            <w:vAlign w:val="center"/>
          </w:tcPr>
          <w:p w14:paraId="635F24C9">
            <w:pPr>
              <w:spacing w:line="360" w:lineRule="auto"/>
              <w:jc w:val="center"/>
              <w:rPr>
                <w:rFonts w:ascii="Arial" w:hAnsi="Arial" w:cs="Arial"/>
                <w:bCs/>
                <w:kern w:val="0"/>
                <w:szCs w:val="21"/>
              </w:rPr>
            </w:pPr>
          </w:p>
        </w:tc>
        <w:tc>
          <w:tcPr>
            <w:tcW w:w="592" w:type="pct"/>
            <w:tcBorders>
              <w:top w:val="single" w:color="auto" w:sz="4" w:space="0"/>
              <w:left w:val="single" w:color="auto" w:sz="4" w:space="0"/>
              <w:bottom w:val="single" w:color="auto" w:sz="4" w:space="0"/>
              <w:right w:val="single" w:color="auto" w:sz="4" w:space="0"/>
            </w:tcBorders>
            <w:vAlign w:val="center"/>
          </w:tcPr>
          <w:p w14:paraId="0AEA7A64">
            <w:pPr>
              <w:spacing w:line="360" w:lineRule="auto"/>
              <w:rPr>
                <w:rFonts w:ascii="Arial" w:hAnsi="Arial" w:cs="Arial"/>
                <w:bCs/>
                <w:kern w:val="0"/>
                <w:szCs w:val="21"/>
              </w:rPr>
            </w:pPr>
          </w:p>
        </w:tc>
        <w:tc>
          <w:tcPr>
            <w:tcW w:w="157" w:type="pct"/>
            <w:tcBorders>
              <w:top w:val="single" w:color="auto" w:sz="4" w:space="0"/>
              <w:left w:val="single" w:color="auto" w:sz="4" w:space="0"/>
              <w:bottom w:val="single" w:color="auto" w:sz="4" w:space="0"/>
              <w:right w:val="single" w:color="auto" w:sz="4" w:space="0"/>
            </w:tcBorders>
            <w:vAlign w:val="center"/>
          </w:tcPr>
          <w:p w14:paraId="307ABFCB">
            <w:pPr>
              <w:spacing w:line="360" w:lineRule="auto"/>
              <w:jc w:val="center"/>
              <w:rPr>
                <w:rFonts w:ascii="Arial" w:hAnsi="Arial" w:cs="Arial"/>
                <w:bCs/>
                <w:kern w:val="0"/>
                <w:szCs w:val="21"/>
              </w:rPr>
            </w:pPr>
            <w:r>
              <w:rPr>
                <w:rFonts w:hint="eastAsia" w:ascii="Arial" w:hAnsi="Arial" w:cs="Arial"/>
                <w:bCs/>
                <w:kern w:val="0"/>
                <w:szCs w:val="21"/>
              </w:rPr>
              <w:t>1项</w:t>
            </w:r>
          </w:p>
        </w:tc>
        <w:tc>
          <w:tcPr>
            <w:tcW w:w="3271" w:type="pct"/>
            <w:tcBorders>
              <w:top w:val="single" w:color="auto" w:sz="4" w:space="0"/>
              <w:left w:val="single" w:color="auto" w:sz="4" w:space="0"/>
              <w:bottom w:val="single" w:color="auto" w:sz="4" w:space="0"/>
              <w:right w:val="single" w:color="auto" w:sz="4" w:space="0"/>
            </w:tcBorders>
          </w:tcPr>
          <w:p w14:paraId="1B181FFF">
            <w:pPr>
              <w:spacing w:line="360" w:lineRule="auto"/>
              <w:rPr>
                <w:rFonts w:ascii="宋体" w:hAnsi="宋体"/>
                <w:szCs w:val="21"/>
                <w:shd w:val="clear" w:color="auto" w:fill="FFFFFF"/>
              </w:rPr>
            </w:pPr>
            <w:r>
              <w:rPr>
                <w:rFonts w:hint="eastAsia" w:ascii="宋体" w:hAnsi="宋体"/>
                <w:szCs w:val="21"/>
                <w:shd w:val="clear" w:color="auto" w:fill="FFFFFF"/>
              </w:rPr>
              <w:t>许不准放入。严禁推销、拾荒、商贩等无关人员进入。</w:t>
            </w:r>
          </w:p>
          <w:p w14:paraId="31485520">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3）负责执行实施采购人关于机动车管理的相关制度，主要是智能道闸系统的管理、机动车的停放收费等，一车一杆，负责院区内所有车辆的停放、安全管理工作，指引院区道路泊车和行车，确保行驶和停泊秩序，防止堵塞通道。实行电单车进出收发牌制度，监控外来车辆及外来人员动态，大件财物出入查验，物品进出做好登记工作。</w:t>
            </w:r>
          </w:p>
          <w:p w14:paraId="03318DE7">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（4）负责维持大院道路秩序。按照采购人要求，引导车主按规定位置停放车辆，如遇车辆发生交通事故时，及时疏通，保障院区道路畅通，交通秩序井然。</w:t>
            </w:r>
          </w:p>
          <w:p w14:paraId="1FA80713">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（5）电梯2栋、3栋、4栋、5栋、6栋维保、联系业主收取维修、维护、年检、运行费等；</w:t>
            </w:r>
          </w:p>
          <w:p w14:paraId="2BC66EEC">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（6）做好防火、防盗、防暴工作，检查、制止不法侵害，维护院区内的安全与秩序。发现安全隐患、治安事件和刑事案件时，及时报警，并采取有效措施排除化解安全隐患和危害事端。</w:t>
            </w:r>
          </w:p>
          <w:p w14:paraId="6AB8E129">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7）制定消防、公共安全等突发事件应急处理措施方案，秩序维护员每年应该进行2次以上应急预案培训或演练。检查防范各类火源以免发生火灾。要熟悉出口、通道、灭火器等消防设备，常年保持消防通道畅通无阻，消防器材正常使用。重点监控公共区域如停车棚的消防安全。</w:t>
            </w:r>
          </w:p>
          <w:p w14:paraId="6691427B">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（8）大院大门在晚上11点以后无人进出时要保持关闭，防止可疑人员、车辆进入。</w:t>
            </w:r>
          </w:p>
          <w:p w14:paraId="45CAD95A">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（9）门卫室管理规范，整洁有序。</w:t>
            </w:r>
          </w:p>
          <w:p w14:paraId="28B8106E">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（10）采购人安排的临时秩序维护任务。</w:t>
            </w:r>
          </w:p>
          <w:p w14:paraId="3B27B3AD">
            <w:pPr>
              <w:spacing w:line="360" w:lineRule="auto"/>
              <w:ind w:firstLine="422" w:firstLineChars="200"/>
              <w:rPr>
                <w:rFonts w:ascii="宋体" w:hAnsi="宋体"/>
                <w:b/>
                <w:bCs/>
                <w:szCs w:val="21"/>
                <w:shd w:val="clear" w:color="auto" w:fill="FFFFFF"/>
              </w:rPr>
            </w:pPr>
            <w:r>
              <w:rPr>
                <w:rFonts w:hint="eastAsia" w:ascii="宋体" w:hAnsi="宋体"/>
                <w:b/>
                <w:bCs/>
                <w:szCs w:val="21"/>
                <w:shd w:val="clear" w:color="auto" w:fill="FFFFFF"/>
              </w:rPr>
              <w:t>（三）绿地绿化、花木的养护与管理</w:t>
            </w:r>
          </w:p>
          <w:p w14:paraId="669AC416">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绿化服务区域包括:2栋、6栋前后8个绿化圈内的沿阶草、桂花树以及茶花树，中心凉亭四周绿地的沿阶草、茶花树以及其他植物，门球场东西两侧边上的造型小榕树、玉兰树以及军休干部室外健身区域的扁桃树和人面子树。服务要求如下：</w:t>
            </w:r>
          </w:p>
          <w:p w14:paraId="5332EE0F">
            <w:pPr>
              <w:spacing w:line="360" w:lineRule="auto"/>
              <w:ind w:firstLine="420" w:firstLineChars="200"/>
              <w:rPr>
                <w:rFonts w:ascii="宋体" w:hAnsi="宋体"/>
                <w:b/>
                <w:bCs/>
                <w:szCs w:val="21"/>
                <w:shd w:val="clear" w:color="auto" w:fill="FFFFFF"/>
              </w:rPr>
            </w:pPr>
            <w:r>
              <w:rPr>
                <w:rFonts w:hint="eastAsia" w:ascii="宋体" w:hAnsi="宋体"/>
                <w:szCs w:val="21"/>
                <w:shd w:val="clear" w:color="auto" w:fill="FFFFFF"/>
              </w:rPr>
              <w:t>1.根据气候状况和季节，适时组织浇灌、松土，花草树木生长良好，</w:t>
            </w:r>
          </w:p>
        </w:tc>
        <w:tc>
          <w:tcPr>
            <w:tcW w:w="733" w:type="pct"/>
            <w:tcBorders>
              <w:top w:val="single" w:color="auto" w:sz="4" w:space="0"/>
              <w:left w:val="single" w:color="auto" w:sz="4" w:space="0"/>
              <w:bottom w:val="single" w:color="auto" w:sz="4" w:space="0"/>
              <w:right w:val="single" w:color="auto" w:sz="4" w:space="0"/>
            </w:tcBorders>
          </w:tcPr>
          <w:p w14:paraId="46AD4AB0">
            <w:pPr>
              <w:spacing w:line="360" w:lineRule="auto"/>
              <w:rPr>
                <w:rFonts w:ascii="Arial" w:hAnsi="Arial" w:cs="Arial"/>
                <w:bCs/>
                <w:kern w:val="0"/>
                <w:szCs w:val="21"/>
              </w:rPr>
            </w:pPr>
          </w:p>
        </w:tc>
      </w:tr>
      <w:tr w14:paraId="40D5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44" w:type="pct"/>
            <w:tcBorders>
              <w:top w:val="single" w:color="auto" w:sz="4" w:space="0"/>
              <w:left w:val="single" w:color="auto" w:sz="4" w:space="0"/>
              <w:bottom w:val="single" w:color="auto" w:sz="4" w:space="0"/>
              <w:right w:val="single" w:color="auto" w:sz="4" w:space="0"/>
            </w:tcBorders>
            <w:vAlign w:val="center"/>
          </w:tcPr>
          <w:p w14:paraId="2C8D1A2A">
            <w:pPr>
              <w:spacing w:line="360" w:lineRule="auto"/>
              <w:jc w:val="center"/>
              <w:rPr>
                <w:rFonts w:ascii="Arial" w:hAnsi="Arial" w:cs="Arial"/>
                <w:bCs/>
                <w:kern w:val="0"/>
                <w:szCs w:val="21"/>
              </w:rPr>
            </w:pPr>
          </w:p>
        </w:tc>
        <w:tc>
          <w:tcPr>
            <w:tcW w:w="592" w:type="pct"/>
            <w:tcBorders>
              <w:top w:val="single" w:color="auto" w:sz="4" w:space="0"/>
              <w:left w:val="single" w:color="auto" w:sz="4" w:space="0"/>
              <w:bottom w:val="single" w:color="auto" w:sz="4" w:space="0"/>
              <w:right w:val="single" w:color="auto" w:sz="4" w:space="0"/>
            </w:tcBorders>
            <w:vAlign w:val="center"/>
          </w:tcPr>
          <w:p w14:paraId="321DAC24">
            <w:pPr>
              <w:spacing w:line="360" w:lineRule="auto"/>
              <w:rPr>
                <w:rFonts w:ascii="宋体" w:hAnsi="宋体"/>
                <w:b/>
                <w:szCs w:val="21"/>
                <w:shd w:val="clear" w:color="auto" w:fill="FFFFFF"/>
              </w:rPr>
            </w:pPr>
          </w:p>
        </w:tc>
        <w:tc>
          <w:tcPr>
            <w:tcW w:w="157" w:type="pct"/>
            <w:tcBorders>
              <w:top w:val="single" w:color="auto" w:sz="4" w:space="0"/>
              <w:left w:val="single" w:color="auto" w:sz="4" w:space="0"/>
              <w:bottom w:val="single" w:color="auto" w:sz="4" w:space="0"/>
              <w:right w:val="single" w:color="auto" w:sz="4" w:space="0"/>
            </w:tcBorders>
            <w:vAlign w:val="center"/>
          </w:tcPr>
          <w:p w14:paraId="3F41DDAE">
            <w:pPr>
              <w:spacing w:line="360" w:lineRule="auto"/>
              <w:jc w:val="center"/>
              <w:rPr>
                <w:rFonts w:ascii="Arial" w:hAnsi="Arial" w:cs="Arial"/>
                <w:bCs/>
                <w:kern w:val="0"/>
                <w:szCs w:val="21"/>
              </w:rPr>
            </w:pPr>
            <w:r>
              <w:rPr>
                <w:rFonts w:hint="eastAsia" w:ascii="Arial" w:hAnsi="Arial" w:cs="Arial"/>
                <w:bCs/>
                <w:kern w:val="0"/>
                <w:szCs w:val="21"/>
              </w:rPr>
              <w:t>1项</w:t>
            </w:r>
          </w:p>
        </w:tc>
        <w:tc>
          <w:tcPr>
            <w:tcW w:w="3271" w:type="pct"/>
            <w:tcBorders>
              <w:top w:val="single" w:color="auto" w:sz="4" w:space="0"/>
              <w:left w:val="single" w:color="auto" w:sz="4" w:space="0"/>
              <w:bottom w:val="single" w:color="auto" w:sz="4" w:space="0"/>
              <w:right w:val="single" w:color="auto" w:sz="4" w:space="0"/>
            </w:tcBorders>
          </w:tcPr>
          <w:p w14:paraId="2473EE22">
            <w:pPr>
              <w:spacing w:line="360" w:lineRule="auto"/>
              <w:rPr>
                <w:rFonts w:ascii="宋体" w:hAnsi="宋体"/>
                <w:szCs w:val="21"/>
                <w:shd w:val="clear" w:color="auto" w:fill="FFFFFF"/>
              </w:rPr>
            </w:pPr>
            <w:r>
              <w:rPr>
                <w:rFonts w:hint="eastAsia" w:ascii="宋体" w:hAnsi="宋体"/>
                <w:szCs w:val="21"/>
                <w:shd w:val="clear" w:color="auto" w:fill="FFFFFF"/>
              </w:rPr>
              <w:t>无枯死、无树挂，适时修剪、疏密得当，有良好的观赏效果；树形符合自然特征，整形植物保持一定形状。发现植物死亡的应及时报告采购人，由采购人清除并补种。</w:t>
            </w:r>
          </w:p>
          <w:p w14:paraId="64B95C9C">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2.绿化圈内及中心凉亭四周绿地每年清除杂草4次以上，有效控制杂草滋生；无垃圾、无烟头纸屑。</w:t>
            </w:r>
          </w:p>
          <w:p w14:paraId="17696FF4">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3.中心凉亭四周绿篱枝叶适时进行修剪，绿篱根部无死枝枯叶及杂物，当天清除修剪废弃物。</w:t>
            </w:r>
          </w:p>
          <w:p w14:paraId="26A42673">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4.按植物品种、生长状况、土壤条件适时施肥，每年施肥1次，并视树木情况进行追肥1次。应使用环保要求的药剂，不得使用剧毒、高残留或造成其他公害的药剂。重点对茶花、桂花进行管护，包括但不限于：松土、施放有机肥、清理残花、修剪老枝、杀虫、杀菌、花前期追肥等，为开花提供充足条件。</w:t>
            </w:r>
          </w:p>
          <w:p w14:paraId="02A7654A">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5.适时组织高温防晒、防冻保暖，定期喷洒药物，预防病虫害，病虫害无明显迹象。</w:t>
            </w:r>
          </w:p>
          <w:p w14:paraId="1C630755">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6.中心凉亭以及门球场东西两侧的2个园林回廊，整洁无损。</w:t>
            </w:r>
          </w:p>
          <w:p w14:paraId="040EB1A9">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7.负责采购人会议室、军休干部室内活动场所绿植的清洁、养护，确保长势良好。</w:t>
            </w:r>
          </w:p>
          <w:p w14:paraId="3525680E">
            <w:pPr>
              <w:spacing w:line="360" w:lineRule="auto"/>
              <w:ind w:firstLine="422" w:firstLineChars="200"/>
              <w:rPr>
                <w:rFonts w:ascii="宋体" w:hAnsi="宋体"/>
                <w:b/>
                <w:bCs/>
                <w:szCs w:val="21"/>
                <w:shd w:val="clear" w:color="auto" w:fill="FFFFFF"/>
              </w:rPr>
            </w:pPr>
            <w:r>
              <w:rPr>
                <w:rFonts w:hint="eastAsia" w:ascii="宋体" w:hAnsi="宋体"/>
                <w:b/>
                <w:bCs/>
                <w:szCs w:val="21"/>
                <w:shd w:val="clear" w:color="auto" w:fill="FFFFFF"/>
              </w:rPr>
              <w:t>（四）四害消杀</w:t>
            </w:r>
          </w:p>
          <w:p w14:paraId="42AFD2B2">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1.四害消杀范围为物业服务的所有范围，包括但不限于大院的所有公共区域、绿地、下水道以及化粪池，8栋1、2楼办公场所，所有军休干部活动场所。</w:t>
            </w:r>
          </w:p>
          <w:p w14:paraId="0BC2796D">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2.消杀服务次数为合同期内每月壹次。</w:t>
            </w:r>
          </w:p>
          <w:p w14:paraId="76F1AA91">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3.控制老鼠、蟑螂、蚊子、苍蝇的密度。</w:t>
            </w:r>
          </w:p>
          <w:p w14:paraId="762047C0">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4.为采购人搞好卫生基础设施和防鼠防蝇设施提供意见和建议。</w:t>
            </w:r>
          </w:p>
          <w:p w14:paraId="2EB0A547">
            <w:pPr>
              <w:spacing w:line="360" w:lineRule="auto"/>
              <w:ind w:firstLine="420" w:firstLineChars="200"/>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5.服务区域的“除四害”工作达到自治区、南宁市规定标准。应使用环保要求的药剂，不得使用剧毒、高残留或造成其他公害的药剂。</w:t>
            </w:r>
          </w:p>
          <w:p w14:paraId="6BD65629">
            <w:pPr>
              <w:spacing w:line="360" w:lineRule="auto"/>
              <w:ind w:firstLine="422" w:firstLineChars="200"/>
              <w:rPr>
                <w:rFonts w:asciiTheme="minorEastAsia" w:hAnsiTheme="minorEastAsia" w:eastAsiaTheme="minorEastAsia"/>
                <w:b/>
                <w:bCs/>
                <w:shd w:val="clear" w:color="auto" w:fill="FFFFFF"/>
              </w:rPr>
            </w:pPr>
            <w:r>
              <w:rPr>
                <w:rFonts w:hint="eastAsia" w:asciiTheme="minorEastAsia" w:hAnsiTheme="minorEastAsia" w:eastAsiaTheme="minorEastAsia"/>
                <w:b/>
                <w:bCs/>
                <w:shd w:val="clear" w:color="auto" w:fill="FFFFFF"/>
              </w:rPr>
              <w:t>（五）物业服务档案、资料管理</w:t>
            </w:r>
          </w:p>
          <w:p w14:paraId="2B64096E">
            <w:pPr>
              <w:spacing w:line="360" w:lineRule="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负责物业服务档案及资料的归档管理，保证各类档案、资料完整便于工作查询，合同期满将全部档案资料移交采购人。</w:t>
            </w:r>
          </w:p>
          <w:p w14:paraId="4C6546A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▲四、岗位人员配置要求</w:t>
            </w:r>
          </w:p>
          <w:p w14:paraId="59EA7D2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（一）</w:t>
            </w:r>
            <w:r>
              <w:rPr>
                <w:rFonts w:hint="eastAsia" w:asciiTheme="minorEastAsia" w:hAnsiTheme="minorEastAsia" w:eastAsiaTheme="minorEastAsia" w:cstheme="minorEastAsia"/>
                <w:szCs w:val="21"/>
              </w:rPr>
              <w:t>成交供应商聘用员工必须符合国家法律、法规政策的有关规定，对员工的疾病和人身安全负责，负责员工的劳资、各项保险等费用，发生的劳资纠纷由成交供应商负责。</w:t>
            </w:r>
          </w:p>
          <w:p w14:paraId="5EB3711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（二）</w:t>
            </w:r>
            <w:r>
              <w:rPr>
                <w:rFonts w:hint="eastAsia" w:asciiTheme="minorEastAsia" w:hAnsiTheme="minorEastAsia" w:eastAsiaTheme="minorEastAsia" w:cstheme="minorEastAsia"/>
                <w:szCs w:val="21"/>
              </w:rPr>
              <w:t>依据采购服务范围，人员配置总人数不少于7人，必须配备1名驻点项目负责人，秩序维护员4人，绿化保洁员2人，人员素质符合行业要求，身体健康，体貌端正，没有犯罪记录，具有与工作岗位相关的知识、技能。所有提供服务的员工需要统一着装，接受过相关培训,必须满足业主单位的物业需求，所有项目人员服务时间必须常驻项目，成交供应商需建立考勤打卡系统，出勤情况报采购人核查。</w:t>
            </w:r>
          </w:p>
          <w:p w14:paraId="0F5BD23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成交供应商须向采购人提供本项目全体员工名单，人员必须配足，如需调整须经采购人同意。如因故导致缺员的，应在3个工作日内补齐。如成交供应商未按采购人要求配足工作人员，或是因缺员影响物业管理工作的，采购人有权按所缺人员数量及相关费用标准从合同中扣除。</w:t>
            </w:r>
          </w:p>
          <w:p w14:paraId="7422CFB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（四）各岗位人员要求如下：</w:t>
            </w:r>
          </w:p>
          <w:p w14:paraId="6BC0D65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1.驻点项目负责人1人：持有相关行业证书，熟悉物业管理服务流程。在同等条件下，本科学历，持人力资源和社会保障厅颁发的中级职称，</w:t>
            </w:r>
            <w:r>
              <w:rPr>
                <w:rFonts w:hint="eastAsia" w:asciiTheme="minorEastAsia" w:hAnsiTheme="minorEastAsia" w:eastAsiaTheme="minorEastAsia" w:cstheme="minorEastAsia"/>
                <w:color w:val="auto"/>
                <w:szCs w:val="21"/>
              </w:rPr>
              <w:t>具有经人力资源和社会保障部门备案的职业技能等级认定机构颁发的物业管理师证，持红十字会颁发的红十字救护员证或CPR+AED心肺复苏培训证书，</w:t>
            </w:r>
            <w:r>
              <w:rPr>
                <w:rFonts w:hint="eastAsia" w:asciiTheme="minorEastAsia" w:hAnsiTheme="minorEastAsia" w:eastAsiaTheme="minorEastAsia" w:cstheme="minorEastAsia"/>
                <w:szCs w:val="21"/>
              </w:rPr>
              <w:t>安全生产管理人员培训合格证的人员条件优先。</w:t>
            </w:r>
          </w:p>
          <w:p w14:paraId="635B2ADC">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2.绿化保洁员2人：有物业保洁工作经验，工作责任心强。在同等条件下，</w:t>
            </w:r>
            <w:r>
              <w:rPr>
                <w:rFonts w:hint="eastAsia" w:asciiTheme="minorEastAsia" w:hAnsiTheme="minorEastAsia" w:eastAsiaTheme="minorEastAsia" w:cstheme="minorEastAsia"/>
                <w:color w:val="auto"/>
                <w:szCs w:val="21"/>
              </w:rPr>
              <w:t>持有保洁员职业技能等级证书或园林绿化工证书人员优先（不需一人持多证）。</w:t>
            </w:r>
          </w:p>
          <w:p w14:paraId="0237E0E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3.秩序员4人：要求受过秩序专业岗位培训，工作责任心强，有相关工作经验。在同等条件下，退伍军人优先。持有保安员资格证，持有消防设施操作员证或培训合格证的人员条件优先。</w:t>
            </w:r>
          </w:p>
          <w:p w14:paraId="6E7322EA">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供应商需在响应附件中提供满足以上人员条件的证书、证件的证明材料和投标截止时间前半年内连续3个月投标人为其缴纳社保的证明材料复印件；同等条件下，提供满足以上各类人员优先证明材料的优先。</w:t>
            </w:r>
          </w:p>
        </w:tc>
        <w:tc>
          <w:tcPr>
            <w:tcW w:w="733" w:type="pct"/>
            <w:tcBorders>
              <w:top w:val="single" w:color="auto" w:sz="4" w:space="0"/>
              <w:left w:val="single" w:color="auto" w:sz="4" w:space="0"/>
              <w:bottom w:val="single" w:color="auto" w:sz="4" w:space="0"/>
              <w:right w:val="single" w:color="auto" w:sz="4" w:space="0"/>
            </w:tcBorders>
          </w:tcPr>
          <w:p w14:paraId="7B8948FD">
            <w:pPr>
              <w:spacing w:line="360" w:lineRule="auto"/>
              <w:rPr>
                <w:rFonts w:ascii="Arial" w:hAnsi="Arial" w:cs="Arial"/>
                <w:bCs/>
                <w:kern w:val="0"/>
                <w:szCs w:val="21"/>
              </w:rPr>
            </w:pPr>
          </w:p>
        </w:tc>
      </w:tr>
      <w:tr w14:paraId="10A8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2" w:hRule="atLeast"/>
        </w:trPr>
        <w:tc>
          <w:tcPr>
            <w:tcW w:w="244" w:type="pct"/>
            <w:tcBorders>
              <w:top w:val="single" w:color="auto" w:sz="4" w:space="0"/>
              <w:left w:val="single" w:color="auto" w:sz="4" w:space="0"/>
              <w:bottom w:val="single" w:color="auto" w:sz="4" w:space="0"/>
              <w:right w:val="single" w:color="auto" w:sz="4" w:space="0"/>
            </w:tcBorders>
            <w:vAlign w:val="center"/>
          </w:tcPr>
          <w:p w14:paraId="5F06B8BF">
            <w:pPr>
              <w:spacing w:line="360" w:lineRule="auto"/>
              <w:jc w:val="center"/>
              <w:rPr>
                <w:rFonts w:ascii="Arial" w:hAnsi="Arial" w:cs="Arial"/>
                <w:bCs/>
                <w:kern w:val="0"/>
                <w:szCs w:val="21"/>
              </w:rPr>
            </w:pPr>
            <w:r>
              <w:rPr>
                <w:rFonts w:hint="eastAsia" w:ascii="Arial" w:hAnsi="Arial" w:cs="Arial"/>
                <w:bCs/>
                <w:kern w:val="0"/>
                <w:szCs w:val="21"/>
              </w:rPr>
              <w:t>商务条款</w:t>
            </w:r>
          </w:p>
        </w:tc>
        <w:tc>
          <w:tcPr>
            <w:tcW w:w="4755" w:type="pct"/>
            <w:gridSpan w:val="4"/>
            <w:tcBorders>
              <w:top w:val="single" w:color="auto" w:sz="4" w:space="0"/>
              <w:left w:val="single" w:color="auto" w:sz="4" w:space="0"/>
              <w:bottom w:val="single" w:color="auto" w:sz="4" w:space="0"/>
              <w:right w:val="single" w:color="auto" w:sz="4" w:space="0"/>
            </w:tcBorders>
            <w:vAlign w:val="center"/>
          </w:tcPr>
          <w:p w14:paraId="4AE7197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一、合同签订期：自中标通知书发出之日起7个工作日内。</w:t>
            </w:r>
          </w:p>
          <w:p w14:paraId="1BD3EBA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二、服务时间本物业管理服务合同期限为壹年。</w:t>
            </w:r>
          </w:p>
          <w:p w14:paraId="2B79092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三、提交服务成果地点：南宁市植物路50-2号军休所大院。</w:t>
            </w:r>
          </w:p>
          <w:p w14:paraId="48DC0E3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四、售后服务要求：</w:t>
            </w:r>
          </w:p>
          <w:p w14:paraId="4385059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▲1.质量保证期：自合同规定提供服务之日起至服务期满验收合格之日止。</w:t>
            </w:r>
          </w:p>
          <w:p w14:paraId="35194E2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▲2.响应时间：中标企业接到服务通知1小时内到达采购人制定现场。</w:t>
            </w:r>
          </w:p>
          <w:p w14:paraId="6D219F8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五、其他事项</w:t>
            </w:r>
          </w:p>
          <w:p w14:paraId="1662B73A">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（一）物业管理服务费用</w:t>
            </w:r>
          </w:p>
          <w:p w14:paraId="7115DC62">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▲1.本项目的预算金额213130元是由财政资金负担，另外成交供应商可自行向院内90户住户收取物业费，</w:t>
            </w:r>
            <w:r>
              <w:rPr>
                <w:rFonts w:hint="eastAsia" w:asciiTheme="minorEastAsia" w:hAnsiTheme="minorEastAsia" w:eastAsiaTheme="minorEastAsia" w:cstheme="minorEastAsia"/>
                <w:szCs w:val="21"/>
              </w:rPr>
              <w:t>以房屋产权证书（或不动产登记证书）记载的建筑面积计收，</w:t>
            </w:r>
            <w:r>
              <w:rPr>
                <w:rFonts w:hint="eastAsia" w:asciiTheme="minorEastAsia" w:hAnsiTheme="minorEastAsia" w:eastAsiaTheme="minorEastAsia" w:cstheme="minorEastAsia"/>
                <w:bCs/>
                <w:color w:val="000000"/>
                <w:szCs w:val="21"/>
              </w:rPr>
              <w:t>实行分类别收费标准，</w:t>
            </w:r>
            <w:r>
              <w:rPr>
                <w:rFonts w:hint="eastAsia" w:asciiTheme="minorEastAsia" w:hAnsiTheme="minorEastAsia" w:eastAsiaTheme="minorEastAsia" w:cstheme="minorEastAsia"/>
                <w:szCs w:val="21"/>
              </w:rPr>
              <w:t>所大院非军休干部业主的住宅物业费，按0.65元/月·平方米收取，共65户，面积约为5946.86平方米；军休干部的住宅物业费按0.4元/月·平方米收取，共25户，面积约为2428.08平方米，以军休干部健在为准</w:t>
            </w:r>
            <w:r>
              <w:rPr>
                <w:rFonts w:hint="eastAsia" w:asciiTheme="minorEastAsia" w:hAnsiTheme="minorEastAsia" w:eastAsiaTheme="minorEastAsia" w:cstheme="minorEastAsia"/>
                <w:bCs/>
                <w:color w:val="000000"/>
                <w:szCs w:val="21"/>
              </w:rPr>
              <w:t>。采购人负责提供住户的房号及住房面积以及联系方式。收取的住户物业费归成交供应商所有。成交供应商按采购人有关管理规章制度收取的大院停车费，需全额移交采购人上缴南宁市财政国库，不列入物业管理服务费收入。停车费收费凭证由采购人提供。</w:t>
            </w:r>
          </w:p>
          <w:p w14:paraId="49A0A0EA">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▲2.报价必须包含以下部分：</w:t>
            </w:r>
          </w:p>
          <w:p w14:paraId="23FC3F33">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（1）服务的价格；</w:t>
            </w:r>
          </w:p>
          <w:p w14:paraId="59F250B7">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（2）必要的保险费用和各项税金；</w:t>
            </w:r>
          </w:p>
          <w:p w14:paraId="32603993">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（3）管理服务人员的服装、工资、福利、加班费及按规定应购买的社会保险等费用；</w:t>
            </w:r>
          </w:p>
          <w:p w14:paraId="73B8EEE6">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（4）物业行政办公费费用；</w:t>
            </w:r>
          </w:p>
          <w:p w14:paraId="2B533C7F">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（5）清洁工具、耗材费（包括扫把、拖把、垃圾袋、清洁液、水桶、手套、抹布、檀香、蚊香、公共厕所用纸等）；</w:t>
            </w:r>
          </w:p>
          <w:p w14:paraId="00B7A76A">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（6）绿化工具费、购买绿化防治虫害的药剂、肥料的费用；四害消杀工具、药剂、药盒等费用。</w:t>
            </w:r>
          </w:p>
          <w:p w14:paraId="3BDFAC62">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（7）物业公司与本项目直接有关的固定资产折旧费；</w:t>
            </w:r>
          </w:p>
          <w:p w14:paraId="273BF349">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▲3.报价不含以下部分：</w:t>
            </w:r>
          </w:p>
          <w:p w14:paraId="34BEAE08">
            <w:pPr>
              <w:numPr>
                <w:ilvl w:val="0"/>
                <w:numId w:val="3"/>
              </w:num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城市生活垃圾处理费；</w:t>
            </w:r>
          </w:p>
          <w:p w14:paraId="1A0BA494">
            <w:pPr>
              <w:numPr>
                <w:ilvl w:val="0"/>
                <w:numId w:val="3"/>
              </w:num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大件杂物清运的运输费；</w:t>
            </w:r>
          </w:p>
          <w:p w14:paraId="42098D49">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（3）公共设施设备的大修、中修及更新改造费用；维修所产生的相关费用及零配件；</w:t>
            </w:r>
          </w:p>
          <w:p w14:paraId="3F2EC9AC">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（4）消防设施设备、监控设施设备、门禁系统设施设备、配电设施、避雷设施等公共设施设备的运行维修费、年检费、检测费、设备保险费、更换改造费等；</w:t>
            </w:r>
          </w:p>
          <w:p w14:paraId="1A88FC5D">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（5）电梯维保、维护、年检费、运行费等；</w:t>
            </w:r>
          </w:p>
          <w:p w14:paraId="0274EA51">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（6）化粪池清理费；</w:t>
            </w:r>
          </w:p>
          <w:p w14:paraId="37A0239D">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（7）本项目正常物业服务过程中消耗的水电费用；</w:t>
            </w:r>
          </w:p>
          <w:p w14:paraId="04A478C3">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（8）购买秩序维护所需的治安装备的费用。</w:t>
            </w:r>
          </w:p>
          <w:p w14:paraId="49632969">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成交供应商为采购人提供物业服务的人员工资不得低于南宁市最低工资标准，必须按国家规定为从业人员缴纳各种必要的社会保险。同时应保障从业人员每年应享有的福利及国家法定节假日规定的加班费。供应商的报价中必须按该条款要求充分考虑“岗位人员配置要求”中各类人员的工资、福利加班费、社保及其他应交保险，并在投标时提交相应的预算表。</w:t>
            </w:r>
          </w:p>
          <w:p w14:paraId="4C45F632">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▲5.付款方式:本项目无预付款，按季度支付合同款。成交供应商在合同期内每三个月的末月提出申请，采购人验收合格相关物业服务后，支付当期合同款。</w:t>
            </w:r>
          </w:p>
          <w:p w14:paraId="60F87CB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（二）服务评价</w:t>
            </w:r>
          </w:p>
          <w:p w14:paraId="79CEEC44">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1.成交供应商每月应向采购人提交物业服务工作情况报告。</w:t>
            </w:r>
          </w:p>
          <w:p w14:paraId="7824859B">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成交供应商应在合同期内每3个月组织一次物业服务质量满意度调查，满意度调查结果作为每季度物业质量验收的重要参考。如采购人及住户对物业管理服务的满意率&lt;90%，或物业服务投诉率&gt;5%，采购人可暂缓支付当期物业服务费用，并要求整改直至达标为止。</w:t>
            </w:r>
          </w:p>
          <w:p w14:paraId="224DAA10">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3.成交供应商提供的物业服务工作应满足《服务需求一览表》中的“三、服务内容、服务要求和服务标准”。 如工作未达标准的，采购人可要求整改直至达标，若合同期内采购人有确切证据证明成交供应商服务工作未达标准在3次以上（含3次），采购人有权报财政部门中止合同。 </w:t>
            </w:r>
          </w:p>
          <w:p w14:paraId="57C123F0">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（三）物业管理服务用房由采购人提供。</w:t>
            </w:r>
          </w:p>
          <w:p w14:paraId="486BA245">
            <w:pPr>
              <w:spacing w:line="360" w:lineRule="auto"/>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（四）成交供应商在合同签订之日起七日内开始提供上述物业服务。</w:t>
            </w:r>
          </w:p>
          <w:p w14:paraId="3E9EAB8A">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000000"/>
                <w:szCs w:val="21"/>
              </w:rPr>
              <w:t>▲</w:t>
            </w:r>
            <w:r>
              <w:rPr>
                <w:rFonts w:hint="eastAsia" w:asciiTheme="minorEastAsia" w:hAnsiTheme="minorEastAsia" w:eastAsiaTheme="minorEastAsia" w:cstheme="minorEastAsia"/>
                <w:bCs/>
                <w:color w:val="auto"/>
                <w:szCs w:val="21"/>
              </w:rPr>
              <w:t>六、</w:t>
            </w:r>
            <w:r>
              <w:rPr>
                <w:rFonts w:hint="eastAsia" w:asciiTheme="minorEastAsia" w:hAnsiTheme="minorEastAsia" w:eastAsiaTheme="minorEastAsia" w:cstheme="minorEastAsia"/>
                <w:bCs/>
                <w:color w:val="auto"/>
                <w:szCs w:val="21"/>
                <w:highlight w:val="none"/>
              </w:rPr>
              <w:t>现场勘察及资料审核。（响应文件必须上传采购方签字或盖章的《现场踏勘证明》（格式详见附件4），否则竞标无效）</w:t>
            </w:r>
          </w:p>
          <w:p w14:paraId="3E2B5887">
            <w:pPr>
              <w:spacing w:line="360" w:lineRule="auto"/>
              <w:ind w:firstLine="840" w:firstLineChars="400"/>
              <w:rPr>
                <w:rFonts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Cs/>
                <w:color w:val="auto"/>
                <w:szCs w:val="21"/>
                <w:highlight w:val="none"/>
              </w:rPr>
              <w:t>参加竞价的供应商，务必携带营业执照副本复印件（提交复印件加盖公章留存备查）、法人证明、</w:t>
            </w:r>
            <w:r>
              <w:rPr>
                <w:rFonts w:asciiTheme="minorEastAsia" w:hAnsiTheme="minorEastAsia" w:eastAsiaTheme="minorEastAsia" w:cstheme="minorEastAsia"/>
                <w:bCs/>
                <w:color w:val="auto"/>
                <w:szCs w:val="21"/>
                <w:highlight w:val="none"/>
              </w:rPr>
              <w:t>法定代表人授权委</w:t>
            </w:r>
            <w:r>
              <w:rPr>
                <w:rFonts w:hint="eastAsia" w:asciiTheme="minorEastAsia" w:hAnsiTheme="minorEastAsia" w:eastAsiaTheme="minorEastAsia" w:cstheme="minorEastAsia"/>
                <w:bCs/>
                <w:color w:val="auto"/>
                <w:szCs w:val="21"/>
                <w:highlight w:val="none"/>
              </w:rPr>
              <w:t>托</w:t>
            </w:r>
            <w:r>
              <w:rPr>
                <w:rFonts w:asciiTheme="minorEastAsia" w:hAnsiTheme="minorEastAsia" w:eastAsiaTheme="minorEastAsia" w:cstheme="minorEastAsia"/>
                <w:bCs/>
                <w:color w:val="auto"/>
                <w:szCs w:val="21"/>
                <w:highlight w:val="none"/>
              </w:rPr>
              <w:t>书</w:t>
            </w:r>
            <w:r>
              <w:rPr>
                <w:rFonts w:hint="eastAsia" w:asciiTheme="minorEastAsia" w:hAnsiTheme="minorEastAsia" w:eastAsiaTheme="minorEastAsia" w:cstheme="minorEastAsia"/>
                <w:bCs/>
                <w:color w:val="auto"/>
                <w:szCs w:val="21"/>
                <w:highlight w:val="none"/>
              </w:rPr>
              <w:t>、委托代理人身份证、《现场踏勘证明》原</w:t>
            </w:r>
            <w:r>
              <w:rPr>
                <w:rFonts w:hint="eastAsia" w:asciiTheme="minorEastAsia" w:hAnsiTheme="minorEastAsia" w:eastAsiaTheme="minorEastAsia" w:cstheme="minorEastAsia"/>
                <w:bCs/>
                <w:color w:val="auto"/>
                <w:szCs w:val="21"/>
              </w:rPr>
              <w:t>件及复印件等材料于</w:t>
            </w:r>
            <w:r>
              <w:rPr>
                <w:rFonts w:hint="eastAsia" w:asciiTheme="minorEastAsia" w:hAnsiTheme="minorEastAsia" w:eastAsiaTheme="minorEastAsia" w:cstheme="minorEastAsia"/>
                <w:bCs/>
                <w:color w:val="auto"/>
                <w:szCs w:val="21"/>
                <w:u w:val="single"/>
              </w:rPr>
              <w:t>202</w:t>
            </w:r>
            <w:r>
              <w:rPr>
                <w:rFonts w:asciiTheme="minorEastAsia" w:hAnsiTheme="minorEastAsia" w:eastAsiaTheme="minorEastAsia" w:cstheme="minorEastAsia"/>
                <w:bCs/>
                <w:color w:val="auto"/>
                <w:szCs w:val="21"/>
                <w:u w:val="single"/>
              </w:rPr>
              <w:t>5</w:t>
            </w:r>
            <w:r>
              <w:rPr>
                <w:rFonts w:hint="eastAsia" w:asciiTheme="minorEastAsia" w:hAnsiTheme="minorEastAsia" w:eastAsiaTheme="minorEastAsia" w:cstheme="minorEastAsia"/>
                <w:bCs/>
                <w:color w:val="auto"/>
                <w:szCs w:val="21"/>
                <w:u w:val="single"/>
              </w:rPr>
              <w:t>年</w:t>
            </w:r>
            <w:r>
              <w:rPr>
                <w:rFonts w:hint="eastAsia" w:asciiTheme="minorEastAsia" w:hAnsiTheme="minorEastAsia" w:eastAsiaTheme="minorEastAsia" w:cstheme="minorEastAsia"/>
                <w:bCs/>
                <w:color w:val="auto"/>
                <w:szCs w:val="21"/>
                <w:u w:val="single"/>
                <w:lang w:val="en-US" w:eastAsia="zh-CN"/>
              </w:rPr>
              <w:t>6</w:t>
            </w:r>
            <w:r>
              <w:rPr>
                <w:rFonts w:hint="eastAsia" w:asciiTheme="minorEastAsia" w:hAnsiTheme="minorEastAsia" w:eastAsiaTheme="minorEastAsia" w:cstheme="minorEastAsia"/>
                <w:bCs/>
                <w:color w:val="auto"/>
                <w:szCs w:val="21"/>
                <w:u w:val="single"/>
              </w:rPr>
              <w:t>月</w:t>
            </w:r>
            <w:r>
              <w:rPr>
                <w:rFonts w:hint="eastAsia" w:asciiTheme="minorEastAsia" w:hAnsiTheme="minorEastAsia" w:eastAsiaTheme="minorEastAsia" w:cstheme="minorEastAsia"/>
                <w:bCs/>
                <w:color w:val="auto"/>
                <w:szCs w:val="21"/>
                <w:u w:val="single"/>
                <w:lang w:val="en-US" w:eastAsia="zh-CN"/>
              </w:rPr>
              <w:t>30</w:t>
            </w:r>
            <w:r>
              <w:rPr>
                <w:rFonts w:hint="eastAsia" w:asciiTheme="minorEastAsia" w:hAnsiTheme="minorEastAsia" w:eastAsiaTheme="minorEastAsia" w:cstheme="minorEastAsia"/>
                <w:bCs/>
                <w:color w:val="auto"/>
                <w:szCs w:val="21"/>
                <w:u w:val="single"/>
              </w:rPr>
              <w:t>日1</w:t>
            </w:r>
            <w:r>
              <w:rPr>
                <w:rFonts w:hint="eastAsia" w:asciiTheme="minorEastAsia" w:hAnsiTheme="minorEastAsia" w:eastAsiaTheme="minorEastAsia" w:cstheme="minorEastAsia"/>
                <w:bCs/>
                <w:color w:val="auto"/>
                <w:szCs w:val="21"/>
                <w:u w:val="single"/>
                <w:lang w:val="en-US" w:eastAsia="zh-CN"/>
              </w:rPr>
              <w:t>8</w:t>
            </w:r>
            <w:bookmarkStart w:id="7" w:name="_GoBack"/>
            <w:bookmarkEnd w:id="7"/>
            <w:r>
              <w:rPr>
                <w:rFonts w:hint="eastAsia" w:asciiTheme="minorEastAsia" w:hAnsiTheme="minorEastAsia" w:eastAsiaTheme="minorEastAsia" w:cstheme="minorEastAsia"/>
                <w:bCs/>
                <w:color w:val="auto"/>
                <w:szCs w:val="21"/>
                <w:u w:val="single"/>
              </w:rPr>
              <w:t>:00</w:t>
            </w:r>
            <w:r>
              <w:rPr>
                <w:rFonts w:hint="eastAsia" w:asciiTheme="minorEastAsia" w:hAnsiTheme="minorEastAsia" w:eastAsiaTheme="minorEastAsia" w:cstheme="minorEastAsia"/>
                <w:bCs/>
                <w:color w:val="auto"/>
                <w:szCs w:val="21"/>
                <w:u w:val="single"/>
                <w:lang w:val="en-US" w:eastAsia="zh-CN"/>
              </w:rPr>
              <w:t>前</w:t>
            </w:r>
            <w:r>
              <w:rPr>
                <w:rFonts w:hint="eastAsia" w:asciiTheme="minorEastAsia" w:hAnsiTheme="minorEastAsia" w:eastAsiaTheme="minorEastAsia" w:cstheme="minorEastAsia"/>
                <w:bCs/>
                <w:color w:val="auto"/>
                <w:szCs w:val="21"/>
                <w:u w:val="single"/>
              </w:rPr>
              <w:t>到我单位现场(地址:</w:t>
            </w:r>
            <w:bookmarkStart w:id="0" w:name="PO_3000001866_PM030"/>
            <w:r>
              <w:rPr>
                <w:rFonts w:hint="eastAsia" w:asciiTheme="minorEastAsia" w:hAnsiTheme="minorEastAsia" w:eastAsiaTheme="minorEastAsia" w:cstheme="minorEastAsia"/>
                <w:bCs/>
                <w:color w:val="auto"/>
                <w:szCs w:val="21"/>
                <w:u w:val="single"/>
              </w:rPr>
              <w:t xml:space="preserve"> 南宁市植物路</w:t>
            </w:r>
            <w:r>
              <w:rPr>
                <w:rFonts w:asciiTheme="minorEastAsia" w:hAnsiTheme="minorEastAsia" w:eastAsiaTheme="minorEastAsia" w:cstheme="minorEastAsia"/>
                <w:bCs/>
                <w:color w:val="auto"/>
                <w:szCs w:val="21"/>
                <w:u w:val="single"/>
              </w:rPr>
              <w:t>50-2号</w:t>
            </w:r>
            <w:bookmarkEnd w:id="0"/>
            <w:r>
              <w:rPr>
                <w:rFonts w:hint="eastAsia" w:asciiTheme="minorEastAsia" w:hAnsiTheme="minorEastAsia" w:eastAsiaTheme="minorEastAsia" w:cstheme="minorEastAsia"/>
                <w:bCs/>
                <w:color w:val="auto"/>
                <w:szCs w:val="21"/>
                <w:u w:val="single"/>
              </w:rPr>
              <w:t>)签字确认服务内容和范围。</w:t>
            </w:r>
          </w:p>
          <w:p w14:paraId="0DE5C7DD">
            <w:pPr>
              <w:spacing w:line="360" w:lineRule="auto"/>
              <w:ind w:firstLine="840" w:firstLineChars="400"/>
              <w:rPr>
                <w:rFonts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Cs/>
                <w:color w:val="auto"/>
                <w:szCs w:val="21"/>
                <w:highlight w:val="none"/>
              </w:rPr>
              <w:t>现场勘察</w:t>
            </w:r>
            <w:r>
              <w:rPr>
                <w:rFonts w:hint="eastAsia" w:asciiTheme="minorEastAsia" w:hAnsiTheme="minorEastAsia" w:eastAsiaTheme="minorEastAsia" w:cstheme="minorEastAsia"/>
                <w:bCs/>
                <w:color w:val="auto"/>
                <w:szCs w:val="21"/>
              </w:rPr>
              <w:t>联系人：</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u w:val="single"/>
                <w:lang w:val="en-US" w:eastAsia="zh-CN"/>
              </w:rPr>
              <w:t>崔占起</w:t>
            </w:r>
            <w:r>
              <w:rPr>
                <w:rFonts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 xml:space="preserve"> 电话：</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u w:val="single"/>
                <w:lang w:val="en-US" w:eastAsia="zh-CN"/>
              </w:rPr>
              <w:t>2839812</w:t>
            </w:r>
            <w:r>
              <w:rPr>
                <w:rFonts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w:t>
            </w:r>
          </w:p>
          <w:p w14:paraId="6D14FAB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七、</w:t>
            </w:r>
            <w:r>
              <w:rPr>
                <w:rFonts w:hint="eastAsia" w:asciiTheme="minorEastAsia" w:hAnsiTheme="minorEastAsia" w:eastAsiaTheme="minorEastAsia" w:cstheme="minorEastAsia"/>
                <w:bCs/>
                <w:color w:val="000000"/>
                <w:szCs w:val="21"/>
                <w:lang w:val="en-US" w:eastAsia="zh-CN"/>
              </w:rPr>
              <w:t>商务要求证明</w:t>
            </w:r>
            <w:r>
              <w:rPr>
                <w:rFonts w:hint="eastAsia" w:asciiTheme="minorEastAsia" w:hAnsiTheme="minorEastAsia" w:eastAsiaTheme="minorEastAsia" w:cstheme="minorEastAsia"/>
                <w:bCs/>
                <w:color w:val="000000"/>
                <w:szCs w:val="21"/>
              </w:rPr>
              <w:t>：</w:t>
            </w:r>
          </w:p>
          <w:p w14:paraId="61F7766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1.供应商需具有物业管理相关资质。具有质量管理体系认证、环境管理体系认证、职业健康安全管理体系认证、物业服务认证、</w:t>
            </w:r>
            <w:r>
              <w:rPr>
                <w:rFonts w:hint="eastAsia" w:asciiTheme="minorEastAsia" w:hAnsiTheme="minorEastAsia" w:eastAsiaTheme="minorEastAsia" w:cstheme="minorEastAsia"/>
                <w:color w:val="auto"/>
                <w:szCs w:val="21"/>
              </w:rPr>
              <w:t>安全生产标准化认证、</w:t>
            </w:r>
            <w:r>
              <w:rPr>
                <w:rFonts w:hint="eastAsia" w:asciiTheme="minorEastAsia" w:hAnsiTheme="minorEastAsia" w:eastAsiaTheme="minorEastAsia" w:cstheme="minorEastAsia"/>
                <w:szCs w:val="21"/>
              </w:rPr>
              <w:t>生活垃圾分类认证、应急预案管理能力评价认证的优先，须在响应附件提供相关证明材料复印件或扫描件并加盖投标人公章或电子公章。</w:t>
            </w:r>
          </w:p>
          <w:p w14:paraId="0FB5033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2.投标人成立有中国共产党党支部的证明材料，有获得党建工作荣誉证书的同等条件下优先。须在响应附件中提供证明材料扫描件。</w:t>
            </w:r>
          </w:p>
          <w:p w14:paraId="26EB040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需具有自2020年以来承接的政企事业单位物业服务项目（主要服务内容至少包含保洁服务）业绩，同等条件下，能提供至少8项服务业绩的优先，须在响应附件中提供项目业绩的合同复印件或中标（成交）通知书复印件并加盖投标人公章或电子公章。</w:t>
            </w:r>
          </w:p>
          <w:p w14:paraId="67F8C3E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4.供应商需具有良好的社会信誉，具有2020年以来获得地市级（含）以上政府行政部门颁发的至少6项奖项或荣誉的优先，须在响应附件中提供所获荣誉的相关证明材料扫描件，计算日期以颁发时间为准（如有）。</w:t>
            </w:r>
          </w:p>
          <w:p w14:paraId="1C21F7B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供应商需提供2020年以来所承接的政企事业单位物业服务项目被用户单位评定为满意或其它正面评价的资料证明，同等条件下，能提供至少6项资料证明的优先。须在响应附件中提供物业服务合同复印件和用户单位出具的盖公章或后勤管理部门章的证明复印件，原件备查。</w:t>
            </w:r>
          </w:p>
          <w:p w14:paraId="06FBB1D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6.承担社会责任，解决社会残疾人就业或缴纳残疾人保险金的，同等条件下优先。须在响应附件中提供证明材料扫描件。</w:t>
            </w:r>
          </w:p>
          <w:p w14:paraId="5C30A99F">
            <w:pPr>
              <w:pStyle w:val="12"/>
              <w:spacing w:before="0" w:after="0"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val="0"/>
                <w:spacing w:val="0"/>
                <w:kern w:val="2"/>
                <w:sz w:val="21"/>
                <w:szCs w:val="21"/>
              </w:rPr>
              <w:t>供应商需在响应附件中提交商务要求证明，同等条件下，</w:t>
            </w:r>
            <w:r>
              <w:rPr>
                <w:rFonts w:hint="eastAsia" w:asciiTheme="minorEastAsia" w:hAnsiTheme="minorEastAsia" w:eastAsiaTheme="minorEastAsia" w:cstheme="minorEastAsia"/>
                <w:bCs w:val="0"/>
                <w:color w:val="auto"/>
                <w:spacing w:val="0"/>
                <w:kern w:val="2"/>
                <w:sz w:val="21"/>
                <w:szCs w:val="21"/>
              </w:rPr>
              <w:t>提供满足以上商务证明材料项多的优先。</w:t>
            </w:r>
          </w:p>
          <w:p w14:paraId="15A6B54C">
            <w:pPr>
              <w:spacing w:line="360" w:lineRule="auto"/>
              <w:ind w:firstLine="420" w:firstLineChars="200"/>
              <w:rPr>
                <w:rFonts w:asciiTheme="minorEastAsia" w:hAnsiTheme="minorEastAsia" w:eastAsiaTheme="minorEastAsia"/>
                <w:sz w:val="28"/>
                <w:szCs w:val="28"/>
              </w:rPr>
            </w:pPr>
            <w:r>
              <w:rPr>
                <w:rFonts w:hint="eastAsia" w:asciiTheme="minorEastAsia" w:hAnsiTheme="minorEastAsia" w:eastAsiaTheme="minorEastAsia" w:cstheme="minorEastAsia"/>
                <w:szCs w:val="21"/>
              </w:rPr>
              <w:t>7.投标人2020—2023年度经会计师事务所审计无亏损的第三方会计师事务所出具的《审计报告》扫描件。</w:t>
            </w:r>
          </w:p>
        </w:tc>
      </w:tr>
      <w:tr w14:paraId="4DAC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44" w:type="pct"/>
            <w:tcBorders>
              <w:top w:val="single" w:color="auto" w:sz="4" w:space="0"/>
              <w:left w:val="single" w:color="auto" w:sz="4" w:space="0"/>
              <w:bottom w:val="single" w:color="auto" w:sz="4" w:space="0"/>
              <w:right w:val="single" w:color="auto" w:sz="4" w:space="0"/>
            </w:tcBorders>
            <w:vAlign w:val="center"/>
          </w:tcPr>
          <w:p w14:paraId="7124EE34">
            <w:pPr>
              <w:spacing w:line="360" w:lineRule="auto"/>
              <w:jc w:val="center"/>
              <w:rPr>
                <w:rFonts w:ascii="Arial" w:hAnsi="Arial" w:cs="Arial"/>
                <w:bCs/>
                <w:kern w:val="0"/>
                <w:szCs w:val="21"/>
              </w:rPr>
            </w:pPr>
            <w:r>
              <w:rPr>
                <w:rFonts w:hint="eastAsia" w:ascii="Arial" w:hAnsi="Arial" w:cs="Arial"/>
                <w:bCs/>
                <w:kern w:val="0"/>
                <w:szCs w:val="21"/>
              </w:rPr>
              <w:t>其他说明</w:t>
            </w:r>
          </w:p>
        </w:tc>
        <w:tc>
          <w:tcPr>
            <w:tcW w:w="4755" w:type="pct"/>
            <w:gridSpan w:val="4"/>
            <w:tcBorders>
              <w:top w:val="single" w:color="auto" w:sz="4" w:space="0"/>
              <w:left w:val="single" w:color="auto" w:sz="4" w:space="0"/>
              <w:bottom w:val="single" w:color="auto" w:sz="4" w:space="0"/>
              <w:right w:val="single" w:color="auto" w:sz="4" w:space="0"/>
            </w:tcBorders>
            <w:vAlign w:val="center"/>
          </w:tcPr>
          <w:p w14:paraId="2FAAE0F0">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1.为了避免不合理报价、降低服务质量，规定报价应遵循优质、合理的原则。</w:t>
            </w:r>
          </w:p>
          <w:p w14:paraId="1E9A1A83">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2.报价高于本项目采购预算金额则无效。</w:t>
            </w:r>
          </w:p>
          <w:p w14:paraId="432A75BA">
            <w:pPr>
              <w:spacing w:line="360" w:lineRule="auto"/>
              <w:ind w:firstLine="420" w:firstLineChars="200"/>
              <w:rPr>
                <w:rStyle w:val="11"/>
                <w:rFonts w:asciiTheme="minorEastAsia" w:hAnsiTheme="minorEastAsia" w:eastAsiaTheme="minorEastAsia" w:cstheme="minorEastAsia"/>
              </w:rPr>
            </w:pPr>
            <w:r>
              <w:rPr>
                <w:rFonts w:hint="eastAsia" w:asciiTheme="minorEastAsia" w:hAnsiTheme="minorEastAsia" w:eastAsiaTheme="minorEastAsia" w:cstheme="minorEastAsia"/>
                <w:szCs w:val="21"/>
              </w:rPr>
              <w:t>3.如出现多个同一报价或同等商务条件，则由业主自选有相关经验及信誉业绩好的物业公司优先定为中标方。</w:t>
            </w:r>
          </w:p>
          <w:p w14:paraId="4B4E7AA5">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4.本项目专门面向中小微企业采购的项目（供应商应为中小微企业、监狱企业、残疾人福利性单位)。</w:t>
            </w:r>
          </w:p>
          <w:p w14:paraId="422669EA">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5.询价时响应附件要求：</w:t>
            </w:r>
          </w:p>
          <w:p w14:paraId="11684D68">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（1）供应商必须满足《中华人民共和国政府采购法》第二十二条规定；</w:t>
            </w:r>
          </w:p>
          <w:p w14:paraId="267B8CB7">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（2）请参与在线询价的物业服务企业看清相关文件要求再进行报价，如出现恶意低价竞标者，我单位将上报相关部门追究相关责任；</w:t>
            </w:r>
          </w:p>
          <w:p w14:paraId="5B6BCB3E">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（3）供应商文件需加盖公章PDF扫描上传；</w:t>
            </w:r>
          </w:p>
          <w:p w14:paraId="17436321">
            <w:pPr>
              <w:spacing w:line="360" w:lineRule="auto"/>
              <w:ind w:firstLine="420" w:firstLineChars="200"/>
              <w:rPr>
                <w:rStyle w:val="11"/>
                <w:rFonts w:asciiTheme="minorEastAsia" w:hAnsiTheme="minorEastAsia" w:eastAsiaTheme="minorEastAsia" w:cstheme="minorEastAsia"/>
                <w:color w:val="auto"/>
              </w:rPr>
            </w:pPr>
            <w:r>
              <w:rPr>
                <w:rStyle w:val="11"/>
                <w:rFonts w:hint="eastAsia" w:asciiTheme="minorEastAsia" w:hAnsiTheme="minorEastAsia" w:eastAsiaTheme="minorEastAsia" w:cstheme="minorEastAsia"/>
              </w:rPr>
              <w:t>（4）报价供应商必须有物业管理相关资质</w:t>
            </w:r>
            <w:r>
              <w:rPr>
                <w:rStyle w:val="11"/>
                <w:rFonts w:hint="eastAsia" w:asciiTheme="minorEastAsia" w:hAnsiTheme="minorEastAsia" w:eastAsiaTheme="minorEastAsia" w:cstheme="minorEastAsia"/>
                <w:color w:val="auto"/>
              </w:rPr>
              <w:t>或营业执照含物业管理范围；</w:t>
            </w:r>
          </w:p>
          <w:p w14:paraId="1152C52C">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（5）供应商须上传《中小企业声明函》《竞价响应表》《参加政府采购活动前三年内在经营活动中没有重大违法记录的书面声明</w:t>
            </w:r>
            <w:r>
              <w:rPr>
                <w:rStyle w:val="11"/>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bCs/>
                <w:color w:val="auto"/>
                <w:szCs w:val="21"/>
                <w:highlight w:val="none"/>
              </w:rPr>
              <w:t>《现场踏勘证明》</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rPr>
              <w:t>格式见附件1、2、3、4）</w:t>
            </w:r>
            <w:r>
              <w:rPr>
                <w:rStyle w:val="11"/>
                <w:rFonts w:hint="eastAsia" w:asciiTheme="minorEastAsia" w:hAnsiTheme="minorEastAsia" w:eastAsiaTheme="minorEastAsia" w:cstheme="minorEastAsia"/>
                <w:color w:val="auto"/>
              </w:rPr>
              <w:t>，加</w:t>
            </w:r>
            <w:r>
              <w:rPr>
                <w:rStyle w:val="11"/>
                <w:rFonts w:hint="eastAsia" w:asciiTheme="minorEastAsia" w:hAnsiTheme="minorEastAsia" w:eastAsiaTheme="minorEastAsia" w:cstheme="minorEastAsia"/>
              </w:rPr>
              <w:t>盖报价人公章或电子公章。</w:t>
            </w:r>
          </w:p>
          <w:p w14:paraId="57745C09">
            <w:pPr>
              <w:spacing w:line="360" w:lineRule="auto"/>
              <w:ind w:firstLine="420" w:firstLineChars="200"/>
              <w:rPr>
                <w:rStyle w:val="11"/>
                <w:rFonts w:asciiTheme="minorEastAsia" w:hAnsiTheme="minorEastAsia" w:eastAsiaTheme="minorEastAsia" w:cstheme="minorEastAsia"/>
              </w:rPr>
            </w:pPr>
            <w:r>
              <w:rPr>
                <w:rStyle w:val="11"/>
                <w:rFonts w:hint="eastAsia" w:asciiTheme="minorEastAsia" w:hAnsiTheme="minorEastAsia" w:eastAsiaTheme="minorEastAsia" w:cstheme="minorEastAsia"/>
              </w:rPr>
              <w:t>（6）供应商须上传营业执照、劳务派遣许可证、《服务承诺函》格式自拟、具体详细实施方案、采购文件要求的人员和商务证明材料等加盖报价人公章或电子公章。</w:t>
            </w:r>
          </w:p>
          <w:p w14:paraId="6D8B383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6.如遇不可抗力或采购方上级主管部门有重大政策调整，致使协议无法履行时，采购方提前一个月书面通知，可以提前终止合同，采购方无需对此承担任何赔偿或补偿责任。</w:t>
            </w:r>
          </w:p>
          <w:p w14:paraId="20DE6340">
            <w:pPr>
              <w:spacing w:line="360" w:lineRule="auto"/>
              <w:ind w:left="210" w:firstLine="210" w:firstLineChars="100"/>
              <w:rPr>
                <w:rStyle w:val="11"/>
                <w:rFonts w:cs="仿宋_GB2312" w:asciiTheme="minorEastAsia" w:hAnsiTheme="minorEastAsia" w:eastAsiaTheme="minorEastAsia"/>
                <w:sz w:val="28"/>
                <w:szCs w:val="28"/>
              </w:rPr>
            </w:pPr>
            <w:r>
              <w:rPr>
                <w:rFonts w:cs="Arial" w:asciiTheme="minorEastAsia" w:hAnsiTheme="minorEastAsia" w:eastAsiaTheme="minorEastAsia"/>
                <w:bCs/>
                <w:color w:val="auto"/>
                <w:szCs w:val="21"/>
              </w:rPr>
              <w:t>7</w:t>
            </w:r>
            <w:r>
              <w:rPr>
                <w:rFonts w:hint="eastAsia" w:cs="Arial" w:asciiTheme="minorEastAsia" w:hAnsiTheme="minorEastAsia" w:eastAsiaTheme="minorEastAsia"/>
                <w:bCs/>
                <w:color w:val="auto"/>
                <w:szCs w:val="21"/>
              </w:rPr>
              <w:t>、合同延续年限、条件和方式：项目合同履约期到期后，采购人依据项目的服务履约评价情况及实际需求，并根据《财政部关于推进和完善服务项目政府有关问题的通知》（财库〔2014〕37号）及《政府购买服务管理办法》（财政部令第102号）等规定，在年度预算保障的前提下，对于购买内容（采购需求）相对固定、连续（延续）性强、经费来源稳定、价格变化幅度小的政府采购服务项目，可以通过一年一续签方式签订合同，期限总长不得超过三年。</w:t>
            </w:r>
          </w:p>
        </w:tc>
      </w:tr>
    </w:tbl>
    <w:p w14:paraId="087085F8">
      <w:pPr>
        <w:spacing w:line="360" w:lineRule="auto"/>
        <w:rPr>
          <w:szCs w:val="21"/>
        </w:rPr>
      </w:pPr>
    </w:p>
    <w:p w14:paraId="366CC309">
      <w:pPr>
        <w:spacing w:line="360" w:lineRule="auto"/>
      </w:pPr>
      <w:r>
        <w:br w:type="page"/>
      </w:r>
    </w:p>
    <w:p w14:paraId="67748EA0">
      <w:pPr>
        <w:pStyle w:val="3"/>
        <w:spacing w:line="360" w:lineRule="auto"/>
      </w:pPr>
      <w:r>
        <w:rPr>
          <w:rFonts w:hint="eastAsia"/>
        </w:rPr>
        <w:t>附件1：《中小企业声明函》</w:t>
      </w:r>
    </w:p>
    <w:p w14:paraId="33823ACB">
      <w:pPr>
        <w:pStyle w:val="4"/>
        <w:spacing w:line="360" w:lineRule="auto"/>
      </w:pPr>
    </w:p>
    <w:p w14:paraId="0C15F4D2">
      <w:pPr>
        <w:spacing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中小企业声明函</w:t>
      </w:r>
    </w:p>
    <w:p w14:paraId="6184B147">
      <w:pPr>
        <w:spacing w:line="360" w:lineRule="auto"/>
        <w:ind w:firstLine="404" w:firstLineChars="200"/>
        <w:rPr>
          <w:rFonts w:asciiTheme="minorEastAsia" w:hAnsiTheme="minorEastAsia" w:eastAsiaTheme="minorEastAsia"/>
          <w:spacing w:val="-4"/>
          <w:szCs w:val="21"/>
        </w:rPr>
      </w:pPr>
    </w:p>
    <w:p w14:paraId="39BAAC55">
      <w:pPr>
        <w:spacing w:after="120" w:line="360" w:lineRule="auto"/>
        <w:ind w:right="142" w:firstLine="420" w:firstLineChars="200"/>
        <w:rPr>
          <w:rFonts w:asciiTheme="minorEastAsia" w:hAnsiTheme="minorEastAsia" w:eastAsiaTheme="minorEastAsia"/>
        </w:rPr>
      </w:pPr>
      <w:r>
        <w:rPr>
          <w:rFonts w:hint="eastAsia" w:asciiTheme="minorEastAsia" w:hAnsiTheme="minorEastAsia" w:eastAsiaTheme="minorEastAsia"/>
        </w:rPr>
        <w:t>本公司郑重声明，根据《政府采购促进中小企业发展管理办法》（财库﹝2020﹞46号）的规定，本公司参加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，服务全部由符合政策要求的中小企业承接。相关企业（含联合体中的中小企业、签订分包意向协议的中小企业）的具体情况如下：</w:t>
      </w:r>
    </w:p>
    <w:p w14:paraId="436FB132">
      <w:pPr>
        <w:tabs>
          <w:tab w:val="left" w:pos="1384"/>
          <w:tab w:val="left" w:pos="4562"/>
          <w:tab w:val="left" w:pos="6803"/>
        </w:tabs>
        <w:spacing w:before="13" w:line="360" w:lineRule="auto"/>
        <w:ind w:right="142" w:firstLine="600" w:firstLineChars="286"/>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u w:val="single"/>
        </w:rPr>
        <w:t>（标的名称）</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；承接企业为</w:t>
      </w:r>
      <w:r>
        <w:rPr>
          <w:rFonts w:hint="eastAsia" w:asciiTheme="minorEastAsia" w:hAnsiTheme="minorEastAsia" w:eastAsiaTheme="minorEastAsia"/>
          <w:szCs w:val="21"/>
          <w:u w:val="single"/>
        </w:rPr>
        <w:t>（企业名称）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（中型企业、小型企业、微型企业）</w:t>
      </w:r>
      <w:r>
        <w:rPr>
          <w:rFonts w:hint="eastAsia" w:asciiTheme="minorEastAsia" w:hAnsiTheme="minorEastAsia" w:eastAsiaTheme="minorEastAsia"/>
          <w:szCs w:val="21"/>
        </w:rPr>
        <w:t>；</w:t>
      </w:r>
    </w:p>
    <w:p w14:paraId="34E0831E">
      <w:pPr>
        <w:tabs>
          <w:tab w:val="left" w:pos="1065"/>
          <w:tab w:val="left" w:pos="4262"/>
          <w:tab w:val="left" w:pos="6477"/>
        </w:tabs>
        <w:spacing w:before="20" w:line="360" w:lineRule="auto"/>
        <w:ind w:right="84" w:firstLine="600" w:firstLineChars="286"/>
        <w:rPr>
          <w:rFonts w:asciiTheme="minorEastAsia" w:hAnsiTheme="minorEastAsia" w:eastAsiaTheme="minorEastAsia"/>
          <w:szCs w:val="21"/>
          <w:u w:val="single"/>
        </w:rPr>
      </w:pPr>
      <w:r>
        <w:rPr>
          <w:rFonts w:hint="eastAsia" w:asciiTheme="minorEastAsia" w:hAnsiTheme="minorEastAsia" w:eastAsiaTheme="minorEastAsia"/>
          <w:szCs w:val="21"/>
        </w:rPr>
        <w:t>2.</w:t>
      </w:r>
      <w:r>
        <w:rPr>
          <w:rFonts w:hint="eastAsia" w:asciiTheme="minorEastAsia" w:hAnsiTheme="minorEastAsia" w:eastAsiaTheme="minorEastAsia"/>
          <w:szCs w:val="21"/>
          <w:u w:val="single"/>
        </w:rPr>
        <w:t>（标的名称）</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；承接企业为</w:t>
      </w:r>
      <w:r>
        <w:rPr>
          <w:rFonts w:hint="eastAsia" w:asciiTheme="minorEastAsia" w:hAnsiTheme="minorEastAsia" w:eastAsiaTheme="minorEastAsia"/>
          <w:szCs w:val="21"/>
          <w:u w:val="single"/>
        </w:rPr>
        <w:t>（企业名称）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（中型企业、小型企业、微型企业）</w:t>
      </w:r>
      <w:r>
        <w:rPr>
          <w:rFonts w:hint="eastAsia" w:asciiTheme="minorEastAsia" w:hAnsiTheme="minorEastAsia" w:eastAsiaTheme="minorEastAsia"/>
          <w:szCs w:val="21"/>
        </w:rPr>
        <w:t>；</w:t>
      </w:r>
    </w:p>
    <w:p w14:paraId="3D435AA6">
      <w:pPr>
        <w:spacing w:before="34" w:after="120" w:line="360" w:lineRule="auto"/>
        <w:ind w:left="765" w:right="142" w:hanging="5"/>
        <w:rPr>
          <w:rFonts w:asciiTheme="minorEastAsia" w:hAnsiTheme="minorEastAsia" w:eastAsiaTheme="minorEastAsia"/>
        </w:rPr>
      </w:pPr>
      <w:r>
        <w:rPr>
          <w:rFonts w:hint="eastAsia" w:asciiTheme="minorEastAsia" w:hAnsiTheme="minorEastAsia" w:eastAsiaTheme="minorEastAsia"/>
        </w:rPr>
        <w:t xml:space="preserve">…… </w:t>
      </w:r>
    </w:p>
    <w:p w14:paraId="30F13DA1">
      <w:pPr>
        <w:spacing w:before="34" w:after="120" w:line="360" w:lineRule="auto"/>
        <w:ind w:right="142" w:firstLine="420" w:firstLineChars="200"/>
        <w:rPr>
          <w:rFonts w:asciiTheme="minorEastAsia" w:hAnsiTheme="minorEastAsia" w:eastAsiaTheme="minorEastAsia"/>
        </w:rPr>
      </w:pPr>
      <w:r>
        <w:rPr>
          <w:rFonts w:hint="eastAsia" w:asciiTheme="minorEastAsia" w:hAnsiTheme="minorEastAsia" w:eastAsiaTheme="minorEastAsia"/>
        </w:rPr>
        <w:t>以上企业，不属于大企业的分支机构，不存在控股股东为大企业的情形，也不存在与大企业的负责人为同一人的情形。</w:t>
      </w:r>
    </w:p>
    <w:p w14:paraId="6BDFDD63">
      <w:pPr>
        <w:spacing w:before="34" w:after="120" w:line="360" w:lineRule="auto"/>
        <w:ind w:right="142" w:firstLine="420" w:firstLineChars="200"/>
        <w:rPr>
          <w:rFonts w:asciiTheme="minorEastAsia" w:hAnsiTheme="minorEastAsia" w:eastAsiaTheme="minorEastAsia"/>
        </w:rPr>
      </w:pPr>
      <w:r>
        <w:rPr>
          <w:rFonts w:hint="eastAsia" w:asciiTheme="minorEastAsia" w:hAnsiTheme="minorEastAsia" w:eastAsiaTheme="minorEastAsia"/>
        </w:rPr>
        <w:t>本企业对上述声明内容的真实性负责。如有虚假，将依法承担相应责任。</w:t>
      </w:r>
    </w:p>
    <w:p w14:paraId="3F18376E">
      <w:pPr>
        <w:spacing w:line="360" w:lineRule="auto"/>
        <w:ind w:firstLine="420" w:firstLineChars="200"/>
        <w:rPr>
          <w:rFonts w:asciiTheme="minorEastAsia" w:hAnsiTheme="minorEastAsia" w:eastAsiaTheme="minorEastAsia"/>
          <w:szCs w:val="21"/>
        </w:rPr>
      </w:pPr>
    </w:p>
    <w:p w14:paraId="283E0CCF">
      <w:pPr>
        <w:spacing w:line="360" w:lineRule="auto"/>
        <w:ind w:firstLine="420" w:firstLineChars="200"/>
        <w:rPr>
          <w:rFonts w:asciiTheme="minorEastAsia" w:hAnsiTheme="minorEastAsia" w:eastAsiaTheme="minorEastAsia"/>
          <w:szCs w:val="21"/>
        </w:rPr>
      </w:pPr>
    </w:p>
    <w:p w14:paraId="341B2C9E">
      <w:pPr>
        <w:snapToGrid w:val="0"/>
        <w:spacing w:line="360" w:lineRule="auto"/>
        <w:ind w:firstLine="5040" w:firstLineChars="21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kern w:val="0"/>
          <w:sz w:val="24"/>
        </w:rPr>
        <w:t>公</w:t>
      </w:r>
      <w:r>
        <w:rPr>
          <w:rFonts w:hint="eastAsia" w:cs="仿宋_GB2312" w:asciiTheme="minorEastAsia" w:hAnsiTheme="minorEastAsia" w:eastAsiaTheme="minorEastAsia"/>
          <w:kern w:val="0"/>
          <w:sz w:val="24"/>
          <w:lang w:val="zh-CN"/>
        </w:rPr>
        <w:t>章或电子公章)：</w:t>
      </w:r>
    </w:p>
    <w:p w14:paraId="7DC6C487">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7EF9C37E">
      <w:pPr>
        <w:spacing w:line="360" w:lineRule="auto"/>
        <w:ind w:firstLine="420" w:firstLineChars="200"/>
        <w:rPr>
          <w:rFonts w:asciiTheme="minorEastAsia" w:hAnsiTheme="minorEastAsia" w:eastAsiaTheme="minorEastAsia"/>
          <w:szCs w:val="21"/>
        </w:rPr>
      </w:pPr>
    </w:p>
    <w:p w14:paraId="50AB7868">
      <w:pPr>
        <w:snapToGrid w:val="0"/>
        <w:spacing w:before="50" w:after="156" w:afterLines="50"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注：</w:t>
      </w:r>
    </w:p>
    <w:p w14:paraId="1CF19BED">
      <w:pPr>
        <w:numPr>
          <w:ilvl w:val="0"/>
          <w:numId w:val="4"/>
        </w:numPr>
        <w:snapToGrid w:val="0"/>
        <w:spacing w:before="50" w:after="156" w:afterLines="50"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从业人员、营业收入、资产总额填报上一年度数据，无上一年度数据的新成立企业可不填报。</w:t>
      </w:r>
    </w:p>
    <w:p w14:paraId="4FFBACF0">
      <w:pPr>
        <w:pStyle w:val="4"/>
        <w:numPr>
          <w:ilvl w:val="0"/>
          <w:numId w:val="4"/>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请根据自己的真实情况出具《中小企业声明函》。依法享受中小企业优惠政策的，采购人或者采购代理机构在公告中标结果时，同时公告其《中小企业声明函》，接受社会监督。</w:t>
      </w:r>
    </w:p>
    <w:p w14:paraId="7C1727BB">
      <w:pPr>
        <w:spacing w:line="360" w:lineRule="auto"/>
        <w:rPr>
          <w:szCs w:val="21"/>
        </w:rPr>
        <w:sectPr>
          <w:headerReference r:id="rId3" w:type="default"/>
          <w:footerReference r:id="rId4" w:type="default"/>
          <w:footerReference r:id="rId5" w:type="even"/>
          <w:pgSz w:w="11906" w:h="16838"/>
          <w:pgMar w:top="1474" w:right="1361" w:bottom="1474" w:left="1474" w:header="794" w:footer="680" w:gutter="0"/>
          <w:pgNumType w:fmt="numberInDash"/>
          <w:cols w:space="425" w:num="1"/>
          <w:docGrid w:type="lines" w:linePitch="312" w:charSpace="0"/>
        </w:sectPr>
      </w:pPr>
    </w:p>
    <w:p w14:paraId="1DBAC584">
      <w:pPr>
        <w:pStyle w:val="3"/>
        <w:spacing w:line="360" w:lineRule="auto"/>
      </w:pPr>
      <w:r>
        <w:rPr>
          <w:rFonts w:hint="eastAsia"/>
        </w:rPr>
        <w:t>附件2：《竞价响应表》</w:t>
      </w:r>
    </w:p>
    <w:tbl>
      <w:tblPr>
        <w:tblStyle w:val="14"/>
        <w:tblW w:w="9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2874"/>
        <w:gridCol w:w="1704"/>
        <w:gridCol w:w="2022"/>
        <w:gridCol w:w="1785"/>
      </w:tblGrid>
      <w:tr w14:paraId="616A5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375" w:type="dxa"/>
            <w:gridSpan w:val="5"/>
          </w:tcPr>
          <w:p w14:paraId="4CB1348B">
            <w:pPr>
              <w:spacing w:before="19" w:line="360" w:lineRule="auto"/>
              <w:ind w:left="107"/>
              <w:rPr>
                <w:bCs/>
                <w:sz w:val="24"/>
                <w:szCs w:val="24"/>
              </w:rPr>
            </w:pPr>
            <w:r>
              <w:rPr>
                <w:rFonts w:hint="eastAsia"/>
                <w:bCs/>
                <w:sz w:val="24"/>
                <w:szCs w:val="24"/>
              </w:rPr>
              <w:t xml:space="preserve"> </w:t>
            </w:r>
            <w:r>
              <w:rPr>
                <w:bCs/>
                <w:sz w:val="24"/>
                <w:szCs w:val="24"/>
              </w:rPr>
              <w:t xml:space="preserve">                               竞价响应表</w:t>
            </w:r>
          </w:p>
        </w:tc>
      </w:tr>
      <w:tr w14:paraId="67B9D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375" w:type="dxa"/>
            <w:gridSpan w:val="5"/>
          </w:tcPr>
          <w:p w14:paraId="0042E0D3">
            <w:pPr>
              <w:pStyle w:val="15"/>
              <w:spacing w:before="19" w:line="360" w:lineRule="auto"/>
              <w:ind w:left="107"/>
              <w:rPr>
                <w:sz w:val="24"/>
                <w:szCs w:val="24"/>
              </w:rPr>
            </w:pPr>
            <w:r>
              <w:rPr>
                <w:sz w:val="24"/>
                <w:szCs w:val="24"/>
              </w:rPr>
              <w:t>项目名称：物业管理服务</w:t>
            </w:r>
          </w:p>
          <w:p w14:paraId="66C39796">
            <w:pPr>
              <w:spacing w:before="19" w:line="360" w:lineRule="auto"/>
              <w:ind w:left="107"/>
              <w:rPr>
                <w:bCs/>
                <w:sz w:val="24"/>
                <w:szCs w:val="24"/>
              </w:rPr>
            </w:pPr>
            <w:r>
              <w:rPr>
                <w:sz w:val="24"/>
                <w:szCs w:val="24"/>
              </w:rPr>
              <w:t>采购人名称：</w:t>
            </w:r>
            <w:r>
              <w:rPr>
                <w:rFonts w:hint="eastAsia"/>
                <w:sz w:val="24"/>
                <w:szCs w:val="24"/>
              </w:rPr>
              <w:t>南宁市军队离休退休干部植物路休养所</w:t>
            </w:r>
          </w:p>
        </w:tc>
      </w:tr>
      <w:tr w14:paraId="1EC60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9375" w:type="dxa"/>
            <w:gridSpan w:val="5"/>
          </w:tcPr>
          <w:p w14:paraId="272C8610">
            <w:pPr>
              <w:spacing w:before="19" w:line="360" w:lineRule="auto"/>
              <w:ind w:left="107"/>
              <w:rPr>
                <w:bCs/>
                <w:sz w:val="24"/>
                <w:szCs w:val="24"/>
              </w:rPr>
            </w:pPr>
            <w:r>
              <w:rPr>
                <w:rFonts w:hint="eastAsia"/>
                <w:bCs/>
                <w:sz w:val="24"/>
                <w:szCs w:val="24"/>
              </w:rPr>
              <w:t>联系人：</w:t>
            </w:r>
          </w:p>
          <w:p w14:paraId="49BEF1FE">
            <w:pPr>
              <w:spacing w:before="19" w:line="360" w:lineRule="auto"/>
              <w:ind w:left="107"/>
              <w:rPr>
                <w:bCs/>
                <w:sz w:val="24"/>
                <w:szCs w:val="24"/>
              </w:rPr>
            </w:pPr>
            <w:r>
              <w:rPr>
                <w:rFonts w:hint="eastAsia"/>
                <w:bCs/>
                <w:sz w:val="24"/>
                <w:szCs w:val="24"/>
              </w:rPr>
              <w:t>联系方式：</w:t>
            </w:r>
          </w:p>
          <w:p w14:paraId="113E0C7E">
            <w:pPr>
              <w:spacing w:before="19" w:line="360" w:lineRule="auto"/>
              <w:ind w:left="107"/>
              <w:rPr>
                <w:bCs/>
                <w:sz w:val="24"/>
                <w:szCs w:val="24"/>
              </w:rPr>
            </w:pPr>
            <w:r>
              <w:rPr>
                <w:bCs/>
                <w:sz w:val="24"/>
                <w:szCs w:val="24"/>
              </w:rPr>
              <w:t>竞价供应商名称（加盖公章）：</w:t>
            </w:r>
          </w:p>
          <w:p w14:paraId="23047439">
            <w:pPr>
              <w:spacing w:before="19" w:line="360" w:lineRule="auto"/>
              <w:ind w:left="107"/>
              <w:rPr>
                <w:bCs/>
                <w:sz w:val="24"/>
                <w:szCs w:val="24"/>
              </w:rPr>
            </w:pPr>
            <w:r>
              <w:rPr>
                <w:bCs/>
                <w:sz w:val="24"/>
                <w:szCs w:val="24"/>
              </w:rPr>
              <w:t>竞标日期：</w:t>
            </w:r>
          </w:p>
        </w:tc>
      </w:tr>
      <w:tr w14:paraId="086A5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9375" w:type="dxa"/>
            <w:gridSpan w:val="5"/>
          </w:tcPr>
          <w:p w14:paraId="0CA28385">
            <w:pPr>
              <w:spacing w:before="19" w:line="360" w:lineRule="auto"/>
              <w:ind w:left="107"/>
              <w:rPr>
                <w:bCs/>
                <w:sz w:val="24"/>
                <w:szCs w:val="24"/>
              </w:rPr>
            </w:pPr>
            <w:r>
              <w:rPr>
                <w:bCs/>
                <w:sz w:val="24"/>
                <w:szCs w:val="24"/>
              </w:rPr>
              <w:t>注：</w:t>
            </w:r>
          </w:p>
          <w:p w14:paraId="160DF15B">
            <w:pPr>
              <w:spacing w:before="19" w:line="360" w:lineRule="auto"/>
              <w:ind w:left="107"/>
              <w:rPr>
                <w:bCs/>
                <w:sz w:val="24"/>
                <w:szCs w:val="24"/>
              </w:rPr>
            </w:pPr>
            <w:r>
              <w:rPr>
                <w:rFonts w:hint="eastAsia"/>
                <w:bCs/>
                <w:sz w:val="24"/>
                <w:szCs w:val="24"/>
              </w:rPr>
              <w:t>1、</w:t>
            </w:r>
            <w:r>
              <w:rPr>
                <w:bCs/>
                <w:sz w:val="24"/>
                <w:szCs w:val="24"/>
              </w:rPr>
              <w:t>《竞价响应表》应按要求填写完整，不得留空。</w:t>
            </w:r>
          </w:p>
          <w:p w14:paraId="3127AABA">
            <w:pPr>
              <w:spacing w:before="19" w:line="360" w:lineRule="auto"/>
              <w:ind w:left="107"/>
              <w:rPr>
                <w:bCs/>
                <w:sz w:val="24"/>
                <w:szCs w:val="24"/>
              </w:rPr>
            </w:pPr>
            <w:r>
              <w:rPr>
                <w:bCs/>
                <w:sz w:val="24"/>
                <w:szCs w:val="24"/>
              </w:rPr>
              <w:t>2</w:t>
            </w:r>
            <w:r>
              <w:rPr>
                <w:rFonts w:hint="eastAsia"/>
                <w:bCs/>
                <w:sz w:val="24"/>
                <w:szCs w:val="24"/>
              </w:rPr>
              <w:t>、响应情况分为</w:t>
            </w:r>
            <w:r>
              <w:rPr>
                <w:bCs/>
                <w:sz w:val="24"/>
                <w:szCs w:val="24"/>
              </w:rPr>
              <w:t>:①完全响应(正偏离)、②完全响应(无偏离)及③部分响应(负偏离)三类</w:t>
            </w:r>
            <w:r>
              <w:rPr>
                <w:rFonts w:hint="eastAsia"/>
                <w:bCs/>
                <w:sz w:val="24"/>
                <w:szCs w:val="24"/>
              </w:rPr>
              <w:t>。</w:t>
            </w:r>
            <w:r>
              <w:rPr>
                <w:bCs/>
                <w:sz w:val="24"/>
                <w:szCs w:val="24"/>
              </w:rPr>
              <w:t>竞价供应商必须根据竞标实际情况填写响应情况</w:t>
            </w:r>
            <w:r>
              <w:rPr>
                <w:rFonts w:hint="eastAsia"/>
                <w:bCs/>
                <w:sz w:val="24"/>
                <w:szCs w:val="24"/>
              </w:rPr>
              <w:t>并对响应文件</w:t>
            </w:r>
            <w:r>
              <w:rPr>
                <w:bCs/>
                <w:sz w:val="24"/>
                <w:szCs w:val="24"/>
              </w:rPr>
              <w:t>并逐页签字、盖章。</w:t>
            </w:r>
          </w:p>
          <w:p w14:paraId="6728D335">
            <w:pPr>
              <w:spacing w:before="19" w:line="360" w:lineRule="auto"/>
              <w:ind w:left="107"/>
              <w:rPr>
                <w:bCs/>
                <w:sz w:val="24"/>
                <w:szCs w:val="24"/>
              </w:rPr>
            </w:pPr>
            <w:r>
              <w:rPr>
                <w:rFonts w:hint="eastAsia"/>
                <w:bCs/>
                <w:sz w:val="24"/>
                <w:szCs w:val="24"/>
              </w:rPr>
              <w:t>3、</w:t>
            </w:r>
            <w:r>
              <w:rPr>
                <w:bCs/>
                <w:sz w:val="24"/>
                <w:szCs w:val="24"/>
              </w:rPr>
              <w:t>若属于①完全响应(正偏离)或③部分响应(负偏离)的，则必须响应情况列内写明具体偏离情况。</w:t>
            </w:r>
            <w:r>
              <w:rPr>
                <w:rFonts w:hint="eastAsia"/>
                <w:bCs/>
                <w:sz w:val="24"/>
                <w:szCs w:val="24"/>
              </w:rPr>
              <w:t xml:space="preserve"> </w:t>
            </w:r>
          </w:p>
          <w:p w14:paraId="61AE1454">
            <w:pPr>
              <w:spacing w:before="19" w:line="360" w:lineRule="auto"/>
              <w:ind w:left="107"/>
              <w:rPr>
                <w:bCs/>
                <w:sz w:val="24"/>
                <w:szCs w:val="24"/>
              </w:rPr>
            </w:pPr>
            <w:r>
              <w:rPr>
                <w:bCs/>
                <w:sz w:val="24"/>
                <w:szCs w:val="24"/>
              </w:rPr>
              <w:t>4</w:t>
            </w:r>
            <w:r>
              <w:rPr>
                <w:rFonts w:hint="eastAsia"/>
                <w:bCs/>
                <w:sz w:val="24"/>
                <w:szCs w:val="24"/>
              </w:rPr>
              <w:t>、</w:t>
            </w:r>
            <w:r>
              <w:rPr>
                <w:bCs/>
                <w:sz w:val="24"/>
                <w:szCs w:val="24"/>
              </w:rPr>
              <w:t>未按上述要求填报《竞价响应表》并按采购文件要求在竞价时提供的，视为无效竞标。</w:t>
            </w:r>
          </w:p>
        </w:tc>
      </w:tr>
      <w:tr w14:paraId="491E4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990" w:type="dxa"/>
          </w:tcPr>
          <w:p w14:paraId="79F3D34B">
            <w:pPr>
              <w:spacing w:before="19" w:line="360" w:lineRule="auto"/>
              <w:ind w:left="107"/>
              <w:rPr>
                <w:bCs/>
                <w:sz w:val="24"/>
                <w:szCs w:val="24"/>
              </w:rPr>
            </w:pPr>
            <w:r>
              <w:rPr>
                <w:bCs/>
                <w:sz w:val="24"/>
                <w:szCs w:val="24"/>
              </w:rPr>
              <w:t>项号</w:t>
            </w:r>
          </w:p>
        </w:tc>
        <w:tc>
          <w:tcPr>
            <w:tcW w:w="2874" w:type="dxa"/>
          </w:tcPr>
          <w:p w14:paraId="2F949D29">
            <w:pPr>
              <w:spacing w:before="19" w:line="360" w:lineRule="auto"/>
              <w:ind w:left="107"/>
              <w:rPr>
                <w:bCs/>
                <w:sz w:val="24"/>
                <w:szCs w:val="24"/>
              </w:rPr>
            </w:pPr>
            <w:r>
              <w:rPr>
                <w:bCs/>
                <w:sz w:val="24"/>
                <w:szCs w:val="24"/>
              </w:rPr>
              <w:t>服务名称</w:t>
            </w:r>
          </w:p>
        </w:tc>
        <w:tc>
          <w:tcPr>
            <w:tcW w:w="1704" w:type="dxa"/>
          </w:tcPr>
          <w:p w14:paraId="0912513F">
            <w:pPr>
              <w:spacing w:before="19" w:line="360" w:lineRule="auto"/>
              <w:ind w:left="107"/>
              <w:rPr>
                <w:bCs/>
                <w:sz w:val="24"/>
                <w:szCs w:val="24"/>
              </w:rPr>
            </w:pPr>
            <w:r>
              <w:rPr>
                <w:bCs/>
                <w:sz w:val="24"/>
                <w:szCs w:val="24"/>
              </w:rPr>
              <w:t>数量</w:t>
            </w:r>
          </w:p>
        </w:tc>
        <w:tc>
          <w:tcPr>
            <w:tcW w:w="2022" w:type="dxa"/>
          </w:tcPr>
          <w:p w14:paraId="732AB091">
            <w:pPr>
              <w:spacing w:before="19" w:line="360" w:lineRule="auto"/>
              <w:ind w:left="107"/>
              <w:rPr>
                <w:bCs/>
                <w:sz w:val="24"/>
                <w:szCs w:val="24"/>
              </w:rPr>
            </w:pPr>
            <w:r>
              <w:rPr>
                <w:bCs/>
                <w:sz w:val="24"/>
                <w:szCs w:val="24"/>
              </w:rPr>
              <w:t>服务需求具体响应</w:t>
            </w:r>
          </w:p>
        </w:tc>
        <w:tc>
          <w:tcPr>
            <w:tcW w:w="1785" w:type="dxa"/>
          </w:tcPr>
          <w:p w14:paraId="49DA1E21">
            <w:pPr>
              <w:spacing w:before="19" w:line="360" w:lineRule="auto"/>
              <w:ind w:left="107"/>
              <w:rPr>
                <w:bCs/>
                <w:sz w:val="24"/>
                <w:szCs w:val="24"/>
              </w:rPr>
            </w:pPr>
            <w:r>
              <w:rPr>
                <w:bCs/>
                <w:sz w:val="24"/>
                <w:szCs w:val="24"/>
              </w:rPr>
              <w:t>响应情况</w:t>
            </w:r>
          </w:p>
        </w:tc>
      </w:tr>
      <w:tr w14:paraId="6950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jc w:val="center"/>
        </w:trPr>
        <w:tc>
          <w:tcPr>
            <w:tcW w:w="990" w:type="dxa"/>
          </w:tcPr>
          <w:p w14:paraId="2E3E9309">
            <w:pPr>
              <w:spacing w:before="19" w:line="360" w:lineRule="auto"/>
              <w:ind w:left="107"/>
              <w:rPr>
                <w:bCs/>
                <w:sz w:val="24"/>
                <w:szCs w:val="24"/>
              </w:rPr>
            </w:pPr>
          </w:p>
          <w:p w14:paraId="05D1CC17">
            <w:pPr>
              <w:spacing w:before="19" w:line="360" w:lineRule="auto"/>
              <w:ind w:left="107" w:firstLine="473"/>
              <w:rPr>
                <w:bCs/>
                <w:sz w:val="24"/>
                <w:szCs w:val="24"/>
              </w:rPr>
            </w:pPr>
            <w:r>
              <w:rPr>
                <w:bCs/>
                <w:w w:val="99"/>
                <w:sz w:val="24"/>
                <w:szCs w:val="24"/>
              </w:rPr>
              <w:t>1</w:t>
            </w:r>
          </w:p>
        </w:tc>
        <w:tc>
          <w:tcPr>
            <w:tcW w:w="2874" w:type="dxa"/>
          </w:tcPr>
          <w:p w14:paraId="56C67435">
            <w:pPr>
              <w:spacing w:before="19" w:line="360" w:lineRule="auto"/>
              <w:ind w:left="107"/>
              <w:rPr>
                <w:bCs/>
                <w:sz w:val="24"/>
                <w:szCs w:val="24"/>
              </w:rPr>
            </w:pPr>
          </w:p>
          <w:p w14:paraId="0DF3B7E3">
            <w:pPr>
              <w:spacing w:before="19" w:line="360" w:lineRule="auto"/>
              <w:ind w:left="107"/>
              <w:rPr>
                <w:bCs/>
                <w:sz w:val="24"/>
                <w:szCs w:val="24"/>
              </w:rPr>
            </w:pPr>
            <w:r>
              <w:rPr>
                <w:bCs/>
                <w:sz w:val="24"/>
                <w:szCs w:val="24"/>
              </w:rPr>
              <w:t>物业管理服务</w:t>
            </w:r>
          </w:p>
        </w:tc>
        <w:tc>
          <w:tcPr>
            <w:tcW w:w="1704" w:type="dxa"/>
          </w:tcPr>
          <w:p w14:paraId="0327D0C4">
            <w:pPr>
              <w:spacing w:before="19" w:line="360" w:lineRule="auto"/>
              <w:ind w:left="107"/>
              <w:rPr>
                <w:bCs/>
                <w:sz w:val="24"/>
                <w:szCs w:val="24"/>
              </w:rPr>
            </w:pPr>
          </w:p>
          <w:p w14:paraId="14AEE41C">
            <w:pPr>
              <w:spacing w:before="19" w:line="360" w:lineRule="auto"/>
              <w:ind w:left="107"/>
              <w:rPr>
                <w:bCs/>
                <w:sz w:val="24"/>
                <w:szCs w:val="24"/>
              </w:rPr>
            </w:pPr>
            <w:r>
              <w:rPr>
                <w:bCs/>
                <w:sz w:val="24"/>
                <w:szCs w:val="24"/>
              </w:rPr>
              <w:t>1</w:t>
            </w:r>
            <w:r>
              <w:rPr>
                <w:bCs/>
                <w:spacing w:val="4"/>
                <w:sz w:val="24"/>
                <w:szCs w:val="24"/>
              </w:rPr>
              <w:t xml:space="preserve"> </w:t>
            </w:r>
            <w:r>
              <w:rPr>
                <w:bCs/>
                <w:sz w:val="24"/>
                <w:szCs w:val="24"/>
              </w:rPr>
              <w:t>项</w:t>
            </w:r>
          </w:p>
        </w:tc>
        <w:tc>
          <w:tcPr>
            <w:tcW w:w="2022" w:type="dxa"/>
          </w:tcPr>
          <w:p w14:paraId="324D069D">
            <w:pPr>
              <w:spacing w:before="19" w:line="360" w:lineRule="auto"/>
              <w:ind w:left="107"/>
              <w:rPr>
                <w:bCs/>
                <w:sz w:val="24"/>
                <w:szCs w:val="24"/>
              </w:rPr>
            </w:pPr>
          </w:p>
        </w:tc>
        <w:tc>
          <w:tcPr>
            <w:tcW w:w="1785" w:type="dxa"/>
          </w:tcPr>
          <w:p w14:paraId="430CB5CB">
            <w:pPr>
              <w:spacing w:before="19" w:line="360" w:lineRule="auto"/>
              <w:ind w:left="107"/>
              <w:rPr>
                <w:bCs/>
                <w:sz w:val="24"/>
                <w:szCs w:val="24"/>
              </w:rPr>
            </w:pPr>
          </w:p>
        </w:tc>
      </w:tr>
      <w:tr w14:paraId="635C8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6" w:hRule="atLeast"/>
          <w:jc w:val="center"/>
        </w:trPr>
        <w:tc>
          <w:tcPr>
            <w:tcW w:w="9375" w:type="dxa"/>
            <w:gridSpan w:val="5"/>
          </w:tcPr>
          <w:p w14:paraId="12141104">
            <w:pPr>
              <w:spacing w:before="19" w:line="360" w:lineRule="auto"/>
              <w:ind w:left="107"/>
              <w:rPr>
                <w:bCs/>
                <w:sz w:val="24"/>
                <w:szCs w:val="24"/>
              </w:rPr>
            </w:pPr>
          </w:p>
          <w:p w14:paraId="65C2E796">
            <w:pPr>
              <w:spacing w:before="19" w:line="360" w:lineRule="auto"/>
              <w:ind w:left="107"/>
              <w:rPr>
                <w:bCs/>
                <w:sz w:val="24"/>
                <w:szCs w:val="24"/>
              </w:rPr>
            </w:pPr>
          </w:p>
          <w:p w14:paraId="5BDA7631">
            <w:pPr>
              <w:spacing w:before="19" w:line="360" w:lineRule="auto"/>
              <w:ind w:left="107"/>
              <w:rPr>
                <w:bCs/>
                <w:sz w:val="24"/>
                <w:szCs w:val="24"/>
              </w:rPr>
            </w:pPr>
          </w:p>
          <w:p w14:paraId="4CF62B00">
            <w:pPr>
              <w:spacing w:before="19" w:line="360" w:lineRule="auto"/>
              <w:ind w:left="107"/>
              <w:rPr>
                <w:bCs/>
                <w:sz w:val="24"/>
                <w:szCs w:val="24"/>
              </w:rPr>
            </w:pPr>
            <w:r>
              <w:rPr>
                <w:bCs/>
                <w:sz w:val="24"/>
                <w:szCs w:val="24"/>
              </w:rPr>
              <w:t xml:space="preserve">竞标总价：人民币（大写）： </w:t>
            </w:r>
            <w:r>
              <w:rPr>
                <w:bCs/>
                <w:sz w:val="24"/>
                <w:szCs w:val="24"/>
              </w:rPr>
              <w:tab/>
            </w:r>
            <w:r>
              <w:rPr>
                <w:bCs/>
                <w:sz w:val="24"/>
                <w:szCs w:val="24"/>
              </w:rPr>
              <w:t>小写：¥</w:t>
            </w:r>
            <w:r>
              <w:rPr>
                <w:bCs/>
                <w:sz w:val="24"/>
                <w:szCs w:val="24"/>
              </w:rPr>
              <w:tab/>
            </w:r>
          </w:p>
        </w:tc>
      </w:tr>
    </w:tbl>
    <w:p w14:paraId="7AE78433">
      <w:pPr>
        <w:spacing w:line="360" w:lineRule="auto"/>
        <w:rPr>
          <w:sz w:val="24"/>
          <w:szCs w:val="24"/>
        </w:rPr>
        <w:sectPr>
          <w:footerReference r:id="rId6" w:type="default"/>
          <w:pgSz w:w="11910" w:h="16840"/>
          <w:pgMar w:top="1440" w:right="1800" w:bottom="1440" w:left="1800" w:header="0" w:footer="890" w:gutter="0"/>
          <w:cols w:space="720" w:num="1"/>
          <w:docGrid w:linePitch="299" w:charSpace="0"/>
        </w:sectPr>
      </w:pPr>
    </w:p>
    <w:p w14:paraId="07E18BE2">
      <w:pPr>
        <w:pStyle w:val="3"/>
        <w:spacing w:line="360" w:lineRule="auto"/>
      </w:pPr>
      <w:bookmarkStart w:id="1" w:name="法定代表人身份证明书"/>
      <w:bookmarkEnd w:id="1"/>
      <w:bookmarkStart w:id="2" w:name="参加政府采购活动前三年内在经营活动中没有重大违法记录的书面声明"/>
      <w:bookmarkEnd w:id="2"/>
      <w:r>
        <w:rPr>
          <w:rFonts w:hint="eastAsia"/>
        </w:rPr>
        <w:t>附件3：《</w:t>
      </w:r>
      <w:r>
        <w:t>参加政府采购活动前三年内在经营活动中没有重大违法记录的书面声明</w:t>
      </w:r>
      <w:r>
        <w:rPr>
          <w:rFonts w:hint="eastAsia"/>
        </w:rPr>
        <w:t>》</w:t>
      </w:r>
    </w:p>
    <w:p w14:paraId="1E89E149">
      <w:pPr>
        <w:tabs>
          <w:tab w:val="left" w:pos="8565"/>
          <w:tab w:val="left" w:pos="8731"/>
        </w:tabs>
        <w:spacing w:before="74" w:line="360" w:lineRule="auto"/>
        <w:rPr>
          <w:sz w:val="24"/>
          <w:szCs w:val="24"/>
        </w:rPr>
      </w:pPr>
    </w:p>
    <w:p w14:paraId="62FED4DB">
      <w:pPr>
        <w:tabs>
          <w:tab w:val="left" w:pos="8565"/>
          <w:tab w:val="left" w:pos="8731"/>
        </w:tabs>
        <w:spacing w:before="74" w:line="360" w:lineRule="auto"/>
        <w:ind w:firstLine="454"/>
        <w:rPr>
          <w:w w:val="95"/>
          <w:sz w:val="24"/>
          <w:szCs w:val="24"/>
        </w:rPr>
      </w:pPr>
    </w:p>
    <w:p w14:paraId="749151DF">
      <w:pPr>
        <w:spacing w:line="360" w:lineRule="auto"/>
        <w:ind w:firstLine="459"/>
        <w:jc w:val="center"/>
        <w:rPr>
          <w:b/>
          <w:sz w:val="24"/>
          <w:szCs w:val="24"/>
        </w:rPr>
      </w:pPr>
      <w:r>
        <w:rPr>
          <w:b/>
          <w:w w:val="95"/>
          <w:sz w:val="24"/>
          <w:szCs w:val="24"/>
        </w:rPr>
        <w:t>参加政府采购活动前三年内在经营活动中没有重大违法记录的书面声明</w:t>
      </w:r>
    </w:p>
    <w:p w14:paraId="062FB67B">
      <w:pPr>
        <w:tabs>
          <w:tab w:val="left" w:pos="8565"/>
          <w:tab w:val="left" w:pos="8731"/>
        </w:tabs>
        <w:spacing w:before="74" w:line="360" w:lineRule="auto"/>
        <w:rPr>
          <w:sz w:val="24"/>
          <w:szCs w:val="24"/>
        </w:rPr>
      </w:pPr>
    </w:p>
    <w:p w14:paraId="0272ED1A">
      <w:pPr>
        <w:tabs>
          <w:tab w:val="left" w:pos="8565"/>
          <w:tab w:val="left" w:pos="8731"/>
        </w:tabs>
        <w:spacing w:before="74" w:line="360" w:lineRule="auto"/>
        <w:rPr>
          <w:sz w:val="24"/>
          <w:szCs w:val="24"/>
        </w:rPr>
      </w:pPr>
      <w:r>
        <w:rPr>
          <w:sz w:val="24"/>
          <w:szCs w:val="24"/>
        </w:rPr>
        <w:t>致：</w:t>
      </w:r>
      <w:r>
        <w:rPr>
          <w:rFonts w:hint="eastAsia"/>
          <w:sz w:val="24"/>
          <w:szCs w:val="24"/>
        </w:rPr>
        <w:t>南宁市军队离休退休干部植物路休养所</w:t>
      </w:r>
    </w:p>
    <w:p w14:paraId="5BA8C34C">
      <w:pPr>
        <w:tabs>
          <w:tab w:val="left" w:pos="8565"/>
          <w:tab w:val="left" w:pos="8731"/>
        </w:tabs>
        <w:spacing w:before="74" w:line="360" w:lineRule="auto"/>
        <w:ind w:firstLine="472" w:firstLineChars="200"/>
        <w:rPr>
          <w:sz w:val="24"/>
          <w:szCs w:val="24"/>
        </w:rPr>
      </w:pPr>
      <w:r>
        <w:rPr>
          <w:spacing w:val="-2"/>
          <w:sz w:val="24"/>
          <w:szCs w:val="24"/>
        </w:rPr>
        <w:t>我单位参加贵公司组织的</w:t>
      </w:r>
      <w:r>
        <w:rPr>
          <w:spacing w:val="91"/>
          <w:sz w:val="24"/>
          <w:szCs w:val="24"/>
          <w:u w:val="single"/>
        </w:rPr>
        <w:t xml:space="preserve"> </w:t>
      </w:r>
      <w:r>
        <w:rPr>
          <w:spacing w:val="-2"/>
          <w:sz w:val="24"/>
          <w:szCs w:val="24"/>
          <w:u w:val="single"/>
        </w:rPr>
        <w:t>（项目名称</w:t>
      </w:r>
      <w:r>
        <w:rPr>
          <w:spacing w:val="-1"/>
          <w:sz w:val="24"/>
          <w:szCs w:val="24"/>
          <w:u w:val="single"/>
        </w:rPr>
        <w:t>）</w:t>
      </w:r>
      <w:r>
        <w:rPr>
          <w:spacing w:val="-7"/>
          <w:sz w:val="24"/>
          <w:szCs w:val="24"/>
        </w:rPr>
        <w:t xml:space="preserve"> 政府采购活动。我单位在此郑重</w:t>
      </w:r>
      <w:r>
        <w:rPr>
          <w:spacing w:val="-11"/>
          <w:sz w:val="24"/>
          <w:szCs w:val="24"/>
        </w:rPr>
        <w:t>声明，我单位参加本项目的政府采购活动前三年内在经营活动中没有重大违法记</w:t>
      </w:r>
      <w:r>
        <w:rPr>
          <w:sz w:val="24"/>
          <w:szCs w:val="24"/>
        </w:rPr>
        <w:t>录（重大违法记录是指竞价供应商因违法经营受到刑事处罚或者责令停产停业、吊销许可证或者执照、较大数额罚款等行政处罚</w:t>
      </w:r>
      <w:r>
        <w:rPr>
          <w:spacing w:val="-120"/>
          <w:sz w:val="24"/>
          <w:szCs w:val="24"/>
        </w:rPr>
        <w:t>）</w:t>
      </w:r>
      <w:r>
        <w:rPr>
          <w:spacing w:val="-1"/>
          <w:sz w:val="24"/>
          <w:szCs w:val="24"/>
        </w:rPr>
        <w:t>，未被列入失信被执行人、重大税</w:t>
      </w:r>
      <w:r>
        <w:rPr>
          <w:sz w:val="24"/>
          <w:szCs w:val="24"/>
        </w:rPr>
        <w:t>收违法案件当事人名单、政府采购严重违法失信行为记录名单，完全符合《中华人民共和国政府采购法》第二十二条规定的竞价供应商资格条件，我方对此声明负全部法律责任。</w:t>
      </w:r>
    </w:p>
    <w:p w14:paraId="34610208">
      <w:pPr>
        <w:tabs>
          <w:tab w:val="left" w:pos="8565"/>
          <w:tab w:val="left" w:pos="8731"/>
        </w:tabs>
        <w:spacing w:before="74" w:line="360" w:lineRule="auto"/>
        <w:ind w:firstLine="480" w:firstLineChars="200"/>
        <w:rPr>
          <w:sz w:val="24"/>
          <w:szCs w:val="24"/>
        </w:rPr>
      </w:pPr>
      <w:r>
        <w:rPr>
          <w:sz w:val="24"/>
          <w:szCs w:val="24"/>
        </w:rPr>
        <w:t>特此承诺。</w:t>
      </w:r>
    </w:p>
    <w:p w14:paraId="43102A3A">
      <w:pPr>
        <w:tabs>
          <w:tab w:val="left" w:pos="8565"/>
          <w:tab w:val="left" w:pos="8731"/>
        </w:tabs>
        <w:spacing w:before="74" w:line="360" w:lineRule="auto"/>
        <w:rPr>
          <w:sz w:val="24"/>
          <w:szCs w:val="24"/>
        </w:rPr>
      </w:pPr>
    </w:p>
    <w:p w14:paraId="7A3C23EC">
      <w:pPr>
        <w:tabs>
          <w:tab w:val="left" w:pos="8565"/>
          <w:tab w:val="left" w:pos="8731"/>
        </w:tabs>
        <w:spacing w:before="74" w:line="360" w:lineRule="auto"/>
        <w:rPr>
          <w:sz w:val="24"/>
          <w:szCs w:val="24"/>
        </w:rPr>
      </w:pPr>
    </w:p>
    <w:p w14:paraId="410DC528">
      <w:pPr>
        <w:tabs>
          <w:tab w:val="left" w:pos="8565"/>
          <w:tab w:val="left" w:pos="8731"/>
        </w:tabs>
        <w:spacing w:before="74" w:line="360" w:lineRule="auto"/>
        <w:rPr>
          <w:sz w:val="24"/>
          <w:szCs w:val="24"/>
        </w:rPr>
      </w:pPr>
    </w:p>
    <w:p w14:paraId="35B55E7C">
      <w:pPr>
        <w:spacing w:line="360" w:lineRule="auto"/>
        <w:ind w:right="2488"/>
        <w:jc w:val="right"/>
        <w:rPr>
          <w:spacing w:val="-102"/>
          <w:sz w:val="24"/>
          <w:szCs w:val="24"/>
        </w:rPr>
      </w:pPr>
      <w:bookmarkStart w:id="3" w:name="竞标人名称(_公章)：__"/>
      <w:bookmarkEnd w:id="3"/>
      <w:r>
        <w:rPr>
          <w:sz w:val="24"/>
          <w:szCs w:val="24"/>
        </w:rPr>
        <w:t>竞价供应商名称</w:t>
      </w:r>
      <w:r>
        <w:rPr>
          <w:rFonts w:hint="eastAsia"/>
          <w:sz w:val="24"/>
          <w:szCs w:val="24"/>
        </w:rPr>
        <w:t>（</w:t>
      </w:r>
      <w:r>
        <w:rPr>
          <w:sz w:val="24"/>
          <w:szCs w:val="24"/>
        </w:rPr>
        <w:t>公章</w:t>
      </w:r>
      <w:r>
        <w:rPr>
          <w:rFonts w:hint="eastAsia"/>
          <w:sz w:val="24"/>
          <w:szCs w:val="24"/>
        </w:rPr>
        <w:t>）</w:t>
      </w:r>
      <w:r>
        <w:rPr>
          <w:sz w:val="24"/>
          <w:szCs w:val="24"/>
        </w:rPr>
        <w:t>：</w:t>
      </w:r>
      <w:r>
        <w:rPr>
          <w:spacing w:val="-102"/>
          <w:sz w:val="24"/>
          <w:szCs w:val="24"/>
        </w:rPr>
        <w:t xml:space="preserve"> </w:t>
      </w:r>
      <w:bookmarkStart w:id="4" w:name="法定代表人或被授权人签字：__"/>
      <w:bookmarkEnd w:id="4"/>
    </w:p>
    <w:p w14:paraId="3FB82380">
      <w:pPr>
        <w:spacing w:line="360" w:lineRule="auto"/>
        <w:ind w:right="2488"/>
        <w:jc w:val="right"/>
        <w:rPr>
          <w:sz w:val="24"/>
          <w:szCs w:val="24"/>
        </w:rPr>
      </w:pPr>
      <w:r>
        <w:rPr>
          <w:sz w:val="24"/>
          <w:szCs w:val="24"/>
        </w:rPr>
        <w:t>法定代表人或被授权人签字：</w:t>
      </w:r>
    </w:p>
    <w:p w14:paraId="40ECE3BA">
      <w:pPr>
        <w:pStyle w:val="12"/>
        <w:spacing w:line="360" w:lineRule="auto"/>
        <w:jc w:val="center"/>
      </w:pPr>
      <w:bookmarkStart w:id="5" w:name="日期：年月日"/>
      <w:bookmarkEnd w:id="5"/>
      <w:r>
        <w:rPr>
          <w:szCs w:val="24"/>
        </w:rPr>
        <w:t>日</w:t>
      </w:r>
      <w:r>
        <w:rPr>
          <w:spacing w:val="103"/>
          <w:szCs w:val="24"/>
        </w:rPr>
        <w:t xml:space="preserve"> </w:t>
      </w:r>
      <w:r>
        <w:rPr>
          <w:szCs w:val="24"/>
        </w:rPr>
        <w:t>期：</w:t>
      </w:r>
      <w:r>
        <w:rPr>
          <w:szCs w:val="24"/>
        </w:rPr>
        <w:tab/>
      </w:r>
      <w:r>
        <w:rPr>
          <w:szCs w:val="24"/>
        </w:rPr>
        <w:t>年  月</w:t>
      </w:r>
      <w:r>
        <w:rPr>
          <w:spacing w:val="104"/>
          <w:szCs w:val="24"/>
        </w:rPr>
        <w:t xml:space="preserve"> </w:t>
      </w:r>
      <w:r>
        <w:rPr>
          <w:szCs w:val="24"/>
        </w:rPr>
        <w:t>日</w:t>
      </w:r>
    </w:p>
    <w:p w14:paraId="7D788926">
      <w:pPr>
        <w:widowControl/>
        <w:jc w:val="left"/>
        <w:rPr>
          <w:bCs/>
          <w:spacing w:val="10"/>
          <w:kern w:val="0"/>
          <w:sz w:val="28"/>
          <w:szCs w:val="28"/>
        </w:rPr>
      </w:pPr>
      <w:r>
        <w:rPr>
          <w:sz w:val="28"/>
          <w:szCs w:val="28"/>
        </w:rPr>
        <w:br w:type="page"/>
      </w:r>
    </w:p>
    <w:p w14:paraId="78AC1548">
      <w:pPr>
        <w:spacing w:before="45"/>
        <w:ind w:left="7" w:firstLine="482"/>
        <w:outlineLvl w:val="1"/>
        <w:rPr>
          <w:rFonts w:asciiTheme="minorEastAsia" w:hAnsiTheme="minorEastAsia" w:eastAsiaTheme="minorEastAsia"/>
          <w:bCs/>
          <w:color w:val="auto"/>
          <w:sz w:val="24"/>
          <w:szCs w:val="24"/>
          <w:highlight w:val="none"/>
        </w:rPr>
      </w:pPr>
      <w:bookmarkStart w:id="6" w:name="_Toc192088767"/>
      <w:r>
        <w:rPr>
          <w:rFonts w:hint="eastAsia" w:asciiTheme="minorEastAsia" w:hAnsiTheme="minorEastAsia" w:eastAsiaTheme="minorEastAsia"/>
          <w:bCs/>
          <w:color w:val="auto"/>
          <w:sz w:val="24"/>
          <w:szCs w:val="24"/>
        </w:rPr>
        <w:t>附件</w:t>
      </w:r>
      <w:r>
        <w:rPr>
          <w:rFonts w:asciiTheme="minorEastAsia" w:hAnsiTheme="minorEastAsia" w:eastAsiaTheme="minorEastAsia"/>
          <w:bCs/>
          <w:color w:val="auto"/>
          <w:sz w:val="24"/>
          <w:szCs w:val="24"/>
        </w:rPr>
        <w:t>4</w:t>
      </w:r>
      <w:r>
        <w:rPr>
          <w:rFonts w:hint="eastAsia" w:asciiTheme="minorEastAsia" w:hAnsiTheme="minorEastAsia" w:eastAsiaTheme="minorEastAsia"/>
          <w:bCs/>
          <w:color w:val="auto"/>
          <w:sz w:val="24"/>
          <w:szCs w:val="24"/>
        </w:rPr>
        <w:t>：</w:t>
      </w:r>
      <w:r>
        <w:rPr>
          <w:rFonts w:hint="eastAsia" w:asciiTheme="minorEastAsia" w:hAnsiTheme="minorEastAsia" w:eastAsiaTheme="minorEastAsia"/>
          <w:bCs/>
          <w:color w:val="auto"/>
          <w:sz w:val="24"/>
          <w:szCs w:val="24"/>
          <w:highlight w:val="none"/>
        </w:rPr>
        <w:t>《现场勘查证明》</w:t>
      </w:r>
      <w:bookmarkEnd w:id="6"/>
    </w:p>
    <w:p w14:paraId="58296CB8">
      <w:pPr>
        <w:ind w:firstLine="723"/>
        <w:jc w:val="center"/>
        <w:rPr>
          <w:rFonts w:asciiTheme="minorEastAsia" w:hAnsiTheme="minorEastAsia" w:eastAsiaTheme="minorEastAsia"/>
          <w:b/>
          <w:color w:val="000000" w:themeColor="text1"/>
          <w:w w:val="95"/>
          <w:sz w:val="24"/>
          <w:szCs w:val="24"/>
          <w14:textFill>
            <w14:solidFill>
              <w14:schemeClr w14:val="tx1"/>
            </w14:solidFill>
          </w14:textFill>
        </w:rPr>
      </w:pPr>
    </w:p>
    <w:p w14:paraId="204CD0CB">
      <w:pPr>
        <w:spacing w:line="360" w:lineRule="auto"/>
        <w:ind w:firstLine="459"/>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现场勘查证明</w:t>
      </w:r>
    </w:p>
    <w:p w14:paraId="46C55131">
      <w:pPr>
        <w:tabs>
          <w:tab w:val="left" w:pos="8565"/>
          <w:tab w:val="left" w:pos="8731"/>
        </w:tabs>
        <w:spacing w:before="74" w:line="360" w:lineRule="auto"/>
        <w:rPr>
          <w:rFonts w:asciiTheme="minorEastAsia" w:hAnsiTheme="minorEastAsia" w:eastAsiaTheme="minorEastAsia"/>
          <w:sz w:val="24"/>
          <w:szCs w:val="24"/>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02"/>
        <w:gridCol w:w="2317"/>
        <w:gridCol w:w="3903"/>
      </w:tblGrid>
      <w:tr w14:paraId="698E6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2" w:type="dxa"/>
            <w:vAlign w:val="center"/>
          </w:tcPr>
          <w:p w14:paraId="78CBAD55">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rPr>
              <w:t>供应商名称</w:t>
            </w:r>
          </w:p>
          <w:p w14:paraId="3872E6E7">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rPr>
              <w:t>（盖章）</w:t>
            </w:r>
          </w:p>
        </w:tc>
        <w:tc>
          <w:tcPr>
            <w:tcW w:w="6220" w:type="dxa"/>
            <w:gridSpan w:val="2"/>
            <w:vAlign w:val="center"/>
          </w:tcPr>
          <w:p w14:paraId="0EC18C63">
            <w:pPr>
              <w:spacing w:line="480" w:lineRule="auto"/>
              <w:jc w:val="center"/>
              <w:rPr>
                <w:rFonts w:asciiTheme="minorEastAsia" w:hAnsiTheme="minorEastAsia" w:eastAsiaTheme="minorEastAsia"/>
                <w:szCs w:val="21"/>
              </w:rPr>
            </w:pPr>
          </w:p>
        </w:tc>
      </w:tr>
      <w:tr w14:paraId="0E95D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02" w:type="dxa"/>
            <w:vAlign w:val="center"/>
          </w:tcPr>
          <w:p w14:paraId="77CD8E02">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highlight w:val="none"/>
              </w:rPr>
              <w:t>现场踏勘日</w:t>
            </w:r>
            <w:r>
              <w:rPr>
                <w:rFonts w:hint="eastAsia" w:asciiTheme="minorEastAsia" w:hAnsiTheme="minorEastAsia" w:eastAsiaTheme="minorEastAsia"/>
                <w:szCs w:val="21"/>
              </w:rPr>
              <w:t>期</w:t>
            </w:r>
          </w:p>
        </w:tc>
        <w:tc>
          <w:tcPr>
            <w:tcW w:w="6220" w:type="dxa"/>
            <w:gridSpan w:val="2"/>
            <w:vAlign w:val="center"/>
          </w:tcPr>
          <w:p w14:paraId="2D2DD0E1">
            <w:pPr>
              <w:spacing w:line="480" w:lineRule="auto"/>
              <w:jc w:val="center"/>
              <w:rPr>
                <w:rFonts w:asciiTheme="minorEastAsia" w:hAnsiTheme="minorEastAsia" w:eastAsiaTheme="minorEastAsia"/>
                <w:szCs w:val="21"/>
              </w:rPr>
            </w:pPr>
          </w:p>
        </w:tc>
      </w:tr>
      <w:tr w14:paraId="55F84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02" w:type="dxa"/>
            <w:vMerge w:val="restart"/>
            <w:vAlign w:val="center"/>
          </w:tcPr>
          <w:p w14:paraId="1DDB29F2">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rPr>
              <w:t>供应商</w:t>
            </w:r>
          </w:p>
          <w:p w14:paraId="076624FD">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highlight w:val="none"/>
              </w:rPr>
              <w:t>踏勘人</w:t>
            </w:r>
            <w:r>
              <w:rPr>
                <w:rFonts w:hint="eastAsia" w:asciiTheme="minorEastAsia" w:hAnsiTheme="minorEastAsia" w:eastAsiaTheme="minorEastAsia"/>
                <w:szCs w:val="21"/>
              </w:rPr>
              <w:t>员信息</w:t>
            </w:r>
          </w:p>
        </w:tc>
        <w:tc>
          <w:tcPr>
            <w:tcW w:w="2317" w:type="dxa"/>
            <w:vAlign w:val="center"/>
          </w:tcPr>
          <w:p w14:paraId="406C1859">
            <w:pPr>
              <w:spacing w:line="480" w:lineRule="auto"/>
              <w:jc w:val="center"/>
              <w:rPr>
                <w:rFonts w:asciiTheme="minorEastAsia" w:hAnsiTheme="minorEastAsia" w:eastAsiaTheme="minorEastAsia"/>
              </w:rPr>
            </w:pPr>
            <w:r>
              <w:rPr>
                <w:rFonts w:hint="eastAsia" w:asciiTheme="minorEastAsia" w:hAnsiTheme="minorEastAsia" w:eastAsiaTheme="minorEastAsia"/>
                <w:szCs w:val="21"/>
              </w:rPr>
              <w:t>姓名</w:t>
            </w:r>
          </w:p>
        </w:tc>
        <w:tc>
          <w:tcPr>
            <w:tcW w:w="3903" w:type="dxa"/>
            <w:vAlign w:val="center"/>
          </w:tcPr>
          <w:p w14:paraId="285EC565">
            <w:pPr>
              <w:spacing w:line="480" w:lineRule="auto"/>
              <w:jc w:val="center"/>
              <w:rPr>
                <w:rFonts w:asciiTheme="minorEastAsia" w:hAnsiTheme="minorEastAsia" w:eastAsiaTheme="minorEastAsia"/>
                <w:szCs w:val="21"/>
              </w:rPr>
            </w:pPr>
          </w:p>
        </w:tc>
      </w:tr>
      <w:tr w14:paraId="06827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02" w:type="dxa"/>
            <w:vMerge w:val="continue"/>
            <w:vAlign w:val="center"/>
          </w:tcPr>
          <w:p w14:paraId="268F5C89">
            <w:pPr>
              <w:spacing w:line="480" w:lineRule="auto"/>
              <w:jc w:val="center"/>
              <w:rPr>
                <w:rFonts w:asciiTheme="minorEastAsia" w:hAnsiTheme="minorEastAsia" w:eastAsiaTheme="minorEastAsia"/>
                <w:szCs w:val="21"/>
              </w:rPr>
            </w:pPr>
          </w:p>
        </w:tc>
        <w:tc>
          <w:tcPr>
            <w:tcW w:w="2317" w:type="dxa"/>
            <w:vAlign w:val="center"/>
          </w:tcPr>
          <w:p w14:paraId="5030B5DB">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rPr>
              <w:t>身份证号码</w:t>
            </w:r>
          </w:p>
        </w:tc>
        <w:tc>
          <w:tcPr>
            <w:tcW w:w="3903" w:type="dxa"/>
            <w:vAlign w:val="center"/>
          </w:tcPr>
          <w:p w14:paraId="4385C08E">
            <w:pPr>
              <w:spacing w:line="480" w:lineRule="auto"/>
              <w:jc w:val="center"/>
              <w:rPr>
                <w:rFonts w:asciiTheme="minorEastAsia" w:hAnsiTheme="minorEastAsia" w:eastAsiaTheme="minorEastAsia"/>
                <w:szCs w:val="21"/>
              </w:rPr>
            </w:pPr>
          </w:p>
        </w:tc>
      </w:tr>
      <w:tr w14:paraId="2EBE9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02" w:type="dxa"/>
            <w:vMerge w:val="continue"/>
            <w:vAlign w:val="center"/>
          </w:tcPr>
          <w:p w14:paraId="12B078B0">
            <w:pPr>
              <w:spacing w:line="480" w:lineRule="auto"/>
              <w:jc w:val="center"/>
              <w:rPr>
                <w:rFonts w:asciiTheme="minorEastAsia" w:hAnsiTheme="minorEastAsia" w:eastAsiaTheme="minorEastAsia"/>
                <w:szCs w:val="21"/>
              </w:rPr>
            </w:pPr>
          </w:p>
        </w:tc>
        <w:tc>
          <w:tcPr>
            <w:tcW w:w="2317" w:type="dxa"/>
            <w:vAlign w:val="center"/>
          </w:tcPr>
          <w:p w14:paraId="5578C0C7">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rPr>
              <w:t>联系方式</w:t>
            </w:r>
          </w:p>
        </w:tc>
        <w:tc>
          <w:tcPr>
            <w:tcW w:w="3903" w:type="dxa"/>
            <w:vAlign w:val="center"/>
          </w:tcPr>
          <w:p w14:paraId="0D98562A">
            <w:pPr>
              <w:spacing w:line="480" w:lineRule="auto"/>
              <w:jc w:val="center"/>
              <w:rPr>
                <w:rFonts w:asciiTheme="minorEastAsia" w:hAnsiTheme="minorEastAsia" w:eastAsiaTheme="minorEastAsia"/>
                <w:szCs w:val="21"/>
              </w:rPr>
            </w:pPr>
          </w:p>
        </w:tc>
      </w:tr>
      <w:tr w14:paraId="0C324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2" w:hRule="atLeast"/>
          <w:jc w:val="center"/>
        </w:trPr>
        <w:tc>
          <w:tcPr>
            <w:tcW w:w="2302" w:type="dxa"/>
            <w:vAlign w:val="center"/>
          </w:tcPr>
          <w:p w14:paraId="372AC73E">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highlight w:val="none"/>
              </w:rPr>
              <w:t>现场踏勘</w:t>
            </w:r>
            <w:r>
              <w:rPr>
                <w:rFonts w:hint="eastAsia" w:asciiTheme="minorEastAsia" w:hAnsiTheme="minorEastAsia" w:eastAsiaTheme="minorEastAsia"/>
                <w:szCs w:val="21"/>
              </w:rPr>
              <w:t>情况说明</w:t>
            </w:r>
          </w:p>
          <w:p w14:paraId="5E3FE1B6">
            <w:pPr>
              <w:spacing w:line="480" w:lineRule="auto"/>
              <w:jc w:val="center"/>
              <w:rPr>
                <w:rFonts w:asciiTheme="minorEastAsia" w:hAnsiTheme="minorEastAsia" w:eastAsiaTheme="minorEastAsia"/>
                <w:szCs w:val="21"/>
              </w:rPr>
            </w:pPr>
            <w:r>
              <w:rPr>
                <w:rFonts w:hint="eastAsia" w:asciiTheme="minorEastAsia" w:hAnsiTheme="minorEastAsia" w:eastAsiaTheme="minorEastAsia"/>
                <w:szCs w:val="21"/>
              </w:rPr>
              <w:t>（对项目情况是否了解清楚）</w:t>
            </w:r>
          </w:p>
        </w:tc>
        <w:tc>
          <w:tcPr>
            <w:tcW w:w="6220" w:type="dxa"/>
            <w:gridSpan w:val="2"/>
            <w:vAlign w:val="center"/>
          </w:tcPr>
          <w:p w14:paraId="053E4C5E">
            <w:pPr>
              <w:spacing w:line="480" w:lineRule="auto"/>
              <w:rPr>
                <w:rFonts w:asciiTheme="minorEastAsia" w:hAnsiTheme="minorEastAsia" w:eastAsiaTheme="minorEastAsia"/>
                <w:szCs w:val="21"/>
              </w:rPr>
            </w:pPr>
          </w:p>
          <w:p w14:paraId="66D29CDF">
            <w:pPr>
              <w:pStyle w:val="5"/>
              <w:rPr>
                <w:rFonts w:asciiTheme="minorEastAsia" w:hAnsiTheme="minorEastAsia" w:eastAsiaTheme="minorEastAsia"/>
              </w:rPr>
            </w:pPr>
          </w:p>
          <w:p w14:paraId="7666E009">
            <w:pPr>
              <w:pStyle w:val="5"/>
              <w:rPr>
                <w:rFonts w:asciiTheme="minorEastAsia" w:hAnsiTheme="minorEastAsia" w:eastAsiaTheme="minorEastAsia"/>
              </w:rPr>
            </w:pPr>
          </w:p>
          <w:p w14:paraId="22916DE0">
            <w:pPr>
              <w:pStyle w:val="5"/>
              <w:rPr>
                <w:rFonts w:asciiTheme="minorEastAsia" w:hAnsiTheme="minorEastAsia" w:eastAsiaTheme="minorEastAsia"/>
              </w:rPr>
            </w:pPr>
          </w:p>
          <w:p w14:paraId="4D78751C">
            <w:pPr>
              <w:pStyle w:val="5"/>
              <w:rPr>
                <w:rFonts w:asciiTheme="minorEastAsia" w:hAnsiTheme="minorEastAsia" w:eastAsiaTheme="minorEastAsia"/>
              </w:rPr>
            </w:pPr>
          </w:p>
          <w:p w14:paraId="74D08AD4">
            <w:pPr>
              <w:pStyle w:val="5"/>
              <w:rPr>
                <w:rFonts w:asciiTheme="minorEastAsia" w:hAnsiTheme="minorEastAsia" w:eastAsiaTheme="minorEastAsia"/>
              </w:rPr>
            </w:pPr>
          </w:p>
          <w:p w14:paraId="4D404DC0">
            <w:pPr>
              <w:pStyle w:val="5"/>
              <w:rPr>
                <w:rFonts w:asciiTheme="minorEastAsia" w:hAnsiTheme="minorEastAsia" w:eastAsiaTheme="minorEastAsia"/>
              </w:rPr>
            </w:pPr>
          </w:p>
          <w:p w14:paraId="54D05482">
            <w:pPr>
              <w:pStyle w:val="5"/>
              <w:rPr>
                <w:rFonts w:asciiTheme="minorEastAsia" w:hAnsiTheme="minorEastAsia" w:eastAsiaTheme="minorEastAsia"/>
              </w:rPr>
            </w:pPr>
          </w:p>
        </w:tc>
      </w:tr>
      <w:tr w14:paraId="3BCC5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4" w:hRule="atLeast"/>
          <w:jc w:val="center"/>
        </w:trPr>
        <w:tc>
          <w:tcPr>
            <w:tcW w:w="8522" w:type="dxa"/>
            <w:gridSpan w:val="3"/>
            <w:vAlign w:val="center"/>
          </w:tcPr>
          <w:p w14:paraId="55A76E84">
            <w:pPr>
              <w:spacing w:line="480" w:lineRule="auto"/>
              <w:jc w:val="left"/>
              <w:rPr>
                <w:rFonts w:asciiTheme="minorEastAsia" w:hAnsiTheme="minorEastAsia" w:eastAsiaTheme="minorEastAsia"/>
                <w:szCs w:val="21"/>
              </w:rPr>
            </w:pPr>
            <w:r>
              <w:rPr>
                <w:rFonts w:hint="eastAsia" w:asciiTheme="minorEastAsia" w:hAnsiTheme="minorEastAsia" w:eastAsiaTheme="minorEastAsia"/>
                <w:szCs w:val="21"/>
              </w:rPr>
              <w:t>采购单位：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（盖章）</w:t>
            </w:r>
          </w:p>
          <w:p w14:paraId="7AED2850">
            <w:pPr>
              <w:spacing w:line="480" w:lineRule="auto"/>
              <w:jc w:val="left"/>
              <w:rPr>
                <w:rFonts w:asciiTheme="minorEastAsia" w:hAnsiTheme="minorEastAsia" w:eastAsiaTheme="minorEastAsia"/>
                <w:szCs w:val="21"/>
              </w:rPr>
            </w:pPr>
            <w:r>
              <w:rPr>
                <w:rFonts w:hint="eastAsia" w:asciiTheme="minorEastAsia" w:hAnsiTheme="minorEastAsia" w:eastAsiaTheme="minorEastAsia"/>
                <w:szCs w:val="21"/>
              </w:rPr>
              <w:t>经办人：                                日期：</w:t>
            </w:r>
          </w:p>
        </w:tc>
      </w:tr>
      <w:tr w14:paraId="4A01E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3"/>
          </w:tcPr>
          <w:p w14:paraId="1ABE7CA2">
            <w:pPr>
              <w:spacing w:line="480" w:lineRule="auto"/>
              <w:rPr>
                <w:rFonts w:asciiTheme="minorEastAsia" w:hAnsiTheme="minorEastAsia" w:eastAsiaTheme="minorEastAsia"/>
                <w:szCs w:val="21"/>
              </w:rPr>
            </w:pPr>
            <w:r>
              <w:rPr>
                <w:rFonts w:hint="eastAsia" w:asciiTheme="minorEastAsia" w:hAnsiTheme="minorEastAsia" w:eastAsiaTheme="minorEastAsia"/>
                <w:szCs w:val="21"/>
              </w:rPr>
              <w:t>说明：此表格一式两份，采购单位一份，供应商一份。</w:t>
            </w:r>
          </w:p>
        </w:tc>
      </w:tr>
    </w:tbl>
    <w:p w14:paraId="631A8EB7">
      <w:pPr>
        <w:pStyle w:val="12"/>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8CB1B">
    <w:pPr>
      <w:pStyle w:val="6"/>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9 -</w:t>
    </w:r>
    <w:r>
      <w:rPr>
        <w:rFonts w:ascii="宋体" w:hAnsi="宋体"/>
        <w:sz w:val="28"/>
        <w:szCs w:val="28"/>
      </w:rPr>
      <w:fldChar w:fldCharType="end"/>
    </w:r>
  </w:p>
  <w:p w14:paraId="630100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4F2A">
    <w:pPr>
      <w:pStyle w:val="6"/>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10 -</w:t>
    </w:r>
    <w:r>
      <w:rPr>
        <w:rFonts w:ascii="宋体" w:hAnsi="宋体"/>
        <w:sz w:val="28"/>
        <w:szCs w:val="28"/>
      </w:rPr>
      <w:fldChar w:fldCharType="end"/>
    </w:r>
  </w:p>
  <w:p w14:paraId="26056F0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44191">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3683635</wp:posOffset>
              </wp:positionH>
              <wp:positionV relativeFrom="page">
                <wp:posOffset>9936480</wp:posOffset>
              </wp:positionV>
              <wp:extent cx="1924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14:paraId="01543634">
                          <w:pPr>
                            <w:spacing w:line="203" w:lineRule="exact"/>
                            <w:ind w:left="60"/>
                            <w:rPr>
                              <w:sz w:val="18"/>
                            </w:rPr>
                          </w:pPr>
                          <w:r>
                            <w:fldChar w:fldCharType="begin"/>
                          </w:r>
                          <w:r>
                            <w:rPr>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0.05pt;margin-top:782.4pt;height:11pt;width:15.15pt;mso-position-horizontal-relative:page;mso-position-vertical-relative:page;z-index:-251657216;mso-width-relative:page;mso-height-relative:page;" filled="f" stroked="f" coordsize="21600,21600" o:gfxdata="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dBSC2gAAAA0BAAAPAAAAAAAAAAEAIAAAACIAAABkcnMvZG93bnJldi54bWxQSwEC&#10;FAAUAAAACACHTuJAvfGov7kBAABxAwAADgAAAAAAAAABACAAAAApAQAAZHJzL2Uyb0RvYy54bWxQ&#10;SwUGAAAAAAYABgBZAQAAVAUAAAAA&#10;">
              <v:fill on="f" focussize="0,0"/>
              <v:stroke on="f"/>
              <v:imagedata o:title=""/>
              <o:lock v:ext="edit" aspectratio="f"/>
              <v:textbox inset="0mm,0mm,0mm,0mm">
                <w:txbxContent>
                  <w:p w14:paraId="01543634">
                    <w:pPr>
                      <w:spacing w:line="203" w:lineRule="exact"/>
                      <w:ind w:left="60"/>
                      <w:rPr>
                        <w:sz w:val="18"/>
                      </w:rPr>
                    </w:pP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87AC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C3CA2"/>
    <w:multiLevelType w:val="singleLevel"/>
    <w:tmpl w:val="CAFC3CA2"/>
    <w:lvl w:ilvl="0" w:tentative="0">
      <w:start w:val="1"/>
      <w:numFmt w:val="decimal"/>
      <w:lvlText w:val="(%1)"/>
      <w:lvlJc w:val="left"/>
      <w:pPr>
        <w:ind w:left="425" w:hanging="425"/>
      </w:pPr>
      <w:rPr>
        <w:rFonts w:hint="default"/>
      </w:rPr>
    </w:lvl>
  </w:abstractNum>
  <w:abstractNum w:abstractNumId="1">
    <w:nsid w:val="278146B9"/>
    <w:multiLevelType w:val="singleLevel"/>
    <w:tmpl w:val="278146B9"/>
    <w:lvl w:ilvl="0" w:tentative="0">
      <w:start w:val="1"/>
      <w:numFmt w:val="decimal"/>
      <w:suff w:val="nothing"/>
      <w:lvlText w:val="（%1）"/>
      <w:lvlJc w:val="left"/>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4B58682B"/>
    <w:multiLevelType w:val="singleLevel"/>
    <w:tmpl w:val="4B58682B"/>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74152"/>
    <w:rsid w:val="000A4472"/>
    <w:rsid w:val="000B2FED"/>
    <w:rsid w:val="001B5803"/>
    <w:rsid w:val="001D05C2"/>
    <w:rsid w:val="00217E94"/>
    <w:rsid w:val="0022064D"/>
    <w:rsid w:val="00295DE0"/>
    <w:rsid w:val="002F3C81"/>
    <w:rsid w:val="00357C80"/>
    <w:rsid w:val="00473B17"/>
    <w:rsid w:val="005013E3"/>
    <w:rsid w:val="006336FC"/>
    <w:rsid w:val="00636CDB"/>
    <w:rsid w:val="00651E7F"/>
    <w:rsid w:val="007679E5"/>
    <w:rsid w:val="00800510"/>
    <w:rsid w:val="00800B34"/>
    <w:rsid w:val="00821F73"/>
    <w:rsid w:val="0088650E"/>
    <w:rsid w:val="008E5F4B"/>
    <w:rsid w:val="009019E0"/>
    <w:rsid w:val="00935685"/>
    <w:rsid w:val="0094516D"/>
    <w:rsid w:val="009D61FC"/>
    <w:rsid w:val="00AB376A"/>
    <w:rsid w:val="00BE2625"/>
    <w:rsid w:val="00BF2E02"/>
    <w:rsid w:val="00C00ABD"/>
    <w:rsid w:val="00CE721F"/>
    <w:rsid w:val="00D75562"/>
    <w:rsid w:val="00F505E5"/>
    <w:rsid w:val="00F76071"/>
    <w:rsid w:val="01C42B8B"/>
    <w:rsid w:val="02021905"/>
    <w:rsid w:val="0228646B"/>
    <w:rsid w:val="076369A2"/>
    <w:rsid w:val="07981C55"/>
    <w:rsid w:val="07B70A9C"/>
    <w:rsid w:val="0B063499"/>
    <w:rsid w:val="0CEB20B1"/>
    <w:rsid w:val="0F9C5147"/>
    <w:rsid w:val="10345380"/>
    <w:rsid w:val="11565187"/>
    <w:rsid w:val="11C24C0D"/>
    <w:rsid w:val="177E5D43"/>
    <w:rsid w:val="193A682C"/>
    <w:rsid w:val="1C2A16C3"/>
    <w:rsid w:val="1C6F409C"/>
    <w:rsid w:val="1C9A47BD"/>
    <w:rsid w:val="1D862F93"/>
    <w:rsid w:val="1D9E7C25"/>
    <w:rsid w:val="215076A0"/>
    <w:rsid w:val="24102992"/>
    <w:rsid w:val="24466FD8"/>
    <w:rsid w:val="245E2574"/>
    <w:rsid w:val="28E02D13"/>
    <w:rsid w:val="2ED27DE6"/>
    <w:rsid w:val="317F2398"/>
    <w:rsid w:val="35074152"/>
    <w:rsid w:val="44B9618C"/>
    <w:rsid w:val="4626103D"/>
    <w:rsid w:val="4DE6089C"/>
    <w:rsid w:val="4F5167AE"/>
    <w:rsid w:val="535B35DE"/>
    <w:rsid w:val="601C4AB5"/>
    <w:rsid w:val="60FF10F5"/>
    <w:rsid w:val="635E2CE5"/>
    <w:rsid w:val="68460921"/>
    <w:rsid w:val="6AD12BC1"/>
    <w:rsid w:val="6B040620"/>
    <w:rsid w:val="7178154A"/>
    <w:rsid w:val="72195ED6"/>
    <w:rsid w:val="73423632"/>
    <w:rsid w:val="78CA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spacing w:before="45"/>
      <w:ind w:left="7"/>
      <w:outlineLvl w:val="1"/>
    </w:pPr>
    <w:rPr>
      <w:b/>
      <w:bCs/>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szCs w:val="20"/>
    </w:rPr>
  </w:style>
  <w:style w:type="paragraph" w:styleId="5">
    <w:name w:val="Body Text"/>
    <w:basedOn w:val="1"/>
    <w:qFormat/>
    <w:uiPriority w:val="1"/>
    <w:rPr>
      <w:sz w:val="24"/>
      <w:szCs w:val="2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kern w:val="0"/>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annotation reference"/>
    <w:basedOn w:val="10"/>
    <w:qFormat/>
    <w:uiPriority w:val="0"/>
    <w:rPr>
      <w:sz w:val="21"/>
      <w:szCs w:val="21"/>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正文首行缩进1"/>
    <w:basedOn w:val="1"/>
    <w:qFormat/>
    <w:uiPriority w:val="0"/>
    <w:pPr>
      <w:spacing w:after="120"/>
      <w:ind w:firstLine="420" w:firstLineChars="100"/>
    </w:pPr>
  </w:style>
  <w:style w:type="table" w:customStyle="1" w:styleId="14">
    <w:name w:val="Table Normal"/>
    <w:semiHidden/>
    <w:unhideWhenUsed/>
    <w:qFormat/>
    <w:uiPriority w:val="2"/>
    <w:tblPr>
      <w:tblCellMar>
        <w:top w:w="0" w:type="dxa"/>
        <w:left w:w="0" w:type="dxa"/>
        <w:bottom w:w="0" w:type="dxa"/>
        <w:right w:w="0" w:type="dxa"/>
      </w:tblCellMar>
    </w:tblPr>
  </w:style>
  <w:style w:type="paragraph" w:customStyle="1" w:styleId="15">
    <w:name w:val="Table Paragraph"/>
    <w:basedOn w:val="1"/>
    <w:qFormat/>
    <w:uiPriority w:val="1"/>
  </w:style>
  <w:style w:type="character" w:customStyle="1" w:styleId="16">
    <w:name w:val="标题 1 字符"/>
    <w:basedOn w:val="10"/>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10227</Words>
  <Characters>10470</Characters>
  <Lines>78</Lines>
  <Paragraphs>22</Paragraphs>
  <TotalTime>42</TotalTime>
  <ScaleCrop>false</ScaleCrop>
  <LinksUpToDate>false</LinksUpToDate>
  <CharactersWithSpaces>10615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2025-03-13T05:24:00Z</dcterms:created>
  <dc:creator>Laaaaughing.</dc:creator>
  <cp:lastModifiedBy>波斯猫</cp:lastModifiedBy>
  <cp:lastPrinted>2025-03-17T10:05:00Z</cp:lastPrinted>
  <dcterms:modified xsi:type="dcterms:W3CDTF">2025-06-25T02:12:09Z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29B5203C26A44D4F8845AEEF55CF1032_13</vt:lpwstr>
  </property>
  <property fmtid="{D5CDD505-2E9C-101B-9397-08002B2CF9AE}" pid="4" name="KSOTemplateDocerSaveRecord">
    <vt:lpwstr>eyJoZGlkIjoiY2MxMzM3OGRlOGI4ZDdmYzU2OTBlNzNkNjcyMWRkZjIiLCJ1c2VySWQiOiI1NzY4NTQ5MzkifQ==</vt:lpwstr>
  </property>
</Properties>
</file>