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080" w:type="dxa"/>
        <w:tblInd w:w="-99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6"/>
        <w:gridCol w:w="643"/>
        <w:gridCol w:w="476"/>
        <w:gridCol w:w="8515"/>
      </w:tblGrid>
      <w:tr w14:paraId="1FFD9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0080" w:type="dxa"/>
            <w:gridSpan w:val="4"/>
            <w:tcBorders>
              <w:top w:val="single" w:color="auto" w:sz="4" w:space="0"/>
              <w:left w:val="single" w:color="auto" w:sz="4" w:space="0"/>
              <w:bottom w:val="single" w:color="auto" w:sz="4" w:space="0"/>
              <w:right w:val="single" w:color="auto" w:sz="4" w:space="0"/>
            </w:tcBorders>
            <w:vAlign w:val="center"/>
          </w:tcPr>
          <w:p w14:paraId="37D7478B">
            <w:pPr>
              <w:spacing w:line="360" w:lineRule="auto"/>
              <w:rPr>
                <w:rFonts w:ascii="宋体" w:hAnsi="宋体" w:cs="宋体"/>
                <w:b/>
                <w:bCs/>
                <w:color w:val="000000"/>
                <w:szCs w:val="21"/>
              </w:rPr>
            </w:pPr>
            <w:r>
              <w:rPr>
                <w:rFonts w:hint="eastAsia" w:ascii="宋体" w:hAnsi="宋体" w:cs="宋体"/>
                <w:b/>
                <w:bCs/>
                <w:szCs w:val="21"/>
              </w:rPr>
              <w:t>项目要求及技术条款</w:t>
            </w:r>
          </w:p>
        </w:tc>
      </w:tr>
      <w:tr w14:paraId="748857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446" w:type="dxa"/>
            <w:tcBorders>
              <w:top w:val="single" w:color="auto" w:sz="4" w:space="0"/>
              <w:left w:val="single" w:color="auto" w:sz="4" w:space="0"/>
              <w:bottom w:val="single" w:color="auto" w:sz="4" w:space="0"/>
              <w:right w:val="single" w:color="auto" w:sz="4" w:space="0"/>
            </w:tcBorders>
            <w:vAlign w:val="center"/>
          </w:tcPr>
          <w:p w14:paraId="4344CB16">
            <w:pPr>
              <w:spacing w:line="360" w:lineRule="auto"/>
              <w:jc w:val="center"/>
              <w:rPr>
                <w:rFonts w:ascii="宋体" w:hAnsi="宋体" w:cs="宋体"/>
                <w:b/>
                <w:bCs/>
                <w:color w:val="000000"/>
                <w:szCs w:val="21"/>
              </w:rPr>
            </w:pPr>
            <w:r>
              <w:rPr>
                <w:rFonts w:hint="eastAsia" w:ascii="宋体" w:hAnsi="宋体" w:cs="宋体"/>
                <w:b/>
                <w:bCs/>
                <w:color w:val="000000"/>
                <w:szCs w:val="21"/>
              </w:rPr>
              <w:t>项号</w:t>
            </w:r>
          </w:p>
        </w:tc>
        <w:tc>
          <w:tcPr>
            <w:tcW w:w="643" w:type="dxa"/>
            <w:tcBorders>
              <w:top w:val="single" w:color="auto" w:sz="4" w:space="0"/>
              <w:left w:val="single" w:color="auto" w:sz="4" w:space="0"/>
              <w:bottom w:val="single" w:color="auto" w:sz="4" w:space="0"/>
              <w:right w:val="single" w:color="auto" w:sz="4" w:space="0"/>
            </w:tcBorders>
            <w:vAlign w:val="center"/>
          </w:tcPr>
          <w:p w14:paraId="052C9BFA">
            <w:pPr>
              <w:spacing w:line="360" w:lineRule="auto"/>
              <w:jc w:val="center"/>
              <w:rPr>
                <w:rFonts w:ascii="宋体" w:hAnsi="宋体" w:cs="宋体"/>
                <w:b/>
                <w:bCs/>
                <w:color w:val="000000"/>
                <w:szCs w:val="21"/>
              </w:rPr>
            </w:pPr>
            <w:r>
              <w:rPr>
                <w:rFonts w:hint="eastAsia" w:ascii="宋体" w:hAnsi="宋体" w:cs="宋体"/>
                <w:b/>
                <w:bCs/>
                <w:color w:val="000000"/>
                <w:szCs w:val="21"/>
              </w:rPr>
              <w:t>服务名称</w:t>
            </w:r>
          </w:p>
        </w:tc>
        <w:tc>
          <w:tcPr>
            <w:tcW w:w="476" w:type="dxa"/>
            <w:tcBorders>
              <w:top w:val="single" w:color="auto" w:sz="4" w:space="0"/>
              <w:left w:val="single" w:color="auto" w:sz="4" w:space="0"/>
              <w:bottom w:val="single" w:color="auto" w:sz="4" w:space="0"/>
              <w:right w:val="single" w:color="auto" w:sz="4" w:space="0"/>
            </w:tcBorders>
            <w:vAlign w:val="center"/>
          </w:tcPr>
          <w:p w14:paraId="1833DE33">
            <w:pPr>
              <w:spacing w:line="360" w:lineRule="auto"/>
              <w:jc w:val="center"/>
              <w:rPr>
                <w:rFonts w:ascii="宋体" w:hAnsi="宋体" w:cs="宋体"/>
                <w:b/>
                <w:bCs/>
                <w:color w:val="000000"/>
                <w:szCs w:val="21"/>
              </w:rPr>
            </w:pPr>
            <w:r>
              <w:rPr>
                <w:rFonts w:hint="eastAsia" w:ascii="宋体" w:hAnsi="宋体" w:cs="宋体"/>
                <w:b/>
                <w:bCs/>
                <w:color w:val="000000"/>
                <w:szCs w:val="21"/>
              </w:rPr>
              <w:t>数量</w:t>
            </w:r>
          </w:p>
        </w:tc>
        <w:tc>
          <w:tcPr>
            <w:tcW w:w="8515" w:type="dxa"/>
            <w:tcBorders>
              <w:top w:val="single" w:color="auto" w:sz="4" w:space="0"/>
              <w:left w:val="single" w:color="auto" w:sz="4" w:space="0"/>
              <w:bottom w:val="single" w:color="auto" w:sz="4" w:space="0"/>
              <w:right w:val="single" w:color="auto" w:sz="4" w:space="0"/>
            </w:tcBorders>
            <w:vAlign w:val="center"/>
          </w:tcPr>
          <w:p w14:paraId="77FD11A2">
            <w:pPr>
              <w:spacing w:line="360" w:lineRule="auto"/>
              <w:jc w:val="center"/>
              <w:rPr>
                <w:rFonts w:ascii="宋体" w:hAnsi="宋体" w:cs="宋体"/>
                <w:b/>
                <w:bCs/>
                <w:color w:val="000000"/>
                <w:szCs w:val="21"/>
              </w:rPr>
            </w:pPr>
            <w:r>
              <w:rPr>
                <w:rFonts w:hint="eastAsia" w:ascii="宋体" w:hAnsi="宋体" w:cs="宋体"/>
                <w:b/>
                <w:bCs/>
                <w:color w:val="000000"/>
                <w:szCs w:val="21"/>
              </w:rPr>
              <w:t>采购需求（技术参数、性能、配置等要求）</w:t>
            </w:r>
          </w:p>
        </w:tc>
      </w:tr>
      <w:tr w14:paraId="78ACB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446" w:type="dxa"/>
            <w:tcBorders>
              <w:top w:val="single" w:color="auto" w:sz="4" w:space="0"/>
              <w:left w:val="single" w:color="auto" w:sz="4" w:space="0"/>
              <w:bottom w:val="single" w:color="auto" w:sz="4" w:space="0"/>
              <w:right w:val="single" w:color="auto" w:sz="4" w:space="0"/>
            </w:tcBorders>
            <w:vAlign w:val="center"/>
          </w:tcPr>
          <w:p w14:paraId="0E88EA2B">
            <w:pPr>
              <w:spacing w:line="360" w:lineRule="auto"/>
              <w:jc w:val="center"/>
              <w:rPr>
                <w:rFonts w:ascii="宋体" w:hAnsi="宋体"/>
                <w:sz w:val="24"/>
                <w:szCs w:val="24"/>
              </w:rPr>
            </w:pPr>
            <w:r>
              <w:rPr>
                <w:rFonts w:hint="eastAsia" w:ascii="宋体" w:hAnsi="宋体"/>
                <w:sz w:val="24"/>
                <w:szCs w:val="24"/>
              </w:rPr>
              <w:t>1</w:t>
            </w:r>
          </w:p>
        </w:tc>
        <w:tc>
          <w:tcPr>
            <w:tcW w:w="643" w:type="dxa"/>
            <w:tcBorders>
              <w:top w:val="single" w:color="auto" w:sz="4" w:space="0"/>
              <w:left w:val="single" w:color="auto" w:sz="4" w:space="0"/>
              <w:bottom w:val="single" w:color="auto" w:sz="4" w:space="0"/>
              <w:right w:val="single" w:color="auto" w:sz="4" w:space="0"/>
            </w:tcBorders>
            <w:vAlign w:val="center"/>
          </w:tcPr>
          <w:p w14:paraId="71F140AA">
            <w:pPr>
              <w:spacing w:line="360" w:lineRule="auto"/>
              <w:jc w:val="center"/>
              <w:rPr>
                <w:rFonts w:hint="eastAsia" w:ascii="宋体" w:hAnsi="宋体" w:eastAsia="宋体"/>
                <w:sz w:val="24"/>
                <w:szCs w:val="24"/>
                <w:lang w:eastAsia="zh-CN"/>
              </w:rPr>
            </w:pPr>
            <w:r>
              <w:rPr>
                <w:rFonts w:hint="eastAsia" w:ascii="宋体" w:hAnsi="宋体"/>
                <w:sz w:val="24"/>
                <w:szCs w:val="24"/>
                <w:lang w:eastAsia="zh-CN"/>
              </w:rPr>
              <w:t>网络接入服务</w:t>
            </w:r>
          </w:p>
        </w:tc>
        <w:tc>
          <w:tcPr>
            <w:tcW w:w="476" w:type="dxa"/>
            <w:tcBorders>
              <w:top w:val="single" w:color="auto" w:sz="4" w:space="0"/>
              <w:left w:val="single" w:color="auto" w:sz="4" w:space="0"/>
              <w:bottom w:val="single" w:color="auto" w:sz="4" w:space="0"/>
              <w:right w:val="single" w:color="auto" w:sz="4" w:space="0"/>
            </w:tcBorders>
            <w:vAlign w:val="center"/>
          </w:tcPr>
          <w:p w14:paraId="06137B69">
            <w:pPr>
              <w:spacing w:line="360" w:lineRule="auto"/>
              <w:jc w:val="center"/>
              <w:rPr>
                <w:rFonts w:ascii="宋体" w:hAnsi="宋体"/>
                <w:sz w:val="24"/>
                <w:szCs w:val="24"/>
              </w:rPr>
            </w:pPr>
            <w:r>
              <w:rPr>
                <w:rFonts w:hint="eastAsia" w:ascii="宋体" w:hAnsi="宋体"/>
                <w:sz w:val="24"/>
                <w:szCs w:val="24"/>
              </w:rPr>
              <w:t>1项</w:t>
            </w:r>
          </w:p>
        </w:tc>
        <w:tc>
          <w:tcPr>
            <w:tcW w:w="8515" w:type="dxa"/>
            <w:tcBorders>
              <w:top w:val="single" w:color="auto" w:sz="4" w:space="0"/>
              <w:left w:val="single" w:color="auto" w:sz="4" w:space="0"/>
              <w:bottom w:val="single" w:color="auto" w:sz="4" w:space="0"/>
              <w:right w:val="single" w:color="auto" w:sz="4" w:space="0"/>
            </w:tcBorders>
          </w:tcPr>
          <w:p w14:paraId="7C4547E6">
            <w:pPr>
              <w:numPr>
                <w:ilvl w:val="0"/>
                <w:numId w:val="1"/>
              </w:numPr>
              <w:tabs>
                <w:tab w:val="left" w:pos="720"/>
              </w:tabs>
              <w:spacing w:line="360" w:lineRule="auto"/>
              <w:rPr>
                <w:rFonts w:hint="eastAsia" w:ascii="宋体" w:hAnsi="宋体"/>
                <w:sz w:val="24"/>
                <w:szCs w:val="24"/>
                <w:lang w:eastAsia="zh-CN"/>
              </w:rPr>
            </w:pPr>
            <w:r>
              <w:rPr>
                <w:rFonts w:hint="eastAsia" w:ascii="宋体" w:hAnsi="宋体"/>
                <w:sz w:val="24"/>
                <w:szCs w:val="24"/>
                <w:lang w:eastAsia="zh-CN"/>
              </w:rPr>
              <w:t>数据专线链路接入服务：</w:t>
            </w:r>
          </w:p>
          <w:p w14:paraId="44E6014D">
            <w:pPr>
              <w:tabs>
                <w:tab w:val="left" w:pos="720"/>
              </w:tabs>
              <w:spacing w:line="360" w:lineRule="auto"/>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1</w:t>
            </w:r>
            <w:r>
              <w:rPr>
                <w:rFonts w:hint="eastAsia" w:ascii="宋体" w:hAnsi="宋体" w:eastAsia="宋体"/>
                <w:sz w:val="24"/>
                <w:szCs w:val="24"/>
                <w:highlight w:val="none"/>
              </w:rPr>
              <w:t>、在办公区提供点对点专线1条，带宽为200</w:t>
            </w:r>
            <w:r>
              <w:rPr>
                <w:rFonts w:ascii="宋体" w:hAnsi="宋体" w:eastAsia="宋体"/>
                <w:sz w:val="24"/>
                <w:szCs w:val="24"/>
                <w:highlight w:val="none"/>
              </w:rPr>
              <w:t>M</w:t>
            </w:r>
            <w:r>
              <w:rPr>
                <w:rFonts w:hint="eastAsia" w:ascii="宋体" w:hAnsi="宋体" w:eastAsia="宋体"/>
                <w:sz w:val="24"/>
                <w:szCs w:val="24"/>
                <w:highlight w:val="none"/>
              </w:rPr>
              <w:t>，专线速率上、下行对称，要求与互联网物理隔离，保证数据传输的安全和稳定。</w:t>
            </w:r>
          </w:p>
          <w:p w14:paraId="7095C3E2">
            <w:pPr>
              <w:tabs>
                <w:tab w:val="left" w:pos="720"/>
              </w:tabs>
              <w:spacing w:line="360" w:lineRule="auto"/>
              <w:rPr>
                <w:rFonts w:ascii="宋体" w:hAnsi="宋体" w:eastAsia="宋体"/>
                <w:color w:val="auto"/>
                <w:sz w:val="24"/>
                <w:szCs w:val="24"/>
                <w:highlight w:val="none"/>
                <w:shd w:val="clear" w:color="auto" w:fill="auto"/>
              </w:rPr>
            </w:pPr>
            <w:r>
              <w:rPr>
                <w:rFonts w:hint="eastAsia" w:ascii="宋体" w:hAnsi="宋体" w:eastAsia="宋体"/>
                <w:sz w:val="24"/>
                <w:szCs w:val="24"/>
                <w:shd w:val="clear" w:color="auto" w:fill="auto"/>
              </w:rPr>
              <w:t>★2、竞价人所采用的网络为面向分组传送的弹性网络，可应对采购人突发的带</w:t>
            </w:r>
            <w:r>
              <w:rPr>
                <w:rFonts w:hint="eastAsia" w:ascii="宋体" w:hAnsi="宋体" w:eastAsia="宋体"/>
                <w:color w:val="auto"/>
                <w:sz w:val="24"/>
                <w:szCs w:val="24"/>
                <w:highlight w:val="none"/>
                <w:shd w:val="clear" w:color="auto" w:fill="auto"/>
              </w:rPr>
              <w:t>宽增长需求。</w:t>
            </w:r>
          </w:p>
          <w:p w14:paraId="5A0C7B03">
            <w:pPr>
              <w:tabs>
                <w:tab w:val="left" w:pos="720"/>
              </w:tabs>
              <w:spacing w:line="360" w:lineRule="auto"/>
              <w:rPr>
                <w:rFonts w:ascii="宋体" w:hAnsi="宋体" w:eastAsia="宋体"/>
                <w:color w:val="auto"/>
                <w:sz w:val="24"/>
                <w:szCs w:val="24"/>
                <w:highlight w:val="none"/>
                <w:shd w:val="clear" w:color="auto" w:fill="auto"/>
              </w:rPr>
            </w:pPr>
            <w:r>
              <w:rPr>
                <w:rFonts w:hint="eastAsia" w:ascii="宋体" w:hAnsi="宋体" w:eastAsia="宋体"/>
                <w:color w:val="auto"/>
                <w:sz w:val="24"/>
                <w:szCs w:val="24"/>
                <w:highlight w:val="none"/>
                <w:shd w:val="clear" w:color="auto" w:fill="auto"/>
              </w:rPr>
              <w:t>★3、采用基于分组复用、静态寻址方式等网络技术进行组网（必须提供主要网络设备入网许可证复印件，并加盖投标人公章），具备在本地大规模使用分组复用网络技术组网的能力(必须提供本地网络现网网管系统的网元截图不低于10000个</w:t>
            </w:r>
            <w:r>
              <w:rPr>
                <w:rFonts w:hint="eastAsia" w:ascii="宋体" w:hAnsi="宋体" w:eastAsia="宋体"/>
                <w:color w:val="auto"/>
                <w:sz w:val="24"/>
                <w:szCs w:val="24"/>
                <w:highlight w:val="none"/>
                <w:shd w:val="clear" w:color="auto" w:fill="auto"/>
                <w:lang w:eastAsia="zh-CN"/>
              </w:rPr>
              <w:t>，并加盖投标人公章</w:t>
            </w:r>
            <w:r>
              <w:rPr>
                <w:rFonts w:hint="eastAsia" w:ascii="宋体" w:hAnsi="宋体" w:eastAsia="宋体"/>
                <w:color w:val="auto"/>
                <w:sz w:val="24"/>
                <w:szCs w:val="24"/>
                <w:highlight w:val="none"/>
                <w:shd w:val="clear" w:color="auto" w:fill="auto"/>
              </w:rPr>
              <w:t>)。</w:t>
            </w:r>
          </w:p>
          <w:p w14:paraId="3320B1CB">
            <w:pPr>
              <w:tabs>
                <w:tab w:val="left" w:pos="720"/>
              </w:tabs>
              <w:spacing w:line="360" w:lineRule="auto"/>
              <w:rPr>
                <w:rFonts w:ascii="宋体" w:hAnsi="宋体" w:eastAsia="宋体"/>
                <w:sz w:val="24"/>
                <w:szCs w:val="24"/>
              </w:rPr>
            </w:pPr>
            <w:r>
              <w:rPr>
                <w:rFonts w:hint="eastAsia" w:ascii="宋体" w:hAnsi="宋体" w:eastAsia="宋体"/>
                <w:color w:val="auto"/>
                <w:sz w:val="24"/>
                <w:szCs w:val="24"/>
                <w:highlight w:val="none"/>
                <w:shd w:val="clear" w:color="auto" w:fill="auto"/>
              </w:rPr>
              <w:t>4、线路汇聚层和骨干层具有自愈环保护功能，具备不超过50ms保护倒</w:t>
            </w:r>
            <w:r>
              <w:rPr>
                <w:rFonts w:hint="eastAsia" w:ascii="宋体" w:hAnsi="宋体" w:eastAsia="宋体"/>
                <w:sz w:val="24"/>
                <w:szCs w:val="24"/>
                <w:shd w:val="clear" w:color="auto" w:fill="auto"/>
              </w:rPr>
              <w:t>换能力，具备</w:t>
            </w:r>
            <w:r>
              <w:rPr>
                <w:rFonts w:ascii="宋体" w:hAnsi="宋体" w:eastAsia="宋体"/>
                <w:sz w:val="24"/>
                <w:szCs w:val="24"/>
                <w:shd w:val="clear" w:color="auto" w:fill="auto"/>
              </w:rPr>
              <w:t>MPLS tunnel OAM</w:t>
            </w:r>
            <w:r>
              <w:rPr>
                <w:rFonts w:hint="eastAsia" w:ascii="宋体" w:hAnsi="宋体" w:eastAsia="宋体"/>
                <w:sz w:val="24"/>
                <w:szCs w:val="24"/>
                <w:shd w:val="clear" w:color="auto" w:fill="auto"/>
              </w:rPr>
              <w:t>保证专线不会因光缆的意外阻断或部分设备故</w:t>
            </w:r>
            <w:r>
              <w:rPr>
                <w:rFonts w:hint="eastAsia" w:ascii="宋体" w:hAnsi="宋体" w:eastAsia="宋体"/>
                <w:sz w:val="24"/>
                <w:szCs w:val="24"/>
              </w:rPr>
              <w:t>障而中断。</w:t>
            </w:r>
          </w:p>
          <w:p w14:paraId="173255F1">
            <w:pPr>
              <w:tabs>
                <w:tab w:val="left" w:pos="720"/>
              </w:tabs>
              <w:spacing w:line="360" w:lineRule="auto"/>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Qos</w:t>
            </w:r>
            <w:r>
              <w:rPr>
                <w:rFonts w:hint="eastAsia" w:ascii="宋体" w:hAnsi="宋体" w:eastAsia="宋体"/>
                <w:sz w:val="24"/>
                <w:szCs w:val="24"/>
              </w:rPr>
              <w:t>能力的</w:t>
            </w:r>
            <w:r>
              <w:rPr>
                <w:rFonts w:ascii="宋体" w:hAnsi="宋体" w:eastAsia="宋体"/>
                <w:sz w:val="24"/>
                <w:szCs w:val="24"/>
              </w:rPr>
              <w:t>shaping</w:t>
            </w:r>
            <w:r>
              <w:rPr>
                <w:rFonts w:hint="eastAsia" w:ascii="宋体" w:hAnsi="宋体" w:eastAsia="宋体"/>
                <w:sz w:val="24"/>
                <w:szCs w:val="24"/>
              </w:rPr>
              <w:t>粒度精细</w:t>
            </w:r>
            <w:r>
              <w:rPr>
                <w:rFonts w:ascii="宋体" w:hAnsi="宋体" w:eastAsia="宋体"/>
                <w:sz w:val="24"/>
                <w:szCs w:val="24"/>
              </w:rPr>
              <w:t>至8192K bps</w:t>
            </w:r>
            <w:r>
              <w:rPr>
                <w:rFonts w:hint="eastAsia" w:ascii="宋体" w:hAnsi="宋体" w:eastAsia="宋体"/>
                <w:sz w:val="24"/>
                <w:szCs w:val="24"/>
              </w:rPr>
              <w:t>，</w:t>
            </w:r>
            <w:r>
              <w:rPr>
                <w:rFonts w:ascii="宋体" w:hAnsi="宋体" w:eastAsia="宋体"/>
                <w:sz w:val="24"/>
                <w:szCs w:val="24"/>
              </w:rPr>
              <w:t>CAR</w:t>
            </w:r>
            <w:r>
              <w:rPr>
                <w:rFonts w:hint="eastAsia" w:ascii="宋体" w:hAnsi="宋体" w:eastAsia="宋体"/>
                <w:sz w:val="24"/>
                <w:szCs w:val="24"/>
              </w:rPr>
              <w:t>粒度精细至</w:t>
            </w:r>
            <w:r>
              <w:rPr>
                <w:rFonts w:ascii="宋体" w:hAnsi="宋体" w:eastAsia="宋体"/>
                <w:sz w:val="24"/>
                <w:szCs w:val="24"/>
              </w:rPr>
              <w:t>128Kbps</w:t>
            </w:r>
            <w:r>
              <w:rPr>
                <w:rFonts w:hint="eastAsia" w:ascii="宋体" w:hAnsi="宋体" w:eastAsia="宋体"/>
                <w:sz w:val="24"/>
                <w:szCs w:val="24"/>
              </w:rPr>
              <w:t>。</w:t>
            </w:r>
          </w:p>
          <w:p w14:paraId="52B8E103">
            <w:pPr>
              <w:tabs>
                <w:tab w:val="left" w:pos="720"/>
              </w:tabs>
              <w:spacing w:line="360" w:lineRule="auto"/>
              <w:rPr>
                <w:rFonts w:ascii="宋体" w:hAnsi="宋体" w:eastAsia="宋体"/>
                <w:sz w:val="24"/>
                <w:szCs w:val="24"/>
              </w:rPr>
            </w:pPr>
            <w:r>
              <w:rPr>
                <w:rFonts w:hint="eastAsia" w:ascii="宋体" w:hAnsi="宋体" w:eastAsia="宋体"/>
                <w:sz w:val="24"/>
                <w:szCs w:val="24"/>
              </w:rPr>
              <w:t>6、要求全网的传输设备均具备网管能力，全程提供端到端的网管监控功能，实行7*24小时不间断监控，可有效地检测并定位网络故障。</w:t>
            </w:r>
          </w:p>
          <w:p w14:paraId="7868E283">
            <w:pPr>
              <w:tabs>
                <w:tab w:val="left" w:pos="720"/>
              </w:tabs>
              <w:spacing w:line="360" w:lineRule="auto"/>
              <w:rPr>
                <w:rFonts w:ascii="宋体" w:hAnsi="宋体" w:eastAsia="宋体"/>
                <w:sz w:val="24"/>
                <w:szCs w:val="24"/>
              </w:rPr>
            </w:pPr>
            <w:r>
              <w:rPr>
                <w:rFonts w:hint="eastAsia" w:ascii="宋体" w:hAnsi="宋体" w:eastAsia="宋体"/>
                <w:sz w:val="24"/>
                <w:szCs w:val="24"/>
              </w:rPr>
              <w:t>7、提供各种主流物理光、电接口，如RJ45/LC/FC等供采购人使用。</w:t>
            </w:r>
          </w:p>
          <w:p w14:paraId="7CC49745">
            <w:pPr>
              <w:tabs>
                <w:tab w:val="left" w:pos="720"/>
              </w:tabs>
              <w:spacing w:line="360" w:lineRule="auto"/>
              <w:rPr>
                <w:rFonts w:ascii="宋体" w:hAnsi="宋体" w:eastAsia="宋体"/>
                <w:sz w:val="24"/>
                <w:szCs w:val="24"/>
              </w:rPr>
            </w:pPr>
            <w:r>
              <w:rPr>
                <w:rFonts w:hint="eastAsia" w:ascii="宋体" w:hAnsi="宋体" w:eastAsia="宋体"/>
                <w:sz w:val="24"/>
                <w:szCs w:val="24"/>
              </w:rPr>
              <w:t>8、线路技术指标：</w:t>
            </w:r>
            <w:r>
              <w:rPr>
                <w:rFonts w:ascii="宋体" w:hAnsi="宋体" w:eastAsia="宋体"/>
                <w:sz w:val="24"/>
                <w:szCs w:val="24"/>
              </w:rPr>
              <w:t>丢包率 ≤0.</w:t>
            </w:r>
            <w:r>
              <w:rPr>
                <w:rFonts w:hint="eastAsia" w:ascii="宋体" w:hAnsi="宋体" w:eastAsia="宋体"/>
                <w:sz w:val="24"/>
                <w:szCs w:val="24"/>
              </w:rPr>
              <w:t>1</w:t>
            </w:r>
            <w:r>
              <w:rPr>
                <w:rFonts w:ascii="宋体" w:hAnsi="宋体" w:eastAsia="宋体"/>
                <w:sz w:val="24"/>
                <w:szCs w:val="24"/>
              </w:rPr>
              <w:t>%，且不允许出现连续丢包；PING测1M报文，最大时延≤</w:t>
            </w:r>
            <w:r>
              <w:rPr>
                <w:rFonts w:hint="eastAsia" w:ascii="宋体" w:hAnsi="宋体" w:eastAsia="宋体"/>
                <w:sz w:val="24"/>
                <w:szCs w:val="24"/>
              </w:rPr>
              <w:t>1</w:t>
            </w:r>
            <w:r>
              <w:rPr>
                <w:rFonts w:ascii="宋体" w:hAnsi="宋体" w:eastAsia="宋体"/>
                <w:sz w:val="24"/>
                <w:szCs w:val="24"/>
              </w:rPr>
              <w:t>0ms。</w:t>
            </w:r>
          </w:p>
          <w:p w14:paraId="7CEF221B">
            <w:pPr>
              <w:numPr>
                <w:ilvl w:val="0"/>
                <w:numId w:val="0"/>
              </w:numPr>
              <w:tabs>
                <w:tab w:val="left" w:pos="720"/>
              </w:tabs>
              <w:spacing w:line="360" w:lineRule="auto"/>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9</w:t>
            </w:r>
            <w:r>
              <w:rPr>
                <w:rFonts w:hint="eastAsia" w:ascii="宋体" w:hAnsi="宋体" w:eastAsia="宋体"/>
                <w:sz w:val="24"/>
                <w:szCs w:val="24"/>
              </w:rPr>
              <w:t>、机房光纤接入端汇聚交换机和路由器由竞价人自行提供。</w:t>
            </w:r>
          </w:p>
          <w:p w14:paraId="0E2C428A">
            <w:pPr>
              <w:numPr>
                <w:ilvl w:val="0"/>
                <w:numId w:val="0"/>
              </w:numPr>
              <w:tabs>
                <w:tab w:val="left" w:pos="720"/>
              </w:tabs>
              <w:spacing w:line="360" w:lineRule="auto"/>
              <w:rPr>
                <w:rFonts w:hint="eastAsia" w:ascii="宋体" w:hAnsi="宋体" w:eastAsia="宋体"/>
                <w:sz w:val="24"/>
                <w:szCs w:val="24"/>
              </w:rPr>
            </w:pPr>
          </w:p>
          <w:p w14:paraId="5CE5A025">
            <w:pPr>
              <w:tabs>
                <w:tab w:val="left" w:pos="720"/>
              </w:tabs>
              <w:spacing w:line="360" w:lineRule="auto"/>
              <w:rPr>
                <w:rFonts w:hint="eastAsia" w:cs="宋体"/>
                <w:sz w:val="24"/>
                <w:szCs w:val="24"/>
                <w:lang w:eastAsia="zh-CN" w:bidi="en-US"/>
              </w:rPr>
            </w:pPr>
            <w:r>
              <w:rPr>
                <w:rFonts w:hint="eastAsia" w:cs="宋体"/>
                <w:sz w:val="24"/>
                <w:szCs w:val="24"/>
                <w:lang w:eastAsia="zh-CN" w:bidi="en-US"/>
              </w:rPr>
              <w:t>二、商务快线</w:t>
            </w:r>
            <w:r>
              <w:rPr>
                <w:rFonts w:hint="eastAsia" w:ascii="宋体" w:hAnsi="宋体"/>
                <w:sz w:val="24"/>
                <w:szCs w:val="24"/>
                <w:lang w:eastAsia="zh-CN"/>
              </w:rPr>
              <w:t>链路接入服务</w:t>
            </w:r>
            <w:r>
              <w:rPr>
                <w:rFonts w:hint="eastAsia" w:cs="宋体"/>
                <w:sz w:val="24"/>
                <w:szCs w:val="24"/>
                <w:lang w:eastAsia="zh-CN" w:bidi="en-US"/>
              </w:rPr>
              <w:t>：</w:t>
            </w:r>
          </w:p>
          <w:p w14:paraId="5EFA7D0E">
            <w:pPr>
              <w:pStyle w:val="4"/>
              <w:tabs>
                <w:tab w:val="left" w:pos="720"/>
              </w:tabs>
              <w:spacing w:line="360" w:lineRule="auto"/>
              <w:ind w:firstLine="0" w:firstLineChars="0"/>
              <w:rPr>
                <w:rFonts w:ascii="宋体" w:hAnsi="宋体" w:eastAsia="宋体"/>
                <w:sz w:val="24"/>
                <w:szCs w:val="24"/>
              </w:rPr>
            </w:pPr>
            <w:r>
              <w:rPr>
                <w:rFonts w:hint="eastAsia" w:ascii="宋体" w:hAnsi="宋体" w:eastAsia="宋体"/>
                <w:sz w:val="24"/>
                <w:szCs w:val="24"/>
              </w:rPr>
              <w:t>★1、提供5条互联网商务光纤，连接到中国公众宽带互联网ChinaNet，其中科普馆1条1000M商务光纤，茶花园路5号门、公园纪委办公区、竹塘路门、葛村路4号门各一条，共4条100M商务光纤，接入方式为光纤接入。</w:t>
            </w:r>
          </w:p>
          <w:p w14:paraId="3F64821A">
            <w:pPr>
              <w:pStyle w:val="4"/>
              <w:numPr>
                <w:ilvl w:val="0"/>
                <w:numId w:val="2"/>
              </w:numPr>
              <w:tabs>
                <w:tab w:val="left" w:pos="720"/>
              </w:tabs>
              <w:spacing w:line="360" w:lineRule="auto"/>
              <w:ind w:firstLine="0" w:firstLineChars="0"/>
              <w:rPr>
                <w:rFonts w:hint="default" w:ascii="宋体" w:hAnsi="宋体" w:eastAsia="宋体"/>
                <w:sz w:val="24"/>
                <w:szCs w:val="24"/>
                <w:lang w:val="en-US" w:eastAsia="zh-CN"/>
              </w:rPr>
            </w:pPr>
            <w:r>
              <w:rPr>
                <w:rFonts w:hint="eastAsia" w:ascii="宋体" w:hAnsi="宋体" w:eastAsia="宋体"/>
                <w:sz w:val="24"/>
                <w:szCs w:val="24"/>
              </w:rPr>
              <w:t>竞价人需提供RJ45物理接口，汇聚层、核心层全网采用双路由的备份保护，保证整个</w:t>
            </w:r>
            <w:r>
              <w:rPr>
                <w:rFonts w:hint="eastAsia" w:ascii="宋体" w:hAnsi="宋体" w:eastAsia="宋体"/>
                <w:sz w:val="24"/>
                <w:szCs w:val="24"/>
                <w:lang w:eastAsia="zh-CN"/>
              </w:rPr>
              <w:t>网络</w:t>
            </w:r>
            <w:r>
              <w:rPr>
                <w:rFonts w:hint="eastAsia" w:ascii="宋体" w:hAnsi="宋体" w:eastAsia="宋体"/>
                <w:sz w:val="24"/>
                <w:szCs w:val="24"/>
              </w:rPr>
              <w:t>的安全、可靠、快速；</w:t>
            </w:r>
          </w:p>
        </w:tc>
      </w:tr>
      <w:tr w14:paraId="501EC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446" w:type="dxa"/>
            <w:tcBorders>
              <w:top w:val="single" w:color="auto" w:sz="4" w:space="0"/>
              <w:left w:val="single" w:color="auto" w:sz="4" w:space="0"/>
              <w:bottom w:val="single" w:color="auto" w:sz="4" w:space="0"/>
              <w:right w:val="single" w:color="auto" w:sz="4" w:space="0"/>
            </w:tcBorders>
            <w:vAlign w:val="center"/>
          </w:tcPr>
          <w:p w14:paraId="23FFA5FA">
            <w:pPr>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643" w:type="dxa"/>
            <w:tcBorders>
              <w:top w:val="single" w:color="auto" w:sz="4" w:space="0"/>
              <w:left w:val="single" w:color="auto" w:sz="4" w:space="0"/>
              <w:bottom w:val="single" w:color="auto" w:sz="4" w:space="0"/>
              <w:right w:val="single" w:color="auto" w:sz="4" w:space="0"/>
            </w:tcBorders>
            <w:vAlign w:val="center"/>
          </w:tcPr>
          <w:p w14:paraId="239E43D3">
            <w:pPr>
              <w:spacing w:line="360" w:lineRule="auto"/>
              <w:jc w:val="center"/>
              <w:rPr>
                <w:rFonts w:hint="default" w:ascii="宋体" w:hAnsi="宋体"/>
                <w:sz w:val="24"/>
                <w:szCs w:val="24"/>
                <w:lang w:val="en-US" w:eastAsia="zh-CN"/>
              </w:rPr>
            </w:pPr>
            <w:r>
              <w:rPr>
                <w:rFonts w:hint="eastAsia" w:ascii="宋体" w:hAnsi="宋体"/>
                <w:sz w:val="24"/>
                <w:szCs w:val="24"/>
                <w:lang w:val="en-US" w:eastAsia="zh-CN"/>
              </w:rPr>
              <w:t>IMS语音服务</w:t>
            </w:r>
          </w:p>
        </w:tc>
        <w:tc>
          <w:tcPr>
            <w:tcW w:w="476" w:type="dxa"/>
            <w:tcBorders>
              <w:top w:val="single" w:color="auto" w:sz="4" w:space="0"/>
              <w:left w:val="single" w:color="auto" w:sz="4" w:space="0"/>
              <w:bottom w:val="single" w:color="auto" w:sz="4" w:space="0"/>
              <w:right w:val="single" w:color="auto" w:sz="4" w:space="0"/>
            </w:tcBorders>
            <w:vAlign w:val="center"/>
          </w:tcPr>
          <w:p w14:paraId="08EB553B">
            <w:pPr>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1项</w:t>
            </w:r>
          </w:p>
        </w:tc>
        <w:tc>
          <w:tcPr>
            <w:tcW w:w="8515" w:type="dxa"/>
            <w:tcBorders>
              <w:top w:val="single" w:color="auto" w:sz="4" w:space="0"/>
              <w:left w:val="single" w:color="auto" w:sz="4" w:space="0"/>
              <w:bottom w:val="single" w:color="auto" w:sz="4" w:space="0"/>
              <w:right w:val="single" w:color="auto" w:sz="4" w:space="0"/>
            </w:tcBorders>
          </w:tcPr>
          <w:p w14:paraId="1C245A27">
            <w:pPr>
              <w:numPr>
                <w:ilvl w:val="0"/>
                <w:numId w:val="3"/>
              </w:numPr>
              <w:tabs>
                <w:tab w:val="left" w:pos="720"/>
              </w:tabs>
              <w:spacing w:line="360" w:lineRule="auto"/>
              <w:rPr>
                <w:rFonts w:hint="eastAsia" w:ascii="宋体" w:hAnsi="宋体"/>
                <w:sz w:val="24"/>
                <w:szCs w:val="24"/>
                <w:shd w:val="clear" w:color="auto" w:fill="auto"/>
                <w:lang w:eastAsia="zh-CN"/>
              </w:rPr>
            </w:pPr>
            <w:r>
              <w:rPr>
                <w:rFonts w:hint="eastAsia" w:ascii="宋体" w:hAnsi="宋体"/>
                <w:sz w:val="24"/>
                <w:szCs w:val="24"/>
                <w:shd w:val="clear" w:color="auto" w:fill="auto"/>
                <w:lang w:val="en-US" w:eastAsia="zh-CN"/>
              </w:rPr>
              <w:t>IMS固定电话服务</w:t>
            </w:r>
            <w:r>
              <w:rPr>
                <w:rFonts w:hint="eastAsia" w:ascii="宋体" w:hAnsi="宋体"/>
                <w:sz w:val="24"/>
                <w:szCs w:val="24"/>
                <w:shd w:val="clear" w:color="auto" w:fill="auto"/>
                <w:lang w:eastAsia="zh-CN"/>
              </w:rPr>
              <w:t>：</w:t>
            </w:r>
          </w:p>
          <w:p w14:paraId="32205BB7">
            <w:pPr>
              <w:pStyle w:val="4"/>
              <w:tabs>
                <w:tab w:val="left" w:pos="720"/>
              </w:tabs>
              <w:spacing w:line="360" w:lineRule="auto"/>
              <w:ind w:firstLine="0" w:firstLineChars="0"/>
              <w:rPr>
                <w:rFonts w:ascii="宋体" w:hAnsi="宋体" w:eastAsia="宋体"/>
                <w:sz w:val="24"/>
                <w:szCs w:val="24"/>
                <w:shd w:val="clear" w:color="auto" w:fill="auto"/>
              </w:rPr>
            </w:pPr>
            <w:r>
              <w:rPr>
                <w:rFonts w:hint="eastAsia" w:ascii="宋体" w:hAnsi="宋体" w:eastAsia="宋体"/>
                <w:sz w:val="24"/>
                <w:szCs w:val="24"/>
                <w:shd w:val="clear" w:color="auto" w:fill="auto"/>
              </w:rPr>
              <w:t>★1、提供办公区3</w:t>
            </w:r>
            <w:r>
              <w:rPr>
                <w:rFonts w:ascii="宋体" w:hAnsi="宋体" w:eastAsia="宋体"/>
                <w:sz w:val="24"/>
                <w:szCs w:val="24"/>
                <w:shd w:val="clear" w:color="auto" w:fill="auto"/>
              </w:rPr>
              <w:t>0</w:t>
            </w:r>
            <w:r>
              <w:rPr>
                <w:rFonts w:hint="eastAsia" w:ascii="宋体" w:hAnsi="宋体" w:eastAsia="宋体"/>
                <w:sz w:val="24"/>
                <w:szCs w:val="24"/>
                <w:shd w:val="clear" w:color="auto" w:fill="auto"/>
              </w:rPr>
              <w:t>台固定电话机和电话号码，通话分钟数：14400分钟（网内通话不计入通话时长，超出按市价0.1元/分钟计算）；</w:t>
            </w:r>
          </w:p>
          <w:p w14:paraId="326363CD">
            <w:pPr>
              <w:pStyle w:val="4"/>
              <w:tabs>
                <w:tab w:val="left" w:pos="720"/>
              </w:tabs>
              <w:spacing w:line="360" w:lineRule="auto"/>
              <w:ind w:firstLine="0" w:firstLineChars="0"/>
              <w:rPr>
                <w:rFonts w:ascii="宋体" w:hAnsi="宋体" w:eastAsia="宋体"/>
                <w:sz w:val="24"/>
                <w:szCs w:val="24"/>
                <w:shd w:val="clear" w:color="auto" w:fill="auto"/>
              </w:rPr>
            </w:pPr>
            <w:r>
              <w:rPr>
                <w:rFonts w:hint="eastAsia" w:ascii="宋体" w:hAnsi="宋体" w:eastAsia="宋体"/>
                <w:sz w:val="24"/>
                <w:szCs w:val="24"/>
                <w:shd w:val="clear" w:color="auto" w:fill="auto"/>
              </w:rPr>
              <w:t>★2、提供科普馆5台固定电话机和电话号码，通话分钟数：</w:t>
            </w:r>
            <w:r>
              <w:rPr>
                <w:rFonts w:ascii="宋体" w:hAnsi="宋体" w:eastAsia="宋体"/>
                <w:sz w:val="24"/>
                <w:szCs w:val="24"/>
                <w:shd w:val="clear" w:color="auto" w:fill="auto"/>
              </w:rPr>
              <w:t>24</w:t>
            </w:r>
            <w:r>
              <w:rPr>
                <w:rFonts w:hint="eastAsia" w:ascii="宋体" w:hAnsi="宋体" w:eastAsia="宋体"/>
                <w:sz w:val="24"/>
                <w:szCs w:val="24"/>
                <w:shd w:val="clear" w:color="auto" w:fill="auto"/>
              </w:rPr>
              <w:t>00分钟（网内通话不计入通话时长，超出按市价0.1元/分钟计算）；以及配套的电话出口网关等相关硬件和服务，保证办公电话正常使用；</w:t>
            </w:r>
          </w:p>
          <w:p w14:paraId="65542168">
            <w:pPr>
              <w:pStyle w:val="4"/>
              <w:tabs>
                <w:tab w:val="left" w:pos="720"/>
              </w:tabs>
              <w:spacing w:line="360" w:lineRule="auto"/>
              <w:ind w:firstLine="0" w:firstLineChars="0"/>
              <w:rPr>
                <w:rFonts w:ascii="宋体" w:hAnsi="宋体" w:eastAsia="宋体"/>
                <w:sz w:val="24"/>
                <w:szCs w:val="24"/>
                <w:shd w:val="clear" w:color="auto" w:fill="auto"/>
              </w:rPr>
            </w:pPr>
            <w:r>
              <w:rPr>
                <w:rFonts w:hint="eastAsia" w:ascii="宋体" w:hAnsi="宋体" w:eastAsia="宋体"/>
                <w:sz w:val="24"/>
                <w:szCs w:val="24"/>
                <w:shd w:val="clear" w:color="auto" w:fill="auto"/>
              </w:rPr>
              <w:t>★3、提供茶花园路5号门、竹塘路门、葛村路4号门各一台固定电话及通话分钟数。</w:t>
            </w:r>
          </w:p>
          <w:p w14:paraId="129CAC7A">
            <w:pPr>
              <w:tabs>
                <w:tab w:val="left" w:pos="720"/>
              </w:tabs>
              <w:spacing w:line="360" w:lineRule="auto"/>
              <w:rPr>
                <w:rFonts w:ascii="宋体" w:hAnsi="宋体" w:eastAsia="宋体"/>
                <w:sz w:val="24"/>
                <w:szCs w:val="24"/>
                <w:shd w:val="clear" w:color="auto" w:fill="auto"/>
              </w:rPr>
            </w:pPr>
            <w:r>
              <w:rPr>
                <w:rFonts w:ascii="宋体" w:hAnsi="宋体" w:eastAsia="宋体"/>
                <w:sz w:val="24"/>
                <w:szCs w:val="24"/>
                <w:shd w:val="clear" w:color="auto" w:fill="auto"/>
              </w:rPr>
              <w:t>4</w:t>
            </w:r>
            <w:r>
              <w:rPr>
                <w:rFonts w:hint="eastAsia" w:ascii="宋体" w:hAnsi="宋体" w:eastAsia="宋体"/>
                <w:sz w:val="24"/>
                <w:szCs w:val="24"/>
                <w:shd w:val="clear" w:color="auto" w:fill="auto"/>
              </w:rPr>
              <w:t>、需支持SIP主流协议，可对接主流的IMS/NGN系统；</w:t>
            </w:r>
          </w:p>
          <w:p w14:paraId="1DFFB1AA">
            <w:pPr>
              <w:pStyle w:val="4"/>
              <w:tabs>
                <w:tab w:val="left" w:pos="720"/>
              </w:tabs>
              <w:spacing w:line="360" w:lineRule="auto"/>
              <w:ind w:firstLine="0" w:firstLineChars="0"/>
              <w:rPr>
                <w:rFonts w:ascii="宋体" w:hAnsi="宋体" w:eastAsia="宋体"/>
                <w:sz w:val="24"/>
                <w:szCs w:val="24"/>
                <w:shd w:val="clear" w:color="auto" w:fill="auto"/>
              </w:rPr>
            </w:pPr>
            <w:r>
              <w:rPr>
                <w:rFonts w:ascii="宋体" w:hAnsi="宋体" w:eastAsia="宋体"/>
                <w:sz w:val="24"/>
                <w:szCs w:val="24"/>
                <w:shd w:val="clear" w:color="auto" w:fill="auto"/>
              </w:rPr>
              <w:t>5</w:t>
            </w:r>
            <w:r>
              <w:rPr>
                <w:rFonts w:hint="eastAsia" w:ascii="宋体" w:hAnsi="宋体" w:eastAsia="宋体"/>
                <w:sz w:val="24"/>
                <w:szCs w:val="24"/>
                <w:shd w:val="clear" w:color="auto" w:fill="auto"/>
              </w:rPr>
              <w:t>、支持语音业务：人工话务台、自动总机、DID直线电话、呼叫转移、指定代答、同组代答、呼叫保持、呼叫等待、热线、彩铃自定义、三方通话、来电显示及匿名呼叫、一号通、振铃组支持同振铃、顺振铃、闹铃服务、VIP等级、缩位拨号、前转类业务、免打扰、传真、密码限制、等待队列、出入局号码转换、出入呼叫限制、点对点视频通话、监听、强插、强拆、强呼功能。</w:t>
            </w:r>
          </w:p>
          <w:p w14:paraId="29EE8B90">
            <w:pPr>
              <w:pStyle w:val="4"/>
              <w:tabs>
                <w:tab w:val="left" w:pos="720"/>
              </w:tabs>
              <w:spacing w:line="360" w:lineRule="auto"/>
              <w:ind w:firstLine="0" w:firstLineChars="0"/>
              <w:rPr>
                <w:rFonts w:ascii="宋体" w:hAnsi="宋体" w:eastAsia="宋体"/>
                <w:sz w:val="24"/>
                <w:szCs w:val="24"/>
                <w:shd w:val="clear" w:color="auto" w:fill="auto"/>
              </w:rPr>
            </w:pPr>
            <w:r>
              <w:rPr>
                <w:rFonts w:hint="eastAsia" w:ascii="宋体" w:hAnsi="宋体" w:eastAsia="宋体"/>
                <w:sz w:val="24"/>
                <w:szCs w:val="24"/>
                <w:shd w:val="clear" w:color="auto" w:fill="auto"/>
              </w:rPr>
              <w:t>★</w:t>
            </w:r>
            <w:r>
              <w:rPr>
                <w:rFonts w:ascii="宋体" w:hAnsi="宋体" w:eastAsia="宋体"/>
                <w:sz w:val="24"/>
                <w:szCs w:val="24"/>
                <w:shd w:val="clear" w:color="auto" w:fill="auto"/>
              </w:rPr>
              <w:t>6</w:t>
            </w:r>
            <w:r>
              <w:rPr>
                <w:rFonts w:hint="eastAsia" w:ascii="宋体" w:hAnsi="宋体" w:eastAsia="宋体"/>
                <w:sz w:val="24"/>
                <w:szCs w:val="24"/>
                <w:shd w:val="clear" w:color="auto" w:fill="auto"/>
              </w:rPr>
              <w:t>、智能化的路由及规则设置，根据主被叫号码、号码归属、时间段等多种方式进行路由局向的设定和号码规则的变换。支持分时间段和时长呼叫业务，可以自定义不同的时间段呼叫，并且可以控制每次通话长。</w:t>
            </w:r>
          </w:p>
          <w:p w14:paraId="37711F4F">
            <w:pPr>
              <w:pStyle w:val="4"/>
              <w:tabs>
                <w:tab w:val="left" w:pos="720"/>
              </w:tabs>
              <w:spacing w:line="360" w:lineRule="auto"/>
              <w:ind w:firstLine="0" w:firstLineChars="0"/>
              <w:rPr>
                <w:rFonts w:ascii="宋体" w:hAnsi="宋体" w:eastAsia="宋体"/>
                <w:sz w:val="24"/>
                <w:szCs w:val="24"/>
                <w:shd w:val="clear" w:color="auto" w:fill="auto"/>
              </w:rPr>
            </w:pPr>
            <w:r>
              <w:rPr>
                <w:rFonts w:hint="eastAsia" w:ascii="宋体" w:hAnsi="宋体" w:eastAsia="宋体"/>
                <w:sz w:val="24"/>
                <w:szCs w:val="24"/>
                <w:shd w:val="clear" w:color="auto" w:fill="auto"/>
              </w:rPr>
              <w:t>★</w:t>
            </w:r>
            <w:r>
              <w:rPr>
                <w:rFonts w:ascii="宋体" w:hAnsi="宋体" w:eastAsia="宋体"/>
                <w:sz w:val="24"/>
                <w:szCs w:val="24"/>
                <w:shd w:val="clear" w:color="auto" w:fill="auto"/>
              </w:rPr>
              <w:t>7</w:t>
            </w:r>
            <w:r>
              <w:rPr>
                <w:rFonts w:hint="eastAsia" w:ascii="宋体" w:hAnsi="宋体" w:eastAsia="宋体"/>
                <w:sz w:val="24"/>
                <w:szCs w:val="24"/>
                <w:shd w:val="clear" w:color="auto" w:fill="auto"/>
              </w:rPr>
              <w:t>、支持访问黑白名单：可控制电话呼叫的黑白名单，屏蔽骚扰电话呼叫。</w:t>
            </w:r>
          </w:p>
          <w:p w14:paraId="3452B68B">
            <w:pPr>
              <w:pStyle w:val="4"/>
              <w:tabs>
                <w:tab w:val="left" w:pos="720"/>
              </w:tabs>
              <w:spacing w:line="360" w:lineRule="auto"/>
              <w:ind w:firstLine="0" w:firstLineChars="0"/>
              <w:rPr>
                <w:rFonts w:ascii="宋体" w:hAnsi="宋体" w:eastAsia="宋体"/>
                <w:sz w:val="24"/>
                <w:szCs w:val="24"/>
                <w:shd w:val="clear" w:color="auto" w:fill="auto"/>
              </w:rPr>
            </w:pPr>
            <w:r>
              <w:rPr>
                <w:rFonts w:hint="eastAsia" w:ascii="宋体" w:hAnsi="宋体" w:eastAsia="宋体"/>
                <w:sz w:val="24"/>
                <w:szCs w:val="24"/>
                <w:shd w:val="clear" w:color="auto" w:fill="auto"/>
              </w:rPr>
              <w:t>★</w:t>
            </w:r>
            <w:r>
              <w:rPr>
                <w:rFonts w:ascii="宋体" w:hAnsi="宋体" w:eastAsia="宋体"/>
                <w:sz w:val="24"/>
                <w:szCs w:val="24"/>
                <w:shd w:val="clear" w:color="auto" w:fill="auto"/>
              </w:rPr>
              <w:t>8</w:t>
            </w:r>
            <w:r>
              <w:rPr>
                <w:rFonts w:hint="eastAsia" w:ascii="宋体" w:hAnsi="宋体" w:eastAsia="宋体"/>
                <w:sz w:val="24"/>
                <w:szCs w:val="24"/>
                <w:shd w:val="clear" w:color="auto" w:fill="auto"/>
              </w:rPr>
              <w:t>、支持来电智能匹配：内线通过总机号码呼叫外线，外线用户未接。此后外线用户回呼总机号可自动接通该内线用户。避免外线用户因为不知道内线分机号而无法找到联系人。</w:t>
            </w:r>
          </w:p>
          <w:p w14:paraId="2752915C">
            <w:pPr>
              <w:pStyle w:val="4"/>
              <w:tabs>
                <w:tab w:val="left" w:pos="720"/>
              </w:tabs>
              <w:spacing w:line="360" w:lineRule="auto"/>
              <w:ind w:firstLine="0" w:firstLineChars="0"/>
              <w:rPr>
                <w:rFonts w:ascii="宋体" w:hAnsi="宋体" w:eastAsia="宋体"/>
                <w:sz w:val="24"/>
                <w:szCs w:val="24"/>
                <w:shd w:val="clear" w:color="auto" w:fill="auto"/>
              </w:rPr>
            </w:pPr>
            <w:r>
              <w:rPr>
                <w:rFonts w:hint="eastAsia" w:ascii="宋体" w:hAnsi="宋体" w:eastAsia="宋体"/>
                <w:sz w:val="24"/>
                <w:szCs w:val="24"/>
                <w:shd w:val="clear" w:color="auto" w:fill="auto"/>
              </w:rPr>
              <w:t>★</w:t>
            </w:r>
            <w:r>
              <w:rPr>
                <w:rFonts w:ascii="宋体" w:hAnsi="宋体" w:eastAsia="宋体"/>
                <w:sz w:val="24"/>
                <w:szCs w:val="24"/>
                <w:shd w:val="clear" w:color="auto" w:fill="auto"/>
              </w:rPr>
              <w:t>9</w:t>
            </w:r>
            <w:r>
              <w:rPr>
                <w:rFonts w:hint="eastAsia" w:ascii="宋体" w:hAnsi="宋体" w:eastAsia="宋体"/>
                <w:sz w:val="24"/>
                <w:szCs w:val="24"/>
                <w:shd w:val="clear" w:color="auto" w:fill="auto"/>
              </w:rPr>
              <w:t>、支持自定义权限组，可根据客户要求灵活定制呼叫权限分组，可根据呼叫字冠定义权限。（优势：设备可区分国际、国内、市内，分机固话权限，方便长途电话管理）</w:t>
            </w:r>
          </w:p>
          <w:p w14:paraId="67BE3B91">
            <w:pPr>
              <w:pStyle w:val="4"/>
              <w:tabs>
                <w:tab w:val="left" w:pos="720"/>
              </w:tabs>
              <w:spacing w:line="360" w:lineRule="auto"/>
              <w:ind w:firstLine="0" w:firstLineChars="0"/>
              <w:rPr>
                <w:rFonts w:ascii="宋体" w:hAnsi="宋体" w:eastAsia="宋体"/>
                <w:sz w:val="24"/>
                <w:szCs w:val="24"/>
                <w:shd w:val="clear" w:color="auto" w:fill="auto"/>
              </w:rPr>
            </w:pPr>
            <w:r>
              <w:rPr>
                <w:rFonts w:hint="eastAsia" w:ascii="宋体" w:hAnsi="宋体" w:eastAsia="宋体"/>
                <w:sz w:val="24"/>
                <w:szCs w:val="24"/>
                <w:shd w:val="clear" w:color="auto" w:fill="auto"/>
              </w:rPr>
              <w:t>★</w:t>
            </w:r>
            <w:r>
              <w:rPr>
                <w:rFonts w:ascii="宋体" w:hAnsi="宋体" w:eastAsia="宋体"/>
                <w:sz w:val="24"/>
                <w:szCs w:val="24"/>
                <w:shd w:val="clear" w:color="auto" w:fill="auto"/>
              </w:rPr>
              <w:t>10</w:t>
            </w:r>
            <w:r>
              <w:rPr>
                <w:rFonts w:hint="eastAsia" w:ascii="宋体" w:hAnsi="宋体" w:eastAsia="宋体"/>
                <w:sz w:val="24"/>
                <w:szCs w:val="24"/>
                <w:shd w:val="clear" w:color="auto" w:fill="auto"/>
              </w:rPr>
              <w:t>、支持分机改号、中继改号提醒功能，外线拨入原号码可以听到提示音，提示号码已经变更并接续到新号码。</w:t>
            </w:r>
          </w:p>
          <w:p w14:paraId="0D10687A">
            <w:pPr>
              <w:tabs>
                <w:tab w:val="left" w:pos="720"/>
              </w:tabs>
              <w:spacing w:line="360" w:lineRule="auto"/>
              <w:rPr>
                <w:rFonts w:ascii="宋体" w:hAnsi="宋体" w:eastAsia="宋体"/>
                <w:sz w:val="24"/>
                <w:szCs w:val="24"/>
                <w:shd w:val="clear" w:color="auto" w:fill="auto"/>
              </w:rPr>
            </w:pPr>
            <w:r>
              <w:rPr>
                <w:rFonts w:hint="eastAsia" w:ascii="宋体" w:hAnsi="宋体" w:eastAsia="宋体"/>
                <w:sz w:val="24"/>
                <w:szCs w:val="24"/>
                <w:shd w:val="clear" w:color="auto" w:fill="auto"/>
              </w:rPr>
              <w:t>★</w:t>
            </w:r>
            <w:r>
              <w:rPr>
                <w:rFonts w:ascii="宋体" w:hAnsi="宋体" w:eastAsia="宋体"/>
                <w:sz w:val="24"/>
                <w:szCs w:val="24"/>
                <w:shd w:val="clear" w:color="auto" w:fill="auto"/>
              </w:rPr>
              <w:t>11</w:t>
            </w:r>
            <w:r>
              <w:rPr>
                <w:rFonts w:hint="eastAsia" w:ascii="宋体" w:hAnsi="宋体" w:eastAsia="宋体"/>
                <w:sz w:val="24"/>
                <w:szCs w:val="24"/>
                <w:shd w:val="clear" w:color="auto" w:fill="auto"/>
              </w:rPr>
              <w:t>、支持电话会议功能，会议室支持不低于6方用户同时接入</w:t>
            </w:r>
          </w:p>
          <w:p w14:paraId="0E57FCAB">
            <w:pPr>
              <w:pStyle w:val="4"/>
              <w:tabs>
                <w:tab w:val="left" w:pos="720"/>
              </w:tabs>
              <w:spacing w:line="360" w:lineRule="auto"/>
              <w:ind w:firstLine="0" w:firstLineChars="0"/>
              <w:rPr>
                <w:rFonts w:ascii="宋体" w:hAnsi="宋体" w:eastAsia="宋体"/>
                <w:sz w:val="24"/>
                <w:szCs w:val="24"/>
                <w:shd w:val="clear" w:color="auto" w:fill="auto"/>
              </w:rPr>
            </w:pPr>
            <w:r>
              <w:rPr>
                <w:rFonts w:hint="eastAsia" w:ascii="宋体" w:hAnsi="宋体" w:eastAsia="宋体"/>
                <w:sz w:val="24"/>
                <w:szCs w:val="24"/>
                <w:shd w:val="clear" w:color="auto" w:fill="auto"/>
              </w:rPr>
              <w:t>★1</w:t>
            </w:r>
            <w:r>
              <w:rPr>
                <w:rFonts w:ascii="宋体" w:hAnsi="宋体" w:eastAsia="宋体"/>
                <w:sz w:val="24"/>
                <w:szCs w:val="24"/>
                <w:shd w:val="clear" w:color="auto" w:fill="auto"/>
              </w:rPr>
              <w:t>2</w:t>
            </w:r>
            <w:r>
              <w:rPr>
                <w:rFonts w:hint="eastAsia" w:ascii="宋体" w:hAnsi="宋体" w:eastAsia="宋体"/>
                <w:sz w:val="24"/>
                <w:szCs w:val="24"/>
                <w:shd w:val="clear" w:color="auto" w:fill="auto"/>
              </w:rPr>
              <w:t>、平均故障间隔时间不低于90000h。</w:t>
            </w:r>
          </w:p>
          <w:p w14:paraId="4FA7D197">
            <w:pPr>
              <w:numPr>
                <w:ilvl w:val="0"/>
                <w:numId w:val="3"/>
              </w:numPr>
              <w:tabs>
                <w:tab w:val="left" w:pos="720"/>
              </w:tabs>
              <w:spacing w:line="360" w:lineRule="auto"/>
              <w:rPr>
                <w:rFonts w:hint="eastAsia" w:ascii="宋体" w:hAnsi="宋体"/>
                <w:sz w:val="24"/>
                <w:szCs w:val="24"/>
                <w:shd w:val="clear" w:color="auto" w:fill="auto"/>
                <w:lang w:eastAsia="zh-CN"/>
              </w:rPr>
            </w:pPr>
            <w:r>
              <w:rPr>
                <w:rFonts w:hint="eastAsia" w:ascii="宋体" w:hAnsi="宋体"/>
                <w:sz w:val="24"/>
                <w:szCs w:val="24"/>
                <w:shd w:val="clear" w:color="auto" w:fill="auto"/>
                <w:lang w:val="en-US" w:eastAsia="zh-CN"/>
              </w:rPr>
              <w:t>IMS语音专线接入服务</w:t>
            </w:r>
            <w:r>
              <w:rPr>
                <w:rFonts w:hint="eastAsia" w:ascii="宋体" w:hAnsi="宋体"/>
                <w:sz w:val="24"/>
                <w:szCs w:val="24"/>
                <w:shd w:val="clear" w:color="auto" w:fill="auto"/>
                <w:lang w:eastAsia="zh-CN"/>
              </w:rPr>
              <w:t>：</w:t>
            </w:r>
          </w:p>
          <w:p w14:paraId="2ADEF25E">
            <w:pPr>
              <w:tabs>
                <w:tab w:val="left" w:pos="720"/>
              </w:tabs>
              <w:spacing w:line="360" w:lineRule="auto"/>
              <w:rPr>
                <w:rFonts w:ascii="宋体" w:hAnsi="宋体" w:eastAsia="宋体"/>
                <w:sz w:val="24"/>
                <w:szCs w:val="24"/>
                <w:shd w:val="clear" w:color="auto" w:fill="auto"/>
              </w:rPr>
            </w:pPr>
            <w:r>
              <w:rPr>
                <w:rFonts w:hint="eastAsia" w:ascii="宋体" w:hAnsi="宋体" w:eastAsia="宋体"/>
                <w:sz w:val="24"/>
                <w:szCs w:val="24"/>
                <w:shd w:val="clear" w:color="auto" w:fill="auto"/>
              </w:rPr>
              <w:t>★</w:t>
            </w:r>
            <w:r>
              <w:rPr>
                <w:rFonts w:ascii="宋体" w:hAnsi="宋体" w:eastAsia="宋体"/>
                <w:sz w:val="24"/>
                <w:szCs w:val="24"/>
                <w:shd w:val="clear" w:color="auto" w:fill="auto"/>
              </w:rPr>
              <w:t>1</w:t>
            </w:r>
            <w:r>
              <w:rPr>
                <w:rFonts w:hint="eastAsia" w:ascii="宋体" w:hAnsi="宋体" w:eastAsia="宋体"/>
                <w:sz w:val="24"/>
                <w:szCs w:val="24"/>
                <w:shd w:val="clear" w:color="auto" w:fill="auto"/>
              </w:rPr>
              <w:t>、提供1条语音专线接入IMS固话，上下行带宽对等；</w:t>
            </w:r>
          </w:p>
          <w:p w14:paraId="424881A0">
            <w:pPr>
              <w:pStyle w:val="4"/>
              <w:tabs>
                <w:tab w:val="left" w:pos="720"/>
              </w:tabs>
              <w:spacing w:line="360" w:lineRule="auto"/>
              <w:ind w:firstLine="0" w:firstLineChars="0"/>
              <w:rPr>
                <w:rFonts w:ascii="宋体" w:hAnsi="宋体" w:eastAsia="宋体"/>
                <w:sz w:val="24"/>
                <w:szCs w:val="24"/>
                <w:shd w:val="clear" w:color="auto" w:fill="auto"/>
              </w:rPr>
            </w:pPr>
            <w:r>
              <w:rPr>
                <w:rFonts w:hint="eastAsia" w:ascii="宋体" w:hAnsi="宋体" w:eastAsia="宋体"/>
                <w:sz w:val="24"/>
                <w:szCs w:val="24"/>
                <w:shd w:val="clear" w:color="auto" w:fill="auto"/>
              </w:rPr>
              <w:t>2、传输设备要求具有全网网管监控功能，并实行7*24小时实时监控，可实时监测电路状况；</w:t>
            </w:r>
          </w:p>
          <w:p w14:paraId="3E44D566">
            <w:pPr>
              <w:pStyle w:val="4"/>
              <w:tabs>
                <w:tab w:val="left" w:pos="720"/>
              </w:tabs>
              <w:spacing w:line="360" w:lineRule="auto"/>
              <w:ind w:firstLine="0" w:firstLineChars="0"/>
              <w:rPr>
                <w:rFonts w:ascii="宋体" w:hAnsi="宋体" w:eastAsia="宋体"/>
                <w:sz w:val="24"/>
                <w:szCs w:val="24"/>
                <w:shd w:val="clear" w:color="auto" w:fill="auto"/>
              </w:rPr>
            </w:pPr>
            <w:r>
              <w:rPr>
                <w:rFonts w:hint="eastAsia" w:ascii="宋体" w:hAnsi="宋体" w:eastAsia="宋体"/>
                <w:sz w:val="24"/>
                <w:szCs w:val="24"/>
                <w:shd w:val="clear" w:color="auto" w:fill="auto"/>
              </w:rPr>
              <w:t>3、保证网络的畅通，负责运营商到用户单位主干光缆所有设备的免费运行维护，如光端机、转换器等设备；指导采购方技术人员做好日常维护；</w:t>
            </w:r>
          </w:p>
          <w:p w14:paraId="58C36FC6">
            <w:pPr>
              <w:tabs>
                <w:tab w:val="left" w:pos="720"/>
              </w:tabs>
              <w:spacing w:line="360" w:lineRule="auto"/>
              <w:rPr>
                <w:rFonts w:ascii="宋体" w:hAnsi="宋体" w:eastAsia="宋体"/>
                <w:sz w:val="24"/>
                <w:szCs w:val="24"/>
                <w:shd w:val="clear" w:color="auto" w:fill="auto"/>
              </w:rPr>
            </w:pPr>
            <w:r>
              <w:rPr>
                <w:rFonts w:hint="eastAsia" w:ascii="宋体" w:hAnsi="宋体" w:eastAsia="宋体"/>
                <w:sz w:val="24"/>
                <w:szCs w:val="24"/>
                <w:shd w:val="clear" w:color="auto" w:fill="auto"/>
              </w:rPr>
              <w:t>4、用户网络需要扩展或升级时，提供相应解决方案等技术支持；</w:t>
            </w:r>
          </w:p>
          <w:p w14:paraId="47E7E272">
            <w:pPr>
              <w:pStyle w:val="4"/>
              <w:tabs>
                <w:tab w:val="left" w:pos="720"/>
              </w:tabs>
              <w:spacing w:line="360" w:lineRule="auto"/>
              <w:ind w:firstLine="0" w:firstLineChars="0"/>
              <w:rPr>
                <w:rFonts w:ascii="宋体" w:hAnsi="宋体" w:eastAsia="宋体"/>
                <w:sz w:val="24"/>
                <w:szCs w:val="24"/>
                <w:shd w:val="clear" w:color="auto" w:fill="auto"/>
              </w:rPr>
            </w:pPr>
            <w:r>
              <w:rPr>
                <w:rFonts w:hint="eastAsia" w:ascii="宋体" w:hAnsi="宋体" w:eastAsia="宋体"/>
                <w:sz w:val="24"/>
                <w:szCs w:val="24"/>
                <w:shd w:val="clear" w:color="auto" w:fill="auto"/>
              </w:rPr>
              <w:t>5、因施工、网络割接等原因影响宽带网络运行的，应当提前二天通知用户，并尽快消除故障、恢复通信线路。</w:t>
            </w:r>
          </w:p>
          <w:p w14:paraId="6B41002A">
            <w:pPr>
              <w:tabs>
                <w:tab w:val="left" w:pos="720"/>
              </w:tabs>
              <w:spacing w:line="360" w:lineRule="auto"/>
              <w:rPr>
                <w:rFonts w:ascii="宋体" w:hAnsi="宋体" w:eastAsia="宋体"/>
                <w:sz w:val="24"/>
                <w:szCs w:val="24"/>
                <w:shd w:val="clear" w:color="auto" w:fill="auto"/>
              </w:rPr>
            </w:pPr>
            <w:r>
              <w:rPr>
                <w:rFonts w:hint="eastAsia" w:ascii="宋体" w:hAnsi="宋体" w:eastAsia="宋体"/>
                <w:sz w:val="24"/>
                <w:szCs w:val="24"/>
                <w:shd w:val="clear" w:color="auto" w:fill="auto"/>
              </w:rPr>
              <w:t>6、提供各种主流物理光、电接口，如RJ45/LC/FC等供采购人使用。</w:t>
            </w:r>
          </w:p>
          <w:p w14:paraId="5C8762C9">
            <w:pPr>
              <w:pStyle w:val="4"/>
              <w:tabs>
                <w:tab w:val="left" w:pos="720"/>
              </w:tabs>
              <w:spacing w:line="360" w:lineRule="auto"/>
              <w:ind w:firstLine="0" w:firstLineChars="0"/>
              <w:rPr>
                <w:rFonts w:ascii="宋体" w:hAnsi="宋体" w:eastAsia="宋体"/>
                <w:sz w:val="24"/>
                <w:szCs w:val="24"/>
                <w:highlight w:val="yellow"/>
                <w:shd w:val="clear" w:color="auto" w:fill="auto"/>
              </w:rPr>
            </w:pPr>
            <w:r>
              <w:rPr>
                <w:rFonts w:hint="eastAsia" w:ascii="宋体" w:hAnsi="宋体" w:eastAsia="宋体"/>
                <w:sz w:val="24"/>
                <w:szCs w:val="24"/>
                <w:shd w:val="clear" w:color="auto" w:fill="auto"/>
              </w:rPr>
              <w:t>7、线路技术指标：丢包率0.1%，且不允许出现连续丢包；PING测1M报文，最</w:t>
            </w:r>
            <w:r>
              <w:rPr>
                <w:rFonts w:hint="eastAsia" w:ascii="宋体" w:hAnsi="宋体" w:eastAsia="宋体"/>
                <w:sz w:val="24"/>
                <w:szCs w:val="24"/>
                <w:highlight w:val="none"/>
                <w:shd w:val="clear" w:color="auto" w:fill="auto"/>
              </w:rPr>
              <w:t>大时延10ms。</w:t>
            </w:r>
          </w:p>
          <w:p w14:paraId="22DCAA03">
            <w:pPr>
              <w:tabs>
                <w:tab w:val="left" w:pos="720"/>
              </w:tabs>
              <w:spacing w:line="360" w:lineRule="auto"/>
              <w:rPr>
                <w:rFonts w:hint="eastAsia" w:ascii="宋体" w:hAnsi="宋体" w:eastAsia="宋体"/>
                <w:sz w:val="24"/>
                <w:szCs w:val="24"/>
                <w:shd w:val="clear" w:color="auto" w:fill="auto"/>
                <w:lang w:val="en-US" w:eastAsia="zh-CN"/>
              </w:rPr>
            </w:pPr>
            <w:r>
              <w:rPr>
                <w:rFonts w:hint="eastAsia" w:ascii="宋体" w:hAnsi="宋体" w:eastAsia="宋体"/>
                <w:sz w:val="24"/>
                <w:szCs w:val="24"/>
                <w:highlight w:val="none"/>
                <w:shd w:val="clear" w:color="auto" w:fill="auto"/>
              </w:rPr>
              <w:t>★</w:t>
            </w:r>
            <w:r>
              <w:rPr>
                <w:rFonts w:hint="eastAsia" w:ascii="宋体" w:hAnsi="宋体" w:eastAsia="宋体"/>
                <w:sz w:val="24"/>
                <w:szCs w:val="24"/>
                <w:highlight w:val="none"/>
                <w:shd w:val="clear" w:color="auto" w:fill="auto"/>
                <w:lang w:val="en-US" w:eastAsia="zh-CN"/>
              </w:rPr>
              <w:t>8</w:t>
            </w:r>
            <w:r>
              <w:rPr>
                <w:rFonts w:hint="eastAsia" w:ascii="宋体" w:hAnsi="宋体" w:eastAsia="宋体"/>
                <w:sz w:val="24"/>
                <w:szCs w:val="24"/>
                <w:highlight w:val="none"/>
                <w:shd w:val="clear" w:color="auto" w:fill="auto"/>
              </w:rPr>
              <w:t>、采用基于分组复用、静态寻址方式等网络技术进行组网（必须提供主要网络设备入网许可证复印件，并加盖投标人公章），具备在本地大规模使用分组复用网络技术组网的能力(必须提供本地网络现网网管系统的网元截图不低于10000个</w:t>
            </w:r>
            <w:r>
              <w:rPr>
                <w:rFonts w:hint="eastAsia" w:ascii="宋体" w:hAnsi="宋体" w:eastAsia="宋体"/>
                <w:sz w:val="24"/>
                <w:szCs w:val="24"/>
                <w:highlight w:val="none"/>
                <w:shd w:val="clear" w:color="auto" w:fill="auto"/>
                <w:lang w:eastAsia="zh-CN"/>
              </w:rPr>
              <w:t>，并加盖投标人公章</w:t>
            </w:r>
            <w:r>
              <w:rPr>
                <w:rFonts w:hint="eastAsia" w:ascii="宋体" w:hAnsi="宋体" w:eastAsia="宋体"/>
                <w:sz w:val="24"/>
                <w:szCs w:val="24"/>
                <w:highlight w:val="none"/>
                <w:shd w:val="clear" w:color="auto" w:fill="auto"/>
              </w:rPr>
              <w:t>)。</w:t>
            </w:r>
          </w:p>
        </w:tc>
      </w:tr>
      <w:tr w14:paraId="5163B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9"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14:paraId="6AE472DC">
            <w:pPr>
              <w:adjustRightInd w:val="0"/>
              <w:spacing w:line="360" w:lineRule="auto"/>
              <w:jc w:val="center"/>
              <w:rPr>
                <w:rFonts w:ascii="宋体" w:hAnsi="宋体" w:cs="宋体"/>
                <w:color w:val="000000"/>
                <w:kern w:val="0"/>
                <w:sz w:val="24"/>
                <w:szCs w:val="24"/>
              </w:rPr>
            </w:pPr>
            <w:r>
              <w:rPr>
                <w:rFonts w:hint="eastAsia" w:ascii="宋体" w:hAnsi="宋体" w:cs="宋体"/>
                <w:b/>
                <w:bCs/>
                <w:color w:val="000000"/>
                <w:kern w:val="0"/>
                <w:sz w:val="24"/>
                <w:szCs w:val="24"/>
              </w:rPr>
              <w:t>商务条款</w:t>
            </w:r>
          </w:p>
        </w:tc>
        <w:tc>
          <w:tcPr>
            <w:tcW w:w="8991" w:type="dxa"/>
            <w:gridSpan w:val="2"/>
            <w:tcBorders>
              <w:top w:val="single" w:color="auto" w:sz="4" w:space="0"/>
              <w:left w:val="nil"/>
              <w:bottom w:val="single" w:color="auto" w:sz="4" w:space="0"/>
              <w:right w:val="single" w:color="auto" w:sz="4" w:space="0"/>
            </w:tcBorders>
            <w:vAlign w:val="center"/>
          </w:tcPr>
          <w:p w14:paraId="33A1FC23">
            <w:pPr>
              <w:tabs>
                <w:tab w:val="left" w:pos="720"/>
              </w:tabs>
              <w:spacing w:line="360" w:lineRule="auto"/>
              <w:rPr>
                <w:rFonts w:hint="eastAsia" w:ascii="宋体" w:hAnsi="宋体" w:eastAsia="宋体"/>
                <w:sz w:val="24"/>
                <w:szCs w:val="24"/>
              </w:rPr>
            </w:pPr>
            <w:r>
              <w:rPr>
                <w:rFonts w:hint="eastAsia" w:ascii="宋体" w:hAnsi="宋体" w:eastAsia="宋体"/>
                <w:sz w:val="24"/>
                <w:szCs w:val="24"/>
              </w:rPr>
              <w:t>一、合同签订期：自中标通知书发出之日起</w:t>
            </w:r>
            <w:r>
              <w:rPr>
                <w:rFonts w:hint="eastAsia" w:ascii="宋体" w:hAnsi="宋体"/>
                <w:sz w:val="24"/>
                <w:szCs w:val="24"/>
                <w:lang w:val="en-US" w:eastAsia="zh-CN"/>
              </w:rPr>
              <w:t>15</w:t>
            </w:r>
            <w:r>
              <w:rPr>
                <w:rFonts w:hint="eastAsia" w:ascii="宋体" w:hAnsi="宋体" w:eastAsia="宋体"/>
                <w:sz w:val="24"/>
                <w:szCs w:val="24"/>
              </w:rPr>
              <w:t>日内</w:t>
            </w:r>
          </w:p>
          <w:p w14:paraId="17315699">
            <w:pPr>
              <w:tabs>
                <w:tab w:val="left" w:pos="720"/>
              </w:tabs>
              <w:spacing w:line="360" w:lineRule="auto"/>
              <w:rPr>
                <w:rFonts w:hint="eastAsia" w:ascii="宋体" w:hAnsi="宋体" w:eastAsia="宋体"/>
                <w:sz w:val="24"/>
                <w:szCs w:val="24"/>
              </w:rPr>
            </w:pPr>
            <w:r>
              <w:rPr>
                <w:rFonts w:hint="eastAsia" w:ascii="宋体" w:hAnsi="宋体" w:eastAsia="宋体"/>
                <w:sz w:val="24"/>
                <w:szCs w:val="24"/>
              </w:rPr>
              <w:t>★二、提交服务成果时间：自合同签订之日起</w:t>
            </w:r>
            <w:r>
              <w:rPr>
                <w:rFonts w:hint="eastAsia" w:ascii="宋体" w:hAnsi="宋体"/>
                <w:sz w:val="24"/>
                <w:szCs w:val="24"/>
                <w:lang w:val="en-US" w:eastAsia="zh-CN"/>
              </w:rPr>
              <w:t>1</w:t>
            </w:r>
            <w:r>
              <w:rPr>
                <w:rFonts w:hint="eastAsia" w:ascii="宋体" w:hAnsi="宋体" w:eastAsia="宋体"/>
                <w:sz w:val="24"/>
                <w:szCs w:val="24"/>
              </w:rPr>
              <w:t>日内。</w:t>
            </w:r>
          </w:p>
          <w:p w14:paraId="71A6D2A0">
            <w:pPr>
              <w:numPr>
                <w:ilvl w:val="0"/>
                <w:numId w:val="4"/>
              </w:numPr>
              <w:tabs>
                <w:tab w:val="left" w:pos="720"/>
              </w:tabs>
              <w:spacing w:line="360" w:lineRule="auto"/>
              <w:rPr>
                <w:rFonts w:hint="eastAsia" w:ascii="宋体" w:hAnsi="宋体" w:eastAsia="宋体"/>
                <w:sz w:val="24"/>
                <w:szCs w:val="24"/>
              </w:rPr>
            </w:pPr>
            <w:r>
              <w:rPr>
                <w:rFonts w:hint="eastAsia" w:ascii="宋体" w:hAnsi="宋体" w:eastAsia="宋体"/>
                <w:sz w:val="24"/>
                <w:szCs w:val="24"/>
              </w:rPr>
              <w:t>提交服务成果地点：南宁市（采购人指定地点）。</w:t>
            </w:r>
          </w:p>
          <w:p w14:paraId="6AA2A8D4">
            <w:pPr>
              <w:numPr>
                <w:ilvl w:val="0"/>
                <w:numId w:val="4"/>
              </w:numPr>
              <w:tabs>
                <w:tab w:val="left" w:pos="720"/>
              </w:tabs>
              <w:spacing w:line="360" w:lineRule="auto"/>
              <w:ind w:left="0" w:leftChars="0" w:firstLine="0" w:firstLineChars="0"/>
              <w:rPr>
                <w:rFonts w:hint="eastAsia" w:ascii="宋体" w:hAnsi="宋体"/>
                <w:sz w:val="24"/>
                <w:szCs w:val="24"/>
                <w:lang w:eastAsia="zh-CN"/>
              </w:rPr>
            </w:pPr>
            <w:r>
              <w:rPr>
                <w:rFonts w:hint="eastAsia" w:ascii="宋体" w:hAnsi="宋体"/>
                <w:sz w:val="24"/>
                <w:szCs w:val="24"/>
                <w:lang w:eastAsia="zh-CN"/>
              </w:rPr>
              <w:t>售后服务要求：</w:t>
            </w:r>
          </w:p>
          <w:p w14:paraId="3B94417E">
            <w:pPr>
              <w:numPr>
                <w:ilvl w:val="0"/>
                <w:numId w:val="0"/>
              </w:numPr>
              <w:tabs>
                <w:tab w:val="left" w:pos="720"/>
              </w:tabs>
              <w:spacing w:line="360" w:lineRule="auto"/>
              <w:ind w:leftChars="0"/>
              <w:rPr>
                <w:rFonts w:hint="eastAsia" w:ascii="宋体" w:hAnsi="宋体"/>
                <w:sz w:val="24"/>
                <w:szCs w:val="24"/>
                <w:lang w:eastAsia="zh-CN"/>
              </w:rPr>
            </w:pPr>
            <w:r>
              <w:rPr>
                <w:rFonts w:hint="eastAsia" w:ascii="宋体" w:hAnsi="宋体"/>
                <w:sz w:val="24"/>
                <w:szCs w:val="24"/>
                <w:lang w:eastAsia="zh-CN"/>
              </w:rPr>
              <w:t>1、服务期与质量保证期</w:t>
            </w:r>
            <w:r>
              <w:rPr>
                <w:rFonts w:hint="eastAsia" w:ascii="宋体" w:hAnsi="宋体"/>
                <w:sz w:val="24"/>
                <w:szCs w:val="24"/>
                <w:lang w:val="en-US" w:eastAsia="zh-CN"/>
              </w:rPr>
              <w:t>12</w:t>
            </w:r>
            <w:r>
              <w:rPr>
                <w:rFonts w:hint="eastAsia" w:ascii="宋体" w:hAnsi="宋体"/>
                <w:sz w:val="24"/>
                <w:szCs w:val="24"/>
                <w:lang w:eastAsia="zh-CN"/>
              </w:rPr>
              <w:t>个月。（自提交服务成果并验收合格之日起计）。</w:t>
            </w:r>
          </w:p>
          <w:p w14:paraId="4EDB9C5B">
            <w:pPr>
              <w:numPr>
                <w:ilvl w:val="0"/>
                <w:numId w:val="0"/>
              </w:numPr>
              <w:tabs>
                <w:tab w:val="left" w:pos="720"/>
              </w:tabs>
              <w:spacing w:line="360" w:lineRule="auto"/>
              <w:ind w:leftChars="0"/>
              <w:rPr>
                <w:rFonts w:hint="eastAsia" w:ascii="宋体" w:hAnsi="宋体"/>
                <w:sz w:val="24"/>
                <w:szCs w:val="24"/>
                <w:lang w:eastAsia="zh-CN"/>
              </w:rPr>
            </w:pPr>
            <w:r>
              <w:rPr>
                <w:rFonts w:hint="eastAsia" w:ascii="宋体" w:hAnsi="宋体"/>
                <w:sz w:val="24"/>
                <w:szCs w:val="24"/>
                <w:lang w:eastAsia="zh-CN"/>
              </w:rPr>
              <w:t>2、供应商提供7×24小时热线电话服务,并指定专人负责上门受理调试日常维护及平时协助采购人维护检测等工作；</w:t>
            </w:r>
          </w:p>
          <w:p w14:paraId="12545A49">
            <w:pPr>
              <w:numPr>
                <w:ilvl w:val="0"/>
                <w:numId w:val="0"/>
              </w:numPr>
              <w:tabs>
                <w:tab w:val="left" w:pos="720"/>
              </w:tabs>
              <w:spacing w:line="360" w:lineRule="auto"/>
              <w:ind w:leftChars="0"/>
              <w:rPr>
                <w:rFonts w:hint="eastAsia" w:ascii="宋体" w:hAnsi="宋体"/>
                <w:sz w:val="24"/>
                <w:szCs w:val="24"/>
                <w:lang w:eastAsia="zh-CN"/>
              </w:rPr>
            </w:pPr>
            <w:r>
              <w:rPr>
                <w:rFonts w:hint="eastAsia" w:ascii="宋体" w:hAnsi="宋体" w:eastAsia="宋体"/>
                <w:sz w:val="24"/>
                <w:szCs w:val="24"/>
              </w:rPr>
              <w:t>★</w:t>
            </w:r>
            <w:r>
              <w:rPr>
                <w:rFonts w:hint="eastAsia" w:ascii="宋体" w:hAnsi="宋体"/>
                <w:sz w:val="24"/>
                <w:szCs w:val="24"/>
                <w:lang w:eastAsia="zh-CN"/>
              </w:rPr>
              <w:t>3、中标人必须按采购人的要求提供本地化售后服务技术支持，必须提供售后服务承诺书及售后服务机构及联系人、技术人员名单。</w:t>
            </w:r>
          </w:p>
          <w:p w14:paraId="62FA7D8C">
            <w:pPr>
              <w:numPr>
                <w:ilvl w:val="0"/>
                <w:numId w:val="0"/>
              </w:numPr>
              <w:tabs>
                <w:tab w:val="left" w:pos="720"/>
              </w:tabs>
              <w:spacing w:line="360" w:lineRule="auto"/>
              <w:ind w:leftChars="0"/>
              <w:rPr>
                <w:rFonts w:hint="eastAsia" w:ascii="宋体" w:hAnsi="宋体"/>
                <w:sz w:val="24"/>
                <w:szCs w:val="24"/>
                <w:lang w:eastAsia="zh-CN"/>
              </w:rPr>
            </w:pPr>
            <w:r>
              <w:rPr>
                <w:rFonts w:hint="eastAsia" w:ascii="宋体" w:hAnsi="宋体"/>
                <w:sz w:val="24"/>
                <w:szCs w:val="24"/>
                <w:lang w:eastAsia="zh-CN"/>
              </w:rPr>
              <w:t>4、供应商在租赁期限内，应严格遵守《中华人民共和国电信条例》，维护双方权益，应按信息产业部颁布的《电信服务标准》的电路质量要求，保证采购人租用线路畅通及安全使用；</w:t>
            </w:r>
          </w:p>
          <w:p w14:paraId="248EB278">
            <w:pPr>
              <w:numPr>
                <w:ilvl w:val="0"/>
                <w:numId w:val="0"/>
              </w:numPr>
              <w:tabs>
                <w:tab w:val="left" w:pos="720"/>
              </w:tabs>
              <w:spacing w:line="360" w:lineRule="auto"/>
              <w:ind w:leftChars="0"/>
              <w:rPr>
                <w:rFonts w:hint="eastAsia" w:ascii="宋体" w:hAnsi="宋体"/>
                <w:sz w:val="24"/>
                <w:szCs w:val="24"/>
                <w:lang w:eastAsia="zh-CN"/>
              </w:rPr>
            </w:pPr>
            <w:r>
              <w:rPr>
                <w:rFonts w:hint="eastAsia" w:ascii="宋体" w:hAnsi="宋体"/>
                <w:sz w:val="24"/>
                <w:szCs w:val="24"/>
                <w:lang w:eastAsia="zh-CN"/>
              </w:rPr>
              <w:t>5、采购单位网络需要扩展或升级时，负责免费提供相应解决方案；因供应商施工、网络割接等原因影响宽带网络运行的，应当提前一天通知采购单位，并且尽快消除故障、恢复通信线路；</w:t>
            </w:r>
          </w:p>
          <w:p w14:paraId="17F510DC">
            <w:pPr>
              <w:numPr>
                <w:ilvl w:val="0"/>
                <w:numId w:val="0"/>
              </w:numPr>
              <w:tabs>
                <w:tab w:val="left" w:pos="720"/>
              </w:tabs>
              <w:spacing w:line="360" w:lineRule="auto"/>
              <w:ind w:leftChars="0"/>
              <w:rPr>
                <w:rFonts w:hint="eastAsia" w:ascii="宋体" w:hAnsi="宋体"/>
                <w:sz w:val="24"/>
                <w:szCs w:val="24"/>
                <w:highlight w:val="none"/>
                <w:lang w:eastAsia="zh-CN"/>
              </w:rPr>
            </w:pPr>
            <w:r>
              <w:rPr>
                <w:rFonts w:hint="eastAsia" w:ascii="宋体" w:hAnsi="宋体"/>
                <w:sz w:val="24"/>
                <w:szCs w:val="24"/>
                <w:lang w:eastAsia="zh-CN"/>
              </w:rPr>
              <w:t>6、供</w:t>
            </w:r>
            <w:r>
              <w:rPr>
                <w:rFonts w:hint="eastAsia" w:ascii="宋体" w:hAnsi="宋体"/>
                <w:sz w:val="24"/>
                <w:szCs w:val="24"/>
                <w:highlight w:val="none"/>
                <w:lang w:eastAsia="zh-CN"/>
              </w:rPr>
              <w:t>应商应具备足够的专业维护力量,专业维护人员人数≥2人；提供365×24小时的售后服务响应。</w:t>
            </w:r>
          </w:p>
          <w:p w14:paraId="68908E53">
            <w:pPr>
              <w:numPr>
                <w:ilvl w:val="0"/>
                <w:numId w:val="0"/>
              </w:numPr>
              <w:tabs>
                <w:tab w:val="left" w:pos="720"/>
              </w:tabs>
              <w:spacing w:line="360" w:lineRule="auto"/>
              <w:ind w:leftChars="0"/>
              <w:rPr>
                <w:rFonts w:hint="eastAsia" w:ascii="宋体" w:hAnsi="宋体"/>
                <w:sz w:val="24"/>
                <w:szCs w:val="24"/>
                <w:highlight w:val="none"/>
                <w:lang w:eastAsia="zh-CN"/>
              </w:rPr>
            </w:pPr>
            <w:r>
              <w:rPr>
                <w:rFonts w:hint="eastAsia" w:ascii="宋体" w:hAnsi="宋体"/>
                <w:sz w:val="24"/>
                <w:szCs w:val="24"/>
                <w:highlight w:val="none"/>
                <w:lang w:eastAsia="zh-CN"/>
              </w:rPr>
              <w:t>★7、为保障履约能力与售后服务质量，供应商通过GB/T 23794-2015质量服务诚信企业</w:t>
            </w:r>
            <w:r>
              <w:rPr>
                <w:rFonts w:hint="eastAsia" w:ascii="宋体" w:hAnsi="宋体"/>
                <w:sz w:val="24"/>
                <w:szCs w:val="24"/>
                <w:highlight w:val="none"/>
                <w:lang w:val="en-US" w:eastAsia="zh-CN"/>
              </w:rPr>
              <w:t>3A级</w:t>
            </w:r>
            <w:r>
              <w:rPr>
                <w:rFonts w:hint="eastAsia" w:ascii="宋体" w:hAnsi="宋体"/>
                <w:sz w:val="24"/>
                <w:szCs w:val="24"/>
                <w:highlight w:val="none"/>
                <w:lang w:eastAsia="zh-CN"/>
              </w:rPr>
              <w:t>认证。中标人必须提供相关证书复印件并加盖公章，供采购人核验。</w:t>
            </w:r>
          </w:p>
          <w:p w14:paraId="2BF5BF75">
            <w:pPr>
              <w:numPr>
                <w:ilvl w:val="0"/>
                <w:numId w:val="4"/>
              </w:numPr>
              <w:tabs>
                <w:tab w:val="left" w:pos="720"/>
              </w:tabs>
              <w:spacing w:line="360" w:lineRule="auto"/>
              <w:ind w:left="0" w:leftChars="0" w:firstLine="0" w:firstLineChars="0"/>
              <w:rPr>
                <w:rFonts w:hint="eastAsia" w:ascii="宋体" w:hAnsi="宋体"/>
                <w:sz w:val="24"/>
                <w:szCs w:val="24"/>
                <w:highlight w:val="none"/>
                <w:lang w:eastAsia="zh-CN"/>
              </w:rPr>
            </w:pPr>
            <w:r>
              <w:rPr>
                <w:rFonts w:hint="eastAsia" w:ascii="宋体" w:hAnsi="宋体"/>
                <w:sz w:val="24"/>
                <w:szCs w:val="24"/>
                <w:highlight w:val="none"/>
                <w:lang w:eastAsia="zh-CN"/>
              </w:rPr>
              <w:t>其他要求：</w:t>
            </w:r>
          </w:p>
          <w:p w14:paraId="1055C843">
            <w:pPr>
              <w:spacing w:line="360" w:lineRule="auto"/>
              <w:rPr>
                <w:rFonts w:ascii="宋体" w:hAnsi="宋体" w:eastAsia="宋体"/>
                <w:sz w:val="24"/>
                <w:szCs w:val="24"/>
              </w:rPr>
            </w:pPr>
            <w:r>
              <w:rPr>
                <w:rFonts w:hint="eastAsia" w:ascii="宋体" w:hAnsi="宋体" w:eastAsia="宋体"/>
                <w:sz w:val="24"/>
                <w:szCs w:val="24"/>
                <w:highlight w:val="none"/>
              </w:rPr>
              <w:t>1、★中标人需在租赁期间提供线路和固话</w:t>
            </w:r>
            <w:r>
              <w:rPr>
                <w:rFonts w:ascii="宋体" w:hAnsi="宋体" w:eastAsia="宋体"/>
                <w:sz w:val="24"/>
                <w:szCs w:val="24"/>
                <w:highlight w:val="none"/>
              </w:rPr>
              <w:t>质保</w:t>
            </w:r>
            <w:r>
              <w:rPr>
                <w:rFonts w:hint="eastAsia" w:ascii="宋体" w:hAnsi="宋体" w:eastAsia="宋体"/>
                <w:sz w:val="24"/>
                <w:szCs w:val="24"/>
                <w:highlight w:val="none"/>
              </w:rPr>
              <w:t>，租赁期</w:t>
            </w:r>
            <w:r>
              <w:rPr>
                <w:rFonts w:hint="eastAsia" w:ascii="宋体" w:hAnsi="宋体" w:eastAsia="宋体"/>
                <w:sz w:val="24"/>
                <w:szCs w:val="24"/>
              </w:rPr>
              <w:t>间因国家政策性要求撤销线路租用的，以实际租用时间为准。</w:t>
            </w:r>
          </w:p>
          <w:p w14:paraId="3D6321F1">
            <w:pPr>
              <w:spacing w:line="360" w:lineRule="auto"/>
              <w:rPr>
                <w:rFonts w:ascii="宋体" w:hAnsi="宋体" w:eastAsia="宋体"/>
                <w:sz w:val="24"/>
                <w:szCs w:val="24"/>
              </w:rPr>
            </w:pPr>
            <w:r>
              <w:rPr>
                <w:rFonts w:hint="eastAsia" w:ascii="宋体" w:hAnsi="宋体" w:eastAsia="宋体"/>
                <w:sz w:val="24"/>
                <w:szCs w:val="24"/>
              </w:rPr>
              <w:t>2、★在质保期内，全额减免租用线路及固话的安装费、调试费和迁移费，当采购人线路需要扩展或升级时，免费提供解决方案。</w:t>
            </w:r>
          </w:p>
          <w:p w14:paraId="6BE04C47">
            <w:pPr>
              <w:tabs>
                <w:tab w:val="left" w:pos="720"/>
              </w:tabs>
              <w:spacing w:line="360" w:lineRule="auto"/>
              <w:rPr>
                <w:rFonts w:ascii="宋体" w:hAnsi="宋体" w:eastAsia="宋体"/>
                <w:sz w:val="24"/>
                <w:szCs w:val="24"/>
              </w:rPr>
            </w:pPr>
            <w:r>
              <w:rPr>
                <w:rFonts w:hint="eastAsia" w:ascii="宋体" w:hAnsi="宋体" w:eastAsia="宋体"/>
                <w:sz w:val="24"/>
                <w:szCs w:val="24"/>
              </w:rPr>
              <w:t>3、在质保期内，对线路和固话进行免费维护，如果出现故障，30分钟内做出响应，1个小时内赶往现场，2小时内解决问题。</w:t>
            </w:r>
          </w:p>
          <w:p w14:paraId="32A68D9C">
            <w:pPr>
              <w:tabs>
                <w:tab w:val="left" w:pos="720"/>
              </w:tabs>
              <w:spacing w:line="360" w:lineRule="auto"/>
              <w:rPr>
                <w:rFonts w:ascii="宋体" w:hAnsi="宋体" w:eastAsia="宋体"/>
                <w:sz w:val="24"/>
                <w:szCs w:val="24"/>
              </w:rPr>
            </w:pPr>
            <w:r>
              <w:rPr>
                <w:rFonts w:hint="eastAsia" w:ascii="宋体" w:hAnsi="宋体" w:eastAsia="宋体"/>
                <w:sz w:val="24"/>
                <w:szCs w:val="24"/>
              </w:rPr>
              <w:t>4、在质保期内，每个季度至少派人对线路进行一次巡检，检查网络设备和主干光缆的运行情况，并提交巡检报告。</w:t>
            </w:r>
          </w:p>
          <w:p w14:paraId="5CAE473F">
            <w:pPr>
              <w:tabs>
                <w:tab w:val="left" w:pos="720"/>
              </w:tabs>
              <w:spacing w:line="360" w:lineRule="auto"/>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、在租用期限内，中标人应严格遵守《中华人民共和国电信条例》，维护双方权益，应按工信部颁布的《电信服务标准》的电路质量要求，保证采购人租用线路畅通及安全使用。</w:t>
            </w:r>
          </w:p>
          <w:p w14:paraId="22B5B188">
            <w:pPr>
              <w:tabs>
                <w:tab w:val="left" w:pos="720"/>
              </w:tabs>
              <w:spacing w:line="360" w:lineRule="auto"/>
              <w:rPr>
                <w:rFonts w:ascii="宋体" w:hAnsi="宋体" w:eastAsia="宋体"/>
                <w:sz w:val="24"/>
                <w:szCs w:val="24"/>
                <w:highlight w:val="none"/>
              </w:rPr>
            </w:pPr>
            <w:r>
              <w:rPr>
                <w:rFonts w:ascii="宋体" w:hAnsi="宋体" w:eastAsia="宋体"/>
                <w:sz w:val="24"/>
                <w:szCs w:val="24"/>
              </w:rPr>
              <w:t>6</w:t>
            </w:r>
            <w:r>
              <w:rPr>
                <w:rFonts w:hint="eastAsia" w:ascii="宋体" w:hAnsi="宋体" w:eastAsia="宋体"/>
                <w:sz w:val="24"/>
                <w:szCs w:val="24"/>
              </w:rPr>
              <w:t>、因施工、网络割接等原因影响宽带网络运行的，应当提前1天通知用户，并尽快消</w:t>
            </w:r>
            <w:r>
              <w:rPr>
                <w:rFonts w:hint="eastAsia" w:ascii="宋体" w:hAnsi="宋体" w:eastAsia="宋体"/>
                <w:sz w:val="24"/>
                <w:szCs w:val="24"/>
                <w:highlight w:val="none"/>
              </w:rPr>
              <w:t xml:space="preserve">除故障、恢复通信线路。 </w:t>
            </w:r>
          </w:p>
          <w:p w14:paraId="49929221">
            <w:pPr>
              <w:tabs>
                <w:tab w:val="left" w:pos="720"/>
              </w:tabs>
              <w:spacing w:line="360" w:lineRule="auto"/>
              <w:rPr>
                <w:rFonts w:ascii="宋体" w:hAnsi="宋体" w:eastAsia="宋体"/>
                <w:sz w:val="24"/>
                <w:szCs w:val="24"/>
                <w:highlight w:val="none"/>
              </w:rPr>
            </w:pPr>
            <w:r>
              <w:rPr>
                <w:rFonts w:ascii="宋体" w:hAnsi="宋体" w:eastAsia="宋体"/>
                <w:sz w:val="24"/>
                <w:szCs w:val="24"/>
                <w:highlight w:val="none"/>
              </w:rPr>
              <w:t>7</w:t>
            </w:r>
            <w:r>
              <w:rPr>
                <w:rFonts w:hint="eastAsia" w:ascii="宋体" w:hAnsi="宋体" w:eastAsia="宋体"/>
                <w:sz w:val="24"/>
                <w:szCs w:val="24"/>
                <w:highlight w:val="none"/>
              </w:rPr>
              <w:t>、★中标人所注册地址在广西壮族自治区南宁市（中标后</w:t>
            </w:r>
            <w:r>
              <w:rPr>
                <w:rFonts w:hint="eastAsia" w:ascii="宋体" w:hAnsi="宋体" w:eastAsia="宋体"/>
                <w:sz w:val="24"/>
                <w:szCs w:val="24"/>
                <w:highlight w:val="none"/>
                <w:lang w:eastAsia="zh-CN"/>
              </w:rPr>
              <w:t>必须</w:t>
            </w:r>
            <w:r>
              <w:rPr>
                <w:rFonts w:hint="eastAsia" w:ascii="宋体" w:hAnsi="宋体" w:eastAsia="宋体"/>
                <w:sz w:val="24"/>
                <w:szCs w:val="24"/>
                <w:highlight w:val="none"/>
              </w:rPr>
              <w:t>提供营业执照副本复印件）。</w:t>
            </w:r>
          </w:p>
          <w:p w14:paraId="63FD7C4E">
            <w:pPr>
              <w:tabs>
                <w:tab w:val="left" w:pos="720"/>
              </w:tabs>
              <w:spacing w:line="360" w:lineRule="auto"/>
              <w:rPr>
                <w:rFonts w:hint="eastAsia" w:ascii="宋体" w:hAnsi="宋体" w:eastAsia="宋体"/>
                <w:sz w:val="24"/>
                <w:szCs w:val="24"/>
              </w:rPr>
            </w:pPr>
          </w:p>
          <w:p w14:paraId="731FBEE2">
            <w:pPr>
              <w:tabs>
                <w:tab w:val="left" w:pos="720"/>
              </w:tabs>
              <w:spacing w:line="360" w:lineRule="auto"/>
              <w:rPr>
                <w:rFonts w:hint="eastAsia" w:ascii="宋体" w:hAnsi="宋体" w:eastAsia="宋体"/>
                <w:sz w:val="24"/>
                <w:szCs w:val="24"/>
              </w:rPr>
            </w:pPr>
            <w:r>
              <w:rPr>
                <w:rFonts w:hint="eastAsia" w:ascii="宋体" w:hAnsi="宋体" w:eastAsia="宋体"/>
                <w:sz w:val="24"/>
                <w:szCs w:val="24"/>
              </w:rPr>
              <w:t>★</w:t>
            </w:r>
            <w:r>
              <w:rPr>
                <w:rFonts w:hint="eastAsia" w:ascii="宋体" w:hAnsi="宋体"/>
                <w:sz w:val="24"/>
                <w:szCs w:val="24"/>
                <w:lang w:eastAsia="zh-CN"/>
              </w:rPr>
              <w:t>六</w:t>
            </w:r>
            <w:r>
              <w:rPr>
                <w:rFonts w:hint="eastAsia" w:ascii="宋体" w:hAnsi="宋体" w:eastAsia="宋体"/>
                <w:sz w:val="24"/>
                <w:szCs w:val="24"/>
              </w:rPr>
              <w:t>、应标真实性要求：</w:t>
            </w:r>
          </w:p>
          <w:p w14:paraId="74A378E5">
            <w:pPr>
              <w:tabs>
                <w:tab w:val="left" w:pos="720"/>
              </w:tabs>
              <w:spacing w:line="360" w:lineRule="auto"/>
              <w:rPr>
                <w:rFonts w:hint="eastAsia" w:ascii="宋体" w:hAnsi="宋体" w:eastAsia="宋体"/>
                <w:sz w:val="24"/>
                <w:szCs w:val="24"/>
              </w:rPr>
            </w:pPr>
            <w:r>
              <w:rPr>
                <w:rFonts w:hint="eastAsia" w:ascii="宋体" w:hAnsi="宋体" w:eastAsia="宋体"/>
                <w:sz w:val="24"/>
                <w:szCs w:val="24"/>
              </w:rPr>
              <w:t>1、招标文件中标注“★”号的条款为实质性条款或指标，要求必须满足或优于，中标人须在中标结果发布当日</w:t>
            </w:r>
            <w:r>
              <w:rPr>
                <w:rFonts w:hint="eastAsia" w:ascii="宋体" w:hAnsi="宋体" w:eastAsia="宋体"/>
                <w:sz w:val="24"/>
                <w:szCs w:val="24"/>
                <w:lang w:eastAsia="zh-CN"/>
              </w:rPr>
              <w:t>按照</w:t>
            </w:r>
            <w:r>
              <w:rPr>
                <w:rFonts w:hint="eastAsia" w:ascii="宋体" w:hAnsi="宋体" w:eastAsia="宋体"/>
                <w:sz w:val="24"/>
                <w:szCs w:val="24"/>
              </w:rPr>
              <w:t>要求提供</w:t>
            </w:r>
            <w:r>
              <w:rPr>
                <w:rFonts w:hint="eastAsia" w:ascii="宋体" w:hAnsi="宋体"/>
                <w:sz w:val="24"/>
                <w:szCs w:val="24"/>
                <w:lang w:eastAsia="zh-CN"/>
              </w:rPr>
              <w:t>商务及技术条款中“必须提供”的</w:t>
            </w:r>
            <w:r>
              <w:rPr>
                <w:rFonts w:hint="eastAsia" w:ascii="宋体" w:hAnsi="宋体" w:eastAsia="宋体"/>
                <w:sz w:val="24"/>
                <w:szCs w:val="24"/>
              </w:rPr>
              <w:t>相关证明材料。若不按时提供全部材料，则视为虚假应标，投标无效。采购人有权追究该投标人相关法律责任。</w:t>
            </w:r>
          </w:p>
          <w:p w14:paraId="73A1923D">
            <w:pPr>
              <w:tabs>
                <w:tab w:val="left" w:pos="720"/>
              </w:tabs>
              <w:spacing w:line="360" w:lineRule="auto"/>
              <w:rPr>
                <w:rFonts w:hint="eastAsia" w:ascii="宋体" w:hAnsi="宋体" w:eastAsia="宋体"/>
                <w:sz w:val="24"/>
                <w:szCs w:val="24"/>
              </w:rPr>
            </w:pPr>
            <w:r>
              <w:rPr>
                <w:rFonts w:hint="eastAsia" w:ascii="宋体" w:hAnsi="宋体" w:eastAsia="宋体"/>
                <w:sz w:val="24"/>
                <w:szCs w:val="24"/>
              </w:rPr>
              <w:t>★2</w:t>
            </w:r>
            <w:r>
              <w:rPr>
                <w:rFonts w:hint="eastAsia" w:ascii="宋体" w:hAnsi="宋体"/>
                <w:sz w:val="24"/>
                <w:szCs w:val="24"/>
                <w:lang w:eastAsia="zh-CN"/>
              </w:rPr>
              <w:t>、</w:t>
            </w:r>
            <w:r>
              <w:rPr>
                <w:rFonts w:hint="eastAsia" w:ascii="宋体" w:hAnsi="宋体" w:eastAsia="宋体"/>
                <w:sz w:val="24"/>
                <w:szCs w:val="24"/>
              </w:rPr>
              <w:t>中标人在中标结果发布当日，</w:t>
            </w:r>
            <w:r>
              <w:rPr>
                <w:rFonts w:hint="eastAsia" w:ascii="宋体" w:hAnsi="宋体"/>
                <w:sz w:val="24"/>
                <w:szCs w:val="24"/>
                <w:lang w:eastAsia="zh-CN"/>
              </w:rPr>
              <w:t>必须提供</w:t>
            </w:r>
            <w:r>
              <w:rPr>
                <w:rFonts w:hint="eastAsia" w:ascii="宋体" w:hAnsi="宋体" w:eastAsia="宋体"/>
                <w:sz w:val="24"/>
                <w:szCs w:val="24"/>
              </w:rPr>
              <w:t>基础电信业务经营许可证或增值电信业务经营许可证</w:t>
            </w:r>
            <w:r>
              <w:rPr>
                <w:rFonts w:hint="eastAsia" w:ascii="宋体" w:hAnsi="宋体"/>
                <w:sz w:val="24"/>
                <w:szCs w:val="24"/>
                <w:lang w:eastAsia="zh-CN"/>
              </w:rPr>
              <w:t>复印件</w:t>
            </w:r>
            <w:r>
              <w:rPr>
                <w:rFonts w:hint="eastAsia" w:ascii="宋体" w:hAnsi="宋体" w:eastAsia="宋体"/>
                <w:sz w:val="24"/>
                <w:szCs w:val="24"/>
              </w:rPr>
              <w:t>材料（加盖公章）以及供核验，不接受第三方委托或者授权方式。</w:t>
            </w:r>
          </w:p>
          <w:p w14:paraId="285AA4D5">
            <w:pPr>
              <w:tabs>
                <w:tab w:val="left" w:pos="720"/>
              </w:tabs>
              <w:spacing w:line="360" w:lineRule="auto"/>
              <w:rPr>
                <w:rFonts w:ascii="宋体" w:hAnsi="宋体"/>
                <w:sz w:val="24"/>
                <w:szCs w:val="24"/>
              </w:rPr>
            </w:pPr>
            <w:r>
              <w:rPr>
                <w:rFonts w:hint="eastAsia" w:ascii="宋体" w:hAnsi="宋体" w:eastAsia="宋体"/>
                <w:sz w:val="24"/>
                <w:szCs w:val="24"/>
              </w:rPr>
              <w:t>3、本项目预算</w:t>
            </w:r>
            <w:r>
              <w:rPr>
                <w:rFonts w:hint="eastAsia" w:ascii="宋体" w:hAnsi="宋体" w:eastAsia="宋体"/>
                <w:sz w:val="24"/>
                <w:szCs w:val="24"/>
                <w:lang w:val="en-US" w:eastAsia="zh-CN"/>
              </w:rPr>
              <w:t>价格</w:t>
            </w:r>
            <w:r>
              <w:rPr>
                <w:rFonts w:hint="eastAsia" w:ascii="宋体" w:hAnsi="宋体" w:eastAsia="宋体"/>
                <w:sz w:val="24"/>
                <w:szCs w:val="24"/>
              </w:rPr>
              <w:t>人民币</w:t>
            </w:r>
            <w:r>
              <w:rPr>
                <w:rFonts w:hint="eastAsia" w:ascii="宋体" w:hAnsi="宋体"/>
                <w:color w:val="auto"/>
                <w:sz w:val="24"/>
                <w:szCs w:val="24"/>
                <w:shd w:val="clear" w:color="auto" w:fill="auto"/>
                <w:lang w:val="en-US" w:eastAsia="zh-CN"/>
              </w:rPr>
              <w:t>肆</w:t>
            </w:r>
            <w:bookmarkStart w:id="0" w:name="_GoBack"/>
            <w:bookmarkEnd w:id="0"/>
            <w:r>
              <w:rPr>
                <w:rFonts w:hint="eastAsia" w:ascii="宋体" w:hAnsi="宋体"/>
                <w:color w:val="auto"/>
                <w:sz w:val="24"/>
                <w:szCs w:val="24"/>
                <w:shd w:val="clear" w:color="auto" w:fill="auto"/>
                <w:lang w:val="en-US" w:eastAsia="zh-CN"/>
              </w:rPr>
              <w:t>万捌仟陆佰</w:t>
            </w:r>
            <w:r>
              <w:rPr>
                <w:rFonts w:hint="eastAsia" w:ascii="宋体" w:hAnsi="宋体" w:eastAsia="宋体"/>
                <w:sz w:val="24"/>
                <w:szCs w:val="24"/>
              </w:rPr>
              <w:t>元整</w:t>
            </w:r>
            <w:r>
              <w:rPr>
                <w:rFonts w:hint="eastAsia" w:ascii="宋体" w:hAnsi="宋体" w:eastAsia="宋体"/>
                <w:color w:val="auto"/>
                <w:sz w:val="24"/>
                <w:szCs w:val="24"/>
              </w:rPr>
              <w:t>（￥</w:t>
            </w:r>
            <w:r>
              <w:rPr>
                <w:rFonts w:hint="eastAsia" w:ascii="宋体" w:hAnsi="宋体"/>
                <w:color w:val="auto"/>
                <w:sz w:val="24"/>
                <w:szCs w:val="24"/>
                <w:lang w:val="en-US" w:eastAsia="zh-CN"/>
              </w:rPr>
              <w:t>48600</w:t>
            </w:r>
            <w:r>
              <w:rPr>
                <w:rFonts w:hint="eastAsia" w:ascii="宋体" w:hAnsi="宋体" w:eastAsia="宋体"/>
                <w:color w:val="auto"/>
                <w:sz w:val="24"/>
                <w:szCs w:val="24"/>
              </w:rPr>
              <w:t>），</w:t>
            </w:r>
            <w:r>
              <w:rPr>
                <w:rFonts w:hint="eastAsia" w:ascii="宋体" w:hAnsi="宋体" w:eastAsia="宋体"/>
                <w:sz w:val="24"/>
                <w:szCs w:val="24"/>
              </w:rPr>
              <w:t>报价超过预算价格</w:t>
            </w:r>
            <w:r>
              <w:rPr>
                <w:rFonts w:hint="eastAsia" w:ascii="宋体" w:hAnsi="宋体" w:eastAsia="宋体"/>
                <w:sz w:val="24"/>
                <w:szCs w:val="24"/>
                <w:lang w:val="en-US" w:eastAsia="zh-CN"/>
              </w:rPr>
              <w:t>为无效报价</w:t>
            </w:r>
            <w:r>
              <w:rPr>
                <w:rFonts w:hint="eastAsia" w:ascii="宋体" w:hAnsi="宋体" w:eastAsia="宋体"/>
                <w:sz w:val="24"/>
                <w:szCs w:val="24"/>
              </w:rPr>
              <w:t>。</w:t>
            </w:r>
          </w:p>
        </w:tc>
      </w:tr>
    </w:tbl>
    <w:p w14:paraId="63BAFC74">
      <w:pPr>
        <w:rPr>
          <w:sz w:val="24"/>
          <w:szCs w:val="24"/>
        </w:rPr>
      </w:pPr>
    </w:p>
    <w:p w14:paraId="2058934C"/>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3B1DD5"/>
    <w:multiLevelType w:val="singleLevel"/>
    <w:tmpl w:val="AD3B1DD5"/>
    <w:lvl w:ilvl="0" w:tentative="0">
      <w:start w:val="2"/>
      <w:numFmt w:val="decimal"/>
      <w:suff w:val="nothing"/>
      <w:lvlText w:val="%1、"/>
      <w:lvlJc w:val="left"/>
    </w:lvl>
  </w:abstractNum>
  <w:abstractNum w:abstractNumId="1">
    <w:nsid w:val="B7BF0AF2"/>
    <w:multiLevelType w:val="singleLevel"/>
    <w:tmpl w:val="B7BF0AF2"/>
    <w:lvl w:ilvl="0" w:tentative="0">
      <w:start w:val="3"/>
      <w:numFmt w:val="chineseCounting"/>
      <w:suff w:val="nothing"/>
      <w:lvlText w:val="%1、"/>
      <w:lvlJc w:val="left"/>
      <w:rPr>
        <w:rFonts w:hint="eastAsia"/>
      </w:rPr>
    </w:lvl>
  </w:abstractNum>
  <w:abstractNum w:abstractNumId="2">
    <w:nsid w:val="FFEFB918"/>
    <w:multiLevelType w:val="singleLevel"/>
    <w:tmpl w:val="FFEFB918"/>
    <w:lvl w:ilvl="0" w:tentative="0">
      <w:start w:val="1"/>
      <w:numFmt w:val="chineseCounting"/>
      <w:suff w:val="nothing"/>
      <w:lvlText w:val="%1、"/>
      <w:lvlJc w:val="left"/>
      <w:rPr>
        <w:rFonts w:hint="eastAsia"/>
      </w:rPr>
    </w:lvl>
  </w:abstractNum>
  <w:abstractNum w:abstractNumId="3">
    <w:nsid w:val="5F7DDE58"/>
    <w:multiLevelType w:val="singleLevel"/>
    <w:tmpl w:val="5F7DDE58"/>
    <w:lvl w:ilvl="0" w:tentative="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E9A8A"/>
    <w:rsid w:val="0B6A5022"/>
    <w:rsid w:val="3A6BEA86"/>
    <w:rsid w:val="3EE1DC8A"/>
    <w:rsid w:val="5E225AF0"/>
    <w:rsid w:val="6DBE9A8A"/>
    <w:rsid w:val="76EF654C"/>
    <w:rsid w:val="771EC3F7"/>
    <w:rsid w:val="77FD1532"/>
    <w:rsid w:val="FBFE0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2954</Words>
  <Characters>3125</Characters>
  <Lines>0</Lines>
  <Paragraphs>0</Paragraphs>
  <TotalTime>100</TotalTime>
  <ScaleCrop>false</ScaleCrop>
  <LinksUpToDate>false</LinksUpToDate>
  <CharactersWithSpaces>3131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2024-11-14T17:45:00Z</dcterms:created>
  <dc:creator>xiedongrui</dc:creator>
  <cp:lastModifiedBy>唯一贵贵贵</cp:lastModifiedBy>
  <dcterms:modified xsi:type="dcterms:W3CDTF">2025-04-21T01:46:48Z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4350C09F4C094D0CB56EC99397E27009_13</vt:lpwstr>
  </property>
  <property fmtid="{D5CDD505-2E9C-101B-9397-08002B2CF9AE}" pid="4" name="KSOTemplateDocerSaveRecord">
    <vt:lpwstr>eyJoZGlkIjoiZDYzODViZGI3MDAyNGI3ZmYwMGQzZDAzNzdlMjYwYTQiLCJ1c2VySWQiOiI0MjYyNDUyNTIifQ==</vt:lpwstr>
  </property>
</Properties>
</file>