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E3" w:rsidRDefault="00C628F8">
      <w:pPr>
        <w:widowControl/>
        <w:spacing w:line="360" w:lineRule="auto"/>
        <w:jc w:val="center"/>
        <w:rPr>
          <w:rFonts w:ascii="黑体" w:eastAsia="黑体" w:hAnsi="黑体" w:cs="黑体"/>
          <w:bCs/>
          <w:color w:val="333333"/>
          <w:kern w:val="0"/>
          <w:sz w:val="44"/>
          <w:szCs w:val="44"/>
        </w:rPr>
      </w:pPr>
      <w:bookmarkStart w:id="0" w:name="_Toc324187567"/>
      <w:bookmarkStart w:id="1" w:name="_Toc393040186"/>
      <w:bookmarkStart w:id="2" w:name="_GoBack"/>
      <w:bookmarkEnd w:id="2"/>
      <w:r>
        <w:rPr>
          <w:rFonts w:ascii="黑体" w:eastAsia="黑体" w:hAnsi="黑体" w:cs="黑体" w:hint="eastAsia"/>
          <w:bCs/>
          <w:color w:val="333333"/>
          <w:kern w:val="0"/>
          <w:sz w:val="44"/>
          <w:szCs w:val="44"/>
        </w:rPr>
        <w:t>南宁市图书馆互联网光纤租赁服务采购需求</w:t>
      </w:r>
    </w:p>
    <w:bookmarkEnd w:id="0"/>
    <w:bookmarkEnd w:id="1"/>
    <w:p w:rsidR="009302E3" w:rsidRDefault="009302E3">
      <w:pPr>
        <w:pStyle w:val="af1"/>
        <w:snapToGrid w:val="0"/>
        <w:spacing w:line="276" w:lineRule="auto"/>
        <w:jc w:val="center"/>
        <w:rPr>
          <w:color w:val="000000"/>
          <w:sz w:val="32"/>
          <w:szCs w:val="32"/>
        </w:rPr>
      </w:pPr>
    </w:p>
    <w:p w:rsidR="009302E3" w:rsidRDefault="00C628F8">
      <w:pPr>
        <w:pStyle w:val="af1"/>
        <w:snapToGrid w:val="0"/>
        <w:spacing w:line="276" w:lineRule="auto"/>
        <w:jc w:val="left"/>
        <w:rPr>
          <w:color w:val="000000"/>
          <w:sz w:val="28"/>
          <w:szCs w:val="28"/>
          <w:u w:val="single"/>
        </w:rPr>
      </w:pPr>
      <w:r>
        <w:rPr>
          <w:rFonts w:hint="eastAsia"/>
          <w:color w:val="000000"/>
          <w:sz w:val="28"/>
          <w:szCs w:val="28"/>
        </w:rPr>
        <w:t>一、采购项目名称：</w:t>
      </w:r>
      <w:r>
        <w:rPr>
          <w:rFonts w:hint="eastAsia"/>
          <w:color w:val="000000"/>
          <w:sz w:val="28"/>
          <w:szCs w:val="28"/>
          <w:u w:val="single"/>
        </w:rPr>
        <w:t>南宁市图书馆互联网光纤租赁服务</w:t>
      </w:r>
    </w:p>
    <w:p w:rsidR="009302E3" w:rsidRDefault="00C628F8">
      <w:pPr>
        <w:pStyle w:val="af1"/>
        <w:snapToGrid w:val="0"/>
        <w:spacing w:line="276" w:lineRule="auto"/>
        <w:jc w:val="left"/>
        <w:rPr>
          <w:color w:val="000000"/>
          <w:sz w:val="28"/>
          <w:szCs w:val="28"/>
        </w:rPr>
      </w:pPr>
      <w:r>
        <w:rPr>
          <w:rFonts w:hint="eastAsia"/>
          <w:color w:val="000000"/>
          <w:sz w:val="28"/>
          <w:szCs w:val="28"/>
        </w:rPr>
        <w:t>二、预算金额：</w:t>
      </w:r>
      <w:r>
        <w:rPr>
          <w:rFonts w:hint="eastAsia"/>
          <w:color w:val="000000"/>
          <w:sz w:val="28"/>
          <w:szCs w:val="28"/>
          <w:u w:val="single"/>
        </w:rPr>
        <w:t>1</w:t>
      </w:r>
      <w:r>
        <w:rPr>
          <w:color w:val="000000"/>
          <w:sz w:val="28"/>
          <w:szCs w:val="28"/>
          <w:u w:val="single"/>
        </w:rPr>
        <w:t>0</w:t>
      </w:r>
      <w:r>
        <w:rPr>
          <w:rFonts w:hint="eastAsia"/>
          <w:color w:val="000000"/>
          <w:sz w:val="28"/>
          <w:szCs w:val="28"/>
          <w:u w:val="single"/>
        </w:rPr>
        <w:t>万元</w:t>
      </w:r>
    </w:p>
    <w:p w:rsidR="009302E3" w:rsidRDefault="00C628F8">
      <w:pPr>
        <w:pStyle w:val="af1"/>
        <w:snapToGrid w:val="0"/>
        <w:spacing w:line="276" w:lineRule="auto"/>
        <w:jc w:val="left"/>
        <w:rPr>
          <w:color w:val="000000"/>
          <w:sz w:val="28"/>
          <w:szCs w:val="28"/>
        </w:rPr>
      </w:pPr>
      <w:r>
        <w:rPr>
          <w:rFonts w:hint="eastAsia"/>
          <w:color w:val="000000"/>
          <w:sz w:val="28"/>
          <w:szCs w:val="28"/>
        </w:rPr>
        <w:t>三、采购项目内容：</w:t>
      </w:r>
    </w:p>
    <w:tbl>
      <w:tblPr>
        <w:tblW w:w="940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7"/>
        <w:gridCol w:w="1200"/>
        <w:gridCol w:w="851"/>
        <w:gridCol w:w="6804"/>
      </w:tblGrid>
      <w:tr w:rsidR="009302E3">
        <w:trPr>
          <w:trHeight w:val="541"/>
          <w:jc w:val="center"/>
        </w:trPr>
        <w:tc>
          <w:tcPr>
            <w:tcW w:w="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302E3" w:rsidRDefault="00C628F8">
            <w:pPr>
              <w:spacing w:line="276" w:lineRule="auto"/>
              <w:jc w:val="center"/>
              <w:rPr>
                <w:rFonts w:ascii="宋体" w:hAnsi="宋体"/>
                <w:b/>
                <w:szCs w:val="21"/>
              </w:rPr>
            </w:pPr>
            <w:proofErr w:type="gramStart"/>
            <w:r>
              <w:rPr>
                <w:rFonts w:ascii="宋体" w:hAnsi="宋体" w:hint="eastAsia"/>
                <w:b/>
                <w:szCs w:val="21"/>
              </w:rPr>
              <w:t>项号</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jc w:val="center"/>
              <w:rPr>
                <w:rFonts w:ascii="宋体" w:hAnsi="宋体"/>
                <w:b/>
                <w:szCs w:val="21"/>
              </w:rPr>
            </w:pPr>
            <w:r>
              <w:rPr>
                <w:rFonts w:ascii="宋体" w:hAnsi="宋体" w:hint="eastAsia"/>
                <w:b/>
                <w:szCs w:val="21"/>
              </w:rPr>
              <w:t>服务需求</w:t>
            </w:r>
          </w:p>
        </w:tc>
        <w:tc>
          <w:tcPr>
            <w:tcW w:w="851"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jc w:val="center"/>
              <w:rPr>
                <w:rFonts w:ascii="宋体" w:hAnsi="宋体"/>
                <w:b/>
                <w:szCs w:val="21"/>
              </w:rPr>
            </w:pPr>
            <w:r>
              <w:rPr>
                <w:rFonts w:ascii="宋体" w:hAnsi="宋体" w:hint="eastAsia"/>
                <w:b/>
                <w:szCs w:val="21"/>
              </w:rPr>
              <w:t>数量</w:t>
            </w:r>
          </w:p>
        </w:tc>
        <w:tc>
          <w:tcPr>
            <w:tcW w:w="6804"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jc w:val="center"/>
              <w:rPr>
                <w:rFonts w:ascii="宋体" w:hAnsi="宋体"/>
                <w:b/>
                <w:szCs w:val="21"/>
              </w:rPr>
            </w:pPr>
            <w:r>
              <w:rPr>
                <w:rFonts w:ascii="宋体" w:hAnsi="宋体" w:hint="eastAsia"/>
                <w:b/>
                <w:szCs w:val="21"/>
              </w:rPr>
              <w:t>简要规格描述或项目基本概况</w:t>
            </w:r>
          </w:p>
        </w:tc>
      </w:tr>
      <w:tr w:rsidR="009302E3">
        <w:trPr>
          <w:trHeight w:val="1902"/>
          <w:jc w:val="center"/>
        </w:trPr>
        <w:tc>
          <w:tcPr>
            <w:tcW w:w="547" w:type="dxa"/>
            <w:tcBorders>
              <w:top w:val="single" w:sz="4" w:space="0" w:color="auto"/>
              <w:left w:val="single" w:sz="4" w:space="0" w:color="auto"/>
              <w:bottom w:val="single" w:sz="4" w:space="0" w:color="auto"/>
              <w:right w:val="single" w:sz="4" w:space="0" w:color="auto"/>
            </w:tcBorders>
            <w:vAlign w:val="center"/>
          </w:tcPr>
          <w:p w:rsidR="009302E3" w:rsidRDefault="00C628F8">
            <w:pPr>
              <w:widowControl/>
              <w:spacing w:line="276" w:lineRule="auto"/>
              <w:jc w:val="center"/>
              <w:rPr>
                <w:rFonts w:ascii="宋体" w:hAnsi="宋体" w:cs="宋体"/>
                <w:kern w:val="0"/>
                <w:szCs w:val="21"/>
              </w:rPr>
            </w:pPr>
            <w:r>
              <w:rPr>
                <w:rFonts w:ascii="宋体" w:hAnsi="宋体" w:hint="eastAsia"/>
                <w:color w:val="000000"/>
              </w:rPr>
              <w:t>1</w:t>
            </w:r>
          </w:p>
        </w:tc>
        <w:tc>
          <w:tcPr>
            <w:tcW w:w="1200"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rPr>
                <w:rFonts w:ascii="宋体" w:hAnsi="宋体" w:cs="宋体"/>
                <w:kern w:val="0"/>
                <w:szCs w:val="21"/>
              </w:rPr>
            </w:pPr>
            <w:r>
              <w:rPr>
                <w:rFonts w:ascii="宋体" w:hAnsi="宋体" w:hint="eastAsia"/>
                <w:kern w:val="0"/>
              </w:rPr>
              <w:t>200</w:t>
            </w:r>
            <w:r>
              <w:rPr>
                <w:rFonts w:ascii="宋体" w:hAnsi="宋体" w:hint="eastAsia"/>
                <w:kern w:val="0"/>
              </w:rPr>
              <w:t>M</w:t>
            </w:r>
            <w:r>
              <w:rPr>
                <w:rFonts w:ascii="宋体" w:hAnsi="宋体" w:hint="eastAsia"/>
                <w:kern w:val="0"/>
              </w:rPr>
              <w:t>互联网光纤租赁</w:t>
            </w:r>
          </w:p>
        </w:tc>
        <w:tc>
          <w:tcPr>
            <w:tcW w:w="851"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ind w:firstLineChars="50" w:firstLine="105"/>
              <w:rPr>
                <w:rFonts w:ascii="宋体" w:hAnsi="宋体" w:cs="宋体"/>
                <w:color w:val="FF0000"/>
                <w:kern w:val="0"/>
                <w:szCs w:val="21"/>
              </w:rPr>
            </w:pPr>
            <w:r>
              <w:rPr>
                <w:rFonts w:ascii="宋体" w:hAnsi="宋体" w:hint="eastAsia"/>
                <w:color w:val="000000"/>
              </w:rPr>
              <w:t>1</w:t>
            </w:r>
            <w:r>
              <w:rPr>
                <w:rFonts w:ascii="宋体" w:hAnsi="宋体" w:hint="eastAsia"/>
                <w:color w:val="000000"/>
              </w:rPr>
              <w:t>条</w:t>
            </w:r>
          </w:p>
        </w:tc>
        <w:tc>
          <w:tcPr>
            <w:tcW w:w="6804"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、提供</w:t>
            </w:r>
            <w:r>
              <w:rPr>
                <w:rFonts w:ascii="宋体" w:hAnsi="宋体" w:hint="eastAsia"/>
                <w:color w:val="000000"/>
              </w:rPr>
              <w:t>200</w:t>
            </w:r>
            <w:r>
              <w:rPr>
                <w:rFonts w:ascii="宋体" w:hAnsi="宋体" w:hint="eastAsia"/>
                <w:color w:val="000000"/>
              </w:rPr>
              <w:t>M</w:t>
            </w:r>
            <w:r>
              <w:rPr>
                <w:rFonts w:ascii="宋体" w:hAnsi="宋体" w:hint="eastAsia"/>
                <w:color w:val="000000"/>
              </w:rPr>
              <w:t>光纤</w:t>
            </w:r>
            <w:r>
              <w:rPr>
                <w:rFonts w:ascii="宋体" w:hAnsi="宋体" w:hint="eastAsia"/>
                <w:color w:val="000000"/>
              </w:rPr>
              <w:t>1</w:t>
            </w:r>
            <w:r>
              <w:rPr>
                <w:rFonts w:ascii="宋体" w:hAnsi="宋体" w:hint="eastAsia"/>
                <w:color w:val="000000"/>
              </w:rPr>
              <w:t>条（具体接入地点由采购方指定。</w:t>
            </w:r>
            <w:r>
              <w:rPr>
                <w:rFonts w:ascii="宋体" w:hAnsi="宋体" w:hint="eastAsia"/>
                <w:color w:val="000000"/>
              </w:rPr>
              <w:t xml:space="preserve"> </w:t>
            </w:r>
          </w:p>
          <w:p w:rsidR="009302E3" w:rsidRDefault="00C628F8">
            <w:pPr>
              <w:spacing w:line="276" w:lineRule="auto"/>
              <w:rPr>
                <w:rFonts w:ascii="宋体" w:hAnsi="宋体"/>
                <w:color w:val="000000"/>
              </w:rPr>
            </w:pPr>
            <w:r>
              <w:rPr>
                <w:rFonts w:ascii="宋体" w:hAnsi="宋体" w:hint="eastAsia"/>
                <w:color w:val="000000"/>
              </w:rPr>
              <w:t>），局域网连接的带宽为</w:t>
            </w:r>
            <w:r>
              <w:rPr>
                <w:rFonts w:ascii="宋体" w:hAnsi="宋体" w:hint="eastAsia"/>
                <w:color w:val="000000"/>
              </w:rPr>
              <w:t>200</w:t>
            </w:r>
            <w:r>
              <w:rPr>
                <w:rFonts w:ascii="宋体" w:hAnsi="宋体" w:hint="eastAsia"/>
                <w:color w:val="000000"/>
              </w:rPr>
              <w:t>Mbps</w:t>
            </w:r>
            <w:r>
              <w:rPr>
                <w:rFonts w:ascii="宋体" w:hAnsi="宋体" w:hint="eastAsia"/>
                <w:color w:val="000000"/>
              </w:rPr>
              <w:t>，接入方式</w:t>
            </w:r>
            <w:proofErr w:type="gramStart"/>
            <w:r>
              <w:rPr>
                <w:rFonts w:ascii="宋体" w:hAnsi="宋体" w:hint="eastAsia"/>
                <w:color w:val="000000"/>
              </w:rPr>
              <w:t>为电口</w:t>
            </w:r>
            <w:proofErr w:type="gramEnd"/>
            <w:r>
              <w:rPr>
                <w:rFonts w:ascii="宋体" w:hAnsi="宋体" w:hint="eastAsia"/>
                <w:color w:val="000000"/>
              </w:rPr>
              <w:t>RJ45</w:t>
            </w:r>
            <w:r>
              <w:rPr>
                <w:rFonts w:ascii="宋体" w:hAnsi="宋体" w:hint="eastAsia"/>
                <w:color w:val="000000"/>
              </w:rPr>
              <w:t>接入，免费提供互联网带宽的前端接入设备；互联网带宽裸机测试，上下行速率稳定在</w:t>
            </w:r>
            <w:r>
              <w:rPr>
                <w:rFonts w:ascii="宋体" w:hAnsi="宋体" w:hint="eastAsia"/>
                <w:color w:val="000000"/>
              </w:rPr>
              <w:t>200</w:t>
            </w:r>
            <w:r>
              <w:rPr>
                <w:rFonts w:ascii="宋体" w:hAnsi="宋体" w:hint="eastAsia"/>
                <w:color w:val="000000"/>
              </w:rPr>
              <w:t>Mbit/s</w:t>
            </w:r>
            <w:r>
              <w:rPr>
                <w:rFonts w:ascii="宋体" w:hAnsi="宋体" w:hint="eastAsia"/>
                <w:color w:val="000000"/>
              </w:rPr>
              <w:t>以上。</w:t>
            </w:r>
          </w:p>
          <w:p w:rsidR="009302E3" w:rsidRDefault="00C628F8">
            <w:pPr>
              <w:spacing w:line="276" w:lineRule="auto"/>
              <w:rPr>
                <w:szCs w:val="21"/>
              </w:rPr>
            </w:pPr>
            <w:r>
              <w:rPr>
                <w:rFonts w:ascii="宋体" w:hAnsi="宋体" w:hint="eastAsia"/>
                <w:color w:val="000000"/>
              </w:rPr>
              <w:t>2</w:t>
            </w:r>
            <w:r>
              <w:rPr>
                <w:rFonts w:ascii="宋体" w:hAnsi="宋体" w:hint="eastAsia"/>
                <w:color w:val="000000"/>
              </w:rPr>
              <w:t>、提供</w:t>
            </w:r>
            <w:r>
              <w:rPr>
                <w:rFonts w:ascii="宋体" w:hAnsi="宋体" w:hint="eastAsia"/>
                <w:color w:val="000000"/>
              </w:rPr>
              <w:t>1</w:t>
            </w:r>
            <w:r>
              <w:rPr>
                <w:rFonts w:ascii="宋体" w:hAnsi="宋体" w:hint="eastAsia"/>
                <w:color w:val="000000"/>
              </w:rPr>
              <w:t>个可被访问互联网</w:t>
            </w:r>
            <w:r>
              <w:rPr>
                <w:rFonts w:ascii="宋体" w:hAnsi="宋体" w:hint="eastAsia"/>
                <w:color w:val="000000"/>
              </w:rPr>
              <w:t>IP</w:t>
            </w:r>
            <w:r>
              <w:rPr>
                <w:rFonts w:ascii="宋体" w:hAnsi="宋体" w:hint="eastAsia"/>
                <w:color w:val="000000"/>
              </w:rPr>
              <w:t>地址。</w:t>
            </w:r>
          </w:p>
        </w:tc>
      </w:tr>
      <w:tr w:rsidR="009302E3">
        <w:trPr>
          <w:trHeight w:val="2259"/>
          <w:jc w:val="center"/>
        </w:trPr>
        <w:tc>
          <w:tcPr>
            <w:tcW w:w="547" w:type="dxa"/>
            <w:tcBorders>
              <w:top w:val="single" w:sz="4" w:space="0" w:color="auto"/>
              <w:left w:val="single" w:sz="4" w:space="0" w:color="auto"/>
              <w:bottom w:val="single" w:sz="4" w:space="0" w:color="auto"/>
              <w:right w:val="single" w:sz="4" w:space="0" w:color="auto"/>
            </w:tcBorders>
            <w:vAlign w:val="center"/>
          </w:tcPr>
          <w:p w:rsidR="009302E3" w:rsidRDefault="00C628F8">
            <w:pPr>
              <w:widowControl/>
              <w:spacing w:line="276" w:lineRule="auto"/>
              <w:jc w:val="center"/>
              <w:rPr>
                <w:rFonts w:ascii="宋体" w:hAnsi="宋体"/>
                <w:color w:val="000000"/>
              </w:rPr>
            </w:pPr>
            <w:r>
              <w:rPr>
                <w:rFonts w:ascii="宋体" w:hAnsi="宋体" w:hint="eastAsia"/>
                <w:color w:val="000000"/>
              </w:rPr>
              <w:t>2</w:t>
            </w:r>
          </w:p>
        </w:tc>
        <w:tc>
          <w:tcPr>
            <w:tcW w:w="1200"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rPr>
                <w:rFonts w:ascii="宋体" w:hAnsi="宋体"/>
                <w:color w:val="000000"/>
                <w:kern w:val="0"/>
              </w:rPr>
            </w:pPr>
            <w:r>
              <w:rPr>
                <w:rFonts w:hint="eastAsia"/>
              </w:rPr>
              <w:t>SASE</w:t>
            </w:r>
            <w:r>
              <w:rPr>
                <w:rFonts w:ascii="宋体" w:hAnsi="宋体" w:hint="eastAsia"/>
                <w:color w:val="000000"/>
                <w:kern w:val="0"/>
              </w:rPr>
              <w:t>服务</w:t>
            </w:r>
          </w:p>
        </w:tc>
        <w:tc>
          <w:tcPr>
            <w:tcW w:w="851"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ind w:firstLineChars="50" w:firstLine="105"/>
              <w:rPr>
                <w:rFonts w:ascii="宋体" w:hAnsi="宋体"/>
                <w:color w:val="000000"/>
              </w:rPr>
            </w:pPr>
            <w:r>
              <w:rPr>
                <w:rFonts w:ascii="宋体" w:hAnsi="宋体" w:hint="eastAsia"/>
                <w:color w:val="000000"/>
              </w:rPr>
              <w:t>1</w:t>
            </w:r>
            <w:r>
              <w:rPr>
                <w:rFonts w:ascii="宋体" w:hAnsi="宋体" w:hint="eastAsia"/>
                <w:color w:val="000000"/>
              </w:rPr>
              <w:t>项</w:t>
            </w:r>
          </w:p>
        </w:tc>
        <w:tc>
          <w:tcPr>
            <w:tcW w:w="6804"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rPr>
                <w:rFonts w:ascii="宋体" w:hAnsi="宋体"/>
                <w:color w:val="000000"/>
              </w:rPr>
            </w:pPr>
            <w:r>
              <w:rPr>
                <w:rFonts w:ascii="宋体" w:hAnsi="宋体" w:hint="eastAsia"/>
                <w:color w:val="000000"/>
              </w:rPr>
              <w:t>1</w:t>
            </w:r>
            <w:r>
              <w:rPr>
                <w:rFonts w:ascii="宋体" w:hAnsi="宋体" w:hint="eastAsia"/>
                <w:color w:val="000000"/>
              </w:rPr>
              <w:t>、产品以纯软件交付，包含管理控制中心软件及终端客户端软件，其中管理控制中心可</w:t>
            </w:r>
            <w:proofErr w:type="gramStart"/>
            <w:r>
              <w:rPr>
                <w:rFonts w:ascii="宋体" w:hAnsi="宋体" w:hint="eastAsia"/>
                <w:color w:val="000000"/>
              </w:rPr>
              <w:t>云化部署</w:t>
            </w:r>
            <w:proofErr w:type="gramEnd"/>
            <w:r>
              <w:rPr>
                <w:rFonts w:ascii="宋体" w:hAnsi="宋体" w:hint="eastAsia"/>
                <w:color w:val="000000"/>
              </w:rPr>
              <w:t>；</w:t>
            </w:r>
          </w:p>
          <w:p w:rsidR="009302E3" w:rsidRDefault="00C628F8">
            <w:pPr>
              <w:spacing w:line="276" w:lineRule="auto"/>
              <w:rPr>
                <w:rFonts w:ascii="宋体" w:hAnsi="宋体"/>
                <w:color w:val="000000"/>
              </w:rPr>
            </w:pPr>
            <w:r>
              <w:rPr>
                <w:rFonts w:ascii="宋体" w:hAnsi="宋体" w:hint="eastAsia"/>
                <w:color w:val="000000"/>
              </w:rPr>
              <w:t>2</w:t>
            </w:r>
            <w:r>
              <w:rPr>
                <w:rFonts w:ascii="宋体" w:hAnsi="宋体" w:hint="eastAsia"/>
                <w:color w:val="000000"/>
              </w:rPr>
              <w:t>、管理平台要求其操作系统为</w:t>
            </w:r>
            <w:r>
              <w:rPr>
                <w:rFonts w:ascii="宋体" w:hAnsi="宋体" w:hint="eastAsia"/>
                <w:color w:val="000000"/>
              </w:rPr>
              <w:t>64</w:t>
            </w:r>
            <w:r>
              <w:rPr>
                <w:rFonts w:ascii="宋体" w:hAnsi="宋体" w:hint="eastAsia"/>
                <w:color w:val="000000"/>
              </w:rPr>
              <w:t>位的</w:t>
            </w:r>
            <w:r>
              <w:rPr>
                <w:rFonts w:ascii="宋体" w:hAnsi="宋体" w:hint="eastAsia"/>
                <w:color w:val="000000"/>
              </w:rPr>
              <w:t>Centos7</w:t>
            </w:r>
            <w:r>
              <w:rPr>
                <w:rFonts w:ascii="宋体" w:hAnsi="宋体" w:hint="eastAsia"/>
                <w:color w:val="000000"/>
              </w:rPr>
              <w:t>或</w:t>
            </w:r>
            <w:r>
              <w:rPr>
                <w:rFonts w:ascii="宋体" w:hAnsi="宋体" w:hint="eastAsia"/>
                <w:color w:val="000000"/>
              </w:rPr>
              <w:t>ubuntu</w:t>
            </w:r>
            <w:r>
              <w:rPr>
                <w:rFonts w:ascii="宋体" w:hAnsi="宋体" w:hint="eastAsia"/>
                <w:color w:val="000000"/>
              </w:rPr>
              <w:t>操作系统</w:t>
            </w:r>
          </w:p>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、支持展示跟同品牌下一代防火墙、安全感知平台、上网行为管理，云端</w:t>
            </w:r>
            <w:r>
              <w:rPr>
                <w:rFonts w:ascii="宋体" w:hAnsi="宋体" w:hint="eastAsia"/>
                <w:color w:val="000000"/>
              </w:rPr>
              <w:t>SOC</w:t>
            </w:r>
            <w:r>
              <w:rPr>
                <w:rFonts w:ascii="宋体" w:hAnsi="宋体" w:hint="eastAsia"/>
                <w:color w:val="000000"/>
              </w:rPr>
              <w:t>平台，</w:t>
            </w:r>
            <w:r>
              <w:rPr>
                <w:rFonts w:ascii="宋体" w:hAnsi="宋体" w:hint="eastAsia"/>
                <w:color w:val="000000"/>
              </w:rPr>
              <w:t>SAAS</w:t>
            </w:r>
            <w:r>
              <w:rPr>
                <w:rFonts w:ascii="宋体" w:hAnsi="宋体" w:hint="eastAsia"/>
                <w:color w:val="000000"/>
              </w:rPr>
              <w:t>化管理平台的联动状态（需提供产品截图证明）</w:t>
            </w:r>
          </w:p>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、支持以安全策略模板方式对指定终端</w:t>
            </w:r>
            <w:proofErr w:type="gramStart"/>
            <w:r>
              <w:rPr>
                <w:rFonts w:ascii="宋体" w:hAnsi="宋体" w:hint="eastAsia"/>
                <w:color w:val="000000"/>
              </w:rPr>
              <w:t>组快速</w:t>
            </w:r>
            <w:proofErr w:type="gramEnd"/>
            <w:r>
              <w:rPr>
                <w:rFonts w:ascii="宋体" w:hAnsi="宋体" w:hint="eastAsia"/>
                <w:color w:val="000000"/>
              </w:rPr>
              <w:t>部署安全策略，安全策略模板支持默认模板和自定义模板；（需提供产品截图证明）</w:t>
            </w:r>
          </w:p>
          <w:p w:rsidR="009302E3" w:rsidRDefault="00C628F8">
            <w:pPr>
              <w:spacing w:line="276" w:lineRule="auto"/>
              <w:rPr>
                <w:rFonts w:ascii="宋体" w:hAnsi="宋体"/>
                <w:color w:val="000000"/>
              </w:rPr>
            </w:pPr>
            <w:r>
              <w:rPr>
                <w:rFonts w:ascii="宋体" w:hAnsi="宋体" w:hint="eastAsia"/>
                <w:color w:val="000000"/>
              </w:rPr>
              <w:t>5</w:t>
            </w:r>
            <w:r>
              <w:rPr>
                <w:rFonts w:ascii="宋体" w:hAnsi="宋体" w:hint="eastAsia"/>
                <w:color w:val="000000"/>
              </w:rPr>
              <w:t>、支持安全策略一体化配置，通过一条策略即可实现不同安全功能的配置，包括：终端病毒查杀的文件扫描配置、文件实时监控的参数配置、</w:t>
            </w:r>
            <w:r>
              <w:rPr>
                <w:rFonts w:ascii="宋体" w:hAnsi="宋体" w:hint="eastAsia"/>
                <w:color w:val="000000"/>
              </w:rPr>
              <w:t>WebShell</w:t>
            </w:r>
            <w:r>
              <w:rPr>
                <w:rFonts w:ascii="宋体" w:hAnsi="宋体" w:hint="eastAsia"/>
                <w:color w:val="000000"/>
              </w:rPr>
              <w:t>检测和威胁处置方式、暴力破解的威胁处置方式和</w:t>
            </w:r>
            <w:r>
              <w:rPr>
                <w:rFonts w:ascii="宋体" w:hAnsi="宋体" w:hint="eastAsia"/>
                <w:color w:val="000000"/>
              </w:rPr>
              <w:t>Windows</w:t>
            </w:r>
            <w:r>
              <w:rPr>
                <w:rFonts w:ascii="宋体" w:hAnsi="宋体" w:hint="eastAsia"/>
                <w:color w:val="000000"/>
              </w:rPr>
              <w:t>白名单信任目录；</w:t>
            </w:r>
          </w:p>
          <w:p w:rsidR="009302E3" w:rsidRDefault="00C628F8">
            <w:pPr>
              <w:spacing w:line="276" w:lineRule="auto"/>
              <w:rPr>
                <w:rFonts w:ascii="宋体" w:hAnsi="宋体"/>
                <w:color w:val="000000"/>
              </w:rPr>
            </w:pPr>
            <w:r>
              <w:rPr>
                <w:rFonts w:ascii="宋体" w:hAnsi="宋体" w:hint="eastAsia"/>
                <w:color w:val="000000"/>
              </w:rPr>
              <w:t>6</w:t>
            </w:r>
            <w:r>
              <w:rPr>
                <w:rFonts w:ascii="宋体" w:hAnsi="宋体" w:hint="eastAsia"/>
                <w:color w:val="000000"/>
              </w:rPr>
              <w:t>、支持对主机账号信息进行梳理，可按照“</w:t>
            </w:r>
            <w:r>
              <w:rPr>
                <w:rFonts w:ascii="宋体" w:hAnsi="宋体" w:hint="eastAsia"/>
                <w:color w:val="000000"/>
              </w:rPr>
              <w:t>7</w:t>
            </w:r>
            <w:r>
              <w:rPr>
                <w:rFonts w:ascii="宋体" w:hAnsi="宋体" w:hint="eastAsia"/>
                <w:color w:val="000000"/>
              </w:rPr>
              <w:t>天”、“</w:t>
            </w:r>
            <w:r>
              <w:rPr>
                <w:rFonts w:ascii="宋体" w:hAnsi="宋体" w:hint="eastAsia"/>
                <w:color w:val="000000"/>
              </w:rPr>
              <w:t>30</w:t>
            </w:r>
            <w:r>
              <w:rPr>
                <w:rFonts w:ascii="宋体" w:hAnsi="宋体" w:hint="eastAsia"/>
                <w:color w:val="000000"/>
              </w:rPr>
              <w:t>天”展示登录历史，了解账号风险，包括是否存在隐藏账号、弱密码账号、可疑</w:t>
            </w:r>
            <w:r>
              <w:rPr>
                <w:rFonts w:ascii="宋体" w:hAnsi="宋体" w:hint="eastAsia"/>
                <w:color w:val="000000"/>
              </w:rPr>
              <w:t>root</w:t>
            </w:r>
            <w:r>
              <w:rPr>
                <w:rFonts w:ascii="宋体" w:hAnsi="宋体" w:hint="eastAsia"/>
                <w:color w:val="000000"/>
              </w:rPr>
              <w:t>权限账号、长期未使用账号、半夜登录、多</w:t>
            </w:r>
            <w:r>
              <w:rPr>
                <w:rFonts w:ascii="宋体" w:hAnsi="宋体" w:hint="eastAsia"/>
                <w:color w:val="000000"/>
              </w:rPr>
              <w:t>IP</w:t>
            </w:r>
            <w:r>
              <w:rPr>
                <w:rFonts w:ascii="宋体" w:hAnsi="宋体" w:hint="eastAsia"/>
                <w:color w:val="000000"/>
              </w:rPr>
              <w:t>登录等，并可以将存在风险账号的主机列表导出</w:t>
            </w:r>
          </w:p>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、支持跳转链接至云端安全威胁响应系统，针对已发生的病毒的基本信息，影响分</w:t>
            </w:r>
            <w:r>
              <w:rPr>
                <w:rFonts w:ascii="宋体" w:hAnsi="宋体" w:hint="eastAsia"/>
                <w:color w:val="000000"/>
              </w:rPr>
              <w:t>析（客户情况、影响行业、区域分布）、威胁分析和处理建议等（需提供产品截图证明）</w:t>
            </w:r>
          </w:p>
          <w:p w:rsidR="009302E3" w:rsidRDefault="00C628F8">
            <w:pPr>
              <w:spacing w:line="276" w:lineRule="auto"/>
              <w:rPr>
                <w:rFonts w:ascii="宋体" w:hAnsi="宋体"/>
                <w:color w:val="000000"/>
              </w:rPr>
            </w:pPr>
            <w:r>
              <w:rPr>
                <w:rFonts w:ascii="宋体" w:hAnsi="宋体" w:hint="eastAsia"/>
                <w:color w:val="000000"/>
              </w:rPr>
              <w:t>8</w:t>
            </w:r>
            <w:r>
              <w:rPr>
                <w:rFonts w:ascii="宋体" w:hAnsi="宋体" w:hint="eastAsia"/>
                <w:color w:val="000000"/>
              </w:rPr>
              <w:t>、支持导出针对全网终端的终端风险报告，从整体分析全网安全状况，快速了解业务和网络的安全风险，提供安全规划建设建议</w:t>
            </w:r>
          </w:p>
          <w:p w:rsidR="009302E3" w:rsidRDefault="00C628F8">
            <w:pPr>
              <w:spacing w:line="276" w:lineRule="auto"/>
              <w:rPr>
                <w:rFonts w:ascii="宋体" w:hAnsi="宋体"/>
                <w:color w:val="000000"/>
              </w:rPr>
            </w:pPr>
            <w:r>
              <w:rPr>
                <w:rFonts w:ascii="宋体" w:hAnsi="宋体" w:hint="eastAsia"/>
                <w:color w:val="000000"/>
              </w:rPr>
              <w:t>9</w:t>
            </w:r>
            <w:r>
              <w:rPr>
                <w:rFonts w:ascii="宋体" w:hAnsi="宋体" w:hint="eastAsia"/>
                <w:color w:val="000000"/>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rsidR="009302E3" w:rsidRDefault="00C628F8">
            <w:pPr>
              <w:spacing w:line="276" w:lineRule="auto"/>
              <w:rPr>
                <w:rFonts w:ascii="宋体" w:hAnsi="宋体"/>
                <w:color w:val="000000"/>
              </w:rPr>
            </w:pPr>
            <w:r>
              <w:rPr>
                <w:rFonts w:ascii="宋体" w:hAnsi="宋体" w:hint="eastAsia"/>
                <w:color w:val="000000"/>
              </w:rPr>
              <w:t>10</w:t>
            </w:r>
            <w:r>
              <w:rPr>
                <w:rFonts w:ascii="宋体" w:hAnsi="宋体" w:hint="eastAsia"/>
                <w:color w:val="000000"/>
              </w:rPr>
              <w:t>、支持本地查杀缓存，具备二级缓存机制：终端侧使用全盘文件缓存，</w:t>
            </w:r>
            <w:r>
              <w:rPr>
                <w:rFonts w:ascii="宋体" w:hAnsi="宋体" w:hint="eastAsia"/>
                <w:color w:val="000000"/>
              </w:rPr>
              <w:lastRenderedPageBreak/>
              <w:t>加速本地二次扫描速度，减少对本地虚拟化环境的资源消</w:t>
            </w:r>
            <w:r>
              <w:rPr>
                <w:rFonts w:ascii="宋体" w:hAnsi="宋体" w:hint="eastAsia"/>
                <w:color w:val="000000"/>
              </w:rPr>
              <w:t>耗；管理平台侧使用全网文件缓存，</w:t>
            </w:r>
            <w:proofErr w:type="gramStart"/>
            <w:r>
              <w:rPr>
                <w:rFonts w:ascii="宋体" w:hAnsi="宋体" w:hint="eastAsia"/>
                <w:color w:val="000000"/>
              </w:rPr>
              <w:t>加速云查杀</w:t>
            </w:r>
            <w:proofErr w:type="gramEnd"/>
            <w:r>
              <w:rPr>
                <w:rFonts w:ascii="宋体" w:hAnsi="宋体" w:hint="eastAsia"/>
                <w:color w:val="000000"/>
              </w:rPr>
              <w:t>速度，减少通过互联网</w:t>
            </w:r>
            <w:proofErr w:type="gramStart"/>
            <w:r>
              <w:rPr>
                <w:rFonts w:ascii="宋体" w:hAnsi="宋体" w:hint="eastAsia"/>
                <w:color w:val="000000"/>
              </w:rPr>
              <w:t>进行云查杀</w:t>
            </w:r>
            <w:proofErr w:type="gramEnd"/>
            <w:r>
              <w:rPr>
                <w:rFonts w:ascii="宋体" w:hAnsi="宋体" w:hint="eastAsia"/>
                <w:color w:val="000000"/>
              </w:rPr>
              <w:t>的带宽消耗。</w:t>
            </w:r>
          </w:p>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11</w:t>
            </w:r>
            <w:r>
              <w:rPr>
                <w:rFonts w:ascii="宋体" w:hAnsi="宋体" w:hint="eastAsia"/>
                <w:color w:val="000000"/>
              </w:rPr>
              <w:t>、支持禁止黑客工具启动，包含：冰</w:t>
            </w:r>
            <w:proofErr w:type="gramStart"/>
            <w:r>
              <w:rPr>
                <w:rFonts w:ascii="宋体" w:hAnsi="宋体" w:hint="eastAsia"/>
                <w:color w:val="000000"/>
              </w:rPr>
              <w:t>刃</w:t>
            </w:r>
            <w:proofErr w:type="gramEnd"/>
            <w:r>
              <w:rPr>
                <w:rFonts w:ascii="宋体" w:hAnsi="宋体" w:hint="eastAsia"/>
                <w:color w:val="000000"/>
              </w:rPr>
              <w:t>、</w:t>
            </w:r>
            <w:r>
              <w:rPr>
                <w:rFonts w:ascii="宋体" w:hAnsi="宋体" w:hint="eastAsia"/>
                <w:color w:val="000000"/>
              </w:rPr>
              <w:t>xuetr</w:t>
            </w:r>
            <w:r>
              <w:rPr>
                <w:rFonts w:ascii="宋体" w:hAnsi="宋体" w:hint="eastAsia"/>
                <w:color w:val="000000"/>
              </w:rPr>
              <w:t>、</w:t>
            </w:r>
            <w:r>
              <w:rPr>
                <w:rFonts w:ascii="宋体" w:hAnsi="宋体" w:hint="eastAsia"/>
                <w:color w:val="000000"/>
              </w:rPr>
              <w:t>ProcessHacker</w:t>
            </w:r>
            <w:r>
              <w:rPr>
                <w:rFonts w:ascii="宋体" w:hAnsi="宋体" w:hint="eastAsia"/>
                <w:color w:val="000000"/>
              </w:rPr>
              <w:t>、</w:t>
            </w:r>
            <w:r>
              <w:rPr>
                <w:rFonts w:ascii="宋体" w:hAnsi="宋体" w:hint="eastAsia"/>
                <w:color w:val="000000"/>
              </w:rPr>
              <w:t>PCHunter</w:t>
            </w:r>
            <w:r>
              <w:rPr>
                <w:rFonts w:ascii="宋体" w:hAnsi="宋体" w:hint="eastAsia"/>
                <w:color w:val="000000"/>
              </w:rPr>
              <w:t>、火绒剑、</w:t>
            </w:r>
            <w:r>
              <w:rPr>
                <w:rFonts w:ascii="宋体" w:hAnsi="宋体" w:hint="eastAsia"/>
                <w:color w:val="000000"/>
              </w:rPr>
              <w:t>Mimikatz</w:t>
            </w:r>
            <w:r>
              <w:rPr>
                <w:rFonts w:ascii="宋体" w:hAnsi="宋体" w:hint="eastAsia"/>
                <w:color w:val="000000"/>
              </w:rPr>
              <w:t>的自启动，可以防止黑客攻击</w:t>
            </w:r>
          </w:p>
          <w:p w:rsidR="009302E3" w:rsidRDefault="00C628F8">
            <w:pPr>
              <w:spacing w:line="276" w:lineRule="auto"/>
              <w:rPr>
                <w:rFonts w:ascii="宋体" w:hAnsi="宋体"/>
                <w:color w:val="000000"/>
              </w:rPr>
            </w:pPr>
            <w:r>
              <w:rPr>
                <w:rFonts w:ascii="宋体" w:hAnsi="宋体" w:hint="eastAsia"/>
                <w:color w:val="000000"/>
              </w:rPr>
              <w:t>12</w:t>
            </w:r>
            <w:r>
              <w:rPr>
                <w:rFonts w:ascii="宋体" w:hAnsi="宋体" w:hint="eastAsia"/>
                <w:color w:val="000000"/>
              </w:rPr>
              <w:t>、文件实时监控的驱动技术需通过微软</w:t>
            </w:r>
            <w:r>
              <w:rPr>
                <w:rFonts w:ascii="宋体" w:hAnsi="宋体" w:hint="eastAsia"/>
                <w:color w:val="000000"/>
              </w:rPr>
              <w:t>WHQL</w:t>
            </w:r>
            <w:r>
              <w:rPr>
                <w:rFonts w:ascii="宋体" w:hAnsi="宋体" w:hint="eastAsia"/>
                <w:color w:val="000000"/>
              </w:rPr>
              <w:t>徽标认证（</w:t>
            </w:r>
            <w:r>
              <w:rPr>
                <w:rFonts w:ascii="宋体" w:hAnsi="宋体" w:hint="eastAsia"/>
                <w:color w:val="000000"/>
              </w:rPr>
              <w:t>Microsoft Windows Hardware Quality Lab</w:t>
            </w:r>
            <w:r>
              <w:rPr>
                <w:rFonts w:ascii="宋体" w:hAnsi="宋体" w:hint="eastAsia"/>
                <w:color w:val="000000"/>
              </w:rPr>
              <w:t>），以保证系统稳定性及兼容性</w:t>
            </w:r>
          </w:p>
          <w:p w:rsidR="009302E3" w:rsidRDefault="00C628F8">
            <w:pPr>
              <w:spacing w:line="276" w:lineRule="auto"/>
              <w:rPr>
                <w:rFonts w:ascii="宋体" w:hAnsi="宋体"/>
                <w:color w:val="000000"/>
              </w:rPr>
            </w:pPr>
            <w:r>
              <w:rPr>
                <w:rFonts w:ascii="宋体" w:hAnsi="宋体" w:hint="eastAsia"/>
                <w:color w:val="000000"/>
              </w:rPr>
              <w:t>13</w:t>
            </w:r>
            <w:r>
              <w:rPr>
                <w:rFonts w:ascii="宋体" w:hAnsi="宋体" w:hint="eastAsia"/>
                <w:color w:val="000000"/>
              </w:rPr>
              <w:t>、支持对服务器重要目录进行权限控制，仅允许配置的可信进程操作该目录并提供配置指引</w:t>
            </w:r>
          </w:p>
          <w:p w:rsidR="009302E3" w:rsidRDefault="00C628F8">
            <w:pPr>
              <w:spacing w:line="276" w:lineRule="auto"/>
              <w:rPr>
                <w:rFonts w:ascii="宋体" w:hAnsi="宋体"/>
                <w:color w:val="000000"/>
              </w:rPr>
            </w:pPr>
            <w:r>
              <w:rPr>
                <w:rFonts w:ascii="宋体" w:hAnsi="宋体" w:hint="eastAsia"/>
                <w:color w:val="000000"/>
              </w:rPr>
              <w:t>14</w:t>
            </w:r>
            <w:r>
              <w:rPr>
                <w:rFonts w:ascii="宋体" w:hAnsi="宋体" w:hint="eastAsia"/>
                <w:color w:val="000000"/>
              </w:rPr>
              <w:t>、提供基于可信鉴定方式</w:t>
            </w:r>
            <w:r>
              <w:rPr>
                <w:rFonts w:ascii="宋体" w:hAnsi="宋体" w:hint="eastAsia"/>
                <w:color w:val="000000"/>
              </w:rPr>
              <w:t>的进程防护方式，通过人工智能自学习建立可信进程名单，阻断非可信进程的运行并提供配置指引</w:t>
            </w:r>
          </w:p>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15</w:t>
            </w:r>
            <w:r>
              <w:rPr>
                <w:rFonts w:ascii="宋体" w:hAnsi="宋体" w:hint="eastAsia"/>
                <w:color w:val="000000"/>
              </w:rPr>
              <w:t>、支持监控诱饵文件，诱饵文件可被实时监控，当勒索病毒对该文件进行修改或加密操作时进行拦截（需提供产品截图证明）</w:t>
            </w:r>
          </w:p>
          <w:p w:rsidR="009302E3" w:rsidRDefault="00C628F8">
            <w:pPr>
              <w:spacing w:line="276" w:lineRule="auto"/>
              <w:rPr>
                <w:rFonts w:ascii="宋体" w:hAnsi="宋体"/>
                <w:color w:val="000000"/>
              </w:rPr>
            </w:pPr>
            <w:r>
              <w:rPr>
                <w:rFonts w:ascii="宋体" w:hAnsi="宋体" w:hint="eastAsia"/>
                <w:color w:val="000000"/>
              </w:rPr>
              <w:t>16</w:t>
            </w:r>
            <w:r>
              <w:rPr>
                <w:rFonts w:ascii="宋体" w:hAnsi="宋体" w:hint="eastAsia"/>
                <w:color w:val="000000"/>
              </w:rPr>
              <w:t>、一键式操作对指定终端</w:t>
            </w:r>
            <w:r>
              <w:rPr>
                <w:rFonts w:ascii="宋体" w:hAnsi="宋体" w:hint="eastAsia"/>
                <w:color w:val="000000"/>
              </w:rPr>
              <w:t>/</w:t>
            </w:r>
            <w:r>
              <w:rPr>
                <w:rFonts w:ascii="宋体" w:hAnsi="宋体" w:hint="eastAsia"/>
                <w:color w:val="000000"/>
              </w:rPr>
              <w:t>终端组进行合</w:t>
            </w:r>
            <w:proofErr w:type="gramStart"/>
            <w:r>
              <w:rPr>
                <w:rFonts w:ascii="宋体" w:hAnsi="宋体" w:hint="eastAsia"/>
                <w:color w:val="000000"/>
              </w:rPr>
              <w:t>规</w:t>
            </w:r>
            <w:proofErr w:type="gramEnd"/>
            <w:r>
              <w:rPr>
                <w:rFonts w:ascii="宋体" w:hAnsi="宋体" w:hint="eastAsia"/>
                <w:color w:val="000000"/>
              </w:rPr>
              <w:t>性检查，包括身份鉴别、访问控制、安全审计、剩余信息保护、入侵防范、恶意代码防范，对不合</w:t>
            </w:r>
            <w:proofErr w:type="gramStart"/>
            <w:r>
              <w:rPr>
                <w:rFonts w:ascii="宋体" w:hAnsi="宋体" w:hint="eastAsia"/>
                <w:color w:val="000000"/>
              </w:rPr>
              <w:t>规</w:t>
            </w:r>
            <w:proofErr w:type="gramEnd"/>
            <w:r>
              <w:rPr>
                <w:rFonts w:ascii="宋体" w:hAnsi="宋体" w:hint="eastAsia"/>
                <w:color w:val="000000"/>
              </w:rPr>
              <w:t>的检查项提供设置建议，并可视化展示终端的基线合</w:t>
            </w:r>
            <w:proofErr w:type="gramStart"/>
            <w:r>
              <w:rPr>
                <w:rFonts w:ascii="宋体" w:hAnsi="宋体" w:hint="eastAsia"/>
                <w:color w:val="000000"/>
              </w:rPr>
              <w:t>规</w:t>
            </w:r>
            <w:proofErr w:type="gramEnd"/>
            <w:r>
              <w:rPr>
                <w:rFonts w:ascii="宋体" w:hAnsi="宋体" w:hint="eastAsia"/>
                <w:color w:val="000000"/>
              </w:rPr>
              <w:t>检查结果</w:t>
            </w:r>
          </w:p>
          <w:p w:rsidR="009302E3" w:rsidRDefault="00C628F8">
            <w:pPr>
              <w:spacing w:line="276" w:lineRule="auto"/>
              <w:rPr>
                <w:rFonts w:ascii="宋体" w:hAnsi="宋体"/>
                <w:color w:val="000000"/>
              </w:rPr>
            </w:pPr>
            <w:r>
              <w:rPr>
                <w:rFonts w:ascii="宋体" w:hAnsi="宋体" w:hint="eastAsia"/>
                <w:color w:val="000000"/>
              </w:rPr>
              <w:t>★</w:t>
            </w:r>
            <w:r>
              <w:rPr>
                <w:rFonts w:ascii="宋体" w:hAnsi="宋体" w:hint="eastAsia"/>
                <w:color w:val="000000"/>
              </w:rPr>
              <w:t>17</w:t>
            </w:r>
            <w:r>
              <w:rPr>
                <w:rFonts w:ascii="宋体" w:hAnsi="宋体" w:hint="eastAsia"/>
                <w:color w:val="000000"/>
              </w:rPr>
              <w:t>、构建全网文件信誉库，当一台终端发现某一病毒文件，全网可进行感知并进行针对性查杀，支持处置病毒时选择是否在其它终</w:t>
            </w:r>
            <w:r>
              <w:rPr>
                <w:rFonts w:ascii="宋体" w:hAnsi="宋体" w:hint="eastAsia"/>
                <w:color w:val="000000"/>
              </w:rPr>
              <w:t>端上同步处置（需提供产品截图证明）</w:t>
            </w:r>
          </w:p>
          <w:p w:rsidR="009302E3" w:rsidRDefault="00C628F8">
            <w:pPr>
              <w:spacing w:line="276" w:lineRule="auto"/>
              <w:rPr>
                <w:rFonts w:ascii="宋体" w:hAnsi="宋体"/>
                <w:color w:val="000000"/>
              </w:rPr>
            </w:pPr>
            <w:r>
              <w:rPr>
                <w:rFonts w:ascii="宋体" w:hAnsi="宋体" w:hint="eastAsia"/>
                <w:color w:val="000000"/>
              </w:rPr>
              <w:t>18</w:t>
            </w:r>
            <w:r>
              <w:rPr>
                <w:rFonts w:ascii="宋体" w:hAnsi="宋体" w:hint="eastAsia"/>
                <w:color w:val="000000"/>
              </w:rPr>
              <w:t>、信息技术咨询。根据实际情况乙方提供系统架构的规划部署建议、新产品新技术通报、软硬件技术咨询、网络改进意见、提供技术方案。</w:t>
            </w:r>
          </w:p>
          <w:p w:rsidR="009302E3" w:rsidRDefault="00C628F8">
            <w:pPr>
              <w:spacing w:line="276" w:lineRule="auto"/>
              <w:rPr>
                <w:rFonts w:ascii="宋体" w:hAnsi="宋体"/>
                <w:color w:val="000000"/>
              </w:rPr>
            </w:pPr>
            <w:r>
              <w:rPr>
                <w:rFonts w:ascii="宋体" w:hAnsi="宋体" w:hint="eastAsia"/>
                <w:color w:val="000000"/>
              </w:rPr>
              <w:t>19</w:t>
            </w:r>
            <w:r>
              <w:rPr>
                <w:rFonts w:ascii="宋体" w:hAnsi="宋体" w:hint="eastAsia"/>
                <w:color w:val="000000"/>
              </w:rPr>
              <w:t>、确定系统的体系结构、模块、功能和数据结构，建立开发和测试计划，并选择实现技术和工具。根据设计规范和计划开发系统，并进行测试和调试以确保系统质量和功能。将系统部署到目标环境中，并进行安装、配置和测试，以确保系统能够正确运行。</w:t>
            </w:r>
          </w:p>
          <w:p w:rsidR="009302E3" w:rsidRDefault="00C628F8">
            <w:pPr>
              <w:spacing w:line="276" w:lineRule="auto"/>
              <w:rPr>
                <w:rFonts w:ascii="宋体" w:hAnsi="宋体"/>
                <w:color w:val="000000"/>
              </w:rPr>
            </w:pPr>
            <w:r>
              <w:rPr>
                <w:rFonts w:ascii="宋体" w:hAnsi="宋体" w:hint="eastAsia"/>
                <w:color w:val="000000"/>
              </w:rPr>
              <w:t>20</w:t>
            </w:r>
            <w:r>
              <w:rPr>
                <w:rFonts w:ascii="宋体" w:hAnsi="宋体" w:hint="eastAsia"/>
                <w:color w:val="000000"/>
              </w:rPr>
              <w:t>、技术服务：提供系统数据、信息交换、数据汇聚、技术培训等服务。</w:t>
            </w:r>
          </w:p>
          <w:p w:rsidR="009302E3" w:rsidRDefault="009302E3">
            <w:pPr>
              <w:spacing w:line="276" w:lineRule="auto"/>
              <w:rPr>
                <w:rFonts w:ascii="宋体" w:hAnsi="宋体"/>
                <w:color w:val="000000"/>
              </w:rPr>
            </w:pPr>
          </w:p>
        </w:tc>
      </w:tr>
      <w:tr w:rsidR="009302E3">
        <w:trPr>
          <w:trHeight w:val="841"/>
          <w:jc w:val="center"/>
        </w:trPr>
        <w:tc>
          <w:tcPr>
            <w:tcW w:w="547" w:type="dxa"/>
            <w:tcBorders>
              <w:top w:val="single" w:sz="4" w:space="0" w:color="auto"/>
              <w:left w:val="single" w:sz="4" w:space="0" w:color="auto"/>
              <w:bottom w:val="single" w:sz="4" w:space="0" w:color="auto"/>
              <w:right w:val="single" w:sz="4" w:space="0" w:color="auto"/>
            </w:tcBorders>
            <w:vAlign w:val="center"/>
          </w:tcPr>
          <w:p w:rsidR="009302E3" w:rsidRDefault="00C628F8">
            <w:pPr>
              <w:spacing w:line="276" w:lineRule="auto"/>
              <w:jc w:val="center"/>
              <w:rPr>
                <w:rFonts w:ascii="宋体" w:hAnsi="宋体"/>
                <w:szCs w:val="21"/>
              </w:rPr>
            </w:pPr>
            <w:r>
              <w:rPr>
                <w:rFonts w:ascii="宋体" w:hAnsi="宋体" w:hint="eastAsia"/>
                <w:szCs w:val="21"/>
              </w:rPr>
              <w:lastRenderedPageBreak/>
              <w:t>商务条款</w:t>
            </w:r>
          </w:p>
        </w:tc>
        <w:tc>
          <w:tcPr>
            <w:tcW w:w="8855" w:type="dxa"/>
            <w:gridSpan w:val="3"/>
            <w:tcBorders>
              <w:top w:val="single" w:sz="4" w:space="0" w:color="auto"/>
              <w:left w:val="single" w:sz="4" w:space="0" w:color="auto"/>
              <w:bottom w:val="single" w:sz="4" w:space="0" w:color="auto"/>
              <w:right w:val="single" w:sz="4" w:space="0" w:color="auto"/>
            </w:tcBorders>
          </w:tcPr>
          <w:p w:rsidR="009302E3" w:rsidRDefault="00C628F8">
            <w:pPr>
              <w:spacing w:line="273" w:lineRule="auto"/>
              <w:rPr>
                <w:rFonts w:ascii="宋体" w:hAnsi="宋体"/>
                <w:color w:val="000000"/>
                <w:szCs w:val="21"/>
              </w:rPr>
            </w:pPr>
            <w:r>
              <w:rPr>
                <w:rFonts w:ascii="宋体" w:hAnsi="宋体" w:hint="eastAsia"/>
                <w:color w:val="000000"/>
              </w:rPr>
              <w:t>一、合同签订期：自中标通知书发出之日起</w:t>
            </w:r>
            <w:r>
              <w:rPr>
                <w:rFonts w:ascii="宋体" w:hAnsi="宋体" w:hint="eastAsia"/>
                <w:color w:val="000000"/>
              </w:rPr>
              <w:t>5</w:t>
            </w:r>
            <w:r>
              <w:rPr>
                <w:rFonts w:ascii="宋体" w:hAnsi="宋体" w:hint="eastAsia"/>
                <w:color w:val="000000"/>
              </w:rPr>
              <w:t>个工作日内</w:t>
            </w:r>
            <w:r>
              <w:rPr>
                <w:rFonts w:ascii="宋体" w:hAnsi="宋体" w:hint="eastAsia"/>
                <w:color w:val="000000"/>
                <w:kern w:val="0"/>
              </w:rPr>
              <w:t>。</w:t>
            </w:r>
          </w:p>
          <w:p w:rsidR="009302E3" w:rsidRDefault="00C628F8">
            <w:pPr>
              <w:spacing w:line="273" w:lineRule="auto"/>
              <w:rPr>
                <w:rFonts w:ascii="宋体" w:hAnsi="宋体"/>
                <w:color w:val="000000"/>
              </w:rPr>
            </w:pPr>
            <w:r>
              <w:rPr>
                <w:rFonts w:ascii="宋体" w:hAnsi="宋体" w:hint="eastAsia"/>
              </w:rPr>
              <w:t>★</w:t>
            </w:r>
            <w:r>
              <w:rPr>
                <w:rFonts w:ascii="宋体" w:hAnsi="宋体" w:hint="eastAsia"/>
                <w:color w:val="000000"/>
              </w:rPr>
              <w:t>二、交付</w:t>
            </w:r>
            <w:r>
              <w:rPr>
                <w:rFonts w:ascii="宋体" w:hAnsi="宋体" w:hint="eastAsia"/>
                <w:color w:val="000000"/>
              </w:rPr>
              <w:t>及</w:t>
            </w:r>
            <w:r>
              <w:rPr>
                <w:rFonts w:ascii="宋体" w:hAnsi="宋体" w:hint="eastAsia"/>
                <w:color w:val="000000"/>
              </w:rPr>
              <w:t>使用期限：自签订合同之日起</w:t>
            </w:r>
            <w:r>
              <w:rPr>
                <w:rFonts w:ascii="宋体" w:hAnsi="宋体" w:hint="eastAsia"/>
                <w:color w:val="000000"/>
              </w:rPr>
              <w:t>3</w:t>
            </w:r>
            <w:r>
              <w:rPr>
                <w:rFonts w:ascii="宋体" w:hAnsi="宋体" w:hint="eastAsia"/>
                <w:color w:val="000000"/>
              </w:rPr>
              <w:t>日（日历日）内交付使用；</w:t>
            </w:r>
            <w:r>
              <w:rPr>
                <w:rFonts w:ascii="宋体" w:hAnsi="宋体" w:hint="eastAsia"/>
                <w:color w:val="000000"/>
              </w:rPr>
              <w:t>必须与现在用业务无缝衔接，因此造成数据丢失影响现在用业务使用一切后果由供应商负责。</w:t>
            </w:r>
          </w:p>
          <w:p w:rsidR="009302E3" w:rsidRDefault="00C628F8">
            <w:pPr>
              <w:spacing w:line="273" w:lineRule="auto"/>
              <w:rPr>
                <w:rFonts w:ascii="宋体" w:hAnsi="宋体"/>
                <w:color w:val="000000"/>
              </w:rPr>
            </w:pPr>
            <w:r>
              <w:rPr>
                <w:rFonts w:ascii="宋体" w:hAnsi="宋体" w:hint="eastAsia"/>
                <w:color w:val="000000"/>
              </w:rPr>
              <w:t>三、交货地点：采购人指定地点；</w:t>
            </w:r>
          </w:p>
          <w:p w:rsidR="009302E3" w:rsidRDefault="00C628F8">
            <w:pPr>
              <w:spacing w:line="273" w:lineRule="auto"/>
              <w:rPr>
                <w:rFonts w:ascii="宋体" w:hAnsi="宋体"/>
                <w:color w:val="000000"/>
              </w:rPr>
            </w:pPr>
            <w:r>
              <w:rPr>
                <w:rFonts w:ascii="宋体" w:hAnsi="宋体" w:hint="eastAsia"/>
                <w:color w:val="000000"/>
              </w:rPr>
              <w:t>★四、服务期：壹年（</w:t>
            </w:r>
            <w:r>
              <w:rPr>
                <w:rFonts w:ascii="宋体" w:hAnsi="宋体" w:hint="eastAsia"/>
                <w:color w:val="000000"/>
              </w:rPr>
              <w:t>20</w:t>
            </w:r>
            <w:r>
              <w:rPr>
                <w:rFonts w:ascii="宋体" w:hAnsi="宋体" w:hint="eastAsia"/>
                <w:color w:val="000000"/>
              </w:rPr>
              <w:t>24</w:t>
            </w:r>
            <w:r>
              <w:rPr>
                <w:rFonts w:ascii="宋体" w:hAnsi="宋体" w:hint="eastAsia"/>
                <w:color w:val="000000"/>
              </w:rPr>
              <w:t>年</w:t>
            </w:r>
            <w:r>
              <w:rPr>
                <w:rFonts w:ascii="宋体" w:hAnsi="宋体"/>
                <w:color w:val="000000"/>
              </w:rPr>
              <w:t>10</w:t>
            </w:r>
            <w:r>
              <w:rPr>
                <w:rFonts w:ascii="宋体" w:hAnsi="宋体" w:hint="eastAsia"/>
                <w:color w:val="000000"/>
              </w:rPr>
              <w:t>月</w:t>
            </w:r>
            <w:r>
              <w:rPr>
                <w:rFonts w:ascii="宋体" w:hAnsi="宋体" w:hint="eastAsia"/>
                <w:color w:val="000000"/>
              </w:rPr>
              <w:t>1</w:t>
            </w:r>
            <w:r>
              <w:rPr>
                <w:rFonts w:ascii="宋体" w:hAnsi="宋体" w:hint="eastAsia"/>
                <w:color w:val="000000"/>
              </w:rPr>
              <w:t>日至</w:t>
            </w:r>
            <w:r>
              <w:rPr>
                <w:rFonts w:ascii="宋体" w:hAnsi="宋体" w:hint="eastAsia"/>
                <w:color w:val="000000"/>
              </w:rPr>
              <w:t>20</w:t>
            </w:r>
            <w:r>
              <w:rPr>
                <w:rFonts w:ascii="宋体" w:hAnsi="宋体" w:hint="eastAsia"/>
                <w:color w:val="000000"/>
              </w:rPr>
              <w:t>25</w:t>
            </w:r>
            <w:r>
              <w:rPr>
                <w:rFonts w:ascii="宋体" w:hAnsi="宋体" w:hint="eastAsia"/>
                <w:color w:val="000000"/>
              </w:rPr>
              <w:t>年</w:t>
            </w:r>
            <w:r>
              <w:rPr>
                <w:rFonts w:ascii="宋体" w:hAnsi="宋体"/>
                <w:color w:val="000000"/>
              </w:rPr>
              <w:t>9</w:t>
            </w:r>
            <w:r>
              <w:rPr>
                <w:rFonts w:ascii="宋体" w:hAnsi="宋体" w:hint="eastAsia"/>
                <w:color w:val="000000"/>
              </w:rPr>
              <w:t>月</w:t>
            </w:r>
            <w:r>
              <w:rPr>
                <w:rFonts w:ascii="宋体" w:hAnsi="宋体" w:hint="eastAsia"/>
                <w:color w:val="000000"/>
              </w:rPr>
              <w:t>3</w:t>
            </w:r>
            <w:r>
              <w:rPr>
                <w:rFonts w:ascii="宋体" w:hAnsi="宋体"/>
                <w:color w:val="000000"/>
              </w:rPr>
              <w:t>0</w:t>
            </w:r>
            <w:r>
              <w:rPr>
                <w:rFonts w:ascii="宋体" w:hAnsi="宋体" w:hint="eastAsia"/>
                <w:color w:val="000000"/>
              </w:rPr>
              <w:t>日）；</w:t>
            </w:r>
          </w:p>
          <w:p w:rsidR="009302E3" w:rsidRDefault="00C628F8">
            <w:pPr>
              <w:spacing w:line="273" w:lineRule="auto"/>
              <w:rPr>
                <w:rFonts w:ascii="宋体" w:hAnsi="宋体"/>
                <w:color w:val="000000"/>
              </w:rPr>
            </w:pPr>
            <w:r>
              <w:rPr>
                <w:rFonts w:ascii="宋体" w:hAnsi="宋体" w:hint="eastAsia"/>
                <w:color w:val="000000"/>
              </w:rPr>
              <w:t>五、售后服务要求</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质保期：壹年（自提交服务成果验收合格并交付之日起至合同期满止）；</w:t>
            </w:r>
          </w:p>
          <w:p w:rsidR="009302E3" w:rsidRDefault="00C628F8">
            <w:pPr>
              <w:spacing w:line="273" w:lineRule="auto"/>
              <w:rPr>
                <w:rFonts w:ascii="宋体" w:hAnsi="宋体"/>
                <w:color w:val="000000"/>
              </w:rPr>
            </w:pPr>
            <w:r>
              <w:rPr>
                <w:rFonts w:ascii="宋体" w:hAnsi="宋体" w:hint="eastAsia"/>
                <w:color w:val="000000"/>
              </w:rPr>
              <w:t>2.</w:t>
            </w:r>
            <w:r>
              <w:rPr>
                <w:rFonts w:ascii="宋体" w:hAnsi="宋体" w:hint="eastAsia"/>
                <w:color w:val="000000"/>
              </w:rPr>
              <w:t>免费送货上门，免费安装调试。</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kern w:val="0"/>
              </w:rPr>
              <w:t>中标供应商</w:t>
            </w:r>
            <w:r>
              <w:rPr>
                <w:rFonts w:ascii="宋体" w:hAnsi="宋体" w:hint="eastAsia"/>
                <w:color w:val="000000"/>
              </w:rPr>
              <w:t>提供的所有产品必须是具备厂家合法渠道的全新的原装正品，设备按厂家承诺实</w:t>
            </w:r>
            <w:r>
              <w:rPr>
                <w:rFonts w:ascii="宋体" w:hAnsi="宋体" w:hint="eastAsia"/>
                <w:color w:val="000000"/>
              </w:rPr>
              <w:t>行“三包”，质保期内中标人免费提供维修服务：提供电话支持服务，保修期内设备出现故障，要求</w:t>
            </w:r>
            <w:r>
              <w:rPr>
                <w:rFonts w:ascii="宋体" w:hAnsi="宋体" w:hint="eastAsia"/>
                <w:color w:val="000000"/>
              </w:rPr>
              <w:t>60</w:t>
            </w:r>
            <w:r>
              <w:rPr>
                <w:rFonts w:ascii="宋体" w:hAnsi="宋体" w:hint="eastAsia"/>
                <w:color w:val="000000"/>
              </w:rPr>
              <w:t>分钟内做出响应，</w:t>
            </w:r>
            <w:r>
              <w:rPr>
                <w:rFonts w:ascii="宋体" w:hAnsi="宋体" w:hint="eastAsia"/>
                <w:color w:val="000000"/>
              </w:rPr>
              <w:t>2</w:t>
            </w:r>
            <w:r>
              <w:rPr>
                <w:rFonts w:ascii="宋体" w:hAnsi="宋体" w:hint="eastAsia"/>
                <w:color w:val="000000"/>
              </w:rPr>
              <w:t>个小时内赶往现场，</w:t>
            </w:r>
            <w:r>
              <w:rPr>
                <w:rFonts w:ascii="宋体" w:hAnsi="宋体" w:hint="eastAsia"/>
                <w:color w:val="000000"/>
              </w:rPr>
              <w:t>8</w:t>
            </w:r>
            <w:r>
              <w:rPr>
                <w:rFonts w:ascii="宋体" w:hAnsi="宋体" w:hint="eastAsia"/>
                <w:color w:val="000000"/>
              </w:rPr>
              <w:t>小时内解决问题。</w:t>
            </w:r>
            <w:r>
              <w:rPr>
                <w:rFonts w:ascii="宋体" w:hAnsi="宋体" w:hint="eastAsia"/>
                <w:color w:val="000000"/>
              </w:rPr>
              <w:t>12</w:t>
            </w:r>
            <w:r>
              <w:rPr>
                <w:rFonts w:ascii="宋体" w:hAnsi="宋体" w:hint="eastAsia"/>
                <w:color w:val="000000"/>
              </w:rPr>
              <w:t>小时内无法修复的，</w:t>
            </w:r>
            <w:r>
              <w:rPr>
                <w:rFonts w:ascii="宋体" w:hAnsi="宋体" w:hint="eastAsia"/>
                <w:color w:val="000000"/>
                <w:kern w:val="0"/>
              </w:rPr>
              <w:t>中</w:t>
            </w:r>
            <w:proofErr w:type="gramStart"/>
            <w:r>
              <w:rPr>
                <w:rFonts w:ascii="宋体" w:hAnsi="宋体" w:hint="eastAsia"/>
                <w:color w:val="000000"/>
                <w:kern w:val="0"/>
              </w:rPr>
              <w:lastRenderedPageBreak/>
              <w:t>标供应</w:t>
            </w:r>
            <w:proofErr w:type="gramEnd"/>
            <w:r>
              <w:rPr>
                <w:rFonts w:ascii="宋体" w:hAnsi="宋体" w:hint="eastAsia"/>
                <w:color w:val="000000"/>
                <w:kern w:val="0"/>
              </w:rPr>
              <w:t>商</w:t>
            </w:r>
            <w:r>
              <w:rPr>
                <w:rFonts w:ascii="宋体" w:hAnsi="宋体" w:hint="eastAsia"/>
                <w:color w:val="000000"/>
              </w:rPr>
              <w:t>必须提供必要的零配件或备件进行替换，以免影响整套系统的正常运行。</w:t>
            </w:r>
          </w:p>
          <w:p w:rsidR="009302E3" w:rsidRDefault="00C628F8">
            <w:pPr>
              <w:spacing w:line="273" w:lineRule="auto"/>
              <w:rPr>
                <w:rFonts w:ascii="宋体" w:hAnsi="宋体"/>
                <w:color w:val="000000"/>
                <w:kern w:val="0"/>
              </w:rPr>
            </w:pPr>
            <w:r>
              <w:rPr>
                <w:rFonts w:ascii="宋体" w:hAnsi="宋体" w:hint="eastAsia"/>
                <w:color w:val="000000"/>
              </w:rPr>
              <w:t>4.</w:t>
            </w:r>
            <w:r>
              <w:rPr>
                <w:rFonts w:ascii="宋体" w:hAnsi="宋体" w:hint="eastAsia"/>
                <w:color w:val="000000"/>
                <w:kern w:val="0"/>
              </w:rPr>
              <w:t>在租用期内，中标人应严格遵守《中华人民共和国电信条例》，维护双方权益，按工信部颁布的《电信服务标准》的电路质量要求，保证采购人租用系统畅通及安全使用，以保证采购</w:t>
            </w:r>
            <w:proofErr w:type="gramStart"/>
            <w:r>
              <w:rPr>
                <w:rFonts w:ascii="宋体" w:hAnsi="宋体" w:hint="eastAsia"/>
                <w:color w:val="000000"/>
                <w:kern w:val="0"/>
              </w:rPr>
              <w:t>人网络</w:t>
            </w:r>
            <w:proofErr w:type="gramEnd"/>
            <w:r>
              <w:rPr>
                <w:rFonts w:ascii="宋体" w:hAnsi="宋体" w:hint="eastAsia"/>
                <w:color w:val="000000"/>
                <w:kern w:val="0"/>
              </w:rPr>
              <w:t>的连续稳定运行。</w:t>
            </w:r>
          </w:p>
          <w:p w:rsidR="009302E3" w:rsidRDefault="00C628F8">
            <w:pPr>
              <w:spacing w:line="273" w:lineRule="auto"/>
              <w:rPr>
                <w:rFonts w:ascii="宋体" w:hAnsi="宋体"/>
                <w:color w:val="000000"/>
              </w:rPr>
            </w:pPr>
            <w:r>
              <w:rPr>
                <w:rFonts w:ascii="宋体" w:hAnsi="宋体" w:hint="eastAsia"/>
                <w:color w:val="000000"/>
                <w:kern w:val="0"/>
              </w:rPr>
              <w:t>5.</w:t>
            </w:r>
            <w:r>
              <w:rPr>
                <w:rFonts w:ascii="宋体" w:hAnsi="宋体" w:hint="eastAsia"/>
                <w:color w:val="000000"/>
                <w:kern w:val="0"/>
              </w:rPr>
              <w:t>投标时提供详细的技术方案、施工方案、项目维护方案、保密承诺、售后服务承诺书、售后服务机构及联系人名单。</w:t>
            </w:r>
          </w:p>
          <w:p w:rsidR="009302E3" w:rsidRDefault="00C628F8">
            <w:pPr>
              <w:spacing w:line="273" w:lineRule="auto"/>
              <w:rPr>
                <w:rFonts w:ascii="宋体" w:hAnsi="宋体"/>
                <w:color w:val="000000"/>
              </w:rPr>
            </w:pPr>
            <w:r>
              <w:rPr>
                <w:rFonts w:ascii="宋体" w:hAnsi="宋体" w:hint="eastAsia"/>
                <w:color w:val="000000"/>
              </w:rPr>
              <w:t>6.</w:t>
            </w:r>
            <w:r>
              <w:rPr>
                <w:rFonts w:ascii="宋体" w:hAnsi="宋体" w:hint="eastAsia"/>
                <w:color w:val="000000"/>
                <w:kern w:val="0"/>
              </w:rPr>
              <w:t xml:space="preserve"> </w:t>
            </w:r>
            <w:r>
              <w:rPr>
                <w:rFonts w:ascii="宋体" w:hAnsi="宋体" w:hint="eastAsia"/>
                <w:color w:val="000000"/>
                <w:kern w:val="0"/>
              </w:rPr>
              <w:t>中标供应商</w:t>
            </w:r>
            <w:r>
              <w:rPr>
                <w:rFonts w:ascii="宋体" w:hAnsi="宋体" w:hint="eastAsia"/>
                <w:color w:val="000000"/>
              </w:rPr>
              <w:t>免费提供完善的操作培训或技术培训方案</w:t>
            </w:r>
            <w:r>
              <w:rPr>
                <w:rFonts w:ascii="宋体" w:hAnsi="宋体" w:hint="eastAsia"/>
                <w:color w:val="000000"/>
              </w:rPr>
              <w:t>,</w:t>
            </w:r>
            <w:r>
              <w:rPr>
                <w:rFonts w:ascii="宋体" w:hAnsi="宋体" w:hint="eastAsia"/>
                <w:color w:val="000000"/>
              </w:rPr>
              <w:t>保证熟练掌握全部功能为止。</w:t>
            </w:r>
          </w:p>
          <w:p w:rsidR="009302E3" w:rsidRDefault="00C628F8">
            <w:pPr>
              <w:spacing w:line="273" w:lineRule="auto"/>
              <w:rPr>
                <w:rFonts w:ascii="宋体" w:hAnsi="宋体"/>
                <w:color w:val="000000"/>
              </w:rPr>
            </w:pPr>
            <w:r>
              <w:rPr>
                <w:rFonts w:ascii="宋体" w:hAnsi="宋体" w:hint="eastAsia"/>
                <w:color w:val="000000"/>
              </w:rPr>
              <w:t>7.</w:t>
            </w:r>
            <w:r>
              <w:rPr>
                <w:rFonts w:ascii="宋体" w:hAnsi="宋体" w:hint="eastAsia"/>
                <w:color w:val="000000"/>
              </w:rPr>
              <w:t>当用户网络需要扩展或升级时，负责免费提供相应解决方案。</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w:t>
            </w:r>
            <w:r>
              <w:rPr>
                <w:rFonts w:ascii="宋体" w:hAnsi="宋体" w:hint="eastAsia"/>
                <w:color w:val="000000"/>
              </w:rPr>
              <w:t>供应商</w:t>
            </w:r>
            <w:r>
              <w:rPr>
                <w:rFonts w:ascii="宋体" w:hAnsi="宋体" w:hint="eastAsia"/>
                <w:color w:val="000000"/>
              </w:rPr>
              <w:t>拟投入本项目负责人同时具备网络工程师（中级），信息系统项目管理师（高级）和网络规划设计师（高级）证书。（中标后提供相关资质证书并提供投标截止时间前半年内连续三个月投标人为其缴纳的</w:t>
            </w:r>
            <w:proofErr w:type="gramStart"/>
            <w:r>
              <w:rPr>
                <w:rFonts w:ascii="宋体" w:hAnsi="宋体" w:hint="eastAsia"/>
                <w:color w:val="000000"/>
              </w:rPr>
              <w:t>社保证明</w:t>
            </w:r>
            <w:proofErr w:type="gramEnd"/>
            <w:r>
              <w:rPr>
                <w:rFonts w:ascii="宋体" w:hAnsi="宋体" w:hint="eastAsia"/>
                <w:color w:val="000000"/>
              </w:rPr>
              <w:t>材料）</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w:t>
            </w:r>
            <w:r>
              <w:rPr>
                <w:rFonts w:ascii="宋体" w:hAnsi="宋体" w:hint="eastAsia"/>
                <w:color w:val="000000"/>
              </w:rPr>
              <w:t>供应商</w:t>
            </w:r>
            <w:r>
              <w:rPr>
                <w:rFonts w:ascii="宋体" w:hAnsi="宋体" w:hint="eastAsia"/>
                <w:color w:val="000000"/>
              </w:rPr>
              <w:t>采用的组网技术需具备优秀的智能化服务能力，智能城域网关键技术及应用方向获得</w:t>
            </w:r>
            <w:proofErr w:type="gramStart"/>
            <w:r>
              <w:rPr>
                <w:rFonts w:ascii="宋体" w:hAnsi="宋体" w:hint="eastAsia"/>
                <w:color w:val="000000"/>
              </w:rPr>
              <w:t>过行业级</w:t>
            </w:r>
            <w:proofErr w:type="gramEnd"/>
            <w:r>
              <w:rPr>
                <w:rFonts w:ascii="宋体" w:hAnsi="宋体" w:hint="eastAsia"/>
                <w:color w:val="000000"/>
              </w:rPr>
              <w:t>荣誉的。（中标后提供有效证书复印件并加盖投标人公章）</w:t>
            </w:r>
            <w:r>
              <w:rPr>
                <w:rFonts w:ascii="宋体" w:hAnsi="宋体" w:hint="eastAsia"/>
                <w:color w:val="000000"/>
              </w:rPr>
              <w:t xml:space="preserve"> </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10</w:t>
            </w:r>
            <w:r>
              <w:rPr>
                <w:rFonts w:ascii="宋体" w:hAnsi="宋体" w:hint="eastAsia"/>
                <w:color w:val="000000"/>
              </w:rPr>
              <w:t>.</w:t>
            </w:r>
            <w:r>
              <w:rPr>
                <w:rFonts w:ascii="宋体" w:hAnsi="宋体" w:hint="eastAsia"/>
                <w:color w:val="000000"/>
              </w:rPr>
              <w:t>为保障履约能力与售后服务质量，</w:t>
            </w:r>
            <w:r>
              <w:rPr>
                <w:rFonts w:ascii="宋体" w:hAnsi="宋体" w:hint="eastAsia"/>
                <w:color w:val="000000"/>
              </w:rPr>
              <w:t>供应商</w:t>
            </w:r>
            <w:r>
              <w:rPr>
                <w:rFonts w:ascii="宋体" w:hAnsi="宋体" w:hint="eastAsia"/>
                <w:color w:val="000000"/>
              </w:rPr>
              <w:t>需通过</w:t>
            </w:r>
            <w:r>
              <w:rPr>
                <w:rFonts w:ascii="宋体" w:hAnsi="宋体" w:hint="eastAsia"/>
                <w:color w:val="000000"/>
              </w:rPr>
              <w:t>GB/T23794-2023</w:t>
            </w:r>
            <w:r>
              <w:rPr>
                <w:rFonts w:ascii="宋体" w:hAnsi="宋体" w:hint="eastAsia"/>
                <w:color w:val="000000"/>
              </w:rPr>
              <w:t>企业信用评价体系认证</w:t>
            </w:r>
            <w:r>
              <w:rPr>
                <w:rFonts w:ascii="宋体" w:hAnsi="宋体" w:hint="eastAsia"/>
                <w:color w:val="000000"/>
              </w:rPr>
              <w:t>。</w:t>
            </w:r>
            <w:r>
              <w:rPr>
                <w:rFonts w:ascii="宋体" w:hAnsi="宋体" w:hint="eastAsia"/>
                <w:color w:val="000000"/>
              </w:rPr>
              <w:t>（中标后提供有效证书复印件并加盖投标人公章）</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11</w:t>
            </w:r>
            <w:r>
              <w:rPr>
                <w:rFonts w:ascii="宋体" w:hAnsi="宋体" w:hint="eastAsia"/>
                <w:color w:val="000000"/>
              </w:rPr>
              <w:t>.</w:t>
            </w:r>
            <w:r>
              <w:rPr>
                <w:rFonts w:ascii="宋体" w:hAnsi="宋体" w:hint="eastAsia"/>
                <w:color w:val="000000"/>
              </w:rPr>
              <w:t>供应商</w:t>
            </w:r>
            <w:r>
              <w:rPr>
                <w:rFonts w:ascii="宋体" w:hAnsi="宋体" w:hint="eastAsia"/>
                <w:color w:val="000000"/>
              </w:rPr>
              <w:t>中国大陆主要骨干网络国内出口中要求出口带宽在</w:t>
            </w:r>
            <w:r>
              <w:rPr>
                <w:rFonts w:ascii="宋体" w:hAnsi="宋体" w:hint="eastAsia"/>
                <w:color w:val="000000"/>
              </w:rPr>
              <w:t>2,200,000Mbps</w:t>
            </w:r>
            <w:r>
              <w:rPr>
                <w:rFonts w:ascii="宋体" w:hAnsi="宋体" w:hint="eastAsia"/>
                <w:color w:val="000000"/>
              </w:rPr>
              <w:t>及以上（以《第</w:t>
            </w:r>
            <w:r>
              <w:rPr>
                <w:rFonts w:ascii="宋体" w:hAnsi="宋体" w:hint="eastAsia"/>
                <w:color w:val="000000"/>
              </w:rPr>
              <w:t>43</w:t>
            </w:r>
            <w:r>
              <w:rPr>
                <w:rFonts w:ascii="宋体" w:hAnsi="宋体" w:hint="eastAsia"/>
                <w:color w:val="000000"/>
              </w:rPr>
              <w:t>次中国互联网络发展状况统计报告》为准）。（中标后提供体现主要骨干网络国际出口带宽数据的报告截图，并加盖投标人公章）</w:t>
            </w:r>
          </w:p>
          <w:p w:rsidR="009302E3" w:rsidRDefault="00C628F8">
            <w:pPr>
              <w:widowControl/>
              <w:jc w:val="left"/>
              <w:rPr>
                <w:rFonts w:ascii="宋体" w:hAnsi="宋体"/>
                <w:color w:val="000000"/>
              </w:rPr>
            </w:pPr>
            <w:r>
              <w:rPr>
                <w:rFonts w:ascii="宋体" w:hAnsi="宋体" w:hint="eastAsia"/>
                <w:color w:val="000000"/>
              </w:rPr>
              <w:t>★六、付款</w:t>
            </w:r>
            <w:r>
              <w:rPr>
                <w:rFonts w:ascii="宋体" w:hAnsi="宋体" w:hint="eastAsia"/>
                <w:color w:val="000000"/>
              </w:rPr>
              <w:t>方式：本项目无预付款，自中标人提交服务成果验收合格并交付使用后，采购人一次性支付合同款。</w:t>
            </w:r>
          </w:p>
          <w:p w:rsidR="009302E3" w:rsidRDefault="00C628F8">
            <w:pPr>
              <w:spacing w:line="273" w:lineRule="auto"/>
              <w:rPr>
                <w:rFonts w:ascii="宋体" w:hAnsi="宋体"/>
                <w:color w:val="000000"/>
              </w:rPr>
            </w:pPr>
            <w:r>
              <w:rPr>
                <w:rFonts w:ascii="宋体" w:hAnsi="宋体" w:hint="eastAsia"/>
                <w:color w:val="000000"/>
              </w:rPr>
              <w:t>七、其他要求</w:t>
            </w:r>
            <w:r>
              <w:rPr>
                <w:rFonts w:ascii="宋体" w:hAnsi="宋体" w:hint="eastAsia"/>
                <w:color w:val="000000"/>
              </w:rPr>
              <w:t xml:space="preserve"> </w:t>
            </w:r>
          </w:p>
          <w:p w:rsidR="009302E3" w:rsidRDefault="00C628F8">
            <w:pPr>
              <w:widowControl/>
              <w:spacing w:line="273" w:lineRule="auto"/>
              <w:jc w:val="left"/>
              <w:rPr>
                <w:rFonts w:ascii="宋体" w:hAnsi="宋体"/>
                <w:color w:val="000000"/>
              </w:rPr>
            </w:pPr>
            <w:r>
              <w:rPr>
                <w:rFonts w:ascii="宋体" w:hAnsi="宋体" w:hint="eastAsia"/>
              </w:rPr>
              <w:t>★</w:t>
            </w:r>
            <w:r>
              <w:rPr>
                <w:rFonts w:ascii="宋体" w:hAnsi="宋体" w:hint="eastAsia"/>
                <w:color w:val="000000"/>
              </w:rPr>
              <w:t>1.</w:t>
            </w:r>
            <w:r>
              <w:rPr>
                <w:rFonts w:ascii="宋体" w:hAnsi="宋体" w:hint="eastAsia"/>
                <w:color w:val="000000"/>
              </w:rPr>
              <w:t>本项目为服务成果整体交付应用项目，按服务总价包干，为交钥匙工程，采购人不对项目达到成果水平报的服务、货物、施工等一切内容追加支付费用，而由</w:t>
            </w:r>
            <w:r>
              <w:rPr>
                <w:rFonts w:ascii="宋体" w:hAnsi="宋体" w:hint="eastAsia"/>
                <w:color w:val="000000"/>
                <w:kern w:val="0"/>
              </w:rPr>
              <w:t>中标供应商</w:t>
            </w:r>
            <w:r>
              <w:rPr>
                <w:rFonts w:ascii="宋体" w:hAnsi="宋体" w:hint="eastAsia"/>
                <w:color w:val="000000"/>
              </w:rPr>
              <w:t>在合同价内全部提供或解决，投标报价为采购人指定地点的现场交货价，包括：</w:t>
            </w:r>
          </w:p>
          <w:p w:rsidR="009302E3" w:rsidRDefault="00C628F8">
            <w:pPr>
              <w:widowControl/>
              <w:spacing w:line="273" w:lineRule="auto"/>
              <w:jc w:val="left"/>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）服务的价格；</w:t>
            </w:r>
          </w:p>
          <w:p w:rsidR="009302E3" w:rsidRDefault="00C628F8">
            <w:pPr>
              <w:widowControl/>
              <w:spacing w:line="273" w:lineRule="auto"/>
              <w:jc w:val="left"/>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）相关标准附件、备品备件、专用工具的价格；</w:t>
            </w:r>
          </w:p>
          <w:p w:rsidR="009302E3" w:rsidRDefault="00C628F8">
            <w:pPr>
              <w:widowControl/>
              <w:spacing w:line="273" w:lineRule="auto"/>
              <w:jc w:val="left"/>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）运输、装卸、调试、培训、技术支持、售后服务等费用；</w:t>
            </w:r>
          </w:p>
          <w:p w:rsidR="009302E3" w:rsidRDefault="00C628F8">
            <w:pPr>
              <w:widowControl/>
              <w:spacing w:line="273" w:lineRule="auto"/>
              <w:jc w:val="left"/>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）必要的保险费用和各项税费；</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）包括安装费用；</w:t>
            </w:r>
          </w:p>
          <w:p w:rsidR="009302E3" w:rsidRDefault="00C628F8">
            <w:pPr>
              <w:spacing w:line="273" w:lineRule="auto"/>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）验收的费用；</w:t>
            </w:r>
          </w:p>
          <w:p w:rsidR="009302E3" w:rsidRDefault="00C628F8">
            <w:pPr>
              <w:widowControl/>
              <w:shd w:val="clear" w:color="auto" w:fill="FFFFFF"/>
              <w:spacing w:line="276" w:lineRule="auto"/>
              <w:rPr>
                <w:rFonts w:ascii="宋体" w:hAnsi="宋体"/>
                <w:color w:val="000000"/>
              </w:rPr>
            </w:pPr>
            <w:r>
              <w:rPr>
                <w:rFonts w:ascii="宋体" w:hAnsi="宋体" w:hint="eastAsia"/>
                <w:color w:val="000000"/>
              </w:rPr>
              <w:t>2.</w:t>
            </w:r>
            <w:r>
              <w:rPr>
                <w:rFonts w:ascii="宋体" w:hAnsi="宋体" w:hint="eastAsia"/>
                <w:color w:val="000000"/>
              </w:rPr>
              <w:t>对合同条款的调整：</w:t>
            </w:r>
            <w:r>
              <w:rPr>
                <w:rFonts w:ascii="宋体" w:hAnsi="宋体" w:hint="eastAsia"/>
                <w:color w:val="000000"/>
              </w:rPr>
              <w:t xml:space="preserve"> </w:t>
            </w:r>
            <w:r>
              <w:rPr>
                <w:rFonts w:ascii="宋体" w:hAnsi="宋体" w:hint="eastAsia"/>
                <w:color w:val="000000"/>
              </w:rPr>
              <w:t>由于</w:t>
            </w:r>
            <w:r>
              <w:rPr>
                <w:rFonts w:ascii="宋体" w:hAnsi="宋体" w:hint="eastAsia"/>
                <w:color w:val="000000"/>
                <w:kern w:val="0"/>
              </w:rPr>
              <w:t>中标供应商</w:t>
            </w:r>
            <w:r>
              <w:rPr>
                <w:rFonts w:ascii="宋体" w:hAnsi="宋体" w:hint="eastAsia"/>
                <w:color w:val="000000"/>
              </w:rPr>
              <w:t>原因，未能按本合同规定的内容、时间及相关要求向采购人交付服务成果的，</w:t>
            </w:r>
            <w:r>
              <w:rPr>
                <w:rFonts w:ascii="宋体" w:hAnsi="宋体" w:hint="eastAsia"/>
                <w:color w:val="000000"/>
                <w:kern w:val="0"/>
              </w:rPr>
              <w:t>中标供应商</w:t>
            </w:r>
            <w:r>
              <w:rPr>
                <w:rFonts w:ascii="宋体" w:hAnsi="宋体" w:hint="eastAsia"/>
                <w:color w:val="000000"/>
              </w:rPr>
              <w:t>承担违约责任，采购人有权解除合同。</w:t>
            </w:r>
          </w:p>
          <w:p w:rsidR="009302E3" w:rsidRDefault="00C628F8">
            <w:pPr>
              <w:widowControl/>
              <w:shd w:val="clear" w:color="auto" w:fill="FFFFFF"/>
              <w:spacing w:line="276" w:lineRule="auto"/>
              <w:rPr>
                <w:rFonts w:ascii="宋体" w:hAnsi="宋体"/>
                <w:color w:val="000000"/>
              </w:rPr>
            </w:pPr>
            <w:r>
              <w:rPr>
                <w:rFonts w:ascii="宋体" w:hAnsi="宋体" w:hint="eastAsia"/>
                <w:color w:val="000000"/>
              </w:rPr>
              <w:t>八、</w:t>
            </w:r>
            <w:r>
              <w:rPr>
                <w:rFonts w:ascii="宋体" w:hAnsi="宋体" w:hint="eastAsia"/>
                <w:color w:val="000000"/>
              </w:rPr>
              <w:t>★投标供应商如成为“预成交供应商”后次日，须书面提交本地基础电信运营</w:t>
            </w:r>
            <w:proofErr w:type="gramStart"/>
            <w:r>
              <w:rPr>
                <w:rFonts w:ascii="宋体" w:hAnsi="宋体" w:hint="eastAsia"/>
                <w:color w:val="000000"/>
              </w:rPr>
              <w:t>商相关</w:t>
            </w:r>
            <w:proofErr w:type="gramEnd"/>
            <w:r>
              <w:rPr>
                <w:rFonts w:ascii="宋体" w:hAnsi="宋体" w:hint="eastAsia"/>
                <w:color w:val="000000"/>
              </w:rPr>
              <w:t>授权证明材料供核验，如达不到要求采购单位可取消供应商报价资格，并上报监管部门追究投标供应商虚假应标责任。</w:t>
            </w:r>
          </w:p>
        </w:tc>
      </w:tr>
    </w:tbl>
    <w:p w:rsidR="009302E3" w:rsidRDefault="00C628F8">
      <w:pPr>
        <w:adjustRightInd w:val="0"/>
        <w:spacing w:line="340" w:lineRule="exact"/>
        <w:rPr>
          <w:rFonts w:ascii="宋体" w:hAnsi="宋体" w:cs="宋体"/>
          <w:b/>
          <w:bCs/>
        </w:rPr>
      </w:pPr>
      <w:r>
        <w:rPr>
          <w:rFonts w:ascii="宋体" w:hAnsi="宋体" w:cs="宋体" w:hint="eastAsia"/>
          <w:b/>
          <w:szCs w:val="21"/>
        </w:rPr>
        <w:lastRenderedPageBreak/>
        <w:t>说明：</w:t>
      </w:r>
      <w:proofErr w:type="gramStart"/>
      <w:r>
        <w:rPr>
          <w:rFonts w:ascii="宋体" w:hAnsi="宋体" w:cs="宋体" w:hint="eastAsia"/>
          <w:b/>
          <w:bCs/>
        </w:rPr>
        <w:t>本服务</w:t>
      </w:r>
      <w:proofErr w:type="gramEnd"/>
      <w:r>
        <w:rPr>
          <w:rFonts w:ascii="宋体" w:hAnsi="宋体" w:cs="宋体" w:hint="eastAsia"/>
          <w:b/>
          <w:bCs/>
        </w:rPr>
        <w:t>需求一览表中标注</w:t>
      </w:r>
      <w:r>
        <w:rPr>
          <w:rFonts w:ascii="宋体" w:hAnsi="宋体" w:hint="eastAsia"/>
          <w:color w:val="000000"/>
        </w:rPr>
        <w:t>★</w:t>
      </w:r>
      <w:r>
        <w:rPr>
          <w:rFonts w:ascii="宋体" w:hAnsi="宋体" w:cs="宋体" w:hint="eastAsia"/>
          <w:b/>
          <w:bCs/>
        </w:rPr>
        <w:t>号的部分为实质性要求和条件，必须满足。</w:t>
      </w:r>
    </w:p>
    <w:sectPr w:rsidR="009302E3">
      <w:pgSz w:w="11906" w:h="16838"/>
      <w:pgMar w:top="1440" w:right="1646"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15:restartNumberingAfterBreak="0">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ZDViY2QyMzAzZTlmNjcyY2JlM2VlZjA1MjhiNGMifQ=="/>
  </w:docVars>
  <w:rsids>
    <w:rsidRoot w:val="0045103A"/>
    <w:rsid w:val="00012AA3"/>
    <w:rsid w:val="00017AAA"/>
    <w:rsid w:val="00057E78"/>
    <w:rsid w:val="0010149F"/>
    <w:rsid w:val="00145B2A"/>
    <w:rsid w:val="00164885"/>
    <w:rsid w:val="001C021C"/>
    <w:rsid w:val="001C747B"/>
    <w:rsid w:val="001C7A1A"/>
    <w:rsid w:val="001F509D"/>
    <w:rsid w:val="0021177B"/>
    <w:rsid w:val="00271765"/>
    <w:rsid w:val="00272248"/>
    <w:rsid w:val="002B56C5"/>
    <w:rsid w:val="00323483"/>
    <w:rsid w:val="003610EC"/>
    <w:rsid w:val="0038618A"/>
    <w:rsid w:val="003B25E3"/>
    <w:rsid w:val="003E4714"/>
    <w:rsid w:val="003F2874"/>
    <w:rsid w:val="0045103A"/>
    <w:rsid w:val="00467EE3"/>
    <w:rsid w:val="00473BE6"/>
    <w:rsid w:val="004748B4"/>
    <w:rsid w:val="004A6722"/>
    <w:rsid w:val="004E019B"/>
    <w:rsid w:val="004E01A1"/>
    <w:rsid w:val="004F22ED"/>
    <w:rsid w:val="0050064A"/>
    <w:rsid w:val="00514BA7"/>
    <w:rsid w:val="00517C56"/>
    <w:rsid w:val="005227F3"/>
    <w:rsid w:val="005A1930"/>
    <w:rsid w:val="005D5F29"/>
    <w:rsid w:val="005D66F3"/>
    <w:rsid w:val="005F4C78"/>
    <w:rsid w:val="005F7034"/>
    <w:rsid w:val="00624525"/>
    <w:rsid w:val="00664B18"/>
    <w:rsid w:val="00682CC0"/>
    <w:rsid w:val="006B6893"/>
    <w:rsid w:val="00710437"/>
    <w:rsid w:val="007171BA"/>
    <w:rsid w:val="0075623A"/>
    <w:rsid w:val="00757D32"/>
    <w:rsid w:val="007615DC"/>
    <w:rsid w:val="00766FEB"/>
    <w:rsid w:val="00775834"/>
    <w:rsid w:val="007948A7"/>
    <w:rsid w:val="007A1866"/>
    <w:rsid w:val="007C5277"/>
    <w:rsid w:val="007F1297"/>
    <w:rsid w:val="008152A2"/>
    <w:rsid w:val="00834517"/>
    <w:rsid w:val="00877BD6"/>
    <w:rsid w:val="008B5315"/>
    <w:rsid w:val="008E0B43"/>
    <w:rsid w:val="008F6EDE"/>
    <w:rsid w:val="00900DE3"/>
    <w:rsid w:val="009302E3"/>
    <w:rsid w:val="009F1319"/>
    <w:rsid w:val="00A21D69"/>
    <w:rsid w:val="00A44BBE"/>
    <w:rsid w:val="00A71D71"/>
    <w:rsid w:val="00AE191B"/>
    <w:rsid w:val="00B571BD"/>
    <w:rsid w:val="00B847B4"/>
    <w:rsid w:val="00BF7400"/>
    <w:rsid w:val="00C146F6"/>
    <w:rsid w:val="00C628F8"/>
    <w:rsid w:val="00C9629A"/>
    <w:rsid w:val="00CB37BC"/>
    <w:rsid w:val="00D53A3D"/>
    <w:rsid w:val="00D626D2"/>
    <w:rsid w:val="00DE7E4B"/>
    <w:rsid w:val="00E263E8"/>
    <w:rsid w:val="00F41855"/>
    <w:rsid w:val="00F75E48"/>
    <w:rsid w:val="00F76813"/>
    <w:rsid w:val="00F86118"/>
    <w:rsid w:val="00FA2EB0"/>
    <w:rsid w:val="00FF2CB6"/>
    <w:rsid w:val="00FF4531"/>
    <w:rsid w:val="02E653AD"/>
    <w:rsid w:val="04435D1D"/>
    <w:rsid w:val="04F351C0"/>
    <w:rsid w:val="05C961C9"/>
    <w:rsid w:val="071F430A"/>
    <w:rsid w:val="0F231F51"/>
    <w:rsid w:val="0FA360C0"/>
    <w:rsid w:val="0FB06582"/>
    <w:rsid w:val="142878B2"/>
    <w:rsid w:val="171F35FE"/>
    <w:rsid w:val="188B75F5"/>
    <w:rsid w:val="1B277788"/>
    <w:rsid w:val="21A20150"/>
    <w:rsid w:val="2373026E"/>
    <w:rsid w:val="25BB189B"/>
    <w:rsid w:val="265D0821"/>
    <w:rsid w:val="268532F9"/>
    <w:rsid w:val="287B05DE"/>
    <w:rsid w:val="28B45650"/>
    <w:rsid w:val="30AC629F"/>
    <w:rsid w:val="32640EC7"/>
    <w:rsid w:val="35855956"/>
    <w:rsid w:val="36C144DC"/>
    <w:rsid w:val="36D72D96"/>
    <w:rsid w:val="395A719E"/>
    <w:rsid w:val="3CEF60FB"/>
    <w:rsid w:val="43A018DF"/>
    <w:rsid w:val="44486518"/>
    <w:rsid w:val="45FF283A"/>
    <w:rsid w:val="465C7CF1"/>
    <w:rsid w:val="4AE63D91"/>
    <w:rsid w:val="4AE80986"/>
    <w:rsid w:val="4C8131DD"/>
    <w:rsid w:val="4D281167"/>
    <w:rsid w:val="55003E2F"/>
    <w:rsid w:val="581C11E2"/>
    <w:rsid w:val="5D6B49A0"/>
    <w:rsid w:val="60AC63C5"/>
    <w:rsid w:val="65CC15F0"/>
    <w:rsid w:val="6A463741"/>
    <w:rsid w:val="6AFC47EF"/>
    <w:rsid w:val="6C2F08F2"/>
    <w:rsid w:val="6EA551AD"/>
    <w:rsid w:val="73743263"/>
    <w:rsid w:val="770841B1"/>
    <w:rsid w:val="7782258D"/>
    <w:rsid w:val="79BA3ABA"/>
    <w:rsid w:val="7A314250"/>
    <w:rsid w:val="7A8D1E2F"/>
    <w:rsid w:val="7B0977C8"/>
    <w:rsid w:val="7D34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0AD38E-3ADC-4642-A91B-95B4E61D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szCs w:val="24"/>
    </w:rPr>
  </w:style>
  <w:style w:type="paragraph" w:styleId="1">
    <w:name w:val="heading 1"/>
    <w:basedOn w:val="a1"/>
    <w:next w:val="a1"/>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0"/>
    <w:uiPriority w:val="9"/>
    <w:qFormat/>
    <w:pPr>
      <w:keepNext/>
      <w:keepLines/>
      <w:spacing w:before="260" w:after="260" w:line="416" w:lineRule="auto"/>
      <w:outlineLvl w:val="1"/>
    </w:pPr>
    <w:rPr>
      <w:rFonts w:ascii="Cambria" w:hAnsi="Cambria"/>
      <w:b/>
      <w:bCs/>
      <w:sz w:val="32"/>
      <w:szCs w:val="32"/>
      <w:lang w:val="zh-CN"/>
    </w:rPr>
  </w:style>
  <w:style w:type="paragraph" w:styleId="30">
    <w:name w:val="heading 3"/>
    <w:basedOn w:val="a1"/>
    <w:next w:val="a1"/>
    <w:link w:val="31"/>
    <w:qFormat/>
    <w:pPr>
      <w:keepNext/>
      <w:keepLines/>
      <w:spacing w:before="260" w:after="260" w:line="416" w:lineRule="auto"/>
      <w:outlineLvl w:val="2"/>
    </w:pPr>
    <w:rPr>
      <w:rFonts w:ascii="Calibri" w:hAnsi="Calibri"/>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0"/>
    <w:qFormat/>
    <w:pPr>
      <w:keepNext/>
      <w:keepLines/>
      <w:numPr>
        <w:ilvl w:val="4"/>
        <w:numId w:val="1"/>
      </w:numPr>
      <w:spacing w:before="280" w:after="290" w:line="376" w:lineRule="auto"/>
      <w:outlineLvl w:val="4"/>
    </w:pPr>
    <w:rPr>
      <w:rFonts w:ascii="Calibri" w:hAnsi="Calibri"/>
      <w:b/>
      <w:sz w:val="28"/>
    </w:rPr>
  </w:style>
  <w:style w:type="paragraph" w:styleId="6">
    <w:name w:val="heading 6"/>
    <w:basedOn w:val="a1"/>
    <w:next w:val="a2"/>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0"/>
    <w:qFormat/>
    <w:pPr>
      <w:keepNext/>
      <w:keepLines/>
      <w:numPr>
        <w:ilvl w:val="6"/>
        <w:numId w:val="1"/>
      </w:numPr>
      <w:spacing w:before="240" w:after="64" w:line="320" w:lineRule="auto"/>
      <w:outlineLvl w:val="6"/>
    </w:pPr>
    <w:rPr>
      <w:rFonts w:ascii="Calibri" w:hAnsi="Calibri"/>
      <w:b/>
      <w:sz w:val="24"/>
    </w:rPr>
  </w:style>
  <w:style w:type="paragraph" w:styleId="8">
    <w:name w:val="heading 8"/>
    <w:basedOn w:val="a1"/>
    <w:next w:val="a2"/>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0"/>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ind w:firstLine="420"/>
    </w:pPr>
    <w:rPr>
      <w:rFonts w:asciiTheme="minorHAnsi" w:hAnsiTheme="minorHAnsi" w:cstheme="minorBidi"/>
      <w:szCs w:val="22"/>
    </w:rPr>
  </w:style>
  <w:style w:type="paragraph" w:styleId="32">
    <w:name w:val="List 3"/>
    <w:basedOn w:val="a1"/>
    <w:qFormat/>
    <w:pPr>
      <w:ind w:leftChars="400" w:left="100" w:hangingChars="200" w:hanging="200"/>
    </w:pPr>
  </w:style>
  <w:style w:type="paragraph" w:styleId="71">
    <w:name w:val="toc 7"/>
    <w:basedOn w:val="a1"/>
    <w:next w:val="a1"/>
    <w:unhideWhenUsed/>
    <w:qFormat/>
    <w:pPr>
      <w:ind w:leftChars="1200" w:left="2520"/>
    </w:pPr>
    <w:rPr>
      <w:rFonts w:ascii="Calibri" w:hAnsi="Calibri"/>
      <w:szCs w:val="22"/>
    </w:rPr>
  </w:style>
  <w:style w:type="paragraph" w:styleId="a7">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link w:val="aa"/>
    <w:semiHidden/>
    <w:qFormat/>
    <w:pPr>
      <w:shd w:val="clear" w:color="auto" w:fill="000080"/>
    </w:pPr>
  </w:style>
  <w:style w:type="paragraph" w:styleId="ab">
    <w:name w:val="annotation text"/>
    <w:basedOn w:val="a1"/>
    <w:link w:val="ac"/>
    <w:unhideWhenUsed/>
    <w:qFormat/>
    <w:pPr>
      <w:jc w:val="left"/>
    </w:pPr>
  </w:style>
  <w:style w:type="paragraph" w:styleId="33">
    <w:name w:val="Body Text 3"/>
    <w:basedOn w:val="a1"/>
    <w:link w:val="34"/>
    <w:qFormat/>
    <w:pPr>
      <w:spacing w:line="500" w:lineRule="exact"/>
    </w:pPr>
    <w:rPr>
      <w:rFonts w:asciiTheme="minorHAnsi" w:hAnsiTheme="minorHAnsi" w:cstheme="minorBidi"/>
      <w:b/>
      <w:bCs/>
      <w:sz w:val="24"/>
    </w:rPr>
  </w:style>
  <w:style w:type="paragraph" w:styleId="ad">
    <w:name w:val="Body Text"/>
    <w:basedOn w:val="a1"/>
    <w:link w:val="ae"/>
    <w:uiPriority w:val="99"/>
    <w:unhideWhenUsed/>
    <w:qFormat/>
    <w:pPr>
      <w:spacing w:after="120"/>
    </w:pPr>
  </w:style>
  <w:style w:type="paragraph" w:styleId="af">
    <w:name w:val="Body Text Indent"/>
    <w:basedOn w:val="a1"/>
    <w:link w:val="af0"/>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100" w:hangingChars="200" w:hanging="200"/>
    </w:pPr>
    <w:rPr>
      <w:sz w:val="28"/>
    </w:rPr>
  </w:style>
  <w:style w:type="paragraph" w:styleId="51">
    <w:name w:val="toc 5"/>
    <w:basedOn w:val="a1"/>
    <w:next w:val="a1"/>
    <w:unhideWhenUsed/>
    <w:qFormat/>
    <w:pPr>
      <w:ind w:leftChars="800" w:left="1680"/>
    </w:pPr>
    <w:rPr>
      <w:rFonts w:ascii="Calibri" w:hAnsi="Calibri"/>
      <w:szCs w:val="22"/>
    </w:rPr>
  </w:style>
  <w:style w:type="paragraph" w:styleId="35">
    <w:name w:val="toc 3"/>
    <w:basedOn w:val="a1"/>
    <w:next w:val="a1"/>
    <w:unhideWhenUsed/>
    <w:qFormat/>
    <w:pPr>
      <w:ind w:leftChars="400" w:left="840"/>
    </w:pPr>
    <w:rPr>
      <w:rFonts w:ascii="Calibri" w:hAnsi="Calibri"/>
      <w:szCs w:val="22"/>
    </w:rPr>
  </w:style>
  <w:style w:type="paragraph" w:styleId="af1">
    <w:name w:val="Plain Text"/>
    <w:basedOn w:val="a1"/>
    <w:link w:val="af2"/>
    <w:qFormat/>
    <w:rPr>
      <w:rFonts w:ascii="宋体" w:hAnsi="Courier New" w:cs="Courier New"/>
      <w:szCs w:val="21"/>
    </w:rPr>
  </w:style>
  <w:style w:type="paragraph" w:styleId="81">
    <w:name w:val="toc 8"/>
    <w:basedOn w:val="a1"/>
    <w:next w:val="a1"/>
    <w:unhideWhenUsed/>
    <w:qFormat/>
    <w:pPr>
      <w:ind w:leftChars="1400" w:left="2940"/>
    </w:pPr>
    <w:rPr>
      <w:rFonts w:ascii="Calibri" w:hAnsi="Calibri"/>
      <w:szCs w:val="22"/>
    </w:rPr>
  </w:style>
  <w:style w:type="paragraph" w:styleId="af3">
    <w:name w:val="Date"/>
    <w:basedOn w:val="a1"/>
    <w:next w:val="a1"/>
    <w:link w:val="af4"/>
    <w:uiPriority w:val="99"/>
    <w:unhideWhenUsed/>
    <w:qFormat/>
    <w:pPr>
      <w:ind w:leftChars="2500" w:left="100"/>
    </w:pPr>
    <w:rPr>
      <w:rFonts w:eastAsiaTheme="minorEastAsia" w:cstheme="minorBidi"/>
    </w:rPr>
  </w:style>
  <w:style w:type="paragraph" w:styleId="22">
    <w:name w:val="Body Text Indent 2"/>
    <w:basedOn w:val="a1"/>
    <w:link w:val="23"/>
    <w:qFormat/>
    <w:pPr>
      <w:ind w:firstLine="630"/>
    </w:pPr>
    <w:rPr>
      <w:rFonts w:asciiTheme="minorHAnsi" w:hAnsiTheme="minorHAnsi" w:cstheme="minorBidi"/>
      <w:sz w:val="32"/>
      <w:szCs w:val="22"/>
    </w:rPr>
  </w:style>
  <w:style w:type="paragraph" w:styleId="af5">
    <w:name w:val="endnote text"/>
    <w:basedOn w:val="a1"/>
    <w:link w:val="af6"/>
    <w:unhideWhenUsed/>
    <w:qFormat/>
    <w:pPr>
      <w:snapToGrid w:val="0"/>
      <w:jc w:val="left"/>
    </w:pPr>
  </w:style>
  <w:style w:type="paragraph" w:styleId="af7">
    <w:name w:val="Balloon Text"/>
    <w:basedOn w:val="a1"/>
    <w:link w:val="af8"/>
    <w:semiHidden/>
    <w:qFormat/>
    <w:rPr>
      <w:sz w:val="18"/>
      <w:szCs w:val="18"/>
    </w:rPr>
  </w:style>
  <w:style w:type="paragraph" w:styleId="af9">
    <w:name w:val="footer"/>
    <w:basedOn w:val="a1"/>
    <w:link w:val="af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b">
    <w:name w:val="header"/>
    <w:basedOn w:val="a1"/>
    <w:link w:val="af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1"/>
    <w:next w:val="a1"/>
    <w:uiPriority w:val="39"/>
    <w:unhideWhenUsed/>
    <w:qFormat/>
  </w:style>
  <w:style w:type="paragraph" w:styleId="41">
    <w:name w:val="toc 4"/>
    <w:basedOn w:val="a1"/>
    <w:next w:val="a1"/>
    <w:unhideWhenUsed/>
    <w:qFormat/>
    <w:pPr>
      <w:ind w:leftChars="600" w:left="1260"/>
    </w:pPr>
    <w:rPr>
      <w:rFonts w:ascii="Calibri" w:hAnsi="Calibri"/>
      <w:szCs w:val="22"/>
    </w:rPr>
  </w:style>
  <w:style w:type="paragraph" w:styleId="afd">
    <w:name w:val="index heading"/>
    <w:basedOn w:val="a1"/>
    <w:next w:val="12"/>
    <w:semiHidden/>
    <w:qFormat/>
    <w:rPr>
      <w:szCs w:val="20"/>
    </w:rPr>
  </w:style>
  <w:style w:type="paragraph" w:styleId="12">
    <w:name w:val="index 1"/>
    <w:basedOn w:val="a1"/>
    <w:next w:val="a1"/>
    <w:semiHidden/>
    <w:unhideWhenUsed/>
    <w:qFormat/>
  </w:style>
  <w:style w:type="paragraph" w:styleId="afe">
    <w:name w:val="List"/>
    <w:basedOn w:val="a1"/>
    <w:qFormat/>
    <w:pPr>
      <w:ind w:left="200" w:hangingChars="200" w:hanging="200"/>
    </w:pPr>
    <w:rPr>
      <w:sz w:val="28"/>
    </w:rPr>
  </w:style>
  <w:style w:type="paragraph" w:styleId="aff">
    <w:name w:val="footnote text"/>
    <w:basedOn w:val="a1"/>
    <w:link w:val="aff0"/>
    <w:unhideWhenUsed/>
    <w:qFormat/>
    <w:pPr>
      <w:snapToGrid w:val="0"/>
      <w:jc w:val="left"/>
    </w:pPr>
    <w:rPr>
      <w:sz w:val="18"/>
      <w:szCs w:val="18"/>
    </w:rPr>
  </w:style>
  <w:style w:type="paragraph" w:styleId="61">
    <w:name w:val="toc 6"/>
    <w:basedOn w:val="a1"/>
    <w:next w:val="a1"/>
    <w:unhideWhenUsed/>
    <w:qFormat/>
    <w:pPr>
      <w:ind w:leftChars="1000" w:left="2100"/>
    </w:pPr>
    <w:rPr>
      <w:rFonts w:ascii="Calibri" w:hAnsi="Calibri"/>
      <w:szCs w:val="22"/>
    </w:rPr>
  </w:style>
  <w:style w:type="paragraph" w:styleId="36">
    <w:name w:val="Body Text Indent 3"/>
    <w:basedOn w:val="a1"/>
    <w:link w:val="37"/>
    <w:qFormat/>
    <w:pPr>
      <w:spacing w:after="120"/>
      <w:ind w:leftChars="200" w:left="420"/>
    </w:pPr>
    <w:rPr>
      <w:rFonts w:asciiTheme="minorHAnsi" w:hAnsiTheme="minorHAnsi" w:cstheme="minorBidi"/>
      <w:sz w:val="16"/>
      <w:szCs w:val="16"/>
    </w:rPr>
  </w:style>
  <w:style w:type="paragraph" w:styleId="24">
    <w:name w:val="toc 2"/>
    <w:basedOn w:val="a1"/>
    <w:next w:val="a1"/>
    <w:uiPriority w:val="39"/>
    <w:unhideWhenUsed/>
    <w:qFormat/>
    <w:pPr>
      <w:ind w:leftChars="200" w:left="420"/>
    </w:pPr>
  </w:style>
  <w:style w:type="paragraph" w:styleId="91">
    <w:name w:val="toc 9"/>
    <w:basedOn w:val="a1"/>
    <w:next w:val="a1"/>
    <w:unhideWhenUsed/>
    <w:qFormat/>
    <w:pPr>
      <w:ind w:leftChars="1600" w:left="3360"/>
    </w:pPr>
    <w:rPr>
      <w:rFonts w:ascii="Calibri" w:hAnsi="Calibri"/>
      <w:szCs w:val="22"/>
    </w:rPr>
  </w:style>
  <w:style w:type="paragraph" w:styleId="25">
    <w:name w:val="Body Text 2"/>
    <w:basedOn w:val="a1"/>
    <w:link w:val="26"/>
    <w:qFormat/>
    <w:pPr>
      <w:spacing w:after="120" w:line="480" w:lineRule="auto"/>
    </w:pPr>
    <w:rPr>
      <w:rFonts w:asciiTheme="minorHAnsi" w:hAnsiTheme="minorHAnsi" w:cstheme="minorBidi"/>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1">
    <w:name w:val="Normal (Web)"/>
    <w:basedOn w:val="a1"/>
    <w:qFormat/>
    <w:pPr>
      <w:widowControl/>
      <w:spacing w:before="100" w:beforeAutospacing="1" w:after="100" w:afterAutospacing="1"/>
      <w:jc w:val="left"/>
    </w:pPr>
    <w:rPr>
      <w:rFonts w:ascii="宋体" w:hAnsi="宋体"/>
      <w:kern w:val="0"/>
      <w:sz w:val="24"/>
    </w:rPr>
  </w:style>
  <w:style w:type="paragraph" w:styleId="aff2">
    <w:name w:val="Title"/>
    <w:basedOn w:val="a1"/>
    <w:next w:val="a1"/>
    <w:link w:val="aff3"/>
    <w:qFormat/>
    <w:pPr>
      <w:spacing w:before="240" w:after="60"/>
      <w:jc w:val="center"/>
      <w:outlineLvl w:val="0"/>
    </w:pPr>
    <w:rPr>
      <w:rFonts w:ascii="Cambria" w:eastAsiaTheme="minorEastAsia" w:hAnsi="Cambria" w:cstheme="minorBidi"/>
      <w:b/>
      <w:bCs/>
      <w:sz w:val="32"/>
      <w:szCs w:val="32"/>
    </w:rPr>
  </w:style>
  <w:style w:type="paragraph" w:styleId="aff4">
    <w:name w:val="annotation subject"/>
    <w:basedOn w:val="ab"/>
    <w:next w:val="ab"/>
    <w:link w:val="aff5"/>
    <w:semiHidden/>
    <w:qFormat/>
    <w:rPr>
      <w:b/>
      <w:bCs/>
      <w:lang w:val="zh-CN"/>
    </w:rPr>
  </w:style>
  <w:style w:type="paragraph" w:styleId="aff6">
    <w:name w:val="Body Text First Indent"/>
    <w:basedOn w:val="ad"/>
    <w:link w:val="aff7"/>
    <w:qFormat/>
    <w:pPr>
      <w:ind w:firstLineChars="100" w:firstLine="420"/>
    </w:pPr>
    <w:rPr>
      <w:rFonts w:ascii="宋体" w:hAnsi="Courier New" w:cs="Courier New"/>
      <w:szCs w:val="21"/>
    </w:rPr>
  </w:style>
  <w:style w:type="table" w:styleId="aff8">
    <w:name w:val="Table Grid"/>
    <w:basedOn w:val="a4"/>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Pr>
      <w:rFonts w:ascii="Tahoma" w:eastAsia="宋体" w:hAnsi="Tahoma"/>
      <w:b/>
      <w:bCs/>
      <w:spacing w:val="10"/>
      <w:kern w:val="2"/>
      <w:sz w:val="24"/>
      <w:szCs w:val="24"/>
      <w:lang w:val="en-US" w:eastAsia="zh-CN" w:bidi="ar-SA"/>
    </w:rPr>
  </w:style>
  <w:style w:type="character" w:styleId="affa">
    <w:name w:val="page number"/>
    <w:basedOn w:val="a3"/>
    <w:qFormat/>
  </w:style>
  <w:style w:type="character" w:styleId="affb">
    <w:name w:val="Hyperlink"/>
    <w:uiPriority w:val="99"/>
    <w:unhideWhenUsed/>
    <w:qFormat/>
    <w:rPr>
      <w:color w:val="0000FF"/>
      <w:u w:val="single"/>
    </w:rPr>
  </w:style>
  <w:style w:type="character" w:styleId="affc">
    <w:name w:val="annotation reference"/>
    <w:qFormat/>
    <w:rPr>
      <w:sz w:val="21"/>
      <w:szCs w:val="21"/>
    </w:rPr>
  </w:style>
  <w:style w:type="character" w:customStyle="1" w:styleId="20">
    <w:name w:val="标题 2 字符"/>
    <w:link w:val="2"/>
    <w:uiPriority w:val="9"/>
    <w:qFormat/>
    <w:rPr>
      <w:rFonts w:ascii="Cambria" w:eastAsia="宋体" w:hAnsi="Cambria" w:cs="Times New Roman"/>
      <w:b/>
      <w:bCs/>
      <w:sz w:val="32"/>
      <w:szCs w:val="32"/>
      <w:lang w:val="zh-CN" w:eastAsia="zh-CN"/>
    </w:rPr>
  </w:style>
  <w:style w:type="character" w:customStyle="1" w:styleId="10">
    <w:name w:val="标题 1 字符"/>
    <w:basedOn w:val="a3"/>
    <w:link w:val="1"/>
    <w:qFormat/>
    <w:rPr>
      <w:rFonts w:ascii="Calibri" w:eastAsia="宋体" w:hAnsi="Calibri" w:cs="Times New Roman"/>
      <w:b/>
      <w:bCs/>
      <w:kern w:val="44"/>
      <w:sz w:val="44"/>
      <w:szCs w:val="44"/>
    </w:rPr>
  </w:style>
  <w:style w:type="character" w:customStyle="1" w:styleId="40">
    <w:name w:val="标题 4 字符"/>
    <w:basedOn w:val="a3"/>
    <w:link w:val="4"/>
    <w:qFormat/>
    <w:rPr>
      <w:rFonts w:ascii="Arial" w:eastAsia="黑体" w:hAnsi="Arial" w:cs="Times New Roman"/>
      <w:b/>
      <w:bCs/>
      <w:sz w:val="28"/>
      <w:szCs w:val="28"/>
    </w:rPr>
  </w:style>
  <w:style w:type="character" w:customStyle="1" w:styleId="2Char">
    <w:name w:val="标题 2 Char"/>
    <w:basedOn w:val="a3"/>
    <w:qFormat/>
    <w:rPr>
      <w:rFonts w:asciiTheme="majorHAnsi" w:eastAsiaTheme="majorEastAsia" w:hAnsiTheme="majorHAnsi" w:cstheme="majorBidi"/>
      <w:b/>
      <w:bCs/>
      <w:sz w:val="32"/>
      <w:szCs w:val="32"/>
    </w:rPr>
  </w:style>
  <w:style w:type="character" w:customStyle="1" w:styleId="31">
    <w:name w:val="标题 3 字符"/>
    <w:basedOn w:val="a3"/>
    <w:link w:val="30"/>
    <w:qFormat/>
    <w:rPr>
      <w:rFonts w:ascii="Calibri" w:eastAsia="宋体" w:hAnsi="Calibri" w:cs="Times New Roman"/>
      <w:b/>
      <w:bCs/>
      <w:sz w:val="32"/>
      <w:szCs w:val="32"/>
    </w:rPr>
  </w:style>
  <w:style w:type="character" w:customStyle="1" w:styleId="50">
    <w:name w:val="标题 5 字符"/>
    <w:basedOn w:val="a3"/>
    <w:link w:val="5"/>
    <w:qFormat/>
    <w:rPr>
      <w:rFonts w:ascii="Calibri" w:eastAsia="宋体" w:hAnsi="Calibri" w:cs="Times New Roman"/>
      <w:b/>
      <w:sz w:val="28"/>
      <w:szCs w:val="24"/>
    </w:rPr>
  </w:style>
  <w:style w:type="character" w:customStyle="1" w:styleId="60">
    <w:name w:val="标题 6 字符"/>
    <w:basedOn w:val="a3"/>
    <w:link w:val="6"/>
    <w:qFormat/>
    <w:rPr>
      <w:rFonts w:ascii="Arial" w:eastAsia="黑体" w:hAnsi="Arial" w:cs="Times New Roman"/>
      <w:b/>
      <w:sz w:val="24"/>
      <w:szCs w:val="24"/>
    </w:rPr>
  </w:style>
  <w:style w:type="character" w:customStyle="1" w:styleId="70">
    <w:name w:val="标题 7 字符"/>
    <w:basedOn w:val="a3"/>
    <w:link w:val="7"/>
    <w:qFormat/>
    <w:rPr>
      <w:rFonts w:ascii="Calibri" w:eastAsia="宋体" w:hAnsi="Calibri" w:cs="Times New Roman"/>
      <w:b/>
      <w:sz w:val="24"/>
      <w:szCs w:val="24"/>
    </w:rPr>
  </w:style>
  <w:style w:type="character" w:customStyle="1" w:styleId="80">
    <w:name w:val="标题 8 字符"/>
    <w:basedOn w:val="a3"/>
    <w:link w:val="8"/>
    <w:qFormat/>
    <w:rPr>
      <w:rFonts w:ascii="Arial" w:eastAsia="黑体" w:hAnsi="Arial" w:cs="Times New Roman"/>
      <w:sz w:val="24"/>
      <w:szCs w:val="24"/>
    </w:rPr>
  </w:style>
  <w:style w:type="character" w:customStyle="1" w:styleId="90">
    <w:name w:val="标题 9 字符"/>
    <w:basedOn w:val="a3"/>
    <w:link w:val="9"/>
    <w:qFormat/>
    <w:rPr>
      <w:rFonts w:ascii="Arial" w:eastAsia="黑体" w:hAnsi="Arial" w:cs="Times New Roman"/>
      <w:szCs w:val="24"/>
    </w:rPr>
  </w:style>
  <w:style w:type="character" w:customStyle="1" w:styleId="affd">
    <w:name w:val="无间隔 字符"/>
    <w:link w:val="affe"/>
    <w:qFormat/>
    <w:rPr>
      <w:rFonts w:eastAsia="Times New Roman"/>
      <w:sz w:val="22"/>
    </w:rPr>
  </w:style>
  <w:style w:type="paragraph" w:styleId="affe">
    <w:name w:val="No Spacing"/>
    <w:link w:val="affd"/>
    <w:qFormat/>
    <w:rPr>
      <w:rFonts w:asciiTheme="minorHAnsi" w:eastAsia="Times New Roman" w:hAnsiTheme="minorHAnsi" w:cstheme="minorBidi"/>
      <w:kern w:val="2"/>
      <w:sz w:val="22"/>
      <w:szCs w:val="22"/>
    </w:rPr>
  </w:style>
  <w:style w:type="character" w:customStyle="1" w:styleId="Char">
    <w:name w:val="五级标题 Char"/>
    <w:link w:val="a"/>
    <w:qFormat/>
    <w:rPr>
      <w:rFonts w:eastAsia="黑体"/>
      <w:b/>
      <w:sz w:val="28"/>
    </w:rPr>
  </w:style>
  <w:style w:type="paragraph" w:customStyle="1" w:styleId="a">
    <w:name w:val="五级标题"/>
    <w:basedOn w:val="a1"/>
    <w:link w:val="Char"/>
    <w:qFormat/>
    <w:pPr>
      <w:numPr>
        <w:numId w:val="3"/>
      </w:numPr>
      <w:spacing w:line="360" w:lineRule="auto"/>
      <w:outlineLvl w:val="4"/>
    </w:pPr>
    <w:rPr>
      <w:rFonts w:asciiTheme="minorHAnsi" w:eastAsia="黑体" w:hAnsiTheme="minorHAnsi" w:cstheme="minorBidi"/>
      <w:b/>
      <w:sz w:val="28"/>
      <w:szCs w:val="22"/>
    </w:rPr>
  </w:style>
  <w:style w:type="character" w:customStyle="1" w:styleId="CharChar17">
    <w:name w:val="Char Char17"/>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CharChar15">
    <w:name w:val="Char Char15"/>
    <w:qFormat/>
    <w:rPr>
      <w:rFonts w:ascii="Cambria" w:eastAsia="宋体" w:hAnsi="Cambria" w:cs="Times New Roman"/>
      <w:sz w:val="24"/>
      <w:szCs w:val="24"/>
    </w:rPr>
  </w:style>
  <w:style w:type="character" w:customStyle="1" w:styleId="CharChar18">
    <w:name w:val="Char Char18"/>
    <w:qFormat/>
    <w:rPr>
      <w:rFonts w:ascii="Calibri" w:eastAsia="宋体" w:hAnsi="Calibri" w:cs="Times New Roman"/>
      <w:b/>
      <w:bCs/>
      <w:sz w:val="28"/>
      <w:szCs w:val="28"/>
    </w:rPr>
  </w:style>
  <w:style w:type="character" w:customStyle="1" w:styleId="Char0">
    <w:name w:val="四级标题 Char"/>
    <w:link w:val="a0"/>
    <w:qFormat/>
    <w:rPr>
      <w:rFonts w:eastAsia="黑体"/>
      <w:b/>
      <w:sz w:val="28"/>
    </w:rPr>
  </w:style>
  <w:style w:type="paragraph" w:customStyle="1" w:styleId="a0">
    <w:name w:val="四级标题"/>
    <w:basedOn w:val="a1"/>
    <w:link w:val="Char0"/>
    <w:qFormat/>
    <w:pPr>
      <w:numPr>
        <w:numId w:val="4"/>
      </w:numPr>
      <w:spacing w:line="360" w:lineRule="auto"/>
      <w:outlineLvl w:val="3"/>
    </w:pPr>
    <w:rPr>
      <w:rFonts w:asciiTheme="minorHAnsi" w:eastAsia="黑体" w:hAnsiTheme="minorHAnsi" w:cstheme="minorBidi"/>
      <w:b/>
      <w:sz w:val="28"/>
      <w:szCs w:val="22"/>
    </w:rPr>
  </w:style>
  <w:style w:type="character" w:customStyle="1" w:styleId="aff3">
    <w:name w:val="标题 字符"/>
    <w:link w:val="aff2"/>
    <w:qFormat/>
    <w:rPr>
      <w:rFonts w:ascii="Cambria" w:hAnsi="Cambria"/>
      <w:b/>
      <w:bCs/>
      <w:sz w:val="32"/>
      <w:szCs w:val="32"/>
    </w:rPr>
  </w:style>
  <w:style w:type="character" w:customStyle="1" w:styleId="textcontents">
    <w:name w:val="textcontents"/>
    <w:basedOn w:val="a3"/>
    <w:qFormat/>
  </w:style>
  <w:style w:type="character" w:customStyle="1" w:styleId="a6">
    <w:name w:val="正文缩进 字符"/>
    <w:link w:val="a2"/>
    <w:qFormat/>
    <w:rPr>
      <w:rFonts w:eastAsia="宋体"/>
    </w:rPr>
  </w:style>
  <w:style w:type="character" w:customStyle="1" w:styleId="CharChar11">
    <w:name w:val="Char Char11"/>
    <w:qFormat/>
    <w:rPr>
      <w:rFonts w:ascii="Times New Roman" w:eastAsia="宋体" w:hAnsi="Times New Roman" w:cs="Times New Roman"/>
      <w:kern w:val="2"/>
      <w:sz w:val="21"/>
      <w:szCs w:val="20"/>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shorttext">
    <w:name w:val="short_text"/>
    <w:qFormat/>
    <w:rPr>
      <w:rFonts w:eastAsia="宋体"/>
      <w:kern w:val="2"/>
      <w:sz w:val="24"/>
      <w:szCs w:val="2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Char2">
    <w:name w:val="正文文本 Char"/>
    <w:uiPriority w:val="99"/>
    <w:qFormat/>
    <w:rPr>
      <w:rFonts w:ascii="Times New Roman" w:hAnsi="Times New Roman"/>
      <w:kern w:val="2"/>
      <w:sz w:val="21"/>
      <w:szCs w:val="24"/>
    </w:rPr>
  </w:style>
  <w:style w:type="character" w:customStyle="1" w:styleId="apple-style-span">
    <w:name w:val="apple-style-span"/>
    <w:basedOn w:val="a3"/>
    <w:qFormat/>
  </w:style>
  <w:style w:type="character" w:customStyle="1" w:styleId="37">
    <w:name w:val="正文文本缩进 3 字符"/>
    <w:link w:val="36"/>
    <w:qFormat/>
    <w:rPr>
      <w:rFonts w:eastAsia="宋体"/>
      <w:sz w:val="16"/>
      <w:szCs w:val="16"/>
    </w:rPr>
  </w:style>
  <w:style w:type="character" w:customStyle="1" w:styleId="af2">
    <w:name w:val="纯文本 字符"/>
    <w:link w:val="af1"/>
    <w:qFormat/>
    <w:rPr>
      <w:rFonts w:ascii="宋体" w:eastAsia="宋体" w:hAnsi="Courier New" w:cs="Courier New"/>
      <w:szCs w:val="21"/>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af0">
    <w:name w:val="正文文本缩进 字符"/>
    <w:link w:val="af"/>
    <w:qFormat/>
    <w:rPr>
      <w:rFonts w:ascii="仿宋_GB2312" w:eastAsia="仿宋_GB2312" w:hAnsi="Times New Roman" w:cs="Times New Roman"/>
      <w:sz w:val="32"/>
      <w:szCs w:val="20"/>
    </w:rPr>
  </w:style>
  <w:style w:type="character" w:customStyle="1" w:styleId="apple-converted-space">
    <w:name w:val="apple-converted-space"/>
    <w:basedOn w:val="a3"/>
    <w:qFormat/>
  </w:style>
  <w:style w:type="character" w:customStyle="1" w:styleId="CharChar14">
    <w:name w:val="Char Char14"/>
    <w:qFormat/>
    <w:rPr>
      <w:rFonts w:ascii="Cambria" w:eastAsia="宋体" w:hAnsi="Cambria" w:cs="Times New Roman"/>
      <w:sz w:val="21"/>
      <w:szCs w:val="21"/>
    </w:rPr>
  </w:style>
  <w:style w:type="character" w:customStyle="1" w:styleId="sh141">
    <w:name w:val="sh141"/>
    <w:qFormat/>
    <w:rPr>
      <w:color w:val="2B2B2B"/>
      <w:sz w:val="21"/>
      <w:szCs w:val="21"/>
    </w:rPr>
  </w:style>
  <w:style w:type="character" w:customStyle="1" w:styleId="CharChar171">
    <w:name w:val="Char Char171"/>
    <w:qFormat/>
    <w:rPr>
      <w:rFonts w:ascii="Cambria" w:eastAsia="宋体" w:hAnsi="Cambria" w:cs="Times New Roman"/>
      <w:b/>
      <w:bCs/>
      <w:sz w:val="24"/>
      <w:szCs w:val="24"/>
    </w:rPr>
  </w:style>
  <w:style w:type="character" w:customStyle="1" w:styleId="Char3">
    <w:name w:val="无缩进 Char"/>
    <w:qFormat/>
    <w:rPr>
      <w:rFonts w:ascii="Times New Roman" w:eastAsia="宋体" w:hAnsi="Times New Roman" w:cs="Times New Roman"/>
      <w:kern w:val="2"/>
      <w:sz w:val="21"/>
      <w:szCs w:val="20"/>
    </w:rPr>
  </w:style>
  <w:style w:type="character" w:customStyle="1" w:styleId="2ndlevelChar">
    <w:name w:val="2nd level Char"/>
    <w:qFormat/>
    <w:rPr>
      <w:rFonts w:ascii="Arial" w:eastAsia="黑体" w:hAnsi="Arial" w:cs="Times New Roman"/>
      <w:b/>
      <w:bCs/>
      <w:kern w:val="2"/>
      <w:sz w:val="32"/>
      <w:szCs w:val="32"/>
    </w:rPr>
  </w:style>
  <w:style w:type="character" w:customStyle="1" w:styleId="34">
    <w:name w:val="正文文本 3 字符"/>
    <w:link w:val="33"/>
    <w:qFormat/>
    <w:rPr>
      <w:rFonts w:eastAsia="宋体"/>
      <w:b/>
      <w:bCs/>
      <w:sz w:val="24"/>
      <w:szCs w:val="24"/>
    </w:rPr>
  </w:style>
  <w:style w:type="character" w:customStyle="1" w:styleId="-3Char">
    <w:name w:val="标题-3 Char"/>
    <w:link w:val="-3"/>
    <w:qFormat/>
    <w:rPr>
      <w:rFonts w:ascii="宋体" w:eastAsia="宋体" w:hAnsi="宋体"/>
      <w:b/>
      <w:sz w:val="24"/>
      <w:szCs w:val="24"/>
    </w:rPr>
  </w:style>
  <w:style w:type="paragraph" w:customStyle="1" w:styleId="-3">
    <w:name w:val="标题-3"/>
    <w:basedOn w:val="a1"/>
    <w:link w:val="-3Char"/>
    <w:qFormat/>
    <w:pPr>
      <w:spacing w:beforeLines="50" w:afterLines="50"/>
      <w:outlineLvl w:val="2"/>
    </w:pPr>
    <w:rPr>
      <w:rFonts w:ascii="宋体" w:hAnsi="宋体" w:cstheme="minorBidi"/>
      <w:b/>
      <w:sz w:val="24"/>
    </w:rPr>
  </w:style>
  <w:style w:type="character" w:customStyle="1" w:styleId="Char4">
    <w:name w:val="批注文字 Char"/>
    <w:qFormat/>
    <w:rPr>
      <w:rFonts w:ascii="Times New Roman" w:hAnsi="Times New Roman"/>
      <w:kern w:val="2"/>
      <w:sz w:val="21"/>
      <w:szCs w:val="24"/>
    </w:rPr>
  </w:style>
  <w:style w:type="character" w:customStyle="1" w:styleId="afff">
    <w:name w:val="列出段落 字符"/>
    <w:link w:val="afff0"/>
    <w:qFormat/>
    <w:rPr>
      <w:rFonts w:eastAsia="宋体"/>
      <w:szCs w:val="24"/>
    </w:rPr>
  </w:style>
  <w:style w:type="paragraph" w:styleId="afff0">
    <w:name w:val="List Paragraph"/>
    <w:basedOn w:val="a1"/>
    <w:link w:val="afff"/>
    <w:qFormat/>
    <w:pPr>
      <w:ind w:firstLineChars="200" w:firstLine="420"/>
    </w:pPr>
    <w:rPr>
      <w:rFonts w:asciiTheme="minorHAnsi" w:hAnsiTheme="minorHAnsi" w:cstheme="minorBidi"/>
    </w:rPr>
  </w:style>
  <w:style w:type="character" w:customStyle="1" w:styleId="af4">
    <w:name w:val="日期 字符"/>
    <w:link w:val="af3"/>
    <w:uiPriority w:val="99"/>
    <w:qFormat/>
    <w:rPr>
      <w:rFonts w:ascii="Times New Roman" w:hAnsi="Times New Roman"/>
      <w:szCs w:val="24"/>
    </w:rPr>
  </w:style>
  <w:style w:type="character" w:customStyle="1" w:styleId="aff7">
    <w:name w:val="正文首行缩进 字符"/>
    <w:link w:val="aff6"/>
    <w:qFormat/>
    <w:rPr>
      <w:rFonts w:ascii="宋体" w:eastAsia="宋体" w:hAnsi="Courier New" w:cs="Courier New"/>
      <w:szCs w:val="21"/>
    </w:rPr>
  </w:style>
  <w:style w:type="character" w:customStyle="1" w:styleId="23">
    <w:name w:val="正文文本缩进 2 字符"/>
    <w:link w:val="22"/>
    <w:qFormat/>
    <w:rPr>
      <w:rFonts w:eastAsia="宋体"/>
      <w:sz w:val="32"/>
    </w:rPr>
  </w:style>
  <w:style w:type="character" w:customStyle="1" w:styleId="2Char0">
    <w:name w:val="正文文本缩进 2 Char"/>
    <w:qFormat/>
    <w:rPr>
      <w:rFonts w:eastAsia="宋体"/>
      <w:kern w:val="2"/>
      <w:sz w:val="21"/>
      <w:szCs w:val="24"/>
      <w:lang w:val="en-US" w:eastAsia="zh-CN" w:bidi="ar-SA"/>
    </w:rPr>
  </w:style>
  <w:style w:type="character" w:customStyle="1" w:styleId="CharChar16">
    <w:name w:val="Char Char16"/>
    <w:qFormat/>
    <w:rPr>
      <w:rFonts w:ascii="Calibri" w:eastAsia="宋体" w:hAnsi="Calibri" w:cs="Times New Roman"/>
      <w:b/>
      <w:bCs/>
      <w:sz w:val="24"/>
      <w:szCs w:val="24"/>
    </w:rPr>
  </w:style>
  <w:style w:type="character" w:customStyle="1" w:styleId="ca-12">
    <w:name w:val="ca-12"/>
    <w:qFormat/>
    <w:rPr>
      <w:rFonts w:eastAsia="宋体" w:cs="Times New Roman"/>
      <w:kern w:val="2"/>
      <w:sz w:val="24"/>
      <w:szCs w:val="24"/>
      <w:lang w:val="en-US" w:eastAsia="zh-CN" w:bidi="ar-SA"/>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afc">
    <w:name w:val="页眉 字符"/>
    <w:link w:val="afb"/>
    <w:uiPriority w:val="99"/>
    <w:qFormat/>
    <w:rPr>
      <w:sz w:val="18"/>
      <w:szCs w:val="18"/>
    </w:rPr>
  </w:style>
  <w:style w:type="character" w:customStyle="1" w:styleId="Char10">
    <w:name w:val="批注文字 Char1"/>
    <w:semiHidden/>
    <w:qFormat/>
    <w:locked/>
    <w:rPr>
      <w:rFonts w:ascii="Times New Roman" w:hAnsi="Times New Roman"/>
      <w:kern w:val="2"/>
      <w:sz w:val="21"/>
      <w:szCs w:val="24"/>
    </w:rPr>
  </w:style>
  <w:style w:type="character" w:customStyle="1" w:styleId="CharChar12">
    <w:name w:val="Char Char12"/>
    <w:qFormat/>
    <w:rPr>
      <w:rFonts w:ascii="Times New Roman" w:eastAsia="宋体" w:hAnsi="Times New Roman" w:cs="Times New Roman"/>
      <w:kern w:val="2"/>
      <w:sz w:val="18"/>
      <w:szCs w:val="18"/>
    </w:rPr>
  </w:style>
  <w:style w:type="character" w:customStyle="1" w:styleId="afa">
    <w:name w:val="页脚 字符"/>
    <w:link w:val="af9"/>
    <w:uiPriority w:val="99"/>
    <w:qFormat/>
    <w:rPr>
      <w:sz w:val="18"/>
      <w:szCs w:val="18"/>
    </w:rPr>
  </w:style>
  <w:style w:type="character" w:customStyle="1" w:styleId="Char5">
    <w:name w:val="正文首行缩进 Char"/>
    <w:qFormat/>
    <w:rPr>
      <w:rFonts w:ascii="宋体" w:eastAsia="宋体" w:hAnsi="Courier New" w:cs="Courier New"/>
      <w:szCs w:val="21"/>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26">
    <w:name w:val="正文文本 2 字符"/>
    <w:link w:val="25"/>
    <w:qFormat/>
    <w:rPr>
      <w:rFonts w:eastAsia="宋体"/>
      <w:szCs w:val="24"/>
    </w:rPr>
  </w:style>
  <w:style w:type="character" w:customStyle="1" w:styleId="ae">
    <w:name w:val="正文文本 字符"/>
    <w:basedOn w:val="a3"/>
    <w:link w:val="ad"/>
    <w:uiPriority w:val="99"/>
    <w:semiHidden/>
    <w:qFormat/>
    <w:rPr>
      <w:rFonts w:ascii="Times New Roman" w:eastAsia="宋体" w:hAnsi="Times New Roman" w:cs="Times New Roman"/>
      <w:szCs w:val="24"/>
    </w:rPr>
  </w:style>
  <w:style w:type="character" w:customStyle="1" w:styleId="Char20">
    <w:name w:val="正文首行缩进 Char2"/>
    <w:basedOn w:val="ae"/>
    <w:uiPriority w:val="99"/>
    <w:semiHidden/>
    <w:qFormat/>
    <w:rPr>
      <w:rFonts w:ascii="Times New Roman" w:eastAsia="宋体" w:hAnsi="Times New Roman" w:cs="Times New Roman"/>
      <w:szCs w:val="24"/>
    </w:rPr>
  </w:style>
  <w:style w:type="character" w:customStyle="1" w:styleId="ac">
    <w:name w:val="批注文字 字符"/>
    <w:basedOn w:val="a3"/>
    <w:link w:val="ab"/>
    <w:uiPriority w:val="99"/>
    <w:semiHidden/>
    <w:qFormat/>
    <w:rPr>
      <w:rFonts w:ascii="Times New Roman" w:eastAsia="宋体" w:hAnsi="Times New Roman" w:cs="Times New Roman"/>
      <w:szCs w:val="24"/>
    </w:rPr>
  </w:style>
  <w:style w:type="character" w:customStyle="1" w:styleId="aff5">
    <w:name w:val="批注主题 字符"/>
    <w:basedOn w:val="ac"/>
    <w:link w:val="aff4"/>
    <w:semiHidden/>
    <w:qFormat/>
    <w:rPr>
      <w:rFonts w:ascii="Times New Roman" w:eastAsia="宋体" w:hAnsi="Times New Roman" w:cs="Times New Roman"/>
      <w:b/>
      <w:bCs/>
      <w:szCs w:val="24"/>
      <w:lang w:val="zh-CN" w:eastAsia="zh-CN"/>
    </w:rPr>
  </w:style>
  <w:style w:type="character" w:customStyle="1" w:styleId="HTML0">
    <w:name w:val="HTML 预设格式 字符"/>
    <w:basedOn w:val="a3"/>
    <w:link w:val="HTML"/>
    <w:qFormat/>
    <w:rPr>
      <w:rFonts w:ascii="宋体" w:eastAsia="宋体" w:hAnsi="宋体" w:cs="宋体"/>
      <w:kern w:val="0"/>
      <w:sz w:val="24"/>
      <w:szCs w:val="24"/>
    </w:rPr>
  </w:style>
  <w:style w:type="character" w:customStyle="1" w:styleId="2Char1">
    <w:name w:val="正文文本 2 Char1"/>
    <w:basedOn w:val="a3"/>
    <w:uiPriority w:val="99"/>
    <w:semiHidden/>
    <w:qFormat/>
    <w:rPr>
      <w:rFonts w:ascii="Times New Roman" w:eastAsia="宋体" w:hAnsi="Times New Roman" w:cs="Times New Roman"/>
      <w:szCs w:val="24"/>
    </w:rPr>
  </w:style>
  <w:style w:type="character" w:customStyle="1" w:styleId="af6">
    <w:name w:val="尾注文本 字符"/>
    <w:basedOn w:val="a3"/>
    <w:link w:val="af5"/>
    <w:qFormat/>
    <w:rPr>
      <w:rFonts w:ascii="Times New Roman" w:eastAsia="宋体" w:hAnsi="Times New Roman" w:cs="Times New Roman"/>
      <w:szCs w:val="24"/>
    </w:rPr>
  </w:style>
  <w:style w:type="character" w:customStyle="1" w:styleId="3Char1">
    <w:name w:val="正文文本缩进 3 Char1"/>
    <w:basedOn w:val="a3"/>
    <w:uiPriority w:val="99"/>
    <w:semiHidden/>
    <w:qFormat/>
    <w:rPr>
      <w:rFonts w:ascii="Times New Roman" w:eastAsia="宋体" w:hAnsi="Times New Roman" w:cs="Times New Roman"/>
      <w:sz w:val="16"/>
      <w:szCs w:val="16"/>
    </w:rPr>
  </w:style>
  <w:style w:type="character" w:customStyle="1" w:styleId="aa">
    <w:name w:val="文档结构图 字符"/>
    <w:basedOn w:val="a3"/>
    <w:link w:val="a9"/>
    <w:semiHidden/>
    <w:qFormat/>
    <w:rPr>
      <w:rFonts w:ascii="Times New Roman" w:eastAsia="宋体" w:hAnsi="Times New Roman" w:cs="Times New Roman"/>
      <w:szCs w:val="24"/>
      <w:shd w:val="clear" w:color="auto" w:fill="000080"/>
    </w:rPr>
  </w:style>
  <w:style w:type="character" w:customStyle="1" w:styleId="Char11">
    <w:name w:val="页眉 Char1"/>
    <w:basedOn w:val="a3"/>
    <w:uiPriority w:val="99"/>
    <w:semiHidden/>
    <w:qFormat/>
    <w:rPr>
      <w:rFonts w:ascii="Times New Roman" w:eastAsia="宋体" w:hAnsi="Times New Roman" w:cs="Times New Roman"/>
      <w:sz w:val="18"/>
      <w:szCs w:val="18"/>
    </w:rPr>
  </w:style>
  <w:style w:type="character" w:customStyle="1" w:styleId="af8">
    <w:name w:val="批注框文本 字符"/>
    <w:basedOn w:val="a3"/>
    <w:link w:val="af7"/>
    <w:semiHidden/>
    <w:qFormat/>
    <w:rPr>
      <w:rFonts w:ascii="Times New Roman" w:eastAsia="宋体" w:hAnsi="Times New Roman" w:cs="Times New Roman"/>
      <w:sz w:val="18"/>
      <w:szCs w:val="18"/>
    </w:rPr>
  </w:style>
  <w:style w:type="character" w:customStyle="1" w:styleId="Char12">
    <w:name w:val="日期 Char1"/>
    <w:basedOn w:val="a3"/>
    <w:uiPriority w:val="99"/>
    <w:semiHidden/>
    <w:qFormat/>
    <w:rPr>
      <w:rFonts w:ascii="Times New Roman" w:eastAsia="宋体" w:hAnsi="Times New Roman" w:cs="Times New Roman"/>
      <w:szCs w:val="24"/>
    </w:rPr>
  </w:style>
  <w:style w:type="character" w:customStyle="1" w:styleId="Char13">
    <w:name w:val="正文文本缩进 Char1"/>
    <w:basedOn w:val="a3"/>
    <w:uiPriority w:val="99"/>
    <w:semiHidden/>
    <w:qFormat/>
    <w:rPr>
      <w:rFonts w:ascii="Times New Roman" w:eastAsia="宋体" w:hAnsi="Times New Roman" w:cs="Times New Roman"/>
      <w:szCs w:val="24"/>
    </w:rPr>
  </w:style>
  <w:style w:type="character" w:customStyle="1" w:styleId="aff0">
    <w:name w:val="脚注文本 字符"/>
    <w:basedOn w:val="a3"/>
    <w:link w:val="aff"/>
    <w:qFormat/>
    <w:rPr>
      <w:rFonts w:ascii="Times New Roman" w:eastAsia="宋体" w:hAnsi="Times New Roman" w:cs="Times New Roman"/>
      <w:sz w:val="18"/>
      <w:szCs w:val="18"/>
    </w:rPr>
  </w:style>
  <w:style w:type="character" w:customStyle="1" w:styleId="3Char10">
    <w:name w:val="正文文本 3 Char1"/>
    <w:basedOn w:val="a3"/>
    <w:uiPriority w:val="99"/>
    <w:semiHidden/>
    <w:qFormat/>
    <w:rPr>
      <w:rFonts w:ascii="Times New Roman" w:eastAsia="宋体" w:hAnsi="Times New Roman" w:cs="Times New Roman"/>
      <w:sz w:val="16"/>
      <w:szCs w:val="16"/>
    </w:rPr>
  </w:style>
  <w:style w:type="character" w:customStyle="1" w:styleId="Char14">
    <w:name w:val="页脚 Char1"/>
    <w:basedOn w:val="a3"/>
    <w:uiPriority w:val="99"/>
    <w:semiHidden/>
    <w:qFormat/>
    <w:rPr>
      <w:rFonts w:ascii="Times New Roman" w:eastAsia="宋体" w:hAnsi="Times New Roman" w:cs="Times New Roman"/>
      <w:sz w:val="18"/>
      <w:szCs w:val="18"/>
    </w:rPr>
  </w:style>
  <w:style w:type="character" w:customStyle="1" w:styleId="2Char2">
    <w:name w:val="正文文本缩进 2 Char2"/>
    <w:basedOn w:val="a3"/>
    <w:uiPriority w:val="99"/>
    <w:semiHidden/>
    <w:qFormat/>
    <w:rPr>
      <w:rFonts w:ascii="Times New Roman" w:eastAsia="宋体" w:hAnsi="Times New Roman" w:cs="Times New Roman"/>
      <w:szCs w:val="24"/>
    </w:rPr>
  </w:style>
  <w:style w:type="character" w:customStyle="1" w:styleId="Char30">
    <w:name w:val="纯文本 Char3"/>
    <w:basedOn w:val="a3"/>
    <w:uiPriority w:val="99"/>
    <w:semiHidden/>
    <w:qFormat/>
    <w:rPr>
      <w:rFonts w:ascii="宋体" w:eastAsia="宋体" w:hAnsi="Courier New" w:cs="Courier New"/>
      <w:szCs w:val="21"/>
    </w:rPr>
  </w:style>
  <w:style w:type="character" w:customStyle="1" w:styleId="Char15">
    <w:name w:val="标题 Char1"/>
    <w:basedOn w:val="a3"/>
    <w:uiPriority w:val="10"/>
    <w:qFormat/>
    <w:rPr>
      <w:rFonts w:asciiTheme="majorHAnsi" w:eastAsia="宋体" w:hAnsiTheme="majorHAnsi" w:cstheme="majorBidi"/>
      <w:b/>
      <w:bCs/>
      <w:sz w:val="32"/>
      <w:szCs w:val="32"/>
    </w:rPr>
  </w:style>
  <w:style w:type="paragraph" w:customStyle="1" w:styleId="Char6">
    <w:name w:val="Char"/>
    <w:basedOn w:val="a9"/>
    <w:semiHidden/>
    <w:qFormat/>
    <w:rPr>
      <w:rFonts w:ascii="Tahoma" w:hAnsi="Tahoma" w:cs="Tahoma"/>
      <w:kern w:val="0"/>
      <w:sz w:val="18"/>
    </w:rPr>
  </w:style>
  <w:style w:type="paragraph" w:customStyle="1" w:styleId="52">
    <w:name w:val="题注5"/>
    <w:basedOn w:val="a1"/>
    <w:next w:val="a8"/>
    <w:qFormat/>
    <w:pPr>
      <w:jc w:val="center"/>
    </w:pPr>
    <w:rPr>
      <w:b/>
      <w:color w:val="000000"/>
      <w:sz w:val="24"/>
      <w:szCs w:val="21"/>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p0">
    <w:name w:val="p0"/>
    <w:basedOn w:val="a1"/>
    <w:qFormat/>
    <w:pPr>
      <w:widowControl/>
      <w:spacing w:line="360" w:lineRule="atLeast"/>
    </w:pPr>
    <w:rPr>
      <w:rFonts w:eastAsia="Times New Roman"/>
      <w:color w:val="000000"/>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f1">
    <w:name w:val="正文段"/>
    <w:basedOn w:val="a1"/>
    <w:qFormat/>
    <w:pPr>
      <w:widowControl/>
      <w:snapToGrid w:val="0"/>
      <w:spacing w:afterLines="50"/>
      <w:ind w:firstLineChars="200" w:firstLine="200"/>
    </w:pPr>
    <w:rPr>
      <w:kern w:val="0"/>
      <w:sz w:val="24"/>
      <w:szCs w:val="20"/>
    </w:rPr>
  </w:style>
  <w:style w:type="paragraph" w:customStyle="1" w:styleId="42">
    <w:name w:val="题注4"/>
    <w:basedOn w:val="a1"/>
    <w:next w:val="a8"/>
    <w:qFormat/>
    <w:pPr>
      <w:ind w:leftChars="-64" w:left="-132" w:rightChars="-50" w:right="-105" w:hanging="2"/>
      <w:jc w:val="center"/>
    </w:pPr>
    <w:rPr>
      <w:b/>
      <w:color w:val="FF0000"/>
      <w:szCs w:val="21"/>
      <w:lang w:val="en-GB"/>
    </w:rPr>
  </w:style>
  <w:style w:type="paragraph" w:customStyle="1" w:styleId="CharCharCharChar">
    <w:name w:val="Char Char Char Char"/>
    <w:basedOn w:val="a1"/>
    <w:qFormat/>
    <w:pPr>
      <w:tabs>
        <w:tab w:val="left" w:pos="780"/>
      </w:tabs>
      <w:ind w:left="780" w:hanging="360"/>
    </w:pPr>
    <w:rPr>
      <w:sz w:val="24"/>
    </w:rPr>
  </w:style>
  <w:style w:type="paragraph" w:customStyle="1" w:styleId="27">
    <w:name w:val="样式 首行缩进:  2 字符"/>
    <w:basedOn w:val="a1"/>
    <w:qFormat/>
    <w:pPr>
      <w:spacing w:line="400" w:lineRule="exact"/>
      <w:ind w:firstLineChars="200" w:firstLine="200"/>
    </w:pPr>
    <w:rPr>
      <w:rFonts w:cs="宋体"/>
      <w:sz w:val="24"/>
    </w:rPr>
  </w:style>
  <w:style w:type="paragraph" w:customStyle="1" w:styleId="CharChar2Char">
    <w:name w:val="Char Char2 Char"/>
    <w:basedOn w:val="a1"/>
    <w:qFormat/>
    <w:rPr>
      <w:rFonts w:ascii="宋体" w:hAnsi="宋体"/>
      <w:b/>
      <w:sz w:val="28"/>
      <w:szCs w:val="28"/>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a1"/>
    <w:qFormat/>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afff2">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TOC1">
    <w:name w:val="TOC 标题1"/>
    <w:basedOn w:val="1"/>
    <w:next w:val="a1"/>
    <w:qFormat/>
    <w:pPr>
      <w:widowControl/>
      <w:numPr>
        <w:numId w:val="5"/>
      </w:numPr>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CharCharChar">
    <w:name w:val="Char Char Char"/>
    <w:basedOn w:val="a1"/>
    <w:qFormat/>
    <w:rPr>
      <w:rFonts w:ascii="Tahoma" w:hAnsi="Tahoma"/>
      <w:sz w:val="24"/>
      <w:szCs w:val="20"/>
    </w:rPr>
  </w:style>
  <w:style w:type="paragraph" w:customStyle="1" w:styleId="afff3">
    <w:name w:val="正文首行缩进两字符"/>
    <w:basedOn w:val="a1"/>
    <w:qFormat/>
    <w:pPr>
      <w:spacing w:line="360" w:lineRule="auto"/>
      <w:ind w:firstLineChars="200" w:firstLine="200"/>
    </w:pPr>
  </w:style>
  <w:style w:type="paragraph" w:customStyle="1" w:styleId="28">
    <w:name w:val="招标文件样式2"/>
    <w:basedOn w:val="a1"/>
    <w:qFormat/>
    <w:pPr>
      <w:jc w:val="center"/>
      <w:outlineLvl w:val="0"/>
    </w:pPr>
    <w:rPr>
      <w:rFonts w:ascii="宋体" w:hAnsi="宋体"/>
      <w:b/>
      <w:sz w:val="28"/>
      <w:szCs w:val="28"/>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6">
    <w:name w:val="Char1"/>
    <w:basedOn w:val="a1"/>
    <w:qFormat/>
    <w:rPr>
      <w:szCs w:val="21"/>
    </w:rPr>
  </w:style>
  <w:style w:type="paragraph" w:customStyle="1" w:styleId="p16">
    <w:name w:val="p16"/>
    <w:basedOn w:val="a1"/>
    <w:qFormat/>
    <w:pPr>
      <w:widowControl/>
    </w:pPr>
    <w:rPr>
      <w:rFonts w:ascii="宋体" w:hAnsi="宋体" w:cs="宋体"/>
      <w:kern w:val="0"/>
      <w:szCs w:val="21"/>
    </w:rPr>
  </w:style>
  <w:style w:type="paragraph" w:customStyle="1" w:styleId="Afff4">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u w:color="000000"/>
    </w:rPr>
  </w:style>
  <w:style w:type="paragraph" w:customStyle="1" w:styleId="13">
    <w:name w:val="列出段落1"/>
    <w:basedOn w:val="a1"/>
    <w:uiPriority w:val="99"/>
    <w:qFormat/>
    <w:pPr>
      <w:ind w:firstLineChars="200" w:firstLine="420"/>
    </w:pPr>
    <w:rPr>
      <w:rFonts w:ascii="Calibri" w:hAnsi="Calibri"/>
      <w:szCs w:val="22"/>
    </w:rPr>
  </w:style>
  <w:style w:type="paragraph" w:customStyle="1" w:styleId="afff5">
    <w:name w:val="表格"/>
    <w:basedOn w:val="a1"/>
    <w:qFormat/>
    <w:pPr>
      <w:spacing w:line="400" w:lineRule="exact"/>
    </w:pPr>
    <w:rPr>
      <w:sz w:val="24"/>
    </w:rPr>
  </w:style>
  <w:style w:type="paragraph" w:customStyle="1" w:styleId="afff6">
    <w:name w:val="表格文字"/>
    <w:basedOn w:val="a1"/>
    <w:qFormat/>
    <w:pPr>
      <w:spacing w:before="25" w:after="25"/>
      <w:jc w:val="left"/>
    </w:pPr>
    <w:rPr>
      <w:bCs/>
      <w:spacing w:val="10"/>
      <w:kern w:val="0"/>
      <w:sz w:val="24"/>
      <w:szCs w:val="20"/>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
    <w:basedOn w:val="a1"/>
    <w:qFormat/>
    <w:pPr>
      <w:widowControl/>
      <w:spacing w:after="160" w:line="240" w:lineRule="exact"/>
      <w:jc w:val="left"/>
    </w:pPr>
    <w:rPr>
      <w:rFonts w:ascii="Verdana" w:hAnsi="Verdana"/>
      <w:kern w:val="0"/>
      <w:szCs w:val="20"/>
      <w:lang w:eastAsia="en-US"/>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14">
    <w:name w:val="正文缩进1"/>
    <w:basedOn w:val="a1"/>
    <w:qFormat/>
    <w:pPr>
      <w:widowControl/>
      <w:spacing w:beforeLines="50" w:afterLines="50" w:line="360" w:lineRule="auto"/>
      <w:ind w:firstLine="567"/>
      <w:jc w:val="left"/>
    </w:pPr>
    <w:rPr>
      <w:kern w:val="0"/>
      <w:sz w:val="28"/>
      <w:szCs w:val="20"/>
    </w:rPr>
  </w:style>
  <w:style w:type="paragraph" w:customStyle="1" w:styleId="ZchnZchn">
    <w:name w:val="Zchn Zchn"/>
    <w:basedOn w:val="a1"/>
    <w:qFormat/>
    <w:rPr>
      <w:rFonts w:ascii="Tahoma" w:hAnsi="Tahoma"/>
      <w:sz w:val="24"/>
      <w:szCs w:val="20"/>
    </w:rPr>
  </w:style>
  <w:style w:type="paragraph" w:customStyle="1" w:styleId="CharChar2CharCharCharCharChar">
    <w:name w:val="Char Char2 Char Char Char Char Char"/>
    <w:basedOn w:val="a1"/>
    <w:pPr>
      <w:numPr>
        <w:numId w:val="6"/>
      </w:numPr>
    </w:pPr>
    <w:rPr>
      <w:sz w:val="24"/>
    </w:rPr>
  </w:style>
  <w:style w:type="paragraph" w:customStyle="1" w:styleId="afff8">
    <w:name w:val="表内文字"/>
    <w:basedOn w:val="a1"/>
    <w:pPr>
      <w:snapToGrid w:val="0"/>
      <w:spacing w:before="50" w:after="50"/>
      <w:jc w:val="center"/>
    </w:pPr>
    <w:rPr>
      <w:rFonts w:ascii="仿宋_GB2312" w:eastAsia="仿宋_GB2312" w:hAnsi="宋体"/>
      <w:b/>
      <w:color w:val="000000"/>
      <w:sz w:val="32"/>
      <w:szCs w:val="32"/>
    </w:rPr>
  </w:style>
  <w:style w:type="paragraph" w:customStyle="1" w:styleId="afff9">
    <w:name w:val="办公自动化专用标题"/>
    <w:basedOn w:val="aff2"/>
    <w:qFormat/>
    <w:pPr>
      <w:spacing w:line="560" w:lineRule="atLeast"/>
    </w:pPr>
    <w:rPr>
      <w:rFonts w:ascii="宋体" w:hAnsi="Arial"/>
      <w:bCs w:val="0"/>
      <w:sz w:val="44"/>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fa">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ParaChar">
    <w:name w:val="默认段落字体 Para Char"/>
    <w:basedOn w:val="a1"/>
    <w:qFormat/>
    <w:rPr>
      <w:rFonts w:ascii="宋体" w:hAnsi="宋体"/>
      <w:b/>
      <w:sz w:val="28"/>
      <w:szCs w:val="28"/>
    </w:rPr>
  </w:style>
  <w:style w:type="paragraph" w:customStyle="1" w:styleId="15">
    <w:name w:val="修订1"/>
    <w:semiHidden/>
    <w:qFormat/>
    <w:rPr>
      <w:rFonts w:ascii="Times New Roman" w:hAnsi="Times New Roman"/>
      <w:kern w:val="2"/>
      <w:sz w:val="21"/>
      <w:szCs w:val="24"/>
    </w:rPr>
  </w:style>
  <w:style w:type="paragraph" w:customStyle="1" w:styleId="CharCharCharCharCharChar">
    <w:name w:val="Char Char Char Char Char Char"/>
    <w:basedOn w:val="a1"/>
    <w:pPr>
      <w:widowControl/>
      <w:spacing w:before="100" w:beforeAutospacing="1" w:after="100" w:afterAutospacing="1" w:line="330" w:lineRule="atLeast"/>
      <w:ind w:left="360"/>
      <w:jc w:val="left"/>
    </w:pPr>
    <w:rPr>
      <w:rFonts w:ascii="ˎ̥" w:hAnsi="ˎ̥" w:cs="宋体"/>
      <w:color w:val="51585D"/>
      <w:kern w:val="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Office Word</Application>
  <DocSecurity>0</DocSecurity>
  <Lines>22</Lines>
  <Paragraphs>6</Paragraphs>
  <ScaleCrop>false</ScaleCrop>
  <Company>china</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Yuxian Zhong(联通广西壮族自治区南宁市分公司)</dc:creator>
  <cp:lastModifiedBy>南宁市图书馆-罗燕妮</cp:lastModifiedBy>
  <cp:revision>2</cp:revision>
  <dcterms:created xsi:type="dcterms:W3CDTF">2024-09-19T08:03:00Z</dcterms:created>
  <dcterms:modified xsi:type="dcterms:W3CDTF">2024-09-19T08:03:00Z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44910CCD3B6C437C883FAB0679CAB52D</vt:lpwstr>
  </property>
</Properties>
</file>