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636A5">
      <w:pPr>
        <w:jc w:val="center"/>
        <w:rPr>
          <w:b/>
          <w:sz w:val="36"/>
          <w:szCs w:val="36"/>
        </w:rPr>
      </w:pPr>
      <w:r>
        <w:rPr>
          <w:rFonts w:hint="eastAsia"/>
          <w:b/>
          <w:sz w:val="36"/>
          <w:szCs w:val="36"/>
        </w:rPr>
        <w:t>关于格力</w:t>
      </w:r>
      <w:r>
        <w:rPr>
          <w:rFonts w:hint="eastAsia"/>
          <w:b/>
          <w:sz w:val="36"/>
          <w:szCs w:val="36"/>
          <w:lang w:val="en-US" w:eastAsia="zh-CN"/>
        </w:rPr>
        <w:t>空调</w:t>
      </w:r>
      <w:r>
        <w:rPr>
          <w:rFonts w:hint="eastAsia"/>
          <w:b/>
          <w:sz w:val="36"/>
          <w:szCs w:val="36"/>
        </w:rPr>
        <w:t>的反向竞价预算货物需求表及商务条款</w:t>
      </w:r>
    </w:p>
    <w:tbl>
      <w:tblPr>
        <w:tblStyle w:val="9"/>
        <w:tblW w:w="11043" w:type="dxa"/>
        <w:tblInd w:w="-1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1770"/>
        <w:gridCol w:w="3978"/>
        <w:gridCol w:w="795"/>
        <w:gridCol w:w="915"/>
        <w:gridCol w:w="1095"/>
        <w:gridCol w:w="2010"/>
      </w:tblGrid>
      <w:tr w14:paraId="740CB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80" w:type="dxa"/>
            <w:vAlign w:val="center"/>
          </w:tcPr>
          <w:p w14:paraId="336F16D7">
            <w:pPr>
              <w:jc w:val="center"/>
              <w:rPr>
                <w:b/>
                <w:sz w:val="21"/>
                <w:szCs w:val="21"/>
              </w:rPr>
            </w:pPr>
            <w:r>
              <w:rPr>
                <w:rFonts w:hint="eastAsia"/>
                <w:b/>
                <w:sz w:val="21"/>
                <w:szCs w:val="21"/>
              </w:rPr>
              <w:t>序号</w:t>
            </w:r>
          </w:p>
        </w:tc>
        <w:tc>
          <w:tcPr>
            <w:tcW w:w="1770" w:type="dxa"/>
            <w:vAlign w:val="center"/>
          </w:tcPr>
          <w:p w14:paraId="6F4D92A1">
            <w:pPr>
              <w:jc w:val="center"/>
              <w:rPr>
                <w:b/>
                <w:sz w:val="21"/>
                <w:szCs w:val="21"/>
              </w:rPr>
            </w:pPr>
            <w:r>
              <w:rPr>
                <w:rFonts w:hint="eastAsia"/>
                <w:b/>
                <w:sz w:val="21"/>
                <w:szCs w:val="21"/>
              </w:rPr>
              <w:t>品牌型号</w:t>
            </w:r>
          </w:p>
        </w:tc>
        <w:tc>
          <w:tcPr>
            <w:tcW w:w="3978" w:type="dxa"/>
            <w:vAlign w:val="center"/>
          </w:tcPr>
          <w:p w14:paraId="46E1AFC8">
            <w:pPr>
              <w:jc w:val="center"/>
              <w:rPr>
                <w:b/>
                <w:sz w:val="21"/>
                <w:szCs w:val="21"/>
              </w:rPr>
            </w:pPr>
            <w:r>
              <w:rPr>
                <w:rFonts w:hint="eastAsia"/>
                <w:b/>
                <w:sz w:val="21"/>
                <w:szCs w:val="21"/>
              </w:rPr>
              <w:t>技术参数</w:t>
            </w:r>
          </w:p>
        </w:tc>
        <w:tc>
          <w:tcPr>
            <w:tcW w:w="795" w:type="dxa"/>
            <w:vAlign w:val="center"/>
          </w:tcPr>
          <w:p w14:paraId="6D0C42E0">
            <w:pPr>
              <w:jc w:val="center"/>
              <w:rPr>
                <w:b/>
                <w:sz w:val="21"/>
                <w:szCs w:val="21"/>
              </w:rPr>
            </w:pPr>
            <w:r>
              <w:rPr>
                <w:rFonts w:hint="eastAsia"/>
                <w:b/>
                <w:sz w:val="21"/>
                <w:szCs w:val="21"/>
              </w:rPr>
              <w:t>单价</w:t>
            </w:r>
          </w:p>
        </w:tc>
        <w:tc>
          <w:tcPr>
            <w:tcW w:w="915" w:type="dxa"/>
            <w:vAlign w:val="center"/>
          </w:tcPr>
          <w:p w14:paraId="7609D7AF">
            <w:pPr>
              <w:jc w:val="center"/>
              <w:rPr>
                <w:b/>
                <w:sz w:val="21"/>
                <w:szCs w:val="21"/>
              </w:rPr>
            </w:pPr>
            <w:r>
              <w:rPr>
                <w:rFonts w:hint="eastAsia"/>
                <w:b/>
                <w:sz w:val="21"/>
                <w:szCs w:val="21"/>
              </w:rPr>
              <w:t>数量</w:t>
            </w:r>
          </w:p>
        </w:tc>
        <w:tc>
          <w:tcPr>
            <w:tcW w:w="1095" w:type="dxa"/>
            <w:vAlign w:val="center"/>
          </w:tcPr>
          <w:p w14:paraId="0DA4E2F0">
            <w:pPr>
              <w:jc w:val="center"/>
              <w:rPr>
                <w:b/>
                <w:sz w:val="21"/>
                <w:szCs w:val="21"/>
              </w:rPr>
            </w:pPr>
            <w:r>
              <w:rPr>
                <w:rFonts w:hint="eastAsia"/>
                <w:b/>
                <w:sz w:val="21"/>
                <w:szCs w:val="21"/>
              </w:rPr>
              <w:t>金额</w:t>
            </w:r>
          </w:p>
        </w:tc>
        <w:tc>
          <w:tcPr>
            <w:tcW w:w="2010" w:type="dxa"/>
            <w:vAlign w:val="center"/>
          </w:tcPr>
          <w:p w14:paraId="5FC88769">
            <w:pPr>
              <w:jc w:val="center"/>
              <w:rPr>
                <w:b/>
                <w:sz w:val="21"/>
                <w:szCs w:val="21"/>
              </w:rPr>
            </w:pPr>
            <w:r>
              <w:rPr>
                <w:rFonts w:hint="eastAsia"/>
                <w:b/>
                <w:sz w:val="21"/>
                <w:szCs w:val="21"/>
              </w:rPr>
              <w:t>备注</w:t>
            </w:r>
          </w:p>
        </w:tc>
      </w:tr>
      <w:tr w14:paraId="0EF85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534" w:hRule="atLeast"/>
        </w:trPr>
        <w:tc>
          <w:tcPr>
            <w:tcW w:w="11043" w:type="dxa"/>
            <w:gridSpan w:val="7"/>
            <w:shd w:val="clear" w:color="auto" w:fill="FABF8F" w:themeFill="accent6" w:themeFillTint="99"/>
            <w:vAlign w:val="center"/>
          </w:tcPr>
          <w:p w14:paraId="1B98AED3">
            <w:pPr>
              <w:jc w:val="center"/>
              <w:rPr>
                <w:b/>
                <w:sz w:val="21"/>
                <w:szCs w:val="21"/>
              </w:rPr>
            </w:pPr>
            <w:r>
              <w:rPr>
                <w:rFonts w:hint="eastAsia"/>
                <w:b/>
                <w:sz w:val="21"/>
                <w:szCs w:val="21"/>
              </w:rPr>
              <w:t>空调设备</w:t>
            </w:r>
          </w:p>
        </w:tc>
      </w:tr>
      <w:tr w14:paraId="6774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0" w:hRule="atLeast"/>
        </w:trPr>
        <w:tc>
          <w:tcPr>
            <w:tcW w:w="480" w:type="dxa"/>
            <w:vAlign w:val="center"/>
          </w:tcPr>
          <w:p w14:paraId="621430D6">
            <w:pPr>
              <w:jc w:val="center"/>
              <w:rPr>
                <w:sz w:val="21"/>
                <w:szCs w:val="21"/>
              </w:rPr>
            </w:pPr>
            <w:r>
              <w:rPr>
                <w:rFonts w:hint="eastAsia"/>
                <w:sz w:val="21"/>
                <w:szCs w:val="21"/>
              </w:rPr>
              <w:t>1</w:t>
            </w:r>
          </w:p>
        </w:tc>
        <w:tc>
          <w:tcPr>
            <w:tcW w:w="1770" w:type="dxa"/>
            <w:vAlign w:val="center"/>
          </w:tcPr>
          <w:p w14:paraId="1C59F70C">
            <w:pPr>
              <w:jc w:val="left"/>
              <w:rPr>
                <w:rFonts w:hint="eastAsia" w:eastAsia="宋体"/>
                <w:sz w:val="21"/>
                <w:szCs w:val="21"/>
                <w:lang w:eastAsia="zh-CN"/>
              </w:rPr>
            </w:pPr>
            <w:r>
              <w:rPr>
                <w:rFonts w:hint="eastAsia"/>
                <w:b/>
                <w:bCs/>
                <w:sz w:val="21"/>
                <w:szCs w:val="21"/>
              </w:rPr>
              <w:t>格力KFR-35GW/(35563)FNhAa-B2JY01</w:t>
            </w:r>
          </w:p>
        </w:tc>
        <w:tc>
          <w:tcPr>
            <w:tcW w:w="3978" w:type="dxa"/>
            <w:vAlign w:val="center"/>
          </w:tcPr>
          <w:p w14:paraId="7834868E">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挂机/柜机: 挂机 </w:t>
            </w:r>
          </w:p>
          <w:p w14:paraId="1D53B752">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匹数: 正1.5匹</w:t>
            </w:r>
          </w:p>
          <w:p w14:paraId="383E2E39">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定频/变频: 变频冷暖</w:t>
            </w:r>
          </w:p>
          <w:p w14:paraId="5EE3CD75">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能效等级: 2级</w:t>
            </w:r>
          </w:p>
          <w:p w14:paraId="65D88FC4">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适用面积（平方米）: 16-20</w:t>
            </w:r>
          </w:p>
          <w:p w14:paraId="0D6806BB">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能源消耗效率: 4.73(全年能源消耗效率）</w:t>
            </w:r>
          </w:p>
          <w:p w14:paraId="6AB3EBC3">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制冷量（W）: 3500(150～4310)</w:t>
            </w:r>
          </w:p>
          <w:p w14:paraId="163E29F6">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制冷功率（W）: 930(75～1550)</w:t>
            </w:r>
          </w:p>
          <w:p w14:paraId="41BA768B">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制热量(W): 4600(150～5800)</w:t>
            </w:r>
          </w:p>
          <w:p w14:paraId="10785E2B">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制冷剂: R32</w:t>
            </w:r>
          </w:p>
          <w:p w14:paraId="38BDEE44">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制热功率(W): 1160(90～2130)</w:t>
            </w:r>
          </w:p>
          <w:p w14:paraId="6880A0F3">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是否电辅加热: 是</w:t>
            </w:r>
          </w:p>
          <w:p w14:paraId="10385705">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电辅加热功率（W）: 1000</w:t>
            </w:r>
          </w:p>
          <w:p w14:paraId="6B9D12B9">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内机噪音dB（A）: 高风挡35</w:t>
            </w:r>
          </w:p>
          <w:p w14:paraId="670ECB0F">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内机噪音dB（A）: 低风挡18</w:t>
            </w:r>
          </w:p>
          <w:p w14:paraId="45B623FD">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外机噪音dB（A）: 50</w:t>
            </w:r>
          </w:p>
          <w:p w14:paraId="3EADBD43">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循环风量(m³/h): 640</w:t>
            </w:r>
          </w:p>
          <w:p w14:paraId="592D42BA">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颜色: 皓雪白</w:t>
            </w:r>
          </w:p>
          <w:p w14:paraId="353295C9">
            <w:pPr>
              <w:pStyle w:val="2"/>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电压/频率（V/Hz）: 220V～/50Hz</w:t>
            </w:r>
          </w:p>
        </w:tc>
        <w:tc>
          <w:tcPr>
            <w:tcW w:w="795" w:type="dxa"/>
            <w:vAlign w:val="center"/>
          </w:tcPr>
          <w:p w14:paraId="2F61730C">
            <w:pPr>
              <w:jc w:val="center"/>
              <w:rPr>
                <w:rFonts w:hint="default" w:eastAsia="宋体"/>
                <w:sz w:val="21"/>
                <w:szCs w:val="21"/>
                <w:lang w:val="en-US" w:eastAsia="zh-CN"/>
              </w:rPr>
            </w:pPr>
            <w:r>
              <w:rPr>
                <w:rFonts w:hint="eastAsia"/>
                <w:sz w:val="21"/>
                <w:szCs w:val="21"/>
                <w:lang w:val="en-US" w:eastAsia="zh-CN"/>
              </w:rPr>
              <w:t>3180</w:t>
            </w:r>
          </w:p>
        </w:tc>
        <w:tc>
          <w:tcPr>
            <w:tcW w:w="915" w:type="dxa"/>
            <w:vAlign w:val="center"/>
          </w:tcPr>
          <w:p w14:paraId="6B84E7C1">
            <w:pPr>
              <w:jc w:val="center"/>
              <w:rPr>
                <w:rFonts w:hint="default" w:eastAsia="宋体"/>
                <w:sz w:val="21"/>
                <w:szCs w:val="21"/>
                <w:lang w:val="en-US" w:eastAsia="zh-CN"/>
              </w:rPr>
            </w:pPr>
            <w:r>
              <w:rPr>
                <w:rFonts w:hint="eastAsia"/>
                <w:sz w:val="21"/>
                <w:szCs w:val="21"/>
                <w:lang w:val="en-US" w:eastAsia="zh-CN"/>
              </w:rPr>
              <w:t>122</w:t>
            </w:r>
          </w:p>
        </w:tc>
        <w:tc>
          <w:tcPr>
            <w:tcW w:w="1095" w:type="dxa"/>
            <w:vAlign w:val="center"/>
          </w:tcPr>
          <w:p w14:paraId="4EBC610E">
            <w:pPr>
              <w:jc w:val="left"/>
              <w:rPr>
                <w:rFonts w:hint="default" w:eastAsia="宋体"/>
                <w:sz w:val="21"/>
                <w:szCs w:val="21"/>
                <w:lang w:val="en-US" w:eastAsia="zh-CN"/>
              </w:rPr>
            </w:pPr>
            <w:r>
              <w:rPr>
                <w:rFonts w:hint="eastAsia"/>
                <w:sz w:val="21"/>
                <w:szCs w:val="21"/>
                <w:lang w:val="en-US" w:eastAsia="zh-CN"/>
              </w:rPr>
              <w:t>387960</w:t>
            </w:r>
          </w:p>
        </w:tc>
        <w:tc>
          <w:tcPr>
            <w:tcW w:w="2010" w:type="dxa"/>
            <w:vAlign w:val="center"/>
          </w:tcPr>
          <w:p w14:paraId="6E52A6B4">
            <w:pPr>
              <w:rPr>
                <w:sz w:val="21"/>
                <w:szCs w:val="21"/>
              </w:rPr>
            </w:pPr>
          </w:p>
        </w:tc>
      </w:tr>
      <w:tr w14:paraId="2415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1" w:hRule="atLeast"/>
        </w:trPr>
        <w:tc>
          <w:tcPr>
            <w:tcW w:w="480" w:type="dxa"/>
            <w:vAlign w:val="center"/>
          </w:tcPr>
          <w:p w14:paraId="7E806902">
            <w:pPr>
              <w:jc w:val="center"/>
              <w:rPr>
                <w:sz w:val="21"/>
                <w:szCs w:val="21"/>
              </w:rPr>
            </w:pPr>
            <w:r>
              <w:rPr>
                <w:rFonts w:hint="eastAsia"/>
                <w:sz w:val="21"/>
                <w:szCs w:val="21"/>
              </w:rPr>
              <w:t>2</w:t>
            </w:r>
          </w:p>
        </w:tc>
        <w:tc>
          <w:tcPr>
            <w:tcW w:w="1770" w:type="dxa"/>
            <w:vAlign w:val="center"/>
          </w:tcPr>
          <w:p w14:paraId="3621FA80">
            <w:pPr>
              <w:jc w:val="left"/>
              <w:rPr>
                <w:b/>
                <w:bCs/>
                <w:sz w:val="21"/>
                <w:szCs w:val="21"/>
              </w:rPr>
            </w:pPr>
            <w:r>
              <w:rPr>
                <w:rFonts w:hint="eastAsia"/>
                <w:b/>
                <w:bCs/>
                <w:sz w:val="21"/>
                <w:szCs w:val="21"/>
              </w:rPr>
              <w:t>格力KFR-72LW/(72536)FNhAp-B2JY01</w:t>
            </w:r>
          </w:p>
        </w:tc>
        <w:tc>
          <w:tcPr>
            <w:tcW w:w="3978" w:type="dxa"/>
            <w:vAlign w:val="center"/>
          </w:tcPr>
          <w:p w14:paraId="3300BB29">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能效等级: 2级</w:t>
            </w:r>
          </w:p>
          <w:p w14:paraId="1EC86820">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定频/变频: 变频冷暖</w:t>
            </w:r>
          </w:p>
          <w:p w14:paraId="329D3183">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匹数: 3匹</w:t>
            </w:r>
          </w:p>
          <w:p w14:paraId="1699C252">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挂机/柜机: 柜机</w:t>
            </w:r>
          </w:p>
          <w:p w14:paraId="5FD62871">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制冷量（W）: 7400(900～9000)</w:t>
            </w:r>
          </w:p>
          <w:p w14:paraId="034521E6">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制热量（W）: 9650(900～11730)</w:t>
            </w:r>
          </w:p>
          <w:p w14:paraId="06AF884E">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能源消耗效率: 4.12(全年能源消耗效率）</w:t>
            </w:r>
          </w:p>
          <w:p w14:paraId="486AD416">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制冷功率（W）: 2090(380～3400)</w:t>
            </w:r>
          </w:p>
          <w:p w14:paraId="3FF4C70F">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制冷剂: R32</w:t>
            </w:r>
          </w:p>
          <w:p w14:paraId="1F63B97F">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制热功率（W）: 2750(380～3980)</w:t>
            </w:r>
          </w:p>
          <w:p w14:paraId="3EABE953">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是否电辅加热: 是</w:t>
            </w:r>
          </w:p>
          <w:p w14:paraId="3650D705">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电辅加热功率（W）: 2100</w:t>
            </w:r>
          </w:p>
          <w:p w14:paraId="17B1FD4B">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电压/频率（V/Hz）: 220V～/50Hz</w:t>
            </w:r>
          </w:p>
          <w:p w14:paraId="4A6EBF48">
            <w:pPr>
              <w:pStyle w:val="2"/>
              <w:spacing w:line="24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内机噪音 dB(A): </w:t>
            </w:r>
            <w:r>
              <w:rPr>
                <w:rFonts w:hint="eastAsia" w:hAnsi="宋体" w:eastAsia="宋体" w:cs="宋体"/>
                <w:sz w:val="21"/>
                <w:szCs w:val="21"/>
                <w:lang w:val="en-US" w:eastAsia="zh-CN"/>
              </w:rPr>
              <w:t>超</w:t>
            </w:r>
            <w:r>
              <w:rPr>
                <w:rFonts w:hint="eastAsia" w:ascii="宋体" w:hAnsi="宋体" w:eastAsia="宋体" w:cs="宋体"/>
                <w:sz w:val="21"/>
                <w:szCs w:val="21"/>
                <w:lang w:val="en-US" w:eastAsia="zh-CN"/>
              </w:rPr>
              <w:t>高风挡4</w:t>
            </w:r>
            <w:r>
              <w:rPr>
                <w:rFonts w:hint="eastAsia" w:hAnsi="宋体" w:eastAsia="宋体" w:cs="宋体"/>
                <w:sz w:val="21"/>
                <w:szCs w:val="21"/>
                <w:lang w:val="en-US" w:eastAsia="zh-CN"/>
              </w:rPr>
              <w:t>5</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内机噪音 dB(A): 高风挡4</w:t>
            </w:r>
            <w:r>
              <w:rPr>
                <w:rFonts w:hint="eastAsia" w:hAnsi="宋体" w:eastAsia="宋体" w:cs="宋体"/>
                <w:sz w:val="21"/>
                <w:szCs w:val="21"/>
                <w:lang w:val="en-US" w:eastAsia="zh-CN"/>
              </w:rPr>
              <w:t>2</w:t>
            </w:r>
          </w:p>
          <w:p w14:paraId="24E672D9">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外机噪音 dB(A): 56</w:t>
            </w:r>
          </w:p>
          <w:p w14:paraId="23B70E4E">
            <w:pPr>
              <w:pStyle w:val="2"/>
              <w:spacing w:line="240" w:lineRule="auto"/>
              <w:ind w:left="0" w:leftChars="0" w:firstLine="0" w:firstLineChars="0"/>
              <w:rPr>
                <w:rFonts w:hint="default" w:ascii="宋体" w:hAnsi="Times New Roman" w:eastAsia="仿宋_GB2312" w:cs="宋体"/>
                <w:kern w:val="2"/>
                <w:sz w:val="21"/>
                <w:szCs w:val="21"/>
                <w:lang w:val="en-US" w:eastAsia="zh-CN" w:bidi="ar-SA"/>
              </w:rPr>
            </w:pPr>
            <w:r>
              <w:rPr>
                <w:rFonts w:hint="eastAsia" w:ascii="宋体" w:hAnsi="宋体" w:eastAsia="宋体" w:cs="宋体"/>
                <w:sz w:val="21"/>
                <w:szCs w:val="21"/>
                <w:lang w:val="en-US" w:eastAsia="zh-CN"/>
              </w:rPr>
              <w:t>循环风量m³/h: 1210</w:t>
            </w:r>
          </w:p>
        </w:tc>
        <w:tc>
          <w:tcPr>
            <w:tcW w:w="795" w:type="dxa"/>
            <w:vAlign w:val="center"/>
          </w:tcPr>
          <w:p w14:paraId="5838F407">
            <w:pPr>
              <w:jc w:val="center"/>
              <w:rPr>
                <w:rFonts w:hint="default" w:ascii="Calibri" w:hAnsi="Calibri" w:eastAsia="宋体" w:cs="宋体"/>
                <w:kern w:val="2"/>
                <w:sz w:val="21"/>
                <w:szCs w:val="21"/>
                <w:lang w:val="en-US" w:eastAsia="zh-CN" w:bidi="ar-SA"/>
              </w:rPr>
            </w:pPr>
            <w:r>
              <w:rPr>
                <w:rFonts w:hint="eastAsia" w:cs="宋体"/>
                <w:kern w:val="2"/>
                <w:sz w:val="21"/>
                <w:szCs w:val="21"/>
                <w:lang w:val="en-US" w:eastAsia="zh-CN" w:bidi="ar-SA"/>
              </w:rPr>
              <w:t>7150</w:t>
            </w:r>
          </w:p>
        </w:tc>
        <w:tc>
          <w:tcPr>
            <w:tcW w:w="915" w:type="dxa"/>
            <w:vAlign w:val="center"/>
          </w:tcPr>
          <w:p w14:paraId="420424B8">
            <w:pPr>
              <w:jc w:val="center"/>
              <w:rPr>
                <w:rFonts w:hint="default" w:ascii="Calibri" w:hAnsi="Calibri" w:eastAsia="宋体" w:cs="宋体"/>
                <w:kern w:val="2"/>
                <w:sz w:val="21"/>
                <w:szCs w:val="21"/>
                <w:lang w:val="en-US" w:eastAsia="zh-CN" w:bidi="ar-SA"/>
              </w:rPr>
            </w:pPr>
            <w:r>
              <w:rPr>
                <w:rFonts w:hint="eastAsia" w:cs="宋体"/>
                <w:kern w:val="2"/>
                <w:sz w:val="21"/>
                <w:szCs w:val="21"/>
                <w:lang w:val="en-US" w:eastAsia="zh-CN" w:bidi="ar-SA"/>
              </w:rPr>
              <w:t>26</w:t>
            </w:r>
          </w:p>
        </w:tc>
        <w:tc>
          <w:tcPr>
            <w:tcW w:w="1095" w:type="dxa"/>
            <w:vAlign w:val="center"/>
          </w:tcPr>
          <w:p w14:paraId="701E72E5">
            <w:pPr>
              <w:jc w:val="left"/>
              <w:rPr>
                <w:rFonts w:hint="default" w:eastAsia="宋体"/>
                <w:sz w:val="21"/>
                <w:szCs w:val="21"/>
                <w:lang w:val="en-US" w:eastAsia="zh-CN"/>
              </w:rPr>
            </w:pPr>
            <w:r>
              <w:rPr>
                <w:rFonts w:hint="eastAsia"/>
                <w:sz w:val="21"/>
                <w:szCs w:val="21"/>
                <w:lang w:val="en-US" w:eastAsia="zh-CN"/>
              </w:rPr>
              <w:t>185900</w:t>
            </w:r>
          </w:p>
        </w:tc>
        <w:tc>
          <w:tcPr>
            <w:tcW w:w="2010" w:type="dxa"/>
            <w:vAlign w:val="center"/>
          </w:tcPr>
          <w:p w14:paraId="4A1689D4">
            <w:pPr>
              <w:jc w:val="center"/>
              <w:rPr>
                <w:sz w:val="21"/>
                <w:szCs w:val="21"/>
              </w:rPr>
            </w:pPr>
          </w:p>
        </w:tc>
      </w:tr>
      <w:tr w14:paraId="4C7E6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7" w:hRule="atLeast"/>
        </w:trPr>
        <w:tc>
          <w:tcPr>
            <w:tcW w:w="7938" w:type="dxa"/>
            <w:gridSpan w:val="5"/>
            <w:vAlign w:val="center"/>
          </w:tcPr>
          <w:p w14:paraId="0823E83D">
            <w:pPr>
              <w:jc w:val="center"/>
              <w:rPr>
                <w:rFonts w:hint="default" w:eastAsia="宋体"/>
                <w:color w:val="auto"/>
                <w:sz w:val="21"/>
                <w:szCs w:val="21"/>
                <w:lang w:val="en-US" w:eastAsia="zh-CN"/>
              </w:rPr>
            </w:pPr>
            <w:r>
              <w:rPr>
                <w:rFonts w:hint="eastAsia"/>
                <w:color w:val="auto"/>
                <w:sz w:val="21"/>
                <w:szCs w:val="21"/>
              </w:rPr>
              <w:t>小计（大写）：</w:t>
            </w:r>
            <w:r>
              <w:rPr>
                <w:rFonts w:hint="eastAsia"/>
                <w:color w:val="auto"/>
                <w:sz w:val="21"/>
                <w:szCs w:val="21"/>
                <w:lang w:val="en-US" w:eastAsia="zh-CN"/>
              </w:rPr>
              <w:t>伍拾柒万叁仟捌佰陆拾元整</w:t>
            </w:r>
          </w:p>
        </w:tc>
        <w:tc>
          <w:tcPr>
            <w:tcW w:w="1095" w:type="dxa"/>
            <w:vAlign w:val="center"/>
          </w:tcPr>
          <w:p w14:paraId="4CDF56D1">
            <w:pPr>
              <w:jc w:val="left"/>
              <w:rPr>
                <w:rFonts w:hint="default" w:eastAsia="宋体"/>
                <w:color w:val="auto"/>
                <w:sz w:val="21"/>
                <w:szCs w:val="21"/>
                <w:lang w:val="en-US" w:eastAsia="zh-CN"/>
              </w:rPr>
            </w:pPr>
            <w:r>
              <w:rPr>
                <w:rFonts w:hint="eastAsia"/>
                <w:color w:val="auto"/>
                <w:sz w:val="21"/>
                <w:szCs w:val="21"/>
                <w:lang w:val="en-US" w:eastAsia="zh-CN"/>
              </w:rPr>
              <w:t>573860</w:t>
            </w:r>
          </w:p>
        </w:tc>
        <w:tc>
          <w:tcPr>
            <w:tcW w:w="2010" w:type="dxa"/>
            <w:vAlign w:val="center"/>
          </w:tcPr>
          <w:p w14:paraId="5AC5F0C8">
            <w:pPr>
              <w:jc w:val="center"/>
              <w:rPr>
                <w:sz w:val="21"/>
                <w:szCs w:val="21"/>
              </w:rPr>
            </w:pPr>
            <w:r>
              <w:rPr>
                <w:rFonts w:hint="eastAsia"/>
                <w:sz w:val="21"/>
                <w:szCs w:val="21"/>
              </w:rPr>
              <w:t>/</w:t>
            </w:r>
          </w:p>
        </w:tc>
      </w:tr>
      <w:tr w14:paraId="41C4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63" w:hRule="atLeast"/>
        </w:trPr>
        <w:tc>
          <w:tcPr>
            <w:tcW w:w="11043" w:type="dxa"/>
            <w:gridSpan w:val="7"/>
            <w:shd w:val="clear" w:color="auto" w:fill="FABF8F" w:themeFill="accent6" w:themeFillTint="99"/>
            <w:vAlign w:val="center"/>
          </w:tcPr>
          <w:p w14:paraId="415D9AD9">
            <w:pPr>
              <w:jc w:val="center"/>
              <w:rPr>
                <w:sz w:val="21"/>
                <w:szCs w:val="21"/>
              </w:rPr>
            </w:pPr>
            <w:r>
              <w:rPr>
                <w:rFonts w:hint="eastAsia"/>
                <w:sz w:val="21"/>
                <w:szCs w:val="21"/>
              </w:rPr>
              <w:t>空调辅材</w:t>
            </w:r>
          </w:p>
        </w:tc>
      </w:tr>
      <w:tr w14:paraId="078CC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480" w:type="dxa"/>
            <w:vAlign w:val="center"/>
          </w:tcPr>
          <w:p w14:paraId="32A1F6B0">
            <w:pPr>
              <w:jc w:val="center"/>
              <w:rPr>
                <w:sz w:val="21"/>
                <w:szCs w:val="21"/>
              </w:rPr>
            </w:pPr>
            <w:r>
              <w:rPr>
                <w:rFonts w:hint="eastAsia"/>
                <w:sz w:val="21"/>
                <w:szCs w:val="21"/>
              </w:rPr>
              <w:t>1</w:t>
            </w:r>
          </w:p>
        </w:tc>
        <w:tc>
          <w:tcPr>
            <w:tcW w:w="1770" w:type="dxa"/>
            <w:vAlign w:val="center"/>
          </w:tcPr>
          <w:p w14:paraId="53B3A2F1">
            <w:pPr>
              <w:jc w:val="left"/>
              <w:rPr>
                <w:rFonts w:hint="default" w:eastAsia="宋体"/>
                <w:b/>
                <w:bCs/>
                <w:color w:val="auto"/>
                <w:sz w:val="21"/>
                <w:szCs w:val="21"/>
                <w:lang w:val="en-US" w:eastAsia="zh-CN"/>
              </w:rPr>
            </w:pPr>
            <w:r>
              <w:rPr>
                <w:rFonts w:hint="eastAsia"/>
                <w:b/>
                <w:bCs/>
                <w:color w:val="auto"/>
                <w:sz w:val="21"/>
                <w:szCs w:val="21"/>
                <w:lang w:val="en-US" w:eastAsia="zh-CN"/>
              </w:rPr>
              <w:t>1.5P</w:t>
            </w:r>
            <w:r>
              <w:rPr>
                <w:rFonts w:hint="eastAsia"/>
                <w:b/>
                <w:bCs/>
                <w:color w:val="auto"/>
                <w:sz w:val="21"/>
                <w:szCs w:val="21"/>
              </w:rPr>
              <w:t>铜管</w:t>
            </w:r>
          </w:p>
        </w:tc>
        <w:tc>
          <w:tcPr>
            <w:tcW w:w="3978" w:type="dxa"/>
            <w:vAlign w:val="center"/>
          </w:tcPr>
          <w:p w14:paraId="0DFC0E4D">
            <w:pPr>
              <w:jc w:val="left"/>
              <w:rPr>
                <w:rFonts w:hint="eastAsia" w:eastAsia="宋体"/>
                <w:color w:val="auto"/>
                <w:sz w:val="21"/>
                <w:szCs w:val="21"/>
                <w:lang w:eastAsia="zh-CN"/>
              </w:rPr>
            </w:pPr>
            <w:r>
              <w:rPr>
                <w:rFonts w:hint="eastAsia"/>
                <w:color w:val="auto"/>
                <w:sz w:val="21"/>
                <w:szCs w:val="21"/>
              </w:rPr>
              <w:t>用于外机安装，固定</w:t>
            </w:r>
            <w:r>
              <w:rPr>
                <w:rFonts w:hint="eastAsia"/>
                <w:color w:val="auto"/>
                <w:sz w:val="21"/>
                <w:szCs w:val="21"/>
                <w:lang w:eastAsia="zh-CN"/>
              </w:rPr>
              <w:t>（</w:t>
            </w:r>
            <w:r>
              <w:rPr>
                <w:rFonts w:hint="eastAsia"/>
                <w:color w:val="auto"/>
                <w:sz w:val="21"/>
                <w:szCs w:val="21"/>
                <w:lang w:val="en-US" w:eastAsia="zh-CN"/>
              </w:rPr>
              <w:t>根据实际情况填写</w:t>
            </w:r>
            <w:r>
              <w:rPr>
                <w:rFonts w:hint="eastAsia"/>
                <w:color w:val="auto"/>
                <w:sz w:val="21"/>
                <w:szCs w:val="21"/>
                <w:lang w:eastAsia="zh-CN"/>
              </w:rPr>
              <w:t>）</w:t>
            </w:r>
          </w:p>
        </w:tc>
        <w:tc>
          <w:tcPr>
            <w:tcW w:w="795" w:type="dxa"/>
            <w:vAlign w:val="center"/>
          </w:tcPr>
          <w:p w14:paraId="6F8E6460">
            <w:pPr>
              <w:jc w:val="center"/>
              <w:rPr>
                <w:rFonts w:hint="default" w:eastAsia="宋体"/>
                <w:sz w:val="21"/>
                <w:szCs w:val="21"/>
                <w:lang w:val="en-US" w:eastAsia="zh-CN"/>
              </w:rPr>
            </w:pPr>
            <w:r>
              <w:rPr>
                <w:rFonts w:hint="eastAsia"/>
                <w:sz w:val="21"/>
                <w:szCs w:val="21"/>
                <w:lang w:val="en-US" w:eastAsia="zh-CN"/>
              </w:rPr>
              <w:t>100</w:t>
            </w:r>
          </w:p>
        </w:tc>
        <w:tc>
          <w:tcPr>
            <w:tcW w:w="915" w:type="dxa"/>
            <w:vAlign w:val="center"/>
          </w:tcPr>
          <w:p w14:paraId="6181B38D">
            <w:pPr>
              <w:jc w:val="center"/>
              <w:rPr>
                <w:rFonts w:hint="eastAsia" w:eastAsia="宋体"/>
                <w:sz w:val="21"/>
                <w:szCs w:val="21"/>
                <w:lang w:val="en-US" w:eastAsia="zh-CN"/>
              </w:rPr>
            </w:pPr>
            <w:r>
              <w:rPr>
                <w:rFonts w:hint="eastAsia"/>
                <w:sz w:val="21"/>
                <w:szCs w:val="21"/>
                <w:lang w:val="en-US" w:eastAsia="zh-CN"/>
              </w:rPr>
              <w:t>按实际</w:t>
            </w:r>
          </w:p>
        </w:tc>
        <w:tc>
          <w:tcPr>
            <w:tcW w:w="1095" w:type="dxa"/>
            <w:vAlign w:val="center"/>
          </w:tcPr>
          <w:p w14:paraId="51B6D65B">
            <w:pPr>
              <w:jc w:val="left"/>
              <w:rPr>
                <w:sz w:val="21"/>
                <w:szCs w:val="21"/>
              </w:rPr>
            </w:pPr>
          </w:p>
        </w:tc>
        <w:tc>
          <w:tcPr>
            <w:tcW w:w="2010" w:type="dxa"/>
            <w:vAlign w:val="center"/>
          </w:tcPr>
          <w:p w14:paraId="05E545AE">
            <w:pPr>
              <w:jc w:val="both"/>
              <w:rPr>
                <w:rFonts w:hint="default" w:eastAsia="宋体"/>
                <w:sz w:val="21"/>
                <w:szCs w:val="21"/>
                <w:lang w:val="en-US" w:eastAsia="zh-CN"/>
              </w:rPr>
            </w:pPr>
            <w:r>
              <w:rPr>
                <w:rFonts w:hint="eastAsia"/>
                <w:sz w:val="21"/>
                <w:szCs w:val="21"/>
                <w:lang w:val="en-US" w:eastAsia="zh-CN"/>
              </w:rPr>
              <w:t>按实际需求结算</w:t>
            </w:r>
          </w:p>
        </w:tc>
      </w:tr>
      <w:tr w14:paraId="0AABA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vAlign w:val="center"/>
          </w:tcPr>
          <w:p w14:paraId="56BBF37C">
            <w:pPr>
              <w:jc w:val="center"/>
              <w:rPr>
                <w:sz w:val="21"/>
                <w:szCs w:val="21"/>
              </w:rPr>
            </w:pPr>
            <w:r>
              <w:rPr>
                <w:rFonts w:hint="eastAsia"/>
                <w:sz w:val="21"/>
                <w:szCs w:val="21"/>
              </w:rPr>
              <w:t>2</w:t>
            </w:r>
          </w:p>
        </w:tc>
        <w:tc>
          <w:tcPr>
            <w:tcW w:w="1770" w:type="dxa"/>
            <w:vAlign w:val="center"/>
          </w:tcPr>
          <w:p w14:paraId="146449CA">
            <w:pPr>
              <w:jc w:val="left"/>
              <w:rPr>
                <w:b/>
                <w:bCs/>
                <w:color w:val="auto"/>
                <w:sz w:val="21"/>
                <w:szCs w:val="21"/>
              </w:rPr>
            </w:pPr>
            <w:r>
              <w:rPr>
                <w:rFonts w:hint="eastAsia"/>
                <w:b/>
                <w:bCs/>
                <w:color w:val="auto"/>
                <w:sz w:val="21"/>
                <w:szCs w:val="21"/>
                <w:lang w:val="en-US" w:eastAsia="zh-CN"/>
              </w:rPr>
              <w:t>3P</w:t>
            </w:r>
            <w:r>
              <w:rPr>
                <w:rFonts w:hint="eastAsia"/>
                <w:b/>
                <w:bCs/>
                <w:color w:val="auto"/>
                <w:sz w:val="21"/>
                <w:szCs w:val="21"/>
              </w:rPr>
              <w:t>铜管</w:t>
            </w:r>
          </w:p>
        </w:tc>
        <w:tc>
          <w:tcPr>
            <w:tcW w:w="3978" w:type="dxa"/>
            <w:vAlign w:val="center"/>
          </w:tcPr>
          <w:p w14:paraId="416E3036">
            <w:pPr>
              <w:jc w:val="left"/>
              <w:rPr>
                <w:color w:val="auto"/>
                <w:sz w:val="21"/>
                <w:szCs w:val="21"/>
              </w:rPr>
            </w:pPr>
            <w:r>
              <w:rPr>
                <w:rFonts w:hint="eastAsia"/>
                <w:color w:val="auto"/>
                <w:sz w:val="21"/>
                <w:szCs w:val="21"/>
              </w:rPr>
              <w:t>用于外机安装</w:t>
            </w:r>
            <w:r>
              <w:rPr>
                <w:rFonts w:hint="eastAsia"/>
                <w:color w:val="auto"/>
                <w:sz w:val="21"/>
                <w:szCs w:val="21"/>
                <w:lang w:eastAsia="zh-CN"/>
              </w:rPr>
              <w:t>（</w:t>
            </w:r>
            <w:r>
              <w:rPr>
                <w:rFonts w:hint="eastAsia"/>
                <w:color w:val="auto"/>
                <w:sz w:val="21"/>
                <w:szCs w:val="21"/>
                <w:lang w:val="en-US" w:eastAsia="zh-CN"/>
              </w:rPr>
              <w:t>根据实际情况填写</w:t>
            </w:r>
            <w:r>
              <w:rPr>
                <w:rFonts w:hint="eastAsia"/>
                <w:color w:val="auto"/>
                <w:sz w:val="21"/>
                <w:szCs w:val="21"/>
                <w:lang w:eastAsia="zh-CN"/>
              </w:rPr>
              <w:t>）</w:t>
            </w:r>
          </w:p>
        </w:tc>
        <w:tc>
          <w:tcPr>
            <w:tcW w:w="795" w:type="dxa"/>
            <w:vAlign w:val="center"/>
          </w:tcPr>
          <w:p w14:paraId="5B610290">
            <w:pPr>
              <w:jc w:val="center"/>
              <w:rPr>
                <w:rFonts w:hint="default" w:eastAsia="宋体"/>
                <w:sz w:val="21"/>
                <w:szCs w:val="21"/>
                <w:lang w:val="en-US" w:eastAsia="zh-CN"/>
              </w:rPr>
            </w:pPr>
            <w:r>
              <w:rPr>
                <w:rFonts w:hint="eastAsia"/>
                <w:sz w:val="21"/>
                <w:szCs w:val="21"/>
                <w:lang w:val="en-US" w:eastAsia="zh-CN"/>
              </w:rPr>
              <w:t>120</w:t>
            </w:r>
          </w:p>
        </w:tc>
        <w:tc>
          <w:tcPr>
            <w:tcW w:w="915" w:type="dxa"/>
            <w:vAlign w:val="center"/>
          </w:tcPr>
          <w:p w14:paraId="1A972047">
            <w:pPr>
              <w:jc w:val="both"/>
              <w:rPr>
                <w:rFonts w:hint="eastAsia" w:eastAsia="宋体"/>
                <w:sz w:val="21"/>
                <w:szCs w:val="21"/>
                <w:lang w:val="en-US" w:eastAsia="zh-CN"/>
              </w:rPr>
            </w:pPr>
            <w:r>
              <w:rPr>
                <w:rFonts w:hint="eastAsia"/>
                <w:sz w:val="21"/>
                <w:szCs w:val="21"/>
                <w:lang w:val="en-US" w:eastAsia="zh-CN"/>
              </w:rPr>
              <w:t>按实际</w:t>
            </w:r>
          </w:p>
        </w:tc>
        <w:tc>
          <w:tcPr>
            <w:tcW w:w="1095" w:type="dxa"/>
            <w:vAlign w:val="center"/>
          </w:tcPr>
          <w:p w14:paraId="45CA29F3">
            <w:pPr>
              <w:jc w:val="left"/>
              <w:rPr>
                <w:sz w:val="21"/>
                <w:szCs w:val="21"/>
              </w:rPr>
            </w:pPr>
          </w:p>
        </w:tc>
        <w:tc>
          <w:tcPr>
            <w:tcW w:w="2010" w:type="dxa"/>
            <w:vAlign w:val="center"/>
          </w:tcPr>
          <w:p w14:paraId="477A54D3">
            <w:pPr>
              <w:jc w:val="center"/>
              <w:rPr>
                <w:sz w:val="21"/>
                <w:szCs w:val="21"/>
              </w:rPr>
            </w:pPr>
            <w:r>
              <w:rPr>
                <w:rFonts w:hint="eastAsia"/>
                <w:sz w:val="21"/>
                <w:szCs w:val="21"/>
                <w:lang w:val="en-US" w:eastAsia="zh-CN"/>
              </w:rPr>
              <w:t>按实际需求结算</w:t>
            </w:r>
          </w:p>
        </w:tc>
      </w:tr>
      <w:tr w14:paraId="0867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52" w:hRule="atLeast"/>
        </w:trPr>
        <w:tc>
          <w:tcPr>
            <w:tcW w:w="7938" w:type="dxa"/>
            <w:gridSpan w:val="5"/>
            <w:vAlign w:val="center"/>
          </w:tcPr>
          <w:p w14:paraId="3F737392">
            <w:pPr>
              <w:jc w:val="center"/>
              <w:rPr>
                <w:sz w:val="21"/>
                <w:szCs w:val="21"/>
              </w:rPr>
            </w:pPr>
            <w:r>
              <w:rPr>
                <w:rFonts w:hint="eastAsia"/>
                <w:sz w:val="21"/>
                <w:szCs w:val="21"/>
              </w:rPr>
              <w:t>小计（大写）：</w:t>
            </w:r>
          </w:p>
        </w:tc>
        <w:tc>
          <w:tcPr>
            <w:tcW w:w="1095" w:type="dxa"/>
            <w:vAlign w:val="center"/>
          </w:tcPr>
          <w:p w14:paraId="71C3787A">
            <w:pPr>
              <w:jc w:val="left"/>
              <w:rPr>
                <w:rFonts w:hint="default" w:eastAsia="宋体"/>
                <w:sz w:val="21"/>
                <w:szCs w:val="21"/>
                <w:lang w:val="en-US" w:eastAsia="zh-CN"/>
              </w:rPr>
            </w:pPr>
          </w:p>
        </w:tc>
        <w:tc>
          <w:tcPr>
            <w:tcW w:w="2010" w:type="dxa"/>
            <w:vAlign w:val="center"/>
          </w:tcPr>
          <w:p w14:paraId="714893DF">
            <w:pPr>
              <w:jc w:val="center"/>
              <w:rPr>
                <w:sz w:val="21"/>
                <w:szCs w:val="21"/>
              </w:rPr>
            </w:pPr>
            <w:r>
              <w:rPr>
                <w:rFonts w:hint="eastAsia"/>
                <w:sz w:val="21"/>
                <w:szCs w:val="21"/>
              </w:rPr>
              <w:t>/</w:t>
            </w:r>
          </w:p>
        </w:tc>
      </w:tr>
      <w:tr w14:paraId="794D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72" w:hRule="atLeast"/>
        </w:trPr>
        <w:tc>
          <w:tcPr>
            <w:tcW w:w="11043" w:type="dxa"/>
            <w:gridSpan w:val="7"/>
            <w:shd w:val="clear" w:color="auto" w:fill="FABF8F" w:themeFill="accent6" w:themeFillTint="99"/>
            <w:vAlign w:val="center"/>
          </w:tcPr>
          <w:p w14:paraId="30E0DAF9">
            <w:pPr>
              <w:jc w:val="center"/>
              <w:rPr>
                <w:sz w:val="21"/>
                <w:szCs w:val="21"/>
              </w:rPr>
            </w:pPr>
            <w:r>
              <w:rPr>
                <w:rFonts w:hint="eastAsia"/>
                <w:sz w:val="21"/>
                <w:szCs w:val="21"/>
              </w:rPr>
              <w:t>空调设备+空调辅材</w:t>
            </w:r>
          </w:p>
        </w:tc>
      </w:tr>
      <w:tr w14:paraId="6340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567" w:hRule="atLeast"/>
        </w:trPr>
        <w:tc>
          <w:tcPr>
            <w:tcW w:w="7938" w:type="dxa"/>
            <w:gridSpan w:val="5"/>
            <w:vAlign w:val="center"/>
          </w:tcPr>
          <w:p w14:paraId="0A7F421E">
            <w:pPr>
              <w:jc w:val="center"/>
              <w:rPr>
                <w:sz w:val="21"/>
                <w:szCs w:val="21"/>
              </w:rPr>
            </w:pPr>
            <w:r>
              <w:rPr>
                <w:rFonts w:hint="eastAsia"/>
                <w:sz w:val="21"/>
                <w:szCs w:val="21"/>
              </w:rPr>
              <w:t>合计（大写）：</w:t>
            </w:r>
          </w:p>
        </w:tc>
        <w:tc>
          <w:tcPr>
            <w:tcW w:w="1095" w:type="dxa"/>
            <w:vAlign w:val="center"/>
          </w:tcPr>
          <w:p w14:paraId="488E66EE">
            <w:pPr>
              <w:jc w:val="left"/>
              <w:rPr>
                <w:rFonts w:hint="default" w:eastAsia="宋体"/>
                <w:sz w:val="21"/>
                <w:szCs w:val="21"/>
                <w:lang w:val="en-US" w:eastAsia="zh-CN"/>
              </w:rPr>
            </w:pPr>
          </w:p>
        </w:tc>
        <w:tc>
          <w:tcPr>
            <w:tcW w:w="2010" w:type="dxa"/>
            <w:vAlign w:val="center"/>
          </w:tcPr>
          <w:p w14:paraId="6C84C4C9">
            <w:pPr>
              <w:jc w:val="center"/>
              <w:rPr>
                <w:sz w:val="21"/>
                <w:szCs w:val="21"/>
              </w:rPr>
            </w:pPr>
            <w:r>
              <w:rPr>
                <w:rFonts w:hint="eastAsia"/>
                <w:sz w:val="21"/>
                <w:szCs w:val="21"/>
              </w:rPr>
              <w:t>/</w:t>
            </w:r>
          </w:p>
        </w:tc>
      </w:tr>
      <w:tr w14:paraId="253C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317" w:hRule="atLeast"/>
        </w:trPr>
        <w:tc>
          <w:tcPr>
            <w:tcW w:w="11043" w:type="dxa"/>
            <w:gridSpan w:val="7"/>
          </w:tcPr>
          <w:p w14:paraId="7E002FDE">
            <w:pPr>
              <w:rPr>
                <w:b/>
                <w:bCs/>
                <w:sz w:val="21"/>
                <w:szCs w:val="21"/>
              </w:rPr>
            </w:pPr>
            <w:r>
              <w:rPr>
                <w:rFonts w:hint="eastAsia"/>
                <w:b/>
                <w:bCs/>
                <w:sz w:val="21"/>
                <w:szCs w:val="21"/>
              </w:rPr>
              <w:t>商务条款：</w:t>
            </w:r>
          </w:p>
          <w:p w14:paraId="4CAA174D">
            <w:pPr>
              <w:widowControl/>
              <w:shd w:val="clear" w:color="000000" w:fill="FFFFFF"/>
              <w:spacing w:line="360" w:lineRule="auto"/>
              <w:jc w:val="left"/>
              <w:rPr>
                <w:rFonts w:ascii="宋体"/>
                <w:sz w:val="21"/>
                <w:szCs w:val="21"/>
              </w:rPr>
            </w:pPr>
            <w:r>
              <w:rPr>
                <w:rFonts w:hint="eastAsia" w:ascii="宋体"/>
                <w:sz w:val="21"/>
                <w:szCs w:val="21"/>
              </w:rPr>
              <w:t>一、签订合同日期</w:t>
            </w:r>
            <w:r>
              <w:rPr>
                <w:rFonts w:hint="eastAsia" w:ascii="宋体"/>
                <w:color w:val="0000FF"/>
                <w:sz w:val="21"/>
                <w:szCs w:val="21"/>
              </w:rPr>
              <w:t>：</w:t>
            </w:r>
            <w:r>
              <w:rPr>
                <w:rFonts w:hint="eastAsia" w:ascii="宋体"/>
                <w:sz w:val="21"/>
                <w:szCs w:val="21"/>
              </w:rPr>
              <w:t>自成交通知书发出之日起</w:t>
            </w:r>
            <w:r>
              <w:rPr>
                <w:rFonts w:hint="eastAsia" w:ascii="宋体"/>
                <w:sz w:val="21"/>
                <w:szCs w:val="21"/>
                <w:lang w:val="en-US" w:eastAsia="zh-CN"/>
              </w:rPr>
              <w:t>3</w:t>
            </w:r>
            <w:r>
              <w:rPr>
                <w:rFonts w:hint="eastAsia" w:ascii="宋体"/>
                <w:sz w:val="21"/>
                <w:szCs w:val="21"/>
              </w:rPr>
              <w:t>日内。</w:t>
            </w:r>
          </w:p>
          <w:p w14:paraId="15D5BAD1">
            <w:pPr>
              <w:widowControl/>
              <w:shd w:val="clear" w:color="000000" w:fill="FFFFFF"/>
              <w:spacing w:line="360" w:lineRule="auto"/>
              <w:jc w:val="left"/>
              <w:rPr>
                <w:rFonts w:ascii="宋体"/>
                <w:sz w:val="21"/>
                <w:szCs w:val="21"/>
              </w:rPr>
            </w:pPr>
            <w:r>
              <w:rPr>
                <w:rFonts w:hint="eastAsia" w:ascii="宋体"/>
                <w:sz w:val="21"/>
                <w:szCs w:val="21"/>
              </w:rPr>
              <w:t>二、交货期：合同签订之日起</w:t>
            </w:r>
            <w:r>
              <w:rPr>
                <w:rFonts w:hint="eastAsia" w:ascii="宋体"/>
                <w:sz w:val="21"/>
                <w:szCs w:val="21"/>
                <w:lang w:val="en-US" w:eastAsia="zh-CN"/>
              </w:rPr>
              <w:t>7</w:t>
            </w:r>
            <w:bookmarkStart w:id="0" w:name="_GoBack"/>
            <w:bookmarkEnd w:id="0"/>
            <w:r>
              <w:rPr>
                <w:rFonts w:hint="eastAsia" w:ascii="宋体"/>
                <w:sz w:val="21"/>
                <w:szCs w:val="21"/>
              </w:rPr>
              <w:t>日内交货。</w:t>
            </w:r>
          </w:p>
          <w:p w14:paraId="5ABB462B">
            <w:pPr>
              <w:widowControl/>
              <w:shd w:val="clear" w:color="000000" w:fill="FFFFFF"/>
              <w:spacing w:line="360" w:lineRule="auto"/>
              <w:jc w:val="left"/>
              <w:rPr>
                <w:rFonts w:ascii="宋体"/>
                <w:sz w:val="21"/>
                <w:szCs w:val="21"/>
              </w:rPr>
            </w:pPr>
            <w:r>
              <w:rPr>
                <w:rFonts w:hint="eastAsia" w:ascii="宋体"/>
                <w:sz w:val="21"/>
                <w:szCs w:val="21"/>
              </w:rPr>
              <w:t>三、交货地点：采购单位指定地点。</w:t>
            </w:r>
          </w:p>
          <w:p w14:paraId="63760687">
            <w:pPr>
              <w:widowControl/>
              <w:shd w:val="clear" w:color="000000" w:fill="FFFFFF"/>
              <w:spacing w:line="360" w:lineRule="auto"/>
              <w:jc w:val="left"/>
              <w:rPr>
                <w:rFonts w:ascii="宋体"/>
                <w:sz w:val="21"/>
                <w:szCs w:val="21"/>
              </w:rPr>
            </w:pPr>
            <w:r>
              <w:rPr>
                <w:rFonts w:hint="eastAsia" w:ascii="宋体"/>
                <w:sz w:val="21"/>
                <w:szCs w:val="21"/>
              </w:rPr>
              <w:t>四、交货方式：现场交货（免费送货上门并调试安装）。</w:t>
            </w:r>
          </w:p>
          <w:p w14:paraId="47D46319">
            <w:pPr>
              <w:widowControl/>
              <w:shd w:val="clear" w:color="000000" w:fill="FFFFFF"/>
              <w:spacing w:line="360" w:lineRule="auto"/>
              <w:jc w:val="left"/>
              <w:rPr>
                <w:rFonts w:ascii="宋体"/>
                <w:sz w:val="21"/>
                <w:szCs w:val="21"/>
              </w:rPr>
            </w:pPr>
            <w:r>
              <w:rPr>
                <w:rFonts w:hint="eastAsia" w:ascii="宋体"/>
                <w:sz w:val="21"/>
                <w:szCs w:val="21"/>
              </w:rPr>
              <w:t>五、项目实施要求：</w:t>
            </w:r>
          </w:p>
          <w:p w14:paraId="3F893489">
            <w:pPr>
              <w:widowControl/>
              <w:shd w:val="clear" w:color="000000" w:fill="FFFFFF"/>
              <w:spacing w:line="360" w:lineRule="auto"/>
              <w:jc w:val="left"/>
              <w:rPr>
                <w:rFonts w:ascii="宋体"/>
                <w:sz w:val="21"/>
                <w:szCs w:val="21"/>
              </w:rPr>
            </w:pPr>
            <w:r>
              <w:rPr>
                <w:rFonts w:hint="eastAsia" w:ascii="宋体"/>
                <w:sz w:val="21"/>
                <w:szCs w:val="21"/>
              </w:rPr>
              <w:t>1、本项目实施工作内容涵盖设备采购、安装、调试，包括各个硬件设备或系统集成实施工作。</w:t>
            </w:r>
          </w:p>
          <w:p w14:paraId="54E64BFE">
            <w:pPr>
              <w:widowControl/>
              <w:shd w:val="clear" w:color="000000" w:fill="FFFFFF"/>
              <w:spacing w:line="360" w:lineRule="auto"/>
              <w:jc w:val="left"/>
              <w:rPr>
                <w:rFonts w:ascii="宋体"/>
                <w:sz w:val="21"/>
                <w:szCs w:val="21"/>
              </w:rPr>
            </w:pPr>
            <w:r>
              <w:rPr>
                <w:rFonts w:hint="eastAsia" w:ascii="宋体"/>
                <w:sz w:val="21"/>
                <w:szCs w:val="21"/>
                <w:lang w:val="en-US" w:eastAsia="zh-CN"/>
              </w:rPr>
              <w:t>2</w:t>
            </w:r>
            <w:r>
              <w:rPr>
                <w:rFonts w:hint="eastAsia" w:ascii="宋体"/>
                <w:sz w:val="21"/>
                <w:szCs w:val="21"/>
              </w:rPr>
              <w:t>、免费送货上门，免费安装调试，提供必要的零配件或备件供应。</w:t>
            </w:r>
          </w:p>
          <w:p w14:paraId="67BC8569">
            <w:pPr>
              <w:widowControl/>
              <w:shd w:val="clear" w:color="000000" w:fill="FFFFFF"/>
              <w:spacing w:line="360" w:lineRule="auto"/>
              <w:jc w:val="left"/>
              <w:rPr>
                <w:rFonts w:hint="default" w:ascii="宋体" w:eastAsia="宋体"/>
                <w:sz w:val="21"/>
                <w:szCs w:val="21"/>
                <w:lang w:val="en-US" w:eastAsia="zh-CN"/>
              </w:rPr>
            </w:pPr>
            <w:r>
              <w:rPr>
                <w:rFonts w:hint="eastAsia" w:ascii="宋体"/>
                <w:sz w:val="21"/>
                <w:szCs w:val="21"/>
              </w:rPr>
              <w:t>★</w:t>
            </w:r>
            <w:r>
              <w:rPr>
                <w:rFonts w:hint="eastAsia" w:ascii="宋体"/>
                <w:sz w:val="21"/>
                <w:szCs w:val="21"/>
                <w:lang w:val="en-US" w:eastAsia="zh-CN"/>
              </w:rPr>
              <w:t>3</w:t>
            </w:r>
            <w:r>
              <w:rPr>
                <w:rFonts w:hint="eastAsia" w:ascii="宋体"/>
                <w:sz w:val="21"/>
                <w:szCs w:val="21"/>
              </w:rPr>
              <w:t>、投标产品必须是具备厂家合法渠道的全新正品，必须按厂家承诺实行“三包”</w:t>
            </w:r>
            <w:r>
              <w:rPr>
                <w:rFonts w:hint="eastAsia" w:ascii="宋体"/>
                <w:sz w:val="21"/>
                <w:szCs w:val="21"/>
                <w:lang w:eastAsia="zh-CN"/>
              </w:rPr>
              <w:t>，</w:t>
            </w:r>
            <w:r>
              <w:rPr>
                <w:rFonts w:hint="eastAsia" w:ascii="宋体"/>
                <w:sz w:val="21"/>
                <w:szCs w:val="21"/>
                <w:lang w:val="en-US" w:eastAsia="zh-CN"/>
              </w:rPr>
              <w:t>报价时</w:t>
            </w:r>
            <w:r>
              <w:rPr>
                <w:rFonts w:hint="eastAsia" w:ascii="宋体"/>
                <w:sz w:val="21"/>
                <w:szCs w:val="21"/>
              </w:rPr>
              <w:t>必须提交</w:t>
            </w:r>
            <w:r>
              <w:rPr>
                <w:rFonts w:hint="eastAsia" w:ascii="宋体"/>
                <w:sz w:val="21"/>
                <w:szCs w:val="21"/>
                <w:lang w:val="en-US" w:eastAsia="zh-CN"/>
              </w:rPr>
              <w:t>检测报告，3C认证等产品材料。</w:t>
            </w:r>
          </w:p>
          <w:p w14:paraId="1162495C">
            <w:pPr>
              <w:widowControl/>
              <w:shd w:val="clear" w:color="000000" w:fill="FFFFFF"/>
              <w:spacing w:line="360" w:lineRule="auto"/>
              <w:jc w:val="left"/>
              <w:rPr>
                <w:rFonts w:ascii="宋体"/>
                <w:sz w:val="21"/>
                <w:szCs w:val="21"/>
              </w:rPr>
            </w:pPr>
            <w:r>
              <w:rPr>
                <w:rFonts w:hint="eastAsia" w:ascii="宋体"/>
                <w:sz w:val="21"/>
                <w:szCs w:val="21"/>
                <w:lang w:val="en-US" w:eastAsia="zh-CN"/>
              </w:rPr>
              <w:t>4</w:t>
            </w:r>
            <w:r>
              <w:rPr>
                <w:rFonts w:hint="eastAsia" w:ascii="宋体"/>
                <w:sz w:val="21"/>
                <w:szCs w:val="21"/>
              </w:rPr>
              <w:t xml:space="preserve">、故障响应时间：中标供应商收到甲方的故障维修通知24小时内到达现场进行维修，48小时内排除故障，特殊故障第一时间以书面形式通知甲方并制定维修方案及确定故障排除的时间。 </w:t>
            </w:r>
          </w:p>
          <w:p w14:paraId="3F40BA65">
            <w:pPr>
              <w:widowControl/>
              <w:shd w:val="clear" w:color="000000" w:fill="FFFFFF"/>
              <w:spacing w:line="360" w:lineRule="auto"/>
              <w:jc w:val="left"/>
              <w:rPr>
                <w:rFonts w:ascii="宋体"/>
                <w:sz w:val="21"/>
                <w:szCs w:val="21"/>
              </w:rPr>
            </w:pPr>
            <w:r>
              <w:rPr>
                <w:rFonts w:hint="eastAsia" w:ascii="宋体"/>
                <w:sz w:val="21"/>
                <w:szCs w:val="21"/>
                <w:lang w:val="en-US" w:eastAsia="zh-CN"/>
              </w:rPr>
              <w:t>5</w:t>
            </w:r>
            <w:r>
              <w:rPr>
                <w:rFonts w:hint="eastAsia" w:ascii="宋体"/>
                <w:sz w:val="21"/>
                <w:szCs w:val="21"/>
              </w:rPr>
              <w:t xml:space="preserve">、投标文件中应注明维修质保期及质保范围，提供免费保修年限，上门保修服务及设备质保服务说明，超过免保维修期后，紧急情况下如何处理问题的说明。 </w:t>
            </w:r>
          </w:p>
          <w:p w14:paraId="7A9A63E6">
            <w:pPr>
              <w:widowControl/>
              <w:shd w:val="clear" w:color="000000" w:fill="FFFFFF"/>
              <w:spacing w:line="360" w:lineRule="auto"/>
              <w:jc w:val="left"/>
              <w:rPr>
                <w:rFonts w:hint="eastAsia" w:ascii="宋体"/>
                <w:sz w:val="21"/>
                <w:szCs w:val="21"/>
              </w:rPr>
            </w:pPr>
            <w:r>
              <w:rPr>
                <w:rFonts w:hint="eastAsia" w:ascii="宋体"/>
                <w:sz w:val="21"/>
                <w:szCs w:val="21"/>
              </w:rPr>
              <w:t>★</w:t>
            </w:r>
            <w:r>
              <w:rPr>
                <w:rFonts w:hint="eastAsia" w:ascii="宋体"/>
                <w:sz w:val="21"/>
                <w:szCs w:val="21"/>
                <w:lang w:val="en-US" w:eastAsia="zh-CN"/>
              </w:rPr>
              <w:t>6</w:t>
            </w:r>
            <w:r>
              <w:rPr>
                <w:rFonts w:hint="eastAsia" w:ascii="宋体"/>
                <w:sz w:val="21"/>
                <w:szCs w:val="21"/>
              </w:rPr>
              <w:t>、为了提高售后的时效，</w:t>
            </w:r>
            <w:r>
              <w:rPr>
                <w:rFonts w:hint="eastAsia" w:ascii="宋体"/>
                <w:color w:val="FF0000"/>
                <w:sz w:val="21"/>
                <w:szCs w:val="21"/>
              </w:rPr>
              <w:t>中标供应商必须是</w:t>
            </w:r>
            <w:r>
              <w:rPr>
                <w:rFonts w:hint="eastAsia" w:ascii="宋体"/>
                <w:color w:val="FF0000"/>
                <w:sz w:val="21"/>
                <w:szCs w:val="21"/>
                <w:lang w:val="en-US" w:eastAsia="zh-CN"/>
              </w:rPr>
              <w:t>南宁</w:t>
            </w:r>
            <w:r>
              <w:rPr>
                <w:rFonts w:hint="eastAsia" w:ascii="宋体"/>
                <w:color w:val="FF0000"/>
                <w:sz w:val="21"/>
                <w:szCs w:val="21"/>
              </w:rPr>
              <w:t>市本地注册的政采云供应商</w:t>
            </w:r>
            <w:r>
              <w:rPr>
                <w:rFonts w:hint="eastAsia" w:ascii="宋体"/>
                <w:sz w:val="21"/>
                <w:szCs w:val="21"/>
              </w:rPr>
              <w:t>，且在</w:t>
            </w:r>
            <w:r>
              <w:rPr>
                <w:rFonts w:hint="eastAsia" w:ascii="宋体"/>
                <w:color w:val="FF0000"/>
                <w:sz w:val="21"/>
                <w:szCs w:val="21"/>
                <w:lang w:val="en-US" w:eastAsia="zh-CN"/>
              </w:rPr>
              <w:t>南宁市</w:t>
            </w:r>
            <w:r>
              <w:rPr>
                <w:rFonts w:hint="eastAsia" w:ascii="宋体"/>
                <w:color w:val="FF0000"/>
                <w:sz w:val="21"/>
                <w:szCs w:val="21"/>
              </w:rPr>
              <w:t>必须有售后维修</w:t>
            </w:r>
            <w:r>
              <w:rPr>
                <w:rFonts w:hint="eastAsia" w:ascii="宋体"/>
                <w:sz w:val="21"/>
                <w:szCs w:val="21"/>
              </w:rPr>
              <w:t xml:space="preserve">服务点或维修厂家。设备到货后，由中标人指派专业安装调试工程师到现场进行安装调试，包括：主机与所有部件调试与连接，做到设备运转正常，演示设备的所有的功能并培训用户的技术人员直到用户能全部掌握设备的使用及日常维护。 </w:t>
            </w:r>
          </w:p>
          <w:p w14:paraId="0BD8960D">
            <w:pPr>
              <w:widowControl/>
              <w:shd w:val="clear" w:color="000000" w:fill="FFFFFF"/>
              <w:spacing w:line="360" w:lineRule="auto"/>
              <w:jc w:val="left"/>
              <w:rPr>
                <w:rFonts w:ascii="宋体"/>
                <w:sz w:val="21"/>
                <w:szCs w:val="21"/>
              </w:rPr>
            </w:pPr>
            <w:r>
              <w:rPr>
                <w:rFonts w:hint="eastAsia" w:ascii="宋体"/>
                <w:sz w:val="21"/>
                <w:szCs w:val="21"/>
                <w:lang w:val="en-US" w:eastAsia="zh-CN"/>
              </w:rPr>
              <w:t>7</w:t>
            </w:r>
            <w:r>
              <w:rPr>
                <w:rFonts w:hint="eastAsia" w:ascii="宋体"/>
                <w:sz w:val="21"/>
                <w:szCs w:val="21"/>
              </w:rPr>
              <w:t xml:space="preserve">、在质量保证期内设备非人为或不可抗拒因素的原因而引起损坏或质量问题，中标供应商免费予以技术服务、维修或设备更换，并承担相应费用和零部件的费用。特殊情况无法修复的质保期内中标供应商无条件更换新设备或提供代用设备，或采取使设备可正常运行的措施。 </w:t>
            </w:r>
          </w:p>
          <w:p w14:paraId="5788A181">
            <w:pPr>
              <w:widowControl/>
              <w:shd w:val="clear" w:color="000000" w:fill="FFFFFF"/>
              <w:spacing w:line="360" w:lineRule="auto"/>
              <w:jc w:val="left"/>
              <w:rPr>
                <w:rFonts w:ascii="宋体"/>
                <w:sz w:val="21"/>
                <w:szCs w:val="21"/>
              </w:rPr>
            </w:pPr>
            <w:r>
              <w:rPr>
                <w:rFonts w:hint="eastAsia" w:ascii="宋体"/>
                <w:sz w:val="21"/>
                <w:szCs w:val="21"/>
              </w:rPr>
              <w:t>★</w:t>
            </w:r>
            <w:r>
              <w:rPr>
                <w:rFonts w:hint="eastAsia" w:ascii="宋体"/>
                <w:sz w:val="21"/>
                <w:szCs w:val="21"/>
                <w:lang w:val="en-US" w:eastAsia="zh-CN"/>
              </w:rPr>
              <w:t>8</w:t>
            </w:r>
            <w:r>
              <w:rPr>
                <w:rFonts w:hint="eastAsia" w:ascii="宋体"/>
                <w:sz w:val="21"/>
                <w:szCs w:val="21"/>
              </w:rPr>
              <w:t>、每年至少进行一次定期回访以及对设备保养（含清洗滤网等），以上服务质保期内必须包含在报价中。</w:t>
            </w:r>
          </w:p>
          <w:p w14:paraId="5FB79890">
            <w:pPr>
              <w:widowControl/>
              <w:numPr>
                <w:ilvl w:val="0"/>
                <w:numId w:val="0"/>
              </w:numPr>
              <w:shd w:val="clear" w:color="000000" w:fill="FFFFFF"/>
              <w:spacing w:line="360" w:lineRule="auto"/>
              <w:ind w:leftChars="0"/>
              <w:jc w:val="left"/>
              <w:rPr>
                <w:rFonts w:ascii="宋体"/>
                <w:sz w:val="21"/>
                <w:szCs w:val="21"/>
              </w:rPr>
            </w:pPr>
            <w:r>
              <w:rPr>
                <w:rFonts w:hint="eastAsia" w:ascii="宋体"/>
                <w:sz w:val="21"/>
                <w:szCs w:val="21"/>
                <w:lang w:val="en-US" w:eastAsia="zh-CN"/>
              </w:rPr>
              <w:t>9、</w:t>
            </w:r>
            <w:r>
              <w:rPr>
                <w:rFonts w:hint="eastAsia" w:ascii="宋体"/>
                <w:sz w:val="21"/>
                <w:szCs w:val="21"/>
              </w:rPr>
              <w:t>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3FFA9086">
            <w:pPr>
              <w:widowControl/>
              <w:shd w:val="clear" w:color="000000" w:fill="FFFFFF"/>
              <w:spacing w:line="360" w:lineRule="auto"/>
              <w:ind w:left="90"/>
              <w:jc w:val="left"/>
              <w:rPr>
                <w:rFonts w:ascii="宋体"/>
                <w:sz w:val="21"/>
                <w:szCs w:val="21"/>
              </w:rPr>
            </w:pPr>
            <w:r>
              <w:rPr>
                <w:rFonts w:hint="eastAsia" w:ascii="宋体"/>
                <w:sz w:val="21"/>
                <w:szCs w:val="21"/>
              </w:rPr>
              <w:t xml:space="preserve">★10、验收时，采购方将严格按照采购文件要求进行验收。验收不合格的，按虚假应标处理，成交供应商需承担被采购人终止合同的一切风险和费用。 </w:t>
            </w:r>
          </w:p>
          <w:p w14:paraId="3F3BDFCE">
            <w:pPr>
              <w:widowControl/>
              <w:shd w:val="clear" w:color="000000" w:fill="FFFFFF"/>
              <w:spacing w:line="360" w:lineRule="auto"/>
              <w:ind w:left="90"/>
              <w:jc w:val="left"/>
              <w:rPr>
                <w:rFonts w:hint="eastAsia" w:ascii="宋体"/>
                <w:sz w:val="21"/>
                <w:szCs w:val="21"/>
              </w:rPr>
            </w:pPr>
            <w:r>
              <w:rPr>
                <w:rFonts w:hint="eastAsia" w:ascii="宋体"/>
                <w:sz w:val="21"/>
                <w:szCs w:val="21"/>
              </w:rPr>
              <w:t>★11、投标供应商必须完全响应或优于参数附件，供货时必须提供对应生产厂家</w:t>
            </w:r>
            <w:r>
              <w:rPr>
                <w:rFonts w:hint="eastAsia" w:ascii="宋体"/>
                <w:sz w:val="21"/>
                <w:szCs w:val="21"/>
                <w:highlight w:val="none"/>
                <w:lang w:val="en-US" w:eastAsia="zh-CN"/>
              </w:rPr>
              <w:t>或</w:t>
            </w:r>
            <w:r>
              <w:rPr>
                <w:rFonts w:hint="eastAsia"/>
                <w:sz w:val="21"/>
                <w:szCs w:val="21"/>
                <w:highlight w:val="none"/>
              </w:rPr>
              <w:t>广西区总代理</w:t>
            </w:r>
            <w:r>
              <w:rPr>
                <w:rFonts w:hint="eastAsia" w:ascii="宋体"/>
                <w:sz w:val="21"/>
                <w:szCs w:val="21"/>
                <w:highlight w:val="none"/>
                <w:lang w:val="en-US" w:eastAsia="zh-CN"/>
              </w:rPr>
              <w:t>对本</w:t>
            </w:r>
            <w:r>
              <w:rPr>
                <w:rFonts w:hint="eastAsia" w:ascii="宋体"/>
                <w:sz w:val="21"/>
                <w:szCs w:val="21"/>
                <w:lang w:val="en-US" w:eastAsia="zh-CN"/>
              </w:rPr>
              <w:t>项目的授权、</w:t>
            </w:r>
            <w:r>
              <w:rPr>
                <w:rFonts w:hint="eastAsia" w:ascii="宋体"/>
                <w:sz w:val="21"/>
                <w:szCs w:val="21"/>
              </w:rPr>
              <w:t>供货证明和售后服务承诺书，避免假冒伪劣产品；对不能满足参数要求虚假响应，或者无法正常交货影响业主办公使用的，业主可作为废标处理，并按有关规定处理。</w:t>
            </w:r>
          </w:p>
          <w:p w14:paraId="02D1CB87">
            <w:pPr>
              <w:spacing w:line="400" w:lineRule="exact"/>
              <w:rPr>
                <w:rFonts w:hint="eastAsia" w:ascii="宋体"/>
                <w:sz w:val="21"/>
                <w:szCs w:val="21"/>
              </w:rPr>
            </w:pPr>
            <w:r>
              <w:rPr>
                <w:rFonts w:hint="eastAsia" w:ascii="宋体"/>
                <w:sz w:val="21"/>
                <w:szCs w:val="21"/>
              </w:rPr>
              <w:t>★1</w:t>
            </w:r>
            <w:r>
              <w:rPr>
                <w:rFonts w:hint="eastAsia" w:ascii="宋体"/>
                <w:sz w:val="21"/>
                <w:szCs w:val="21"/>
                <w:lang w:val="en-US" w:eastAsia="zh-CN"/>
              </w:rPr>
              <w:t>2</w:t>
            </w:r>
            <w:r>
              <w:rPr>
                <w:rFonts w:hint="eastAsia" w:ascii="宋体"/>
                <w:sz w:val="21"/>
                <w:szCs w:val="21"/>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6819853F">
            <w:pPr>
              <w:pStyle w:val="2"/>
              <w:ind w:left="0" w:leftChars="0" w:firstLine="0" w:firstLineChars="0"/>
              <w:rPr>
                <w:rFonts w:hint="default"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13、供应商要求：标注“★”部份必须满足。参数如有任意一项负偏离的，视为实质不响应文件要求，其竞标无效（设备详细配置及配件详见附件参数明细表）。</w:t>
            </w:r>
          </w:p>
          <w:p w14:paraId="4F1F87DA">
            <w:pPr>
              <w:widowControl/>
              <w:shd w:val="clear" w:color="000000" w:fill="FFFFFF"/>
              <w:spacing w:line="360" w:lineRule="auto"/>
              <w:ind w:left="90"/>
              <w:jc w:val="left"/>
              <w:rPr>
                <w:rFonts w:ascii="宋体"/>
                <w:sz w:val="21"/>
                <w:szCs w:val="21"/>
              </w:rPr>
            </w:pPr>
            <w:r>
              <w:rPr>
                <w:rFonts w:hint="eastAsia" w:ascii="宋体"/>
                <w:sz w:val="21"/>
                <w:szCs w:val="21"/>
              </w:rPr>
              <w:t xml:space="preserve"> </w:t>
            </w:r>
          </w:p>
          <w:p w14:paraId="4B02D4AA">
            <w:pPr>
              <w:rPr>
                <w:b/>
                <w:bCs/>
                <w:sz w:val="21"/>
                <w:szCs w:val="21"/>
              </w:rPr>
            </w:pPr>
          </w:p>
        </w:tc>
      </w:tr>
    </w:tbl>
    <w:p w14:paraId="2B7C281E">
      <w:pPr>
        <w:rPr>
          <w:b/>
          <w:color w:val="FF0000"/>
        </w:rPr>
      </w:pPr>
    </w:p>
    <w:p w14:paraId="71C64A8C">
      <w:pPr>
        <w:rPr>
          <w:b/>
        </w:rPr>
      </w:pPr>
    </w:p>
    <w:sectPr>
      <w:footerReference r:id="rId3" w:type="default"/>
      <w:pgSz w:w="11906" w:h="16838"/>
      <w:pgMar w:top="873"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8720"/>
      <w:docPartObj>
        <w:docPartGallery w:val="autotext"/>
      </w:docPartObj>
    </w:sdtPr>
    <w:sdtContent>
      <w:p w14:paraId="4A4D1114">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34763B9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TdmYWQ0MDI2NjA1N2ZlNmU0ZjYyYzA3YWYwNmEifQ=="/>
  </w:docVars>
  <w:rsids>
    <w:rsidRoot w:val="00FA75E7"/>
    <w:rsid w:val="0028374E"/>
    <w:rsid w:val="002957B0"/>
    <w:rsid w:val="002A1848"/>
    <w:rsid w:val="00554161"/>
    <w:rsid w:val="005F5D1D"/>
    <w:rsid w:val="00672B73"/>
    <w:rsid w:val="00720FEE"/>
    <w:rsid w:val="00772F9F"/>
    <w:rsid w:val="00830A2A"/>
    <w:rsid w:val="008E21FF"/>
    <w:rsid w:val="00904DB0"/>
    <w:rsid w:val="009D1E92"/>
    <w:rsid w:val="00B508F4"/>
    <w:rsid w:val="00C61963"/>
    <w:rsid w:val="00D7098A"/>
    <w:rsid w:val="00FA2811"/>
    <w:rsid w:val="00FA75E7"/>
    <w:rsid w:val="02C71BEB"/>
    <w:rsid w:val="06CC02BD"/>
    <w:rsid w:val="0794364D"/>
    <w:rsid w:val="09232634"/>
    <w:rsid w:val="113C39B4"/>
    <w:rsid w:val="16E85F51"/>
    <w:rsid w:val="1B8F48CD"/>
    <w:rsid w:val="1D370F8F"/>
    <w:rsid w:val="1DE223E9"/>
    <w:rsid w:val="21401F24"/>
    <w:rsid w:val="26F06291"/>
    <w:rsid w:val="28EF79C8"/>
    <w:rsid w:val="2FFE163B"/>
    <w:rsid w:val="362A5690"/>
    <w:rsid w:val="36512DEC"/>
    <w:rsid w:val="451E6006"/>
    <w:rsid w:val="4C28052C"/>
    <w:rsid w:val="527C2A1D"/>
    <w:rsid w:val="562F5ACB"/>
    <w:rsid w:val="5A481CA6"/>
    <w:rsid w:val="5B3B44D5"/>
    <w:rsid w:val="5C247772"/>
    <w:rsid w:val="5FDE35B8"/>
    <w:rsid w:val="607C52B0"/>
    <w:rsid w:val="61A067C3"/>
    <w:rsid w:val="621D4DCF"/>
    <w:rsid w:val="62F218C4"/>
    <w:rsid w:val="678C6669"/>
    <w:rsid w:val="68D34AA7"/>
    <w:rsid w:val="6A8D2CBF"/>
    <w:rsid w:val="6F063C86"/>
    <w:rsid w:val="72572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5">
    <w:name w:val="Balloon Text"/>
    <w:basedOn w:val="1"/>
    <w:link w:val="11"/>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批注框文本 Char"/>
    <w:basedOn w:val="10"/>
    <w:link w:val="5"/>
    <w:qFormat/>
    <w:uiPriority w:val="99"/>
    <w:rPr>
      <w:sz w:val="18"/>
      <w:szCs w:val="18"/>
    </w:rPr>
  </w:style>
  <w:style w:type="character" w:customStyle="1" w:styleId="12">
    <w:name w:val="页眉 Char"/>
    <w:basedOn w:val="10"/>
    <w:link w:val="7"/>
    <w:semiHidden/>
    <w:qFormat/>
    <w:uiPriority w:val="99"/>
    <w:rPr>
      <w:kern w:val="2"/>
      <w:sz w:val="18"/>
      <w:szCs w:val="18"/>
    </w:rPr>
  </w:style>
  <w:style w:type="character" w:customStyle="1" w:styleId="13">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1721</Words>
  <Characters>1990</Characters>
  <Lines>16</Lines>
  <Paragraphs>4</Paragraphs>
  <TotalTime>312</TotalTime>
  <ScaleCrop>false</ScaleCrop>
  <LinksUpToDate>false</LinksUpToDate>
  <CharactersWithSpaces>2036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2020-08-28T04:30:00Z</dcterms:created>
  <dc:creator>dreamsummit</dc:creator>
  <cp:lastModifiedBy>南宁市第二中学-黄冬息</cp:lastModifiedBy>
  <dcterms:modified xsi:type="dcterms:W3CDTF">2025-05-13T08:19:13Z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1112BF6DCB7C43AFA7B895B8E09ECBF7_13</vt:lpwstr>
  </property>
  <property fmtid="{D5CDD505-2E9C-101B-9397-08002B2CF9AE}" pid="4" name="KSOTemplateDocerSaveRecord">
    <vt:lpwstr>eyJoZGlkIjoiNzhjZGZhZjM2NzdlMGQ5YjBjMTViYjliNTA4ZmY2MGMifQ==</vt:lpwstr>
  </property>
</Properties>
</file>