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line="360" w:lineRule="auto"/>
        <w:rPr>
          <w:rFonts w:asciiTheme="minorEastAsia" w:hAnsiTheme="minorEastAsia" w:eastAsiaTheme="minorEastAsia"/>
          <w:b/>
        </w:rPr>
      </w:pPr>
    </w:p>
    <w:p>
      <w:pPr>
        <w:pStyle w:val="6"/>
        <w:spacing w:before="9" w:line="360" w:lineRule="auto"/>
        <w:rPr>
          <w:rFonts w:asciiTheme="minorEastAsia" w:hAnsiTheme="minorEastAsia" w:eastAsiaTheme="minorEastAsia"/>
          <w:b/>
        </w:rPr>
      </w:pPr>
    </w:p>
    <w:p>
      <w:pPr>
        <w:pStyle w:val="6"/>
        <w:spacing w:line="360" w:lineRule="auto"/>
        <w:jc w:val="center"/>
        <w:rPr>
          <w:rFonts w:ascii="方正小标宋简体" w:hAnsi="方正小标宋简体" w:eastAsia="方正小标宋简体" w:cs="方正小标宋简体"/>
          <w:b/>
          <w:w w:val="95"/>
          <w:sz w:val="44"/>
          <w:szCs w:val="44"/>
          <w:lang w:eastAsia="zh-CN"/>
        </w:rPr>
      </w:pPr>
      <w:bookmarkStart w:id="0" w:name="_Hlk163661132"/>
      <w:bookmarkStart w:id="1" w:name="_Toc11536"/>
      <w:r>
        <w:rPr>
          <w:rFonts w:hint="eastAsia" w:ascii="方正小标宋简体" w:hAnsi="方正小标宋简体" w:eastAsia="方正小标宋简体" w:cs="方正小标宋简体"/>
          <w:b/>
          <w:w w:val="95"/>
          <w:sz w:val="44"/>
          <w:szCs w:val="44"/>
          <w:lang w:eastAsia="zh-CN"/>
        </w:rPr>
        <w:t>南宁市第四职业技术学校附属幼儿园</w:t>
      </w:r>
      <w:bookmarkEnd w:id="0"/>
    </w:p>
    <w:p>
      <w:pPr>
        <w:pStyle w:val="6"/>
        <w:spacing w:line="360" w:lineRule="auto"/>
        <w:jc w:val="center"/>
        <w:rPr>
          <w:rFonts w:ascii="方正小标宋简体" w:hAnsi="方正小标宋简体" w:eastAsia="方正小标宋简体" w:cs="方正小标宋简体"/>
          <w:b/>
          <w:w w:val="95"/>
          <w:sz w:val="44"/>
          <w:szCs w:val="44"/>
          <w:lang w:eastAsia="zh-CN"/>
        </w:rPr>
      </w:pPr>
      <w:r>
        <w:rPr>
          <w:rFonts w:hint="eastAsia" w:ascii="方正小标宋简体" w:hAnsi="方正小标宋简体" w:eastAsia="方正小标宋简体" w:cs="方正小标宋简体"/>
          <w:b/>
          <w:w w:val="95"/>
          <w:sz w:val="44"/>
          <w:szCs w:val="44"/>
          <w:lang w:eastAsia="zh-CN"/>
        </w:rPr>
        <w:t>物业管理服</w:t>
      </w:r>
      <w:r>
        <w:rPr>
          <w:rFonts w:hint="eastAsia" w:ascii="方正小标宋简体" w:hAnsi="方正小标宋简体" w:eastAsia="方正小标宋简体" w:cs="方正小标宋简体"/>
          <w:b/>
          <w:color w:val="auto"/>
          <w:w w:val="95"/>
          <w:sz w:val="44"/>
          <w:szCs w:val="44"/>
          <w:lang w:eastAsia="zh-CN"/>
        </w:rPr>
        <w:t>务</w:t>
      </w:r>
      <w:bookmarkEnd w:id="1"/>
      <w:r>
        <w:rPr>
          <w:rFonts w:hint="eastAsia" w:ascii="方正小标宋简体" w:hAnsi="方正小标宋简体" w:eastAsia="方正小标宋简体" w:cs="方正小标宋简体"/>
          <w:b/>
          <w:color w:val="auto"/>
          <w:w w:val="95"/>
          <w:sz w:val="44"/>
          <w:szCs w:val="44"/>
          <w:lang w:eastAsia="zh-CN"/>
        </w:rPr>
        <w:t>采购</w:t>
      </w:r>
      <w:r>
        <w:rPr>
          <w:rFonts w:hint="eastAsia" w:ascii="方正小标宋简体" w:hAnsi="方正小标宋简体" w:eastAsia="方正小标宋简体" w:cs="方正小标宋简体"/>
          <w:b/>
          <w:color w:val="auto"/>
          <w:w w:val="95"/>
          <w:sz w:val="44"/>
          <w:szCs w:val="44"/>
          <w:lang w:val="en-US" w:eastAsia="zh-CN"/>
        </w:rPr>
        <w:t>询价文件</w:t>
      </w: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660" w:lineRule="exact"/>
        <w:rPr>
          <w:rFonts w:asciiTheme="minorEastAsia" w:hAnsiTheme="minorEastAsia" w:eastAsiaTheme="minorEastAsia"/>
          <w:b/>
          <w:lang w:eastAsia="zh-CN"/>
        </w:rPr>
      </w:pPr>
    </w:p>
    <w:p>
      <w:pPr>
        <w:snapToGrid w:val="0"/>
        <w:spacing w:line="560" w:lineRule="exact"/>
        <w:ind w:firstLine="1526" w:firstLineChars="500"/>
        <w:rPr>
          <w:rFonts w:asciiTheme="minorEastAsia" w:hAnsiTheme="minorEastAsia" w:eastAsiaTheme="minorEastAsia"/>
          <w:b/>
          <w:w w:val="95"/>
          <w:sz w:val="32"/>
          <w:szCs w:val="32"/>
          <w:lang w:eastAsia="zh-CN"/>
        </w:rPr>
      </w:pPr>
      <w:r>
        <w:rPr>
          <w:rFonts w:hint="eastAsia" w:asciiTheme="minorEastAsia" w:hAnsiTheme="minorEastAsia" w:eastAsiaTheme="minorEastAsia"/>
          <w:b/>
          <w:w w:val="95"/>
          <w:sz w:val="32"/>
          <w:szCs w:val="32"/>
          <w:lang w:eastAsia="zh-CN"/>
        </w:rPr>
        <w:t>项目名称：南宁市第四职业技术学校附属幼儿园</w:t>
      </w:r>
    </w:p>
    <w:p>
      <w:pPr>
        <w:snapToGrid w:val="0"/>
        <w:spacing w:line="560" w:lineRule="exact"/>
        <w:ind w:firstLine="3053" w:firstLineChars="1000"/>
        <w:rPr>
          <w:rFonts w:asciiTheme="minorEastAsia" w:hAnsiTheme="minorEastAsia" w:eastAsiaTheme="minorEastAsia"/>
          <w:b/>
          <w:w w:val="95"/>
          <w:sz w:val="32"/>
          <w:szCs w:val="32"/>
          <w:lang w:eastAsia="zh-CN"/>
        </w:rPr>
      </w:pPr>
      <w:r>
        <w:rPr>
          <w:rFonts w:hint="eastAsia" w:asciiTheme="minorEastAsia" w:hAnsiTheme="minorEastAsia" w:eastAsiaTheme="minorEastAsia"/>
          <w:b/>
          <w:w w:val="95"/>
          <w:sz w:val="32"/>
          <w:szCs w:val="32"/>
          <w:lang w:eastAsia="zh-CN"/>
        </w:rPr>
        <w:t>物业管理服务采购</w:t>
      </w:r>
    </w:p>
    <w:p>
      <w:pPr>
        <w:snapToGrid w:val="0"/>
        <w:spacing w:line="560" w:lineRule="exact"/>
        <w:ind w:firstLine="1526" w:firstLineChars="500"/>
        <w:rPr>
          <w:rFonts w:asciiTheme="minorEastAsia" w:hAnsiTheme="minorEastAsia" w:eastAsiaTheme="minorEastAsia"/>
          <w:b/>
          <w:sz w:val="24"/>
          <w:szCs w:val="24"/>
          <w:lang w:eastAsia="zh-CN"/>
        </w:rPr>
      </w:pPr>
      <w:r>
        <w:rPr>
          <w:rFonts w:asciiTheme="minorEastAsia" w:hAnsiTheme="minorEastAsia" w:eastAsiaTheme="minorEastAsia"/>
          <w:b/>
          <w:w w:val="95"/>
          <w:sz w:val="32"/>
          <w:szCs w:val="32"/>
          <w:lang w:eastAsia="zh-CN"/>
        </w:rPr>
        <w:t>采购人名称：</w:t>
      </w:r>
      <w:r>
        <w:rPr>
          <w:rFonts w:hint="eastAsia" w:asciiTheme="minorEastAsia" w:hAnsiTheme="minorEastAsia" w:eastAsiaTheme="minorEastAsia"/>
          <w:b/>
          <w:w w:val="95"/>
          <w:sz w:val="32"/>
          <w:szCs w:val="32"/>
          <w:lang w:eastAsia="zh-CN"/>
        </w:rPr>
        <w:t>南宁市第四职业技术学校</w:t>
      </w:r>
    </w:p>
    <w:p>
      <w:pPr>
        <w:snapToGrid w:val="0"/>
        <w:spacing w:line="240" w:lineRule="atLeast"/>
        <w:rPr>
          <w:rFonts w:asciiTheme="minorEastAsia" w:hAnsiTheme="minorEastAsia" w:eastAsiaTheme="minorEastAsia"/>
          <w:b/>
          <w:sz w:val="24"/>
          <w:szCs w:val="24"/>
          <w:lang w:eastAsia="zh-CN"/>
        </w:rPr>
        <w:sectPr>
          <w:type w:val="continuous"/>
          <w:pgSz w:w="11910" w:h="16840"/>
          <w:pgMar w:top="1440" w:right="1800" w:bottom="1440" w:left="1800" w:header="720" w:footer="720" w:gutter="0"/>
          <w:cols w:space="720" w:num="1"/>
        </w:sectPr>
      </w:pPr>
    </w:p>
    <w:p>
      <w:pPr>
        <w:rPr>
          <w:rFonts w:asciiTheme="minorEastAsia" w:hAnsiTheme="minorEastAsia" w:eastAsiaTheme="minorEastAsia"/>
          <w:b/>
          <w:lang w:eastAsia="zh-CN"/>
        </w:rPr>
      </w:pPr>
    </w:p>
    <w:sdt>
      <w:sdtPr>
        <w:rPr>
          <w:rFonts w:cs="宋体" w:asciiTheme="minorEastAsia" w:hAnsiTheme="minorEastAsia" w:eastAsiaTheme="minorEastAsia"/>
          <w:b/>
          <w:color w:val="auto"/>
          <w:sz w:val="22"/>
          <w:szCs w:val="22"/>
          <w:lang w:val="zh-CN" w:eastAsia="en-US"/>
        </w:rPr>
        <w:id w:val="-1650202528"/>
        <w:docPartObj>
          <w:docPartGallery w:val="Table of Contents"/>
          <w:docPartUnique/>
        </w:docPartObj>
      </w:sdtPr>
      <w:sdtEndPr>
        <w:rPr>
          <w:rFonts w:cs="宋体" w:asciiTheme="minorEastAsia" w:hAnsiTheme="minorEastAsia" w:eastAsiaTheme="minorEastAsia"/>
          <w:b/>
          <w:bCs/>
          <w:color w:val="auto"/>
          <w:sz w:val="22"/>
          <w:szCs w:val="22"/>
          <w:lang w:val="zh-CN" w:eastAsia="en-US"/>
        </w:rPr>
      </w:sdtEndPr>
      <w:sdtContent>
        <w:p>
          <w:pPr>
            <w:pStyle w:val="30"/>
            <w:jc w:val="center"/>
            <w:rPr>
              <w:rFonts w:asciiTheme="minorEastAsia" w:hAnsiTheme="minorEastAsia" w:eastAsiaTheme="minorEastAsia"/>
              <w:b/>
              <w:color w:val="000000" w:themeColor="text1"/>
              <w:sz w:val="28"/>
              <w:szCs w:val="28"/>
              <w:lang w:val="zh-CN"/>
              <w14:textFill>
                <w14:solidFill>
                  <w14:schemeClr w14:val="tx1"/>
                </w14:solidFill>
              </w14:textFill>
            </w:rPr>
          </w:pPr>
          <w:bookmarkStart w:id="2" w:name="_bookmark0"/>
          <w:bookmarkEnd w:id="2"/>
          <w:r>
            <w:rPr>
              <w:rFonts w:hint="eastAsia" w:ascii="方正小标宋简体" w:hAnsi="方正小标宋简体" w:eastAsia="方正小标宋简体" w:cs="方正小标宋简体"/>
              <w:b/>
              <w:color w:val="000000" w:themeColor="text1"/>
              <w:sz w:val="44"/>
              <w:szCs w:val="44"/>
              <w:lang w:val="zh-CN"/>
              <w14:textFill>
                <w14:solidFill>
                  <w14:schemeClr w14:val="tx1"/>
                </w14:solidFill>
              </w14:textFill>
            </w:rPr>
            <w:t>目  录</w:t>
          </w:r>
        </w:p>
        <w:p>
          <w:pPr>
            <w:rPr>
              <w:rFonts w:asciiTheme="minorEastAsia" w:hAnsiTheme="minorEastAsia" w:eastAsiaTheme="minorEastAsia"/>
              <w:b/>
              <w:color w:val="000000" w:themeColor="text1"/>
              <w:sz w:val="28"/>
              <w:szCs w:val="28"/>
              <w:lang w:val="zh-CN"/>
              <w14:textFill>
                <w14:solidFill>
                  <w14:schemeClr w14:val="tx1"/>
                </w14:solidFill>
              </w14:textFill>
            </w:rPr>
          </w:pPr>
        </w:p>
        <w:p>
          <w:pPr>
            <w:rPr>
              <w:rFonts w:asciiTheme="minorEastAsia" w:hAnsiTheme="minorEastAsia" w:eastAsiaTheme="minorEastAsia"/>
              <w:b/>
              <w:color w:val="000000" w:themeColor="text1"/>
              <w:sz w:val="28"/>
              <w:szCs w:val="28"/>
              <w:lang w:val="zh-CN"/>
              <w14:textFill>
                <w14:solidFill>
                  <w14:schemeClr w14:val="tx1"/>
                </w14:solidFill>
              </w14:textFill>
            </w:rPr>
          </w:pPr>
        </w:p>
        <w:p>
          <w:pPr>
            <w:pStyle w:val="11"/>
            <w:tabs>
              <w:tab w:val="right" w:leader="dot" w:pos="10620"/>
            </w:tabs>
            <w:spacing w:line="360" w:lineRule="auto"/>
            <w:rPr>
              <w:rFonts w:asciiTheme="minorEastAsia" w:hAnsiTheme="minorEastAsia" w:eastAsiaTheme="minorEastAsia" w:cstheme="minorBidi"/>
              <w:b/>
              <w:kern w:val="2"/>
              <w:sz w:val="28"/>
              <w:szCs w:val="28"/>
              <w:lang w:eastAsia="zh-CN"/>
            </w:rPr>
          </w:pP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TOC \o "1-3" \h \z \u </w:instrText>
          </w:r>
          <w:r>
            <w:rPr>
              <w:rFonts w:asciiTheme="minorEastAsia" w:hAnsiTheme="minorEastAsia" w:eastAsiaTheme="minorEastAsia"/>
              <w:b/>
              <w:sz w:val="28"/>
              <w:szCs w:val="28"/>
            </w:rPr>
            <w:fldChar w:fldCharType="separate"/>
          </w:r>
          <w:r>
            <w:fldChar w:fldCharType="begin"/>
          </w:r>
          <w:r>
            <w:instrText xml:space="preserve"> HYPERLINK \l "_Toc163488494" </w:instrText>
          </w:r>
          <w:r>
            <w:fldChar w:fldCharType="separate"/>
          </w:r>
          <w:r>
            <w:rPr>
              <w:rStyle w:val="16"/>
              <w:rFonts w:asciiTheme="minorEastAsia" w:hAnsiTheme="minorEastAsia" w:eastAsiaTheme="minorEastAsia"/>
              <w:b/>
              <w:sz w:val="28"/>
              <w:szCs w:val="28"/>
              <w:lang w:eastAsia="zh-CN"/>
            </w:rPr>
            <w:t>第一章  采购</w:t>
          </w:r>
          <w:r>
            <w:rPr>
              <w:rStyle w:val="16"/>
              <w:rFonts w:hint="eastAsia" w:asciiTheme="minorEastAsia" w:hAnsiTheme="minorEastAsia" w:eastAsiaTheme="minorEastAsia"/>
              <w:b/>
              <w:sz w:val="28"/>
              <w:szCs w:val="28"/>
              <w:lang w:eastAsia="zh-CN"/>
            </w:rPr>
            <w:t>............................................</w:t>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_Toc163488494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3</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1"/>
            <w:tabs>
              <w:tab w:val="right" w:leader="dot" w:pos="10620"/>
            </w:tabs>
            <w:spacing w:line="360" w:lineRule="auto"/>
            <w:rPr>
              <w:rFonts w:asciiTheme="minorEastAsia" w:hAnsiTheme="minorEastAsia" w:eastAsiaTheme="minorEastAsia" w:cstheme="minorBidi"/>
              <w:b/>
              <w:kern w:val="2"/>
              <w:sz w:val="28"/>
              <w:szCs w:val="28"/>
              <w:lang w:eastAsia="zh-CN"/>
            </w:rPr>
          </w:pPr>
          <w:r>
            <w:fldChar w:fldCharType="begin"/>
          </w:r>
          <w:r>
            <w:instrText xml:space="preserve"> HYPERLINK \l "_Toc163488496" </w:instrText>
          </w:r>
          <w:r>
            <w:fldChar w:fldCharType="separate"/>
          </w:r>
          <w:r>
            <w:rPr>
              <w:rStyle w:val="16"/>
              <w:rFonts w:asciiTheme="minorEastAsia" w:hAnsiTheme="minorEastAsia" w:eastAsiaTheme="minorEastAsia"/>
              <w:b/>
              <w:sz w:val="28"/>
              <w:szCs w:val="28"/>
              <w:lang w:eastAsia="zh-CN"/>
            </w:rPr>
            <w:t>第二章  商务要求</w:t>
          </w:r>
          <w:r>
            <w:rPr>
              <w:rStyle w:val="16"/>
              <w:rFonts w:hint="eastAsia" w:asciiTheme="minorEastAsia" w:hAnsiTheme="minorEastAsia" w:eastAsiaTheme="minorEastAsia"/>
              <w:b/>
              <w:sz w:val="28"/>
              <w:szCs w:val="28"/>
              <w:lang w:eastAsia="zh-CN"/>
            </w:rPr>
            <w:t>........................................</w:t>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_Toc163488496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16</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pStyle w:val="11"/>
            <w:tabs>
              <w:tab w:val="right" w:leader="dot" w:pos="10620"/>
            </w:tabs>
            <w:spacing w:line="360" w:lineRule="auto"/>
            <w:rPr>
              <w:rFonts w:asciiTheme="minorEastAsia" w:hAnsiTheme="minorEastAsia" w:eastAsiaTheme="minorEastAsia" w:cstheme="minorBidi"/>
              <w:b/>
              <w:kern w:val="2"/>
              <w:sz w:val="28"/>
              <w:szCs w:val="28"/>
              <w:lang w:eastAsia="zh-CN"/>
            </w:rPr>
          </w:pPr>
          <w:r>
            <w:fldChar w:fldCharType="begin"/>
          </w:r>
          <w:r>
            <w:instrText xml:space="preserve"> HYPERLINK \l "_Toc163488497" </w:instrText>
          </w:r>
          <w:r>
            <w:fldChar w:fldCharType="separate"/>
          </w:r>
          <w:r>
            <w:rPr>
              <w:rStyle w:val="16"/>
              <w:rFonts w:asciiTheme="minorEastAsia" w:hAnsiTheme="minorEastAsia" w:eastAsiaTheme="minorEastAsia"/>
              <w:b/>
              <w:sz w:val="28"/>
              <w:szCs w:val="28"/>
              <w:lang w:eastAsia="zh-CN"/>
            </w:rPr>
            <w:t>第三章  竞价响应文件（格式）</w:t>
          </w:r>
          <w:r>
            <w:rPr>
              <w:rStyle w:val="16"/>
              <w:rFonts w:hint="eastAsia" w:asciiTheme="minorEastAsia" w:hAnsiTheme="minorEastAsia" w:eastAsiaTheme="minorEastAsia"/>
              <w:b/>
              <w:sz w:val="28"/>
              <w:szCs w:val="28"/>
              <w:lang w:eastAsia="zh-CN"/>
            </w:rPr>
            <w:t>............................</w:t>
          </w: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 PAGEREF _Toc163488497 \h </w:instrText>
          </w:r>
          <w:r>
            <w:rPr>
              <w:rFonts w:asciiTheme="minorEastAsia" w:hAnsiTheme="minorEastAsia" w:eastAsiaTheme="minorEastAsia"/>
              <w:b/>
              <w:sz w:val="28"/>
              <w:szCs w:val="28"/>
            </w:rPr>
            <w:fldChar w:fldCharType="separate"/>
          </w:r>
          <w:r>
            <w:rPr>
              <w:rFonts w:asciiTheme="minorEastAsia" w:hAnsiTheme="minorEastAsia" w:eastAsiaTheme="minorEastAsia"/>
              <w:b/>
              <w:sz w:val="28"/>
              <w:szCs w:val="28"/>
            </w:rPr>
            <w:t>17</w:t>
          </w:r>
          <w:r>
            <w:rPr>
              <w:rFonts w:asciiTheme="minorEastAsia" w:hAnsiTheme="minorEastAsia" w:eastAsiaTheme="minorEastAsia"/>
              <w:b/>
              <w:sz w:val="28"/>
              <w:szCs w:val="28"/>
            </w:rPr>
            <w:fldChar w:fldCharType="end"/>
          </w:r>
          <w:r>
            <w:rPr>
              <w:rFonts w:asciiTheme="minorEastAsia" w:hAnsiTheme="minorEastAsia" w:eastAsiaTheme="minorEastAsia"/>
              <w:b/>
              <w:sz w:val="28"/>
              <w:szCs w:val="28"/>
            </w:rPr>
            <w:fldChar w:fldCharType="end"/>
          </w:r>
        </w:p>
        <w:p>
          <w:pPr>
            <w:spacing w:line="360" w:lineRule="auto"/>
            <w:jc w:val="both"/>
            <w:rPr>
              <w:rFonts w:asciiTheme="minorEastAsia" w:hAnsiTheme="minorEastAsia" w:eastAsiaTheme="minorEastAsia"/>
              <w:b/>
              <w:bCs/>
              <w:lang w:val="zh-CN"/>
            </w:rPr>
          </w:pPr>
          <w:r>
            <w:rPr>
              <w:rFonts w:asciiTheme="minorEastAsia" w:hAnsiTheme="minorEastAsia" w:eastAsiaTheme="minorEastAsia"/>
              <w:b/>
              <w:bCs/>
              <w:sz w:val="28"/>
              <w:szCs w:val="28"/>
              <w:lang w:val="zh-CN"/>
            </w:rPr>
            <w:fldChar w:fldCharType="end"/>
          </w:r>
        </w:p>
      </w:sdtContent>
    </w:sdt>
    <w:p>
      <w:pPr>
        <w:spacing w:line="360" w:lineRule="auto"/>
        <w:jc w:val="both"/>
        <w:rPr>
          <w:rFonts w:asciiTheme="minorEastAsia" w:hAnsiTheme="minorEastAsia" w:eastAsiaTheme="minorEastAsia"/>
          <w:b/>
          <w:bCs/>
          <w:lang w:val="zh-CN" w:eastAsia="zh-CN"/>
        </w:rPr>
        <w:sectPr>
          <w:pgSz w:w="11910" w:h="16840"/>
          <w:pgMar w:top="1440" w:right="1800" w:bottom="1440" w:left="1800" w:header="720" w:footer="720" w:gutter="0"/>
          <w:cols w:space="720" w:num="1"/>
        </w:sectPr>
      </w:pPr>
    </w:p>
    <w:p>
      <w:pPr>
        <w:pStyle w:val="2"/>
        <w:rPr>
          <w:rFonts w:asciiTheme="minorEastAsia" w:hAnsiTheme="minorEastAsia" w:eastAsiaTheme="minorEastAsia"/>
          <w:lang w:eastAsia="zh-CN"/>
        </w:rPr>
      </w:pPr>
      <w:bookmarkStart w:id="3" w:name="_Toc163488494"/>
      <w:r>
        <w:rPr>
          <w:rFonts w:asciiTheme="minorEastAsia" w:hAnsiTheme="minorEastAsia" w:eastAsiaTheme="minorEastAsia"/>
          <w:lang w:eastAsia="zh-CN"/>
        </w:rPr>
        <w:t>第一章  采购需求</w:t>
      </w:r>
      <w:bookmarkEnd w:id="3"/>
    </w:p>
    <w:tbl>
      <w:tblPr>
        <w:tblStyle w:val="14"/>
        <w:tblW w:w="97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
        <w:gridCol w:w="326"/>
        <w:gridCol w:w="482"/>
        <w:gridCol w:w="436"/>
        <w:gridCol w:w="457"/>
        <w:gridCol w:w="4882"/>
        <w:gridCol w:w="922"/>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9734" w:type="dxa"/>
            <w:gridSpan w:val="8"/>
            <w:tcBorders>
              <w:top w:val="single" w:color="auto" w:sz="4" w:space="0"/>
              <w:left w:val="single" w:color="auto" w:sz="4" w:space="0"/>
              <w:bottom w:val="nil"/>
              <w:right w:val="single" w:color="auto" w:sz="4" w:space="0"/>
            </w:tcBorders>
            <w:vAlign w:val="center"/>
          </w:tcPr>
          <w:p>
            <w:pPr>
              <w:spacing w:line="320" w:lineRule="exact"/>
              <w:jc w:val="center"/>
              <w:rPr>
                <w:b/>
                <w:sz w:val="24"/>
                <w:highlight w:val="none"/>
              </w:rPr>
            </w:pPr>
            <w:r>
              <w:rPr>
                <w:rFonts w:hint="eastAsia" w:ascii="仿宋_GB2312" w:eastAsia="仿宋_GB2312" w:cs="Arial"/>
                <w:b/>
                <w:sz w:val="32"/>
                <w:szCs w:val="32"/>
                <w:highlight w:val="none"/>
              </w:rPr>
              <w:t>服务需求一览表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437" w:type="dxa"/>
            <w:vMerge w:val="restart"/>
            <w:tcBorders>
              <w:top w:val="single" w:color="auto" w:sz="4" w:space="0"/>
              <w:left w:val="single" w:color="auto" w:sz="4" w:space="0"/>
              <w:bottom w:val="nil"/>
              <w:right w:val="single" w:color="auto" w:sz="4" w:space="0"/>
            </w:tcBorders>
          </w:tcPr>
          <w:p>
            <w:pPr>
              <w:spacing w:line="320" w:lineRule="exact"/>
              <w:jc w:val="center"/>
              <w:rPr>
                <w:b/>
                <w:sz w:val="24"/>
                <w:highlight w:val="none"/>
              </w:rPr>
            </w:pPr>
            <w:r>
              <w:rPr>
                <w:rFonts w:hint="eastAsia"/>
                <w:b/>
                <w:highlight w:val="none"/>
              </w:rPr>
              <w:t>采购清单及服务参数</w:t>
            </w:r>
          </w:p>
        </w:tc>
        <w:tc>
          <w:tcPr>
            <w:tcW w:w="3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jc w:val="center"/>
              <w:rPr>
                <w:b/>
                <w:sz w:val="24"/>
                <w:highlight w:val="none"/>
              </w:rPr>
            </w:pPr>
            <w:r>
              <w:rPr>
                <w:rFonts w:hint="eastAsia"/>
                <w:b/>
                <w:sz w:val="24"/>
                <w:highlight w:val="none"/>
              </w:rPr>
              <w:t>序号</w:t>
            </w:r>
          </w:p>
        </w:tc>
        <w:tc>
          <w:tcPr>
            <w:tcW w:w="4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 w:val="24"/>
                <w:highlight w:val="none"/>
              </w:rPr>
            </w:pPr>
            <w:r>
              <w:rPr>
                <w:rFonts w:hint="eastAsia"/>
                <w:b/>
                <w:sz w:val="24"/>
                <w:highlight w:val="none"/>
              </w:rPr>
              <w:t>采购服务名称</w:t>
            </w:r>
          </w:p>
        </w:tc>
        <w:tc>
          <w:tcPr>
            <w:tcW w:w="4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 w:val="24"/>
                <w:highlight w:val="none"/>
              </w:rPr>
            </w:pPr>
            <w:r>
              <w:rPr>
                <w:rFonts w:hint="eastAsia"/>
                <w:b/>
                <w:sz w:val="24"/>
                <w:highlight w:val="none"/>
              </w:rPr>
              <w:t>单位</w:t>
            </w:r>
          </w:p>
        </w:tc>
        <w:tc>
          <w:tcPr>
            <w:tcW w:w="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 w:val="24"/>
                <w:highlight w:val="none"/>
              </w:rPr>
            </w:pPr>
            <w:r>
              <w:rPr>
                <w:rFonts w:hint="eastAsia"/>
                <w:b/>
                <w:sz w:val="24"/>
                <w:highlight w:val="none"/>
              </w:rPr>
              <w:t>数量</w:t>
            </w:r>
          </w:p>
        </w:tc>
        <w:tc>
          <w:tcPr>
            <w:tcW w:w="4882" w:type="dxa"/>
            <w:tcBorders>
              <w:top w:val="single" w:color="auto" w:sz="4" w:space="0"/>
              <w:left w:val="single" w:color="auto" w:sz="4" w:space="0"/>
              <w:bottom w:val="single" w:color="auto" w:sz="4" w:space="0"/>
              <w:right w:val="single" w:color="auto" w:sz="4" w:space="0"/>
            </w:tcBorders>
          </w:tcPr>
          <w:p>
            <w:pPr>
              <w:spacing w:line="320" w:lineRule="exact"/>
              <w:jc w:val="center"/>
              <w:rPr>
                <w:b/>
                <w:sz w:val="24"/>
                <w:highlight w:val="none"/>
              </w:rPr>
            </w:pPr>
            <w:r>
              <w:rPr>
                <w:rFonts w:hint="eastAsia"/>
                <w:b/>
                <w:sz w:val="24"/>
                <w:highlight w:val="none"/>
              </w:rPr>
              <w:t>服务参数</w:t>
            </w:r>
          </w:p>
        </w:tc>
        <w:tc>
          <w:tcPr>
            <w:tcW w:w="9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 w:val="24"/>
                <w:highlight w:val="none"/>
              </w:rPr>
            </w:pPr>
            <w:r>
              <w:rPr>
                <w:rFonts w:hint="eastAsia"/>
                <w:b/>
                <w:sz w:val="24"/>
                <w:highlight w:val="none"/>
              </w:rPr>
              <w:t>分项预算</w:t>
            </w:r>
          </w:p>
          <w:p>
            <w:pPr>
              <w:spacing w:line="320" w:lineRule="exact"/>
              <w:jc w:val="center"/>
              <w:rPr>
                <w:b/>
                <w:sz w:val="24"/>
                <w:highlight w:val="none"/>
              </w:rPr>
            </w:pPr>
            <w:r>
              <w:rPr>
                <w:rFonts w:hint="eastAsia"/>
                <w:b/>
                <w:sz w:val="24"/>
                <w:highlight w:val="none"/>
              </w:rPr>
              <w:t>合价（元）</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 w:val="24"/>
                <w:highlight w:val="none"/>
                <w:lang w:eastAsia="zh-CN"/>
              </w:rPr>
            </w:pPr>
            <w:r>
              <w:rPr>
                <w:rFonts w:hint="eastAsia"/>
                <w:b/>
                <w:highlight w:val="none"/>
                <w:lang w:eastAsia="zh-CN"/>
              </w:rPr>
              <w:t>中小企业划分标准所属行业名称（行业名称及划分见本章附件</w:t>
            </w:r>
            <w:r>
              <w:rPr>
                <w:b/>
                <w:highlight w:val="none"/>
                <w:lang w:eastAsia="zh-CN"/>
              </w:rPr>
              <w:t>2</w:t>
            </w:r>
            <w:r>
              <w:rPr>
                <w:rFonts w:hint="eastAsia"/>
                <w:b/>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5" w:hRule="atLeast"/>
          <w:jc w:val="center"/>
        </w:trPr>
        <w:tc>
          <w:tcPr>
            <w:tcW w:w="437" w:type="dxa"/>
            <w:vMerge w:val="continue"/>
            <w:tcBorders>
              <w:top w:val="single" w:color="auto" w:sz="4" w:space="0"/>
              <w:left w:val="single" w:color="auto" w:sz="4" w:space="0"/>
              <w:bottom w:val="nil"/>
              <w:right w:val="single" w:color="auto" w:sz="4" w:space="0"/>
            </w:tcBorders>
            <w:vAlign w:val="center"/>
          </w:tcPr>
          <w:p>
            <w:pPr>
              <w:widowControl/>
              <w:spacing w:line="320" w:lineRule="exact"/>
              <w:rPr>
                <w:sz w:val="24"/>
                <w:highlight w:val="none"/>
                <w:lang w:eastAsia="zh-CN"/>
              </w:rPr>
            </w:pPr>
          </w:p>
        </w:tc>
        <w:tc>
          <w:tcPr>
            <w:tcW w:w="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highlight w:val="none"/>
              </w:rPr>
            </w:pPr>
            <w:r>
              <w:rPr>
                <w:rFonts w:hint="eastAsia"/>
                <w:szCs w:val="21"/>
                <w:highlight w:val="none"/>
              </w:rPr>
              <w:t>1</w:t>
            </w:r>
          </w:p>
        </w:tc>
        <w:tc>
          <w:tcPr>
            <w:tcW w:w="48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cs="方正小标宋简体"/>
                <w:szCs w:val="21"/>
                <w:highlight w:val="none"/>
                <w:lang w:eastAsia="zh-CN"/>
              </w:rPr>
            </w:pPr>
            <w:r>
              <w:rPr>
                <w:rFonts w:hint="eastAsia" w:cs="方正小标宋简体"/>
                <w:szCs w:val="21"/>
                <w:highlight w:val="none"/>
                <w:lang w:eastAsia="zh-CN"/>
              </w:rPr>
              <w:t>南宁市第四职业技术学校</w:t>
            </w:r>
          </w:p>
          <w:p>
            <w:pPr>
              <w:snapToGrid w:val="0"/>
              <w:spacing w:line="320" w:lineRule="exact"/>
              <w:jc w:val="center"/>
              <w:outlineLvl w:val="0"/>
              <w:rPr>
                <w:rFonts w:cs="方正小标宋简体"/>
                <w:szCs w:val="21"/>
                <w:highlight w:val="none"/>
                <w:lang w:eastAsia="zh-CN"/>
              </w:rPr>
            </w:pPr>
            <w:r>
              <w:rPr>
                <w:rFonts w:hint="eastAsia" w:cs="方正小标宋简体"/>
                <w:szCs w:val="21"/>
                <w:highlight w:val="none"/>
                <w:lang w:eastAsia="zh-CN"/>
              </w:rPr>
              <w:t>附属幼儿园物业管理服务</w:t>
            </w:r>
          </w:p>
          <w:p>
            <w:pPr>
              <w:spacing w:line="320" w:lineRule="exact"/>
              <w:rPr>
                <w:szCs w:val="21"/>
                <w:highlight w:val="none"/>
                <w:lang w:eastAsia="zh-CN"/>
              </w:rPr>
            </w:pPr>
          </w:p>
        </w:tc>
        <w:tc>
          <w:tcPr>
            <w:tcW w:w="4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highlight w:val="none"/>
              </w:rPr>
            </w:pPr>
            <w:r>
              <w:rPr>
                <w:rFonts w:hint="eastAsia"/>
                <w:szCs w:val="21"/>
                <w:highlight w:val="none"/>
              </w:rPr>
              <w:t>项</w:t>
            </w:r>
          </w:p>
        </w:tc>
        <w:tc>
          <w:tcPr>
            <w:tcW w:w="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highlight w:val="none"/>
              </w:rPr>
            </w:pPr>
            <w:r>
              <w:rPr>
                <w:rFonts w:hint="eastAsia"/>
                <w:szCs w:val="21"/>
                <w:highlight w:val="none"/>
              </w:rPr>
              <w:t>1</w:t>
            </w:r>
          </w:p>
        </w:tc>
        <w:tc>
          <w:tcPr>
            <w:tcW w:w="4882" w:type="dxa"/>
            <w:tcBorders>
              <w:top w:val="single" w:color="auto" w:sz="4" w:space="0"/>
              <w:left w:val="single" w:color="auto" w:sz="4" w:space="0"/>
              <w:bottom w:val="single" w:color="auto" w:sz="4" w:space="0"/>
              <w:right w:val="single" w:color="auto" w:sz="4" w:space="0"/>
            </w:tcBorders>
          </w:tcPr>
          <w:p>
            <w:pPr>
              <w:snapToGrid w:val="0"/>
              <w:spacing w:line="320" w:lineRule="exact"/>
              <w:outlineLvl w:val="1"/>
              <w:rPr>
                <w:rFonts w:cs="楷体_GB2312"/>
                <w:b/>
                <w:bCs/>
                <w:szCs w:val="21"/>
                <w:highlight w:val="none"/>
                <w:lang w:eastAsia="zh-CN"/>
              </w:rPr>
            </w:pPr>
            <w:r>
              <w:rPr>
                <w:rFonts w:hint="eastAsia" w:cs="楷体_GB2312"/>
                <w:b/>
                <w:bCs/>
                <w:szCs w:val="21"/>
                <w:highlight w:val="none"/>
                <w:lang w:eastAsia="zh-CN"/>
              </w:rPr>
              <w:t>一、主要服务内容</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1.校园公共秩序管理及公共安全防范、突发事件的应急处理；配合做好校园公共安全管理工作；校门管理区域内车辆秩序管理服务。</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校园外周边200米及校园内所有公共路面、卫生间、功能室、走廊、窗户、办公室、户外活动场地等所有公共卫生区域的卫生清洁及垃圾收集、灭四害等清洁保洁服务；协助学校做好卫生检查、垃圾分类台账、消防安全检查、校园安全检查，防控应急演练等工作。</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3.校园内公共绿地（含盆景养护）、花木、建筑小品的养护管理，绿化养护所需设备、工具由中标单位提供。</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4.校园水电工程维护；户外大型器械、办公区和活动室家具和玩教具、电梯的日常管理与巡查；每月水电使用抄表和水电台账工作。</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5.做好日常工作资料整理及台账管理工作，做好工作中的图片管理等工作。</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6.在传染病、流行病、特殊的疫情等传染病暴发期间，无偿配合校方进行消毒、卫生保洁等工作（防疫物资由园方提供）并做好台账。</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7.积极完成校方临时安排的其他工作任务。</w:t>
            </w:r>
          </w:p>
          <w:p>
            <w:pPr>
              <w:snapToGrid w:val="0"/>
              <w:spacing w:line="320" w:lineRule="exact"/>
              <w:outlineLvl w:val="1"/>
              <w:rPr>
                <w:rFonts w:cs="楷体_GB2312"/>
                <w:b/>
                <w:bCs/>
                <w:szCs w:val="21"/>
                <w:highlight w:val="none"/>
                <w:lang w:eastAsia="zh-CN"/>
              </w:rPr>
            </w:pPr>
            <w:r>
              <w:rPr>
                <w:rFonts w:hint="eastAsia" w:cs="楷体_GB2312"/>
                <w:b/>
                <w:bCs/>
                <w:szCs w:val="21"/>
                <w:highlight w:val="none"/>
                <w:lang w:eastAsia="zh-CN"/>
              </w:rPr>
              <w:t>二、具体要求和标准</w:t>
            </w:r>
          </w:p>
          <w:p>
            <w:pPr>
              <w:snapToGrid w:val="0"/>
              <w:spacing w:line="320" w:lineRule="exact"/>
              <w:ind w:firstLine="442" w:firstLineChars="200"/>
              <w:outlineLvl w:val="2"/>
              <w:rPr>
                <w:rFonts w:cs="仿宋_GB2312"/>
                <w:b/>
                <w:bCs/>
                <w:szCs w:val="21"/>
                <w:highlight w:val="none"/>
                <w:lang w:eastAsia="zh-CN"/>
              </w:rPr>
            </w:pPr>
            <w:bookmarkStart w:id="4" w:name="_Hlk121936092"/>
            <w:r>
              <w:rPr>
                <w:rFonts w:hint="eastAsia" w:cs="仿宋_GB2312"/>
                <w:b/>
                <w:bCs/>
                <w:szCs w:val="21"/>
                <w:highlight w:val="none"/>
                <w:lang w:eastAsia="zh-CN"/>
              </w:rPr>
              <w:t>1.公共秩序服务要求和服务标准</w:t>
            </w:r>
            <w:bookmarkEnd w:id="4"/>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幼儿园园区共有6处大门，幼儿园正大门需要配备一支高素质的保安队伍进驻学校，其余5个大门只需要巡视但不需要派驻保安员，保安人员持保安证上岗，上岗前应统一着装、佩戴工牌及口罩（非疫情期间不做特别要求，如园部有要求，则按园部规定执行）；执勤中按章办事、严格把关、准确无误；监控、巡逻责任心强，敢于制止不良行为，发现问题及时上报处置；严禁脱岗、睡岗和酒后上岗等行为。因保安人员疏于防范致使辖管范围内发生案件或事故，造成极坏影响者，将按合同约定追究其责任并进行处罚。</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①门岗24小时无缝衔接值班，校园内24小时保持巡逻，不间断对校园范围内重点部位、教学楼、围墙周边、校园死角进行巡查。</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②要求各区域实施网格化管理，明确责任人。</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③每天对园区线路和园内器材进行至少2次巡查，发现隐患及时处理，不能处理的要及时上报，做好巡视签到和巡视记录并存档备查。</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④重点部位、重点区域（围墙边、办公区、教学楼区）交叉巡查，夜间至少巡查2次，并做好巡查记录备查。</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⑤盲区部位定岗专人巡查。</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⑥增加机动巡逻频次。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⑦扩大巡逻范围，保安队长对校门外周围边进行不定时巡查。</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⑧保安交接班时间须在幼儿来园前、离园后进行。</w:t>
            </w:r>
          </w:p>
          <w:p>
            <w:pPr>
              <w:snapToGrid w:val="0"/>
              <w:spacing w:line="320" w:lineRule="exact"/>
              <w:ind w:firstLine="422" w:firstLineChars="200"/>
              <w:rPr>
                <w:szCs w:val="21"/>
                <w:highlight w:val="none"/>
                <w:lang w:eastAsia="zh-CN"/>
              </w:rPr>
            </w:pPr>
            <w:r>
              <w:rPr>
                <w:rFonts w:hint="eastAsia"/>
                <w:b/>
                <w:bCs/>
                <w:color w:val="000000"/>
                <w:sz w:val="21"/>
                <w:szCs w:val="21"/>
                <w:highlight w:val="none"/>
                <w:lang w:eastAsia="zh-CN"/>
              </w:rPr>
              <w:t>▲</w:t>
            </w:r>
            <w:r>
              <w:rPr>
                <w:highlight w:val="none"/>
              </w:rPr>
              <w:fldChar w:fldCharType="begin"/>
            </w:r>
            <w:r>
              <w:rPr>
                <w:rFonts w:hint="eastAsia" w:cs="仿宋_GB2312"/>
                <w:szCs w:val="21"/>
                <w:highlight w:val="none"/>
                <w:lang w:eastAsia="zh-CN"/>
              </w:rPr>
              <w:instrText xml:space="preserve"> = 9 \* GB3 \* MERGEFORMAT </w:instrText>
            </w:r>
            <w:r>
              <w:rPr>
                <w:highlight w:val="none"/>
              </w:rPr>
              <w:fldChar w:fldCharType="separate"/>
            </w:r>
            <w:r>
              <w:rPr>
                <w:rFonts w:hint="eastAsia" w:cs="仿宋_GB2312"/>
                <w:szCs w:val="21"/>
                <w:highlight w:val="none"/>
                <w:lang w:eastAsia="zh-CN"/>
              </w:rPr>
              <w:t>⑨</w:t>
            </w:r>
            <w:r>
              <w:rPr>
                <w:highlight w:val="none"/>
              </w:rPr>
              <w:fldChar w:fldCharType="end"/>
            </w:r>
            <w:r>
              <w:rPr>
                <w:rFonts w:hint="eastAsia" w:cs="仿宋_GB2312"/>
                <w:szCs w:val="21"/>
                <w:highlight w:val="none"/>
                <w:lang w:eastAsia="zh-CN"/>
              </w:rPr>
              <w:t>严</w:t>
            </w:r>
            <w:r>
              <w:rPr>
                <w:rFonts w:hint="eastAsia" w:cs="仿宋_GB2312"/>
                <w:bCs/>
                <w:szCs w:val="21"/>
                <w:highlight w:val="none"/>
                <w:lang w:eastAsia="zh-CN"/>
              </w:rPr>
              <w:t>格执行教育部门和学校的门卫反恐防暴制度，落实门卫在幼儿上、下学期间的安全防范工作，幼儿上、下学期间安保人员须穿戴全套防爆装备站岗，高峰时段项目负责人须到场协助监管。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严格管理校门口的进出人员（入园必须核对人员身份，要求对方出示相关信息、登记来访事由等）；切实加强校园财产管理，加强对外来车辆及人员的管理和管控，负责检查出入校门的物资，校外物资进入校门，要认真登记检查，并与学校对接人电话确认无误后，方可进入，防止危险物品进入校园；校内物资、设备运出或搬出校园凭学校出具的证明材料，并办理登记手续，经检验无误后放行。如发生财产损失案件（以公安机关立案为准），中标单位按法律规定要承担相应赔偿责任。</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协助完成辖区政府安排的各项社会治安综合治理工作；协助处理突发事件时应果断及时；协助做好校园安全工作，配合学校受理校内各类纠纷和治安事件，配合对违规事件的调查，协助公安机关对案件的排查。制止校内的违法违纪行为，防止破坏治安及盗窃事件发生，为学校提供安全的工作、学习和生活环境，让幼儿在安全有序的环境中健康成长。</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（4）参与学校组织的安全消防检查活动，并要求安保人员能正确熟练掌握各种消防、物防、技防等设备的使用方法。负责校园内安防、消防、监控24小时无缝衔接值班并做好消防控制室巡查记录表登记工作。</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①熟练使用平安智慧校园管理一键报警系统、访客预约登记系统、监控系统、巡更系统等信息化系统。每天检查一键报警系统等智能化设施设备是否运行正常，每月测试一次，做好记录存档。如有异常及时上报。</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②做好消防安全工作，消防栓、灭火器定期检查、维护，并做好巡查记录，定期组织消防演练，演练要留有记录、拍有现场照片并存档、做好消防疏散工作。</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③协助做好安防设施、电器设备的安全运行、维护保养、保洁及电梯解困处理工作。</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5）熟练掌握消防应急预案、防恐防爆演练及操作流程，定期进行安全知识及技能培训，并做好记录存档。制定相关的校园突发事件应急预案，以应对突然出现的停电、停水、空调故障、电梯故障，以及可能出现的各类自然灾害及火警、火灾、爆炸事件等等。每月进行一次消防演练，每个学期进行二次突发事件和防恐防暴应急演练，每月进行一次业务技能培训。演练和培训活动须有方案有总结，同时留存有视频资料和相片。收到火情、险情及其他异常情况报警信号后，及时报警，并安排人员及时赶到现场进行前期处理。</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（6）参与学校重大节日及重大活动的准备及秩序维护工作，认真完成学校各项活动的安保工作，参与重大安保事务无差错。</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①凡举办大型活动，活动前制定好安全应急预案。项目经理必须一周前根据学校提供的活动的地点、内容、规模，向学校提交本次活动的《安全保障工作方案》，并经学校相关领导审批。</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②检查活动区域内的消防设施，重点检查活动区域放置的灭火器，如有缺失应立即上报学校主管部门维修或补齐。</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③活动实施前，应根据人员流量合理地安排进出通道，检查安全通道状态，保证大门及举办活动区域通道保持畅通，严防挤压踩踏事故发生，如有障碍物应及时消除。</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▲④保安队长落实秩序维护员在活动前（至少3天前）确定并派出秩序维护人员，一般情况下由队长及巡逻岗监管，提前30分钟到场最后一次确认安保措施落实状态，活动开始后每0.5小时巡逻一次。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⑤大型活动及重要会议召开期间负责维持车辆停放、维持行驶秩序，禁止出现车辆乱停乱放在消防通道上或堵塞交通的现象；提醒车主关好车门窗，贵重物品不要滞留车上。</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⑥如有重大迎检、重大活动及政法敏感期能增派3名保安员到项目现场进行支援。</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⑦活动中，应在进出通道安排工作人员，引导教职工、家长、幼儿有序进出活动场所；有潜在安全隐患的地带，应安排工作人员执勤，以防范安全事故的发生。</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▲（7）校门门前“三包”及公共秩序管理。</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①保证校门责任区域内无垃圾污物，无果皮纸屑，无乱贴乱画，保持地面平整，排水通畅。不得从事有碍市容环境和破坏环境卫生的事宜。</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②保证校门责任区域内绿化完好，保护管理好门前公共设施，禁止损坏花草树木等。</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③保证门前不乱摆摊点，无乱停乱放车辆，不晾晒和堆放有碍观瞻的物品。</w:t>
            </w:r>
          </w:p>
          <w:p>
            <w:pPr>
              <w:snapToGrid w:val="0"/>
              <w:spacing w:line="320" w:lineRule="exact"/>
              <w:ind w:firstLine="440" w:firstLineChars="200"/>
              <w:rPr>
                <w:rFonts w:cs="仿宋_GB2312"/>
                <w:szCs w:val="21"/>
                <w:highlight w:val="none"/>
                <w:lang w:eastAsia="zh-CN"/>
              </w:rPr>
            </w:pPr>
            <w:r>
              <w:rPr>
                <w:rFonts w:hint="eastAsia" w:cs="仿宋_GB2312"/>
                <w:bCs/>
                <w:szCs w:val="21"/>
                <w:highlight w:val="none"/>
                <w:lang w:eastAsia="zh-CN"/>
              </w:rPr>
              <w:t>④上学、放学高峰期等时段设专人指挥车辆行驶</w:t>
            </w:r>
            <w:r>
              <w:rPr>
                <w:rFonts w:hint="eastAsia" w:cs="仿宋_GB2312"/>
                <w:szCs w:val="21"/>
                <w:highlight w:val="none"/>
                <w:lang w:eastAsia="zh-CN"/>
              </w:rPr>
              <w:t>，指挥校园门口家长等候区的各类车辆规范停放，保证交通顺畅，行驶安全，停放有序，实现人车分流；发生车辆失窃事件后，应积极协助有关部门处理。</w:t>
            </w:r>
          </w:p>
          <w:p>
            <w:pPr>
              <w:snapToGrid w:val="0"/>
              <w:spacing w:line="320" w:lineRule="exact"/>
              <w:ind w:firstLine="440" w:firstLineChars="200"/>
              <w:rPr>
                <w:rFonts w:cs="仿宋_GB2312"/>
                <w:szCs w:val="21"/>
                <w:highlight w:val="none"/>
                <w:lang w:eastAsia="zh-CN"/>
              </w:rPr>
            </w:pPr>
            <w:r>
              <w:rPr>
                <w:rFonts w:hint="eastAsia" w:cs="仿宋_GB2312"/>
                <w:bCs/>
                <w:szCs w:val="21"/>
                <w:highlight w:val="none"/>
                <w:lang w:eastAsia="zh-CN"/>
              </w:rPr>
              <w:t>⑤</w:t>
            </w:r>
            <w:r>
              <w:rPr>
                <w:rFonts w:hint="eastAsia" w:cs="仿宋_GB2312"/>
                <w:szCs w:val="21"/>
                <w:highlight w:val="none"/>
                <w:lang w:eastAsia="zh-CN"/>
              </w:rPr>
              <w:t>协助完成创文明城市或其他活动相关工作和台账。</w:t>
            </w:r>
          </w:p>
          <w:p>
            <w:pPr>
              <w:widowControl/>
              <w:shd w:val="clear" w:color="auto" w:fill="FFFFFF"/>
              <w:snapToGrid w:val="0"/>
              <w:spacing w:line="320" w:lineRule="exact"/>
              <w:ind w:firstLine="422" w:firstLineChars="200"/>
              <w:rPr>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8）积极完成学校临时交办的任务，接到问题反馈，0.5小时内到达现场处理，并做好相关记录。（如出现涉及安全事故等紧急情况，要求10—15分钟到场；一般故障，要求4小时内到达现场；电梯故障，要求30分钟内到达现场协助处理）</w:t>
            </w:r>
          </w:p>
          <w:p>
            <w:pPr>
              <w:snapToGrid w:val="0"/>
              <w:spacing w:line="320" w:lineRule="exact"/>
              <w:ind w:firstLine="442" w:firstLineChars="200"/>
              <w:outlineLvl w:val="2"/>
              <w:rPr>
                <w:rFonts w:cs="仿宋_GB2312"/>
                <w:b/>
                <w:bCs/>
                <w:szCs w:val="21"/>
                <w:highlight w:val="none"/>
                <w:lang w:eastAsia="zh-CN"/>
              </w:rPr>
            </w:pPr>
            <w:bookmarkStart w:id="5" w:name="_Hlk121936196"/>
            <w:r>
              <w:rPr>
                <w:rFonts w:hint="eastAsia" w:cs="仿宋_GB2312"/>
                <w:b/>
                <w:bCs/>
                <w:szCs w:val="21"/>
                <w:highlight w:val="none"/>
                <w:lang w:eastAsia="zh-CN"/>
              </w:rPr>
              <w:t>2.校园保洁服务要求和服务标准</w:t>
            </w:r>
            <w:bookmarkEnd w:id="5"/>
          </w:p>
          <w:p>
            <w:pPr>
              <w:widowControl/>
              <w:snapToGrid w:val="0"/>
              <w:spacing w:line="320" w:lineRule="exact"/>
              <w:ind w:firstLine="442" w:firstLineChars="200"/>
              <w:rPr>
                <w:rFonts w:cs="仿宋_GB2312"/>
                <w:b/>
                <w:bCs/>
                <w:szCs w:val="21"/>
                <w:highlight w:val="none"/>
                <w:lang w:eastAsia="zh-CN"/>
              </w:rPr>
            </w:pPr>
            <w:r>
              <w:rPr>
                <w:rFonts w:hint="eastAsia" w:cs="仿宋_GB2312"/>
                <w:b/>
                <w:bCs/>
                <w:szCs w:val="21"/>
                <w:highlight w:val="none"/>
                <w:lang w:eastAsia="zh-CN"/>
              </w:rPr>
              <w:t>2.1服务要求：</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负责校园内的公共区域、公共设施设备的清洁保洁保养工作。具体包括：校园内道路、操场、活动场所、绿地、户外活动设施及玩具、各楼层公共通道、地面、天面、墙面（含玻璃）、走廊、楼梯扶手、办公室、会议室、公共卫生间、电梯轿厢、监控室（有特殊要求的除外）、路灯、走廊灯、广告栏（牌）、指引牌、饮水机等清洁保洁保养工作。园领导（园长、副园长）的办公室在每个工作日进行一次沙发、茶几、桌椅、门窗、地面、清理垃圾、植物浇灌或根据领导另外的要求加以调整。</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室内活动场所每日清扫2次，上午、下午各一次；校园内公共通道、操场、走廊、公共楼梯、架空层，必须在早上7：30前清扫干净，并随时保洁，每日清扫2次（上、下午各一次），每日拖洗1次，公共楼梯每天拖2次，楼梯扶手每日擦洗2次；幼儿户外活动游戏场所设施和玩具、绿地，每日早上9：00前清洁一次，保持地面干爽、无水印，幼儿户外活动时间的前半个小时不能在幼儿户外活动游戏场所进行卫生清洁打扫和拖地工作，每周消毒1次；鱼池每周清洗一次，幼儿戏水池每周清洗一次，校园内地垫、地毯深度清洁每月一次。</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（2）标识、宣传栏、信报箱等公用部分设施设备每日擦拭1次，路灯、楼道灯每月清洁3次。</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（3）校园公共卫生间每日清洁2次以上，上午、下午各一次，洗手池要保持干爽，对缺纸的纸筒和洗手液要及时补充，并保持纸筒外观干净卫生，如有破损及时报修。（洗手液和卷纸由学校提供）</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（4）校园内按楼层设置垃圾桶，对垃圾桶做好垃圾分类标识，并对垃圾分类处理装袋，每日清运2次，垃圾日产日清</w:t>
            </w:r>
            <w:r>
              <w:rPr>
                <w:rFonts w:hint="eastAsia" w:cs="仿宋_GB2312"/>
                <w:bCs/>
                <w:szCs w:val="21"/>
                <w:highlight w:val="none"/>
                <w:lang w:eastAsia="zh-CN"/>
              </w:rPr>
              <w:t>，</w:t>
            </w:r>
            <w:r>
              <w:rPr>
                <w:rFonts w:hint="eastAsia" w:cs="仿宋_GB2312"/>
                <w:szCs w:val="21"/>
                <w:highlight w:val="none"/>
                <w:lang w:eastAsia="zh-CN"/>
              </w:rPr>
              <w:t>期间如垃圾（含绿化垃圾、生活垃圾）较多影响垃圾存放时应立即安排清运（清运至学校垃圾堆放点），清运费包含在本次采购报价中；户外合理设置果壳箱或垃圾桶，每日清运2次；协助学校做好卫生检查，垃圾分类等台账整理</w:t>
            </w:r>
            <w:r>
              <w:rPr>
                <w:rFonts w:hint="eastAsia" w:cs="仿宋_GB2312"/>
                <w:bCs/>
                <w:szCs w:val="21"/>
                <w:highlight w:val="none"/>
                <w:lang w:eastAsia="zh-CN"/>
              </w:rPr>
              <w:t>。</w:t>
            </w:r>
            <w:r>
              <w:rPr>
                <w:rFonts w:hint="eastAsia" w:cs="仿宋_GB2312"/>
                <w:szCs w:val="21"/>
                <w:highlight w:val="none"/>
                <w:lang w:eastAsia="zh-CN"/>
              </w:rPr>
              <w:t>四个分类垃圾箱要每周进行2次冲洗和用消毒剂喷洒消毒，垃圾清运过程中散落的垃圾要清扫干净，并做好垃圾处置台账工作。</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▲（5）负责校园内公共区域和办公区饮水机的清洁保洁，负责清洁饮水机的保洁员必须持有健康证，每日对饮水机进行清洁、巡查和记录，并建立台账，做好记录。每月应对出水龙头消毒1次。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▲（6）负责园内公共区域和办公区风扇和空调的安全检查及风扇罩和空调罩的清洗（每学期保洁一次，暑假或学校指定时间，清洗费用包含在本次采购报价中）。</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（7）负责实施消杀、灭“四害”及白蚁防治，每年四害消杀5次，夏天灭蚊每月1次，如园部有进一步要求，则按园部要求执行，做好灭“四害”消杀台账工作，每年进行费用包含在本次采购报价中。</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（8）配合学校</w:t>
            </w:r>
            <w:r>
              <w:rPr>
                <w:rFonts w:hint="eastAsia" w:cs="仿宋_GB2312"/>
                <w:bCs/>
                <w:szCs w:val="21"/>
                <w:highlight w:val="none"/>
                <w:lang w:eastAsia="zh-CN"/>
              </w:rPr>
              <w:t>临时紧急布置的清洁工作，</w:t>
            </w:r>
            <w:r>
              <w:rPr>
                <w:rFonts w:hint="eastAsia" w:cs="仿宋_GB2312"/>
                <w:szCs w:val="21"/>
                <w:highlight w:val="none"/>
                <w:lang w:eastAsia="zh-CN"/>
              </w:rPr>
              <w:t>完成保洁临时性任务，不得以任何理由推脱，</w:t>
            </w:r>
            <w:r>
              <w:rPr>
                <w:rFonts w:hint="eastAsia" w:cs="仿宋_GB2312"/>
                <w:bCs/>
                <w:szCs w:val="21"/>
                <w:highlight w:val="none"/>
                <w:lang w:eastAsia="zh-CN"/>
              </w:rPr>
              <w:t>如：</w:t>
            </w:r>
          </w:p>
          <w:p>
            <w:pPr>
              <w:widowControl/>
              <w:snapToGrid w:val="0"/>
              <w:spacing w:line="320" w:lineRule="exact"/>
              <w:ind w:firstLine="440" w:firstLineChars="200"/>
              <w:rPr>
                <w:rFonts w:cs="仿宋_GB2312"/>
                <w:szCs w:val="21"/>
                <w:highlight w:val="none"/>
                <w:lang w:eastAsia="zh-CN"/>
              </w:rPr>
            </w:pPr>
            <w:r>
              <w:rPr>
                <w:rFonts w:hint="eastAsia" w:cs="仿宋_GB2312"/>
                <w:bCs/>
                <w:szCs w:val="21"/>
                <w:highlight w:val="none"/>
                <w:lang w:eastAsia="zh-CN"/>
              </w:rPr>
              <w:t>①突发会议所需使用的会议室、功能室及多功能厅等。</w:t>
            </w:r>
          </w:p>
          <w:p>
            <w:pPr>
              <w:widowControl/>
              <w:snapToGrid w:val="0"/>
              <w:spacing w:line="320" w:lineRule="exact"/>
              <w:ind w:firstLine="440" w:firstLineChars="200"/>
              <w:rPr>
                <w:rFonts w:cs="仿宋_GB2312"/>
                <w:szCs w:val="21"/>
                <w:highlight w:val="none"/>
                <w:lang w:eastAsia="zh-CN"/>
              </w:rPr>
            </w:pPr>
            <w:r>
              <w:rPr>
                <w:rFonts w:hint="eastAsia" w:cs="仿宋_GB2312"/>
                <w:bCs/>
                <w:szCs w:val="21"/>
                <w:highlight w:val="none"/>
                <w:lang w:eastAsia="zh-CN"/>
              </w:rPr>
              <w:t>②如遇突击检查，要求在接到通知的规定时间内完成。</w:t>
            </w:r>
          </w:p>
          <w:p>
            <w:pPr>
              <w:widowControl/>
              <w:snapToGrid w:val="0"/>
              <w:spacing w:line="320" w:lineRule="exact"/>
              <w:ind w:firstLine="440" w:firstLineChars="200"/>
              <w:rPr>
                <w:rFonts w:cs="仿宋_GB2312"/>
                <w:szCs w:val="21"/>
                <w:highlight w:val="none"/>
                <w:lang w:eastAsia="zh-CN"/>
              </w:rPr>
            </w:pPr>
            <w:r>
              <w:rPr>
                <w:rFonts w:hint="eastAsia" w:cs="仿宋_GB2312"/>
                <w:bCs/>
                <w:szCs w:val="21"/>
                <w:highlight w:val="none"/>
                <w:lang w:eastAsia="zh-CN"/>
              </w:rPr>
              <w:t>③迎检时的加班或调休要求。如若周六为迎检时间，则周六的休息调整到其他时间。</w:t>
            </w:r>
          </w:p>
          <w:p>
            <w:pPr>
              <w:snapToGrid w:val="0"/>
              <w:spacing w:line="320" w:lineRule="exact"/>
              <w:ind w:firstLine="442" w:firstLineChars="200"/>
              <w:rPr>
                <w:rFonts w:cs="仿宋_GB2312"/>
                <w:b/>
                <w:bCs/>
                <w:szCs w:val="21"/>
                <w:highlight w:val="none"/>
                <w:lang w:eastAsia="zh-CN"/>
              </w:rPr>
            </w:pPr>
            <w:r>
              <w:rPr>
                <w:rFonts w:hint="eastAsia" w:cs="仿宋_GB2312"/>
                <w:b/>
                <w:bCs/>
                <w:szCs w:val="21"/>
                <w:highlight w:val="none"/>
                <w:lang w:eastAsia="zh-CN"/>
              </w:rPr>
              <w:t>2.2服务标准：</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（1）校内公共场所地面无纸屑、油渍、痰迹、口香糖、果皮、烟头、白色垃圾等。</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（2）玻璃门（窗、墙）光亮、无污迹、无水迹、无灰尘及明显手印。</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（3）各楼层大厅、室内吊顶、吸音墙上无灰尘、天花板无蜘蛛网。</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（4）公共场所、卫生间、各垃圾收集点无堆积物，垃圾箱外表干净、无积垢、无异味。</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卫生间保持清洁、干净，洗手盆上无杂物、无纸屑、无积水；及时清理脚印、水渍；镜子每日全面擦拭；大小便池内外无痰垢；蹲面、水管、隔断、门槛、窗台无灰尘，厕所内无异味。卫生间墙面干净卫生，无乱写乱画，无牛皮癣小广告。</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（6）大理石、瓷砖地面光亮、不锈钢（如电梯间、扶手、门把等）全面保养擦拭，上不锈钢油。</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（7）公共区域饮水机清洁保洁，符合卫生标准。</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（8）化粪池、下水道无溢流，道路地面无“四害”粪便痕迹。无大量蚊虫飞蚁等。</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（9）清洁卫生实行责任制，有专职的保洁人员和明确的责任范围，建立考核监督机制，实行标准化保洁。</w:t>
            </w:r>
          </w:p>
          <w:p>
            <w:pPr>
              <w:snapToGrid w:val="0"/>
              <w:spacing w:line="320" w:lineRule="exact"/>
              <w:ind w:firstLine="442" w:firstLineChars="200"/>
              <w:rPr>
                <w:rFonts w:cs="仿宋_GB2312"/>
                <w:b/>
                <w:bCs/>
                <w:szCs w:val="21"/>
                <w:highlight w:val="none"/>
                <w:lang w:eastAsia="zh-CN"/>
              </w:rPr>
            </w:pPr>
            <w:bookmarkStart w:id="6" w:name="_Toc2275"/>
            <w:r>
              <w:rPr>
                <w:rFonts w:hint="eastAsia" w:cs="仿宋_GB2312"/>
                <w:b/>
                <w:bCs/>
                <w:szCs w:val="21"/>
                <w:highlight w:val="none"/>
                <w:lang w:eastAsia="zh-CN"/>
              </w:rPr>
              <w:t>2.3附加保洁服务内容：</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（1）空调出风口清洁服务</w:t>
            </w:r>
            <w:bookmarkEnd w:id="6"/>
            <w:r>
              <w:rPr>
                <w:rFonts w:hint="eastAsia" w:cs="仿宋_GB2312"/>
                <w:szCs w:val="21"/>
                <w:highlight w:val="none"/>
                <w:lang w:eastAsia="zh-CN"/>
              </w:rPr>
              <w:t>，对园内空调的出风口定期进行清洗。</w:t>
            </w:r>
          </w:p>
          <w:p>
            <w:pPr>
              <w:adjustRightInd w:val="0"/>
              <w:snapToGrid w:val="0"/>
              <w:spacing w:line="320" w:lineRule="exact"/>
              <w:ind w:firstLine="440" w:firstLineChars="200"/>
              <w:rPr>
                <w:rFonts w:cs="仿宋_GB2312"/>
                <w:b/>
                <w:bCs/>
                <w:szCs w:val="21"/>
                <w:highlight w:val="none"/>
                <w:lang w:eastAsia="zh-CN"/>
              </w:rPr>
            </w:pPr>
            <w:bookmarkStart w:id="7" w:name="_Toc10675"/>
            <w:r>
              <w:rPr>
                <w:rFonts w:hint="eastAsia" w:cs="仿宋_GB2312"/>
                <w:szCs w:val="21"/>
                <w:highlight w:val="none"/>
                <w:lang w:eastAsia="zh-CN"/>
              </w:rPr>
              <w:t>（2）保养布艺沙发和清洗窗帘，</w:t>
            </w:r>
            <w:r>
              <w:rPr>
                <w:rFonts w:hint="eastAsia" w:cs="仿宋_GB2312"/>
                <w:bCs/>
                <w:szCs w:val="21"/>
                <w:highlight w:val="none"/>
                <w:lang w:eastAsia="zh-CN"/>
              </w:rPr>
              <w:t>保持沙发表面和窗帘的洁净，常用吸尘器对沙发和窗帘进行除尘处理，特别是沙发夹缝内和附着在窗帘上的脏物要及时清除。窗帘每个学期清洗一次，沙发每年需要清洗一次（拆装及清洗费用</w:t>
            </w:r>
            <w:r>
              <w:rPr>
                <w:rFonts w:hint="eastAsia" w:cs="仿宋_GB2312"/>
                <w:szCs w:val="21"/>
                <w:highlight w:val="none"/>
                <w:lang w:eastAsia="zh-CN"/>
              </w:rPr>
              <w:t>包含在本次采购报价中</w:t>
            </w:r>
            <w:r>
              <w:rPr>
                <w:rFonts w:hint="eastAsia" w:cs="仿宋_GB2312"/>
                <w:bCs/>
                <w:szCs w:val="21"/>
                <w:highlight w:val="none"/>
                <w:lang w:eastAsia="zh-CN"/>
              </w:rPr>
              <w:t>）。</w:t>
            </w:r>
          </w:p>
          <w:p>
            <w:pPr>
              <w:snapToGrid w:val="0"/>
              <w:spacing w:after="120" w:line="320" w:lineRule="exact"/>
              <w:rPr>
                <w:rFonts w:cs="仿宋_GB2312"/>
                <w:bCs/>
                <w:szCs w:val="21"/>
                <w:highlight w:val="none"/>
                <w:lang w:eastAsia="zh-CN"/>
              </w:rPr>
            </w:pPr>
            <w:r>
              <w:rPr>
                <w:rFonts w:hint="eastAsia" w:cs="仿宋_GB2312"/>
                <w:bCs/>
                <w:szCs w:val="21"/>
                <w:highlight w:val="none"/>
                <w:lang w:eastAsia="zh-CN"/>
              </w:rPr>
              <w:t xml:space="preserve">     （3）化粪池清理和下水道疏通（费用</w:t>
            </w:r>
            <w:r>
              <w:rPr>
                <w:rFonts w:hint="eastAsia" w:cs="仿宋_GB2312"/>
                <w:szCs w:val="21"/>
                <w:highlight w:val="none"/>
                <w:lang w:eastAsia="zh-CN"/>
              </w:rPr>
              <w:t>包含在本次采购报价中</w:t>
            </w:r>
            <w:r>
              <w:rPr>
                <w:rFonts w:hint="eastAsia" w:cs="仿宋_GB2312"/>
                <w:bCs/>
                <w:szCs w:val="21"/>
                <w:highlight w:val="none"/>
                <w:lang w:eastAsia="zh-CN"/>
              </w:rPr>
              <w:t>）。</w:t>
            </w:r>
          </w:p>
          <w:p>
            <w:pPr>
              <w:snapToGrid w:val="0"/>
              <w:spacing w:after="120" w:line="320" w:lineRule="exact"/>
              <w:rPr>
                <w:rFonts w:cs="仿宋_GB2312"/>
                <w:bCs/>
                <w:szCs w:val="21"/>
                <w:highlight w:val="none"/>
                <w:lang w:eastAsia="zh-CN"/>
              </w:rPr>
            </w:pPr>
            <w:r>
              <w:rPr>
                <w:rFonts w:hint="eastAsia" w:cs="仿宋_GB2312"/>
                <w:bCs/>
                <w:szCs w:val="21"/>
                <w:highlight w:val="none"/>
                <w:lang w:eastAsia="zh-CN"/>
              </w:rPr>
              <w:t xml:space="preserve"> </w:t>
            </w:r>
            <w:bookmarkEnd w:id="7"/>
            <w:r>
              <w:rPr>
                <w:rFonts w:hint="eastAsia" w:cs="仿宋_GB2312"/>
                <w:bCs/>
                <w:szCs w:val="21"/>
                <w:highlight w:val="none"/>
                <w:lang w:eastAsia="zh-CN"/>
              </w:rPr>
              <w:t xml:space="preserve">    （4）主体楼外墙及围墙清洁（费用</w:t>
            </w:r>
            <w:r>
              <w:rPr>
                <w:rFonts w:hint="eastAsia" w:cs="仿宋_GB2312"/>
                <w:szCs w:val="21"/>
                <w:highlight w:val="none"/>
                <w:lang w:eastAsia="zh-CN"/>
              </w:rPr>
              <w:t>包含在本次采购报价中</w:t>
            </w:r>
            <w:r>
              <w:rPr>
                <w:rFonts w:hint="eastAsia" w:cs="仿宋_GB2312"/>
                <w:bCs/>
                <w:szCs w:val="21"/>
                <w:highlight w:val="none"/>
                <w:lang w:eastAsia="zh-CN"/>
              </w:rPr>
              <w:t>）。</w:t>
            </w:r>
          </w:p>
          <w:p>
            <w:pPr>
              <w:snapToGrid w:val="0"/>
              <w:spacing w:line="320" w:lineRule="exact"/>
              <w:ind w:firstLine="442" w:firstLineChars="200"/>
              <w:outlineLvl w:val="2"/>
              <w:rPr>
                <w:rFonts w:cs="仿宋_GB2312"/>
                <w:b/>
                <w:bCs/>
                <w:szCs w:val="21"/>
                <w:highlight w:val="none"/>
                <w:lang w:eastAsia="zh-CN"/>
              </w:rPr>
            </w:pPr>
            <w:bookmarkStart w:id="8" w:name="_Hlk121936405"/>
            <w:bookmarkStart w:id="9" w:name="_Toc18009"/>
            <w:r>
              <w:rPr>
                <w:rFonts w:hint="eastAsia" w:cs="仿宋_GB2312"/>
                <w:b/>
                <w:bCs/>
                <w:szCs w:val="21"/>
                <w:highlight w:val="none"/>
                <w:lang w:eastAsia="zh-CN"/>
              </w:rPr>
              <w:t>3.绿化养护服务要求和服务标准</w:t>
            </w:r>
            <w:bookmarkEnd w:id="8"/>
          </w:p>
          <w:p>
            <w:pPr>
              <w:snapToGrid w:val="0"/>
              <w:spacing w:line="320" w:lineRule="exact"/>
              <w:ind w:firstLine="442" w:firstLineChars="200"/>
              <w:rPr>
                <w:rFonts w:cs="仿宋_GB2312"/>
                <w:szCs w:val="21"/>
                <w:highlight w:val="none"/>
                <w:lang w:eastAsia="zh-CN"/>
              </w:rPr>
            </w:pPr>
            <w:r>
              <w:rPr>
                <w:rFonts w:hint="eastAsia" w:cs="仿宋_GB2312"/>
                <w:b/>
                <w:bCs/>
                <w:szCs w:val="21"/>
                <w:highlight w:val="none"/>
                <w:lang w:eastAsia="zh-CN"/>
              </w:rPr>
              <w:t>3.1服务要求</w:t>
            </w:r>
            <w:r>
              <w:rPr>
                <w:rFonts w:hint="eastAsia" w:cs="仿宋_GB2312"/>
                <w:szCs w:val="21"/>
                <w:highlight w:val="none"/>
                <w:lang w:eastAsia="zh-CN"/>
              </w:rPr>
              <w:t>：负责对校园内公用绿地、花草、树木养护、修剪、补种，负责室内花草布置、养护。</w:t>
            </w:r>
          </w:p>
          <w:p>
            <w:pPr>
              <w:snapToGrid w:val="0"/>
              <w:spacing w:line="320" w:lineRule="exact"/>
              <w:ind w:firstLine="422" w:firstLineChars="200"/>
              <w:rPr>
                <w:rFonts w:cs="仿宋_GB2312"/>
                <w:szCs w:val="21"/>
                <w:highlight w:val="none"/>
                <w:lang w:eastAsia="zh-CN"/>
              </w:rPr>
            </w:pPr>
            <w:r>
              <w:rPr>
                <w:rFonts w:hint="eastAsia"/>
                <w:b/>
                <w:bCs/>
                <w:color w:val="000000"/>
                <w:sz w:val="21"/>
                <w:szCs w:val="21"/>
                <w:highlight w:val="none"/>
                <w:lang w:eastAsia="zh-CN"/>
              </w:rPr>
              <w:t>▲</w:t>
            </w:r>
            <w:r>
              <w:rPr>
                <w:rFonts w:hint="eastAsia" w:cs="仿宋_GB2312"/>
                <w:szCs w:val="21"/>
                <w:highlight w:val="none"/>
                <w:lang w:eastAsia="zh-CN"/>
              </w:rPr>
              <w:t>（1）负责校园</w:t>
            </w:r>
            <w:r>
              <w:rPr>
                <w:rFonts w:hint="eastAsia" w:cs="仿宋_GB2312"/>
                <w:bCs/>
                <w:szCs w:val="21"/>
                <w:highlight w:val="none"/>
                <w:lang w:eastAsia="zh-CN"/>
              </w:rPr>
              <w:t>室内、户外</w:t>
            </w:r>
            <w:r>
              <w:rPr>
                <w:rFonts w:hint="eastAsia" w:cs="仿宋_GB2312"/>
                <w:szCs w:val="21"/>
                <w:highlight w:val="none"/>
                <w:lang w:eastAsia="zh-CN"/>
              </w:rPr>
              <w:t>绿色植物和各种花卉植物的修剪、养护、补种、浇灌、施肥、松土、防涝、防冻工作。定期（每个学期不少于3次）喷洒药物，预防病虫害，在对绿植喷洒农药之前，要通过书面、广播、校园网等形式，通知广大师生员工，并同时在显眼位置张贴或放置喷药警示牌，以防药物中毒。</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▲（2）做好草坪树木修剪、补种、淋水，保持无杂草、枯枝、缺株，清运修剪余下的杂草、枯枝等废弃物，绿植苗木由园方提供，并做到随产随清。</w:t>
            </w:r>
            <w:r>
              <w:rPr>
                <w:rFonts w:hint="eastAsia" w:cs="仿宋_GB2312"/>
                <w:color w:val="auto"/>
                <w:szCs w:val="21"/>
                <w:highlight w:val="none"/>
                <w:lang w:eastAsia="zh-CN"/>
              </w:rPr>
              <w:t>每2个月对园内公共区域的草地及绿植进行修剪除草除枯枝工作，如园方提出修剪要求，须配合园方随时修剪。</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▲（3）配合学校完成领导办公室、教学楼大厅、公共走廊、荫生植物及盆景的摆放和养护。</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（4）配合学校完成绿化临时性工作任务。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（5）配合学校做好重大活动和会议活动盆花摆放工作。</w:t>
            </w:r>
          </w:p>
          <w:p>
            <w:pPr>
              <w:snapToGrid w:val="0"/>
              <w:spacing w:line="320" w:lineRule="exact"/>
              <w:ind w:firstLine="442" w:firstLineChars="200"/>
              <w:rPr>
                <w:rFonts w:cs="仿宋_GB2312"/>
                <w:szCs w:val="21"/>
                <w:highlight w:val="none"/>
                <w:lang w:eastAsia="zh-CN"/>
              </w:rPr>
            </w:pPr>
            <w:r>
              <w:rPr>
                <w:rFonts w:hint="eastAsia" w:cs="仿宋_GB2312"/>
                <w:b/>
                <w:bCs/>
                <w:szCs w:val="21"/>
                <w:highlight w:val="none"/>
                <w:lang w:eastAsia="zh-CN"/>
              </w:rPr>
              <w:t>3.2服务标准：</w:t>
            </w:r>
            <w:r>
              <w:rPr>
                <w:rFonts w:hint="eastAsia" w:cs="仿宋_GB2312"/>
                <w:szCs w:val="21"/>
                <w:highlight w:val="none"/>
                <w:lang w:eastAsia="zh-CN"/>
              </w:rPr>
              <w:t>球状灌木、带状绿簧修剪平整、没有枯枝黄叶，徒长枝不超过5厘米；及时解决围墙树木与建筑物之间的矛盾；对于生长过程中严重歪斜的树木要及时采取扶正、加固措施；每年立冬前开始对树干用石灰按技术要求涂白，消灭过冬虫害；无病虫害，无杂草，无枯死。及时更换各类荫生植物，保持地面无枯枝、枯叶、无绿化废弃物。绿化垃圾随产随清，并投放到指定的垃圾池，不得焚烧或随意倒放，以防火灾事故发生。保证草坪没有杂草、没有黄土裸露、及时清理枯枝，消除安全隐患等。</w:t>
            </w:r>
            <w:bookmarkEnd w:id="9"/>
          </w:p>
          <w:p>
            <w:pPr>
              <w:snapToGrid w:val="0"/>
              <w:spacing w:line="320" w:lineRule="exact"/>
              <w:ind w:firstLine="442" w:firstLineChars="200"/>
              <w:outlineLvl w:val="2"/>
              <w:rPr>
                <w:rFonts w:cs="仿宋_GB2312"/>
                <w:b/>
                <w:bCs/>
                <w:szCs w:val="21"/>
                <w:highlight w:val="none"/>
                <w:lang w:eastAsia="zh-CN"/>
              </w:rPr>
            </w:pPr>
            <w:bookmarkStart w:id="10" w:name="_Hlk121936524"/>
            <w:r>
              <w:rPr>
                <w:rFonts w:hint="eastAsia" w:cs="仿宋_GB2312"/>
                <w:b/>
                <w:bCs/>
                <w:szCs w:val="21"/>
                <w:highlight w:val="none"/>
                <w:lang w:eastAsia="zh-CN"/>
              </w:rPr>
              <w:t>4.水电维修保养服务要求和服务标准</w:t>
            </w:r>
            <w:bookmarkEnd w:id="10"/>
          </w:p>
          <w:p>
            <w:pPr>
              <w:snapToGrid w:val="0"/>
              <w:spacing w:line="320" w:lineRule="exact"/>
              <w:ind w:firstLine="442" w:firstLineChars="200"/>
              <w:rPr>
                <w:rFonts w:cs="仿宋_GB2312"/>
                <w:szCs w:val="21"/>
                <w:highlight w:val="none"/>
                <w:lang w:eastAsia="zh-CN"/>
              </w:rPr>
            </w:pPr>
            <w:r>
              <w:rPr>
                <w:rFonts w:hint="eastAsia" w:cs="仿宋_GB2312"/>
                <w:b/>
                <w:bCs/>
                <w:szCs w:val="21"/>
                <w:highlight w:val="none"/>
                <w:lang w:eastAsia="zh-CN"/>
              </w:rPr>
              <w:t>4.1服务要求：</w:t>
            </w:r>
            <w:r>
              <w:rPr>
                <w:rFonts w:hint="eastAsia" w:cs="仿宋_GB2312"/>
                <w:szCs w:val="21"/>
                <w:highlight w:val="none"/>
                <w:lang w:eastAsia="zh-CN"/>
              </w:rPr>
              <w:t>负责学校水电保障及维修、水电设备设施及电梯等公用设施和设备的维护、养护、维修和管理。确保水电、电梯正常安全运行，保障办公区和活动室家具和玩教具、大型器械的正常使用。</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负责公共区域内包括：房屋、道路、操场、活动场所、绿地、公共楼道、走廊、架空层、机房、庭院等区域和管理照明设施的维修更换，材料由园里提供；对公用的上下水管道、监控系统、供配电系统、供水系统、安防系统、广播系统、空调系统、热水设备、园林喷淋系统、消防设施设备、电梯等区域的维护、养护、运行维修工作跟进配合和管理等状况进行检查，并做好巡查记录，发现问题及时上报学校总务处，尽快落实维修整改，消除安全事故隐患。</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（2）负责公共区域水电设备、设施维护保障，涉及维修及更换材料的，园方提供维修材料。按学校要求开关水、电，避免资源浪费，发现有浪费水、电行为的应及时制止。</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（3）负责公共会议室音响设备的操作、维护、维修，材料由学校提供。</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▲（4）负责公共卫生间的排气扇、照明、各种阀门、水管、龙头、开关等维修更换，材料由学校提供。</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（5）在学校提供材料的前提下，为学校免费提供水电维修服务。</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（6）负责电梯的监督管理工作，协助做普通的救援，保养和年检费用由学校据实列支（保养和年检费用由学校据实列支）。</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（7）每月按要求对园内水电表进行操表登记和水电台账工作。</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w:t>
            </w:r>
            <w:r>
              <w:rPr>
                <w:rFonts w:hint="eastAsia" w:cs="仿宋_GB2312"/>
                <w:b/>
                <w:bCs/>
                <w:szCs w:val="21"/>
                <w:highlight w:val="none"/>
                <w:lang w:eastAsia="zh-CN"/>
              </w:rPr>
              <w:t>4.2服务标准：</w:t>
            </w:r>
            <w:r>
              <w:rPr>
                <w:rFonts w:hint="eastAsia" w:cs="仿宋_GB2312"/>
                <w:szCs w:val="21"/>
                <w:highlight w:val="none"/>
                <w:lang w:eastAsia="zh-CN"/>
              </w:rPr>
              <w:t>每日巡视检查，及时发现问题，迅速上报处理，维修快速及时，属于小修方面的应于一个工作日内修复，属于中大修方面、须由学校支付的维修工程，应于1个工作日内向学校提出书面申请并跟进，突发性重大故障维修须15分钟内赶到现场。</w:t>
            </w:r>
          </w:p>
          <w:p>
            <w:pPr>
              <w:snapToGrid w:val="0"/>
              <w:spacing w:line="320" w:lineRule="exact"/>
              <w:ind w:firstLine="442" w:firstLineChars="200"/>
              <w:outlineLvl w:val="2"/>
              <w:rPr>
                <w:rFonts w:cs="仿宋_GB2312"/>
                <w:b/>
                <w:bCs/>
                <w:szCs w:val="21"/>
                <w:highlight w:val="none"/>
                <w:lang w:eastAsia="zh-CN"/>
              </w:rPr>
            </w:pPr>
            <w:r>
              <w:rPr>
                <w:rFonts w:hint="eastAsia" w:cs="仿宋_GB2312"/>
                <w:b/>
                <w:bCs/>
                <w:szCs w:val="21"/>
                <w:highlight w:val="none"/>
                <w:lang w:eastAsia="zh-CN"/>
              </w:rPr>
              <w:t>5.其他</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协助学校开展各类重大活动的现场布置，音响调试等。</w:t>
            </w:r>
          </w:p>
          <w:p>
            <w:pPr>
              <w:snapToGrid w:val="0"/>
              <w:spacing w:line="320" w:lineRule="exact"/>
              <w:ind w:firstLine="440" w:firstLineChars="200"/>
              <w:outlineLvl w:val="1"/>
              <w:rPr>
                <w:rFonts w:cs="黑体"/>
                <w:szCs w:val="21"/>
                <w:highlight w:val="none"/>
                <w:lang w:eastAsia="zh-CN"/>
              </w:rPr>
            </w:pPr>
            <w:r>
              <w:rPr>
                <w:rFonts w:hint="eastAsia" w:cs="黑体"/>
                <w:szCs w:val="21"/>
                <w:highlight w:val="none"/>
                <w:lang w:eastAsia="zh-CN"/>
              </w:rPr>
              <w:t>三、人员配置（总共11人）</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中标单位聘用员工必须符合国家法律、政策的有关规定，对员工的疾病和人身安全负责。员工的劳资、各项保险费用均由中标单位支出，包含在本次采购报价中。发生的劳资纠纷由中标单位负责。本次采购按服务范围、服务内容、服务要求共配置人员11人。</w:t>
            </w:r>
          </w:p>
          <w:p>
            <w:pPr>
              <w:snapToGrid w:val="0"/>
              <w:spacing w:line="320" w:lineRule="exact"/>
              <w:ind w:firstLine="442" w:firstLineChars="200"/>
              <w:rPr>
                <w:rFonts w:cs="楷体_GB2312"/>
                <w:b/>
                <w:bCs/>
                <w:szCs w:val="21"/>
                <w:highlight w:val="none"/>
                <w:lang w:eastAsia="zh-CN"/>
              </w:rPr>
            </w:pPr>
            <w:r>
              <w:rPr>
                <w:rFonts w:hint="eastAsia" w:cs="楷体_GB2312"/>
                <w:b/>
                <w:bCs/>
                <w:szCs w:val="21"/>
                <w:highlight w:val="none"/>
                <w:lang w:eastAsia="zh-CN"/>
              </w:rPr>
              <w:t>（一）各岗位人员配置要求</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1.项目经理1名；</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2.保安员6名（其中保安队长1名、保安员5名）；</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3.保洁及绿化养护人员共3人；</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4.水电维修工1名；</w:t>
            </w:r>
          </w:p>
          <w:p>
            <w:pPr>
              <w:snapToGrid w:val="0"/>
              <w:spacing w:line="320" w:lineRule="exact"/>
              <w:ind w:firstLine="442" w:firstLineChars="200"/>
              <w:rPr>
                <w:rFonts w:cs="楷体_GB2312"/>
                <w:b/>
                <w:szCs w:val="21"/>
                <w:highlight w:val="none"/>
                <w:lang w:eastAsia="zh-CN"/>
              </w:rPr>
            </w:pPr>
            <w:r>
              <w:rPr>
                <w:rFonts w:hint="eastAsia" w:cs="楷体_GB2312"/>
                <w:b/>
                <w:szCs w:val="21"/>
                <w:highlight w:val="none"/>
                <w:lang w:eastAsia="zh-CN"/>
              </w:rPr>
              <w:t>（二）各岗位人员要求及资格条件</w:t>
            </w:r>
          </w:p>
          <w:p>
            <w:pPr>
              <w:snapToGrid w:val="0"/>
              <w:spacing w:line="320" w:lineRule="exact"/>
              <w:ind w:firstLine="442" w:firstLineChars="200"/>
              <w:rPr>
                <w:rFonts w:cs="楷体_GB2312"/>
                <w:b/>
                <w:szCs w:val="21"/>
                <w:highlight w:val="none"/>
                <w:lang w:eastAsia="zh-CN"/>
              </w:rPr>
            </w:pPr>
            <w:r>
              <w:rPr>
                <w:rFonts w:hint="eastAsia" w:cs="楷体_GB2312"/>
                <w:b/>
                <w:szCs w:val="21"/>
                <w:highlight w:val="none"/>
                <w:lang w:eastAsia="zh-CN"/>
              </w:rPr>
              <w:t>1. 供应商中标后派驻的各岗位人员要求：性格开朗，无精神疾病，无犯罪记录，持有健康证的专职人员。</w:t>
            </w:r>
          </w:p>
          <w:tbl>
            <w:tblPr>
              <w:tblStyle w:val="14"/>
              <w:tblpPr w:leftFromText="180" w:rightFromText="180" w:vertAnchor="text" w:horzAnchor="page" w:tblpX="81" w:tblpY="469"/>
              <w:tblOverlap w:val="never"/>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7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岗位</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上班时间</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项目经理</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行政班</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r>
                    <w:rPr>
                      <w:rFonts w:hint="eastAsia"/>
                      <w:szCs w:val="21"/>
                      <w:highlight w:val="none"/>
                      <w:lang w:eastAsia="zh-CN"/>
                    </w:rPr>
                    <w:t>按甲方上班时间上班，</w:t>
                  </w:r>
                  <w:r>
                    <w:rPr>
                      <w:szCs w:val="21"/>
                      <w:highlight w:val="none"/>
                      <w:lang w:eastAsia="zh-CN"/>
                    </w:rPr>
                    <w:t>24</w:t>
                  </w:r>
                  <w:r>
                    <w:rPr>
                      <w:rFonts w:hint="eastAsia"/>
                      <w:szCs w:val="21"/>
                      <w:highlight w:val="none"/>
                      <w:lang w:eastAsia="zh-CN"/>
                    </w:rPr>
                    <w:t>小时电话保持畅通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保安队长</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行政班</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行政班</w:t>
                  </w:r>
                  <w:r>
                    <w:rPr>
                      <w:szCs w:val="21"/>
                      <w:highlight w:val="none"/>
                    </w:rPr>
                    <w:t>/</w:t>
                  </w:r>
                  <w:r>
                    <w:rPr>
                      <w:rFonts w:hint="eastAsia"/>
                      <w:szCs w:val="21"/>
                      <w:highlight w:val="none"/>
                    </w:rPr>
                    <w:t>顶班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保安员</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三班倒，</w:t>
                  </w:r>
                  <w:r>
                    <w:rPr>
                      <w:szCs w:val="21"/>
                      <w:highlight w:val="none"/>
                    </w:rPr>
                    <w:t>8</w:t>
                  </w:r>
                  <w:r>
                    <w:rPr>
                      <w:rFonts w:hint="eastAsia"/>
                      <w:szCs w:val="21"/>
                      <w:highlight w:val="none"/>
                    </w:rPr>
                    <w:t>小时</w:t>
                  </w:r>
                  <w:r>
                    <w:rPr>
                      <w:szCs w:val="21"/>
                      <w:highlight w:val="none"/>
                    </w:rPr>
                    <w:t>/</w:t>
                  </w:r>
                  <w:r>
                    <w:rPr>
                      <w:rFonts w:hint="eastAsia"/>
                      <w:szCs w:val="21"/>
                      <w:highlight w:val="none"/>
                    </w:rPr>
                    <w:t>班</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szCs w:val="21"/>
                      <w:highlight w:val="none"/>
                    </w:rPr>
                    <w:t>24</w:t>
                  </w:r>
                  <w:r>
                    <w:rPr>
                      <w:rFonts w:hint="eastAsia"/>
                      <w:szCs w:val="21"/>
                      <w:highlight w:val="none"/>
                    </w:rPr>
                    <w:t>小时轮值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rPr>
                  </w:pPr>
                  <w:r>
                    <w:rPr>
                      <w:rFonts w:hint="eastAsia"/>
                      <w:szCs w:val="21"/>
                      <w:highlight w:val="none"/>
                    </w:rPr>
                    <w:t>保洁及绿化养护人员</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r>
                    <w:rPr>
                      <w:rFonts w:hint="eastAsia"/>
                      <w:szCs w:val="21"/>
                      <w:highlight w:val="none"/>
                      <w:lang w:eastAsia="zh-CN"/>
                    </w:rPr>
                    <w:t>保洁人员需在老师及学生到来前做好重点区域的卫生</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r>
                    <w:rPr>
                      <w:rFonts w:hint="eastAsia"/>
                      <w:szCs w:val="21"/>
                      <w:highlight w:val="none"/>
                      <w:lang w:eastAsia="zh-CN"/>
                    </w:rPr>
                    <w:t>维修工</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r>
                    <w:rPr>
                      <w:rFonts w:hint="eastAsia"/>
                      <w:szCs w:val="21"/>
                      <w:highlight w:val="none"/>
                      <w:lang w:eastAsia="zh-CN"/>
                    </w:rPr>
                    <w:t>行政班</w:t>
                  </w:r>
                </w:p>
              </w:tc>
              <w:tc>
                <w:tcPr>
                  <w:tcW w:w="1671" w:type="dxa"/>
                  <w:tcBorders>
                    <w:top w:val="single" w:color="auto" w:sz="4" w:space="0"/>
                    <w:left w:val="single" w:color="auto" w:sz="4" w:space="0"/>
                    <w:bottom w:val="single" w:color="auto" w:sz="4" w:space="0"/>
                    <w:right w:val="single" w:color="auto" w:sz="4" w:space="0"/>
                  </w:tcBorders>
                  <w:vAlign w:val="center"/>
                </w:tcPr>
                <w:p>
                  <w:pPr>
                    <w:snapToGrid w:val="0"/>
                    <w:spacing w:after="120" w:line="320" w:lineRule="exact"/>
                    <w:jc w:val="center"/>
                    <w:rPr>
                      <w:szCs w:val="21"/>
                      <w:highlight w:val="none"/>
                      <w:lang w:eastAsia="zh-CN"/>
                    </w:rPr>
                  </w:pPr>
                  <w:r>
                    <w:rPr>
                      <w:szCs w:val="21"/>
                      <w:highlight w:val="none"/>
                      <w:lang w:eastAsia="zh-CN"/>
                    </w:rPr>
                    <w:t>24</w:t>
                  </w:r>
                  <w:r>
                    <w:rPr>
                      <w:rFonts w:hint="eastAsia"/>
                      <w:szCs w:val="21"/>
                      <w:highlight w:val="none"/>
                      <w:lang w:eastAsia="zh-CN"/>
                    </w:rPr>
                    <w:t>小时电话保持畅通</w:t>
                  </w:r>
                </w:p>
              </w:tc>
            </w:tr>
          </w:tbl>
          <w:p>
            <w:pPr>
              <w:snapToGrid w:val="0"/>
              <w:spacing w:line="320" w:lineRule="exact"/>
              <w:ind w:firstLine="440" w:firstLineChars="200"/>
              <w:rPr>
                <w:szCs w:val="21"/>
                <w:highlight w:val="none"/>
                <w:lang w:eastAsia="zh-CN"/>
              </w:rPr>
            </w:pPr>
            <w:r>
              <w:rPr>
                <w:rFonts w:hint="eastAsia" w:cs="仿宋_GB2312"/>
                <w:szCs w:val="21"/>
                <w:highlight w:val="none"/>
                <w:lang w:eastAsia="zh-CN"/>
              </w:rPr>
              <w:t>2.各岗位上班时间</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3.资格条件：</w:t>
            </w:r>
          </w:p>
          <w:p>
            <w:pPr>
              <w:spacing w:line="320" w:lineRule="exact"/>
              <w:ind w:firstLine="440" w:firstLineChars="200"/>
              <w:rPr>
                <w:sz w:val="24"/>
                <w:szCs w:val="24"/>
                <w:highlight w:val="none"/>
                <w:lang w:eastAsia="zh-CN"/>
              </w:rPr>
            </w:pPr>
            <w:r>
              <w:rPr>
                <w:rFonts w:hint="eastAsia" w:cs="仿宋_GB2312"/>
                <w:szCs w:val="21"/>
                <w:highlight w:val="none"/>
                <w:lang w:eastAsia="zh-CN"/>
              </w:rPr>
              <w:t>（1）项目经理1人</w:t>
            </w:r>
            <w:r>
              <w:rPr>
                <w:rFonts w:hint="eastAsia" w:cs="仿宋_GB2312"/>
                <w:szCs w:val="21"/>
                <w:highlight w:val="none"/>
                <w:lang w:eastAsia="zh-CN"/>
              </w:rPr>
              <w:t>，</w:t>
            </w:r>
            <w:bookmarkStart w:id="11" w:name="_Toc163486784"/>
            <w:bookmarkStart w:id="12" w:name="_Toc163486805"/>
            <w:bookmarkStart w:id="13" w:name="_Toc163488495"/>
            <w:r>
              <w:rPr>
                <w:rFonts w:cs="仿宋_GB2312"/>
                <w:szCs w:val="21"/>
                <w:highlight w:val="none"/>
                <w:lang w:eastAsia="zh-CN"/>
              </w:rPr>
              <w:t>50</w:t>
            </w:r>
            <w:r>
              <w:rPr>
                <w:rFonts w:hint="eastAsia" w:cs="仿宋_GB2312"/>
                <w:szCs w:val="21"/>
                <w:highlight w:val="none"/>
                <w:lang w:eastAsia="zh-CN"/>
              </w:rPr>
              <w:t>岁（含）以下，本科及以上学历，经过物业行业系统培训并取得全国物业管理企业经理证书。经过消防专业培训，并持有应急管理部门颁发的中级消防设施操作员证书。较</w:t>
            </w:r>
            <w:bookmarkEnd w:id="11"/>
            <w:bookmarkEnd w:id="12"/>
            <w:bookmarkEnd w:id="13"/>
            <w:r>
              <w:rPr>
                <w:rFonts w:hint="eastAsia" w:cs="仿宋_GB2312"/>
                <w:szCs w:val="21"/>
                <w:highlight w:val="none"/>
                <w:lang w:eastAsia="zh-CN"/>
              </w:rPr>
              <w:t>强的沟通协调能力和执行能力，工作责任心强、服务态度好，品行端正，身心健康。负责制定日常工作计划和方案，统筹安排各项日常工作，负责制订各项必要的应急预案并组织人员学习和演练。审核、制定年度工作计划、员工培训计划、批准季度、月、周工作计划，检查落实工作执行情况。发现问题及时处理，对工作质量和进度负总责。并负责与学校日常工作联系，对学校提出的建议和要求及时响应，并实施和改进。（须提供身份证、学历、相关证书）</w:t>
            </w:r>
          </w:p>
          <w:p>
            <w:pPr>
              <w:snapToGrid w:val="0"/>
              <w:spacing w:line="320" w:lineRule="exact"/>
              <w:ind w:firstLine="440" w:firstLineChars="200"/>
              <w:rPr>
                <w:rFonts w:cs="仿宋_GB2312"/>
                <w:highlight w:val="none"/>
                <w:lang w:eastAsia="zh-CN"/>
              </w:rPr>
            </w:pPr>
            <w:r>
              <w:rPr>
                <w:rFonts w:hint="eastAsia" w:cs="仿宋_GB2312"/>
                <w:highlight w:val="none"/>
                <w:lang w:eastAsia="zh-CN"/>
              </w:rPr>
              <w:t>（2）保安队长1人，年龄</w:t>
            </w:r>
            <w:r>
              <w:rPr>
                <w:rFonts w:hint="eastAsia" w:cs="仿宋_GB2312"/>
                <w:highlight w:val="none"/>
                <w:lang w:eastAsia="zh-CN"/>
              </w:rPr>
              <w:t>50岁（含）以下，</w:t>
            </w:r>
            <w:r>
              <w:rPr>
                <w:rFonts w:hint="eastAsia"/>
                <w:highlight w:val="none"/>
                <w:lang w:eastAsia="zh-CN"/>
              </w:rPr>
              <w:t>具有大专及以上学历；有二级及以上保安员职业资格证书；退伍军人；</w:t>
            </w:r>
            <w:r>
              <w:rPr>
                <w:rFonts w:hint="eastAsia" w:cs="仿宋_GB2312"/>
                <w:highlight w:val="none"/>
                <w:lang w:eastAsia="zh-CN"/>
              </w:rPr>
              <w:t>熟悉消防系统操作规程，</w:t>
            </w:r>
            <w:r>
              <w:rPr>
                <w:rFonts w:hint="eastAsia"/>
                <w:highlight w:val="none"/>
                <w:lang w:eastAsia="zh-CN"/>
              </w:rPr>
              <w:t>有应急管理部门颁发的初级消防设施操作员证者优先。具有应急救护专业知识，持有红十字救护员证</w:t>
            </w:r>
            <w:r>
              <w:rPr>
                <w:rFonts w:hint="eastAsia"/>
                <w:bCs/>
                <w:highlight w:val="none"/>
                <w:lang w:eastAsia="zh-CN"/>
              </w:rPr>
              <w:t>。</w:t>
            </w:r>
            <w:r>
              <w:rPr>
                <w:rFonts w:hint="eastAsia" w:cs="仿宋_GB2312"/>
                <w:highlight w:val="none"/>
                <w:lang w:eastAsia="zh-CN"/>
              </w:rPr>
              <w:t>五官端正，身体健康，沟通能力强。</w:t>
            </w:r>
            <w:r>
              <w:rPr>
                <w:rFonts w:hint="eastAsia"/>
                <w:highlight w:val="none"/>
                <w:lang w:eastAsia="zh-CN"/>
              </w:rPr>
              <w:t>（须提供身份证、学历证、无犯罪记录、相关证书复印件）</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（3）安保员5人：身体素质佳，能吃苦耐劳，年龄</w:t>
            </w:r>
            <w:r>
              <w:rPr>
                <w:rFonts w:hint="eastAsia" w:cs="仿宋_GB2312"/>
                <w:szCs w:val="21"/>
                <w:highlight w:val="none"/>
                <w:lang w:eastAsia="zh-CN"/>
              </w:rPr>
              <w:t>50岁（含）以下，复退军人尤佳，具备良好的综合素质，上岗前必须经过岗位培训，执证上岗（公安部门颁发的保安员证，提供上岗人员证书原件扫描件）岗中持续培训，具备一定沟通能力，责任心强，反应敏捷，精神面貌佳，能认真遵守各项规章制度，熟练掌握工作流程。提供无犯罪记录证明。</w:t>
            </w:r>
          </w:p>
          <w:p>
            <w:pPr>
              <w:snapToGrid w:val="0"/>
              <w:spacing w:line="320" w:lineRule="exact"/>
              <w:ind w:firstLine="440" w:firstLineChars="200"/>
              <w:rPr>
                <w:rFonts w:cs="仿宋_GB2312"/>
                <w:highlight w:val="none"/>
                <w:lang w:eastAsia="zh-CN"/>
              </w:rPr>
            </w:pPr>
            <w:r>
              <w:rPr>
                <w:rFonts w:hint="eastAsia" w:cs="仿宋_GB2312"/>
                <w:szCs w:val="21"/>
                <w:highlight w:val="none"/>
                <w:lang w:eastAsia="zh-CN"/>
              </w:rPr>
              <w:t>（4）保洁及绿化养护人员3人：身体健康，年龄在</w:t>
            </w:r>
            <w:r>
              <w:rPr>
                <w:rFonts w:cs="仿宋_GB2312"/>
                <w:szCs w:val="21"/>
                <w:highlight w:val="none"/>
                <w:lang w:eastAsia="zh-CN"/>
              </w:rPr>
              <w:t>50</w:t>
            </w:r>
            <w:r>
              <w:rPr>
                <w:rFonts w:hint="eastAsia" w:cs="仿宋_GB2312"/>
                <w:szCs w:val="21"/>
                <w:highlight w:val="none"/>
                <w:lang w:eastAsia="zh-CN"/>
              </w:rPr>
              <w:t>岁（含）以下，具有保洁和消杀经验、身体健康、能吃苦耐劳。熟悉植物和绿地养护工作，身体健康、能吃苦耐劳。其中至少1人为园林绿化相关专业大专及以上学历，并持有绿化工证书。</w:t>
            </w:r>
            <w:r>
              <w:rPr>
                <w:rFonts w:hint="eastAsia"/>
                <w:highlight w:val="none"/>
                <w:lang w:eastAsia="zh-CN"/>
              </w:rPr>
              <w:t>（须提供身份证、学历证、相关证书复印件）</w:t>
            </w:r>
          </w:p>
          <w:p>
            <w:pPr>
              <w:widowControl/>
              <w:snapToGrid w:val="0"/>
              <w:spacing w:line="320" w:lineRule="exact"/>
              <w:ind w:firstLine="440" w:firstLineChars="200"/>
              <w:rPr>
                <w:highlight w:val="none"/>
                <w:lang w:eastAsia="zh-CN"/>
              </w:rPr>
            </w:pPr>
            <w:r>
              <w:rPr>
                <w:rFonts w:hint="eastAsia" w:cs="仿宋_GB2312"/>
                <w:highlight w:val="none"/>
                <w:lang w:eastAsia="zh-CN"/>
              </w:rPr>
              <w:t>（5）维修工1人：</w:t>
            </w:r>
            <w:r>
              <w:rPr>
                <w:rFonts w:hint="eastAsia"/>
                <w:highlight w:val="none"/>
                <w:lang w:eastAsia="zh-CN"/>
              </w:rPr>
              <w:t>年龄</w:t>
            </w:r>
            <w:r>
              <w:rPr>
                <w:rFonts w:hint="eastAsia"/>
                <w:highlight w:val="none"/>
                <w:lang w:eastAsia="zh-CN"/>
              </w:rPr>
              <w:t>在</w:t>
            </w:r>
            <w:r>
              <w:rPr>
                <w:highlight w:val="none"/>
                <w:lang w:eastAsia="zh-CN"/>
              </w:rPr>
              <w:t>50</w:t>
            </w:r>
            <w:r>
              <w:rPr>
                <w:rFonts w:hint="eastAsia"/>
                <w:highlight w:val="none"/>
                <w:lang w:eastAsia="zh-CN"/>
              </w:rPr>
              <w:t>岁</w:t>
            </w:r>
            <w:r>
              <w:rPr>
                <w:rFonts w:hint="eastAsia" w:cs="仿宋_GB2312"/>
                <w:szCs w:val="21"/>
                <w:highlight w:val="none"/>
                <w:lang w:eastAsia="zh-CN"/>
              </w:rPr>
              <w:t>（含）</w:t>
            </w:r>
            <w:r>
              <w:rPr>
                <w:rFonts w:hint="eastAsia"/>
                <w:highlight w:val="none"/>
                <w:lang w:eastAsia="zh-CN"/>
              </w:rPr>
              <w:t>以下，大专及以上学历，同时持有低压电工上岗证、A类特种设备安全管理和作业人员证书，掌握相关</w:t>
            </w:r>
            <w:r>
              <w:rPr>
                <w:rFonts w:hint="eastAsia"/>
                <w:sz w:val="24"/>
                <w:szCs w:val="24"/>
                <w:highlight w:val="none"/>
                <w:lang w:eastAsia="zh-CN"/>
              </w:rPr>
              <w:t>安全知识及操作技能，工作责任心强、服务态度好，品行端正，有良好的形象和综合素质，身体健康，符合岗位及其他要求。行政班，电话24小时值班。</w:t>
            </w:r>
            <w:r>
              <w:rPr>
                <w:rFonts w:hint="eastAsia"/>
                <w:highlight w:val="none"/>
                <w:lang w:eastAsia="zh-CN"/>
              </w:rPr>
              <w:t>（需提供身份证、学历证以及相关证书复印件）</w:t>
            </w:r>
          </w:p>
          <w:p>
            <w:pPr>
              <w:widowControl/>
              <w:snapToGrid w:val="0"/>
              <w:spacing w:line="320" w:lineRule="exact"/>
              <w:ind w:firstLine="422" w:firstLineChars="200"/>
              <w:rPr>
                <w:rFonts w:cs="黑体"/>
                <w:bCs/>
                <w:szCs w:val="21"/>
                <w:highlight w:val="none"/>
                <w:lang w:eastAsia="zh-CN"/>
              </w:rPr>
            </w:pPr>
            <w:r>
              <w:rPr>
                <w:rFonts w:hint="eastAsia"/>
                <w:b/>
                <w:bCs/>
                <w:color w:val="000000"/>
                <w:sz w:val="21"/>
                <w:szCs w:val="21"/>
                <w:highlight w:val="none"/>
                <w:lang w:eastAsia="zh-CN"/>
              </w:rPr>
              <w:t>▲</w:t>
            </w:r>
            <w:r>
              <w:rPr>
                <w:rFonts w:hint="eastAsia" w:cs="黑体"/>
                <w:bCs/>
                <w:szCs w:val="21"/>
                <w:highlight w:val="none"/>
                <w:lang w:eastAsia="zh-CN"/>
              </w:rPr>
              <w:t>以上人员的身份证、学历证以及相关证书、无犯罪记录，需查验原件。</w:t>
            </w:r>
          </w:p>
          <w:p>
            <w:pPr>
              <w:numPr>
                <w:ilvl w:val="0"/>
                <w:numId w:val="1"/>
              </w:numPr>
              <w:snapToGrid w:val="0"/>
              <w:spacing w:line="320" w:lineRule="exact"/>
              <w:ind w:firstLine="440" w:firstLineChars="200"/>
              <w:rPr>
                <w:b/>
                <w:szCs w:val="21"/>
                <w:highlight w:val="none"/>
                <w:lang w:eastAsia="zh-CN"/>
              </w:rPr>
            </w:pPr>
            <w:r>
              <w:rPr>
                <w:rFonts w:hint="eastAsia"/>
                <w:bCs/>
                <w:szCs w:val="21"/>
                <w:highlight w:val="none"/>
                <w:lang w:eastAsia="zh-CN"/>
              </w:rPr>
              <w:t>严格控制人员轮换岗比例（违纪人员、采购方考核不合格建议调换人员除外），每个月更换在岗人数不得超过2人，</w:t>
            </w:r>
            <w:r>
              <w:rPr>
                <w:rFonts w:hint="eastAsia"/>
                <w:b/>
                <w:szCs w:val="21"/>
                <w:highlight w:val="none"/>
                <w:lang w:eastAsia="zh-CN"/>
              </w:rPr>
              <w:t>并在响应文件中作出承诺：主要管理人员更换，应提前一个月以书面形式致函幼儿园办公室，秩序人员更换要提前一周致函幼儿园办公室，确保服务质量不因人员变动而受影响。若有以上行为，视作违约，扣除当月服务费的10%。</w:t>
            </w:r>
          </w:p>
          <w:p>
            <w:pPr>
              <w:snapToGrid w:val="0"/>
              <w:spacing w:line="320" w:lineRule="exact"/>
              <w:rPr>
                <w:b/>
                <w:szCs w:val="21"/>
                <w:highlight w:val="none"/>
                <w:lang w:eastAsia="zh-CN"/>
              </w:rPr>
            </w:pPr>
            <w:r>
              <w:rPr>
                <w:rFonts w:hint="eastAsia"/>
                <w:b/>
                <w:szCs w:val="21"/>
                <w:highlight w:val="none"/>
                <w:lang w:eastAsia="zh-CN"/>
              </w:rPr>
              <w:t xml:space="preserve">    四、工作衔接要求</w:t>
            </w:r>
          </w:p>
          <w:p>
            <w:pPr>
              <w:snapToGrid w:val="0"/>
              <w:spacing w:line="320" w:lineRule="exact"/>
              <w:ind w:firstLine="440" w:firstLineChars="200"/>
              <w:rPr>
                <w:szCs w:val="21"/>
                <w:highlight w:val="none"/>
                <w:lang w:eastAsia="zh-CN"/>
              </w:rPr>
            </w:pPr>
            <w:r>
              <w:rPr>
                <w:rFonts w:hint="eastAsia"/>
                <w:szCs w:val="21"/>
                <w:highlight w:val="none"/>
                <w:lang w:eastAsia="zh-CN"/>
              </w:rPr>
              <w:t>1.根据行业服务标准与学校规定要求，独立运作，落实项目管理整体方案，并结合校园变化实际在实践中不断完善。</w:t>
            </w:r>
          </w:p>
          <w:p>
            <w:pPr>
              <w:snapToGrid w:val="0"/>
              <w:spacing w:line="320" w:lineRule="exact"/>
              <w:ind w:firstLine="440" w:firstLineChars="200"/>
              <w:rPr>
                <w:szCs w:val="21"/>
                <w:highlight w:val="none"/>
                <w:lang w:eastAsia="zh-CN"/>
              </w:rPr>
            </w:pPr>
            <w:r>
              <w:rPr>
                <w:rFonts w:hint="eastAsia"/>
                <w:szCs w:val="21"/>
                <w:highlight w:val="none"/>
                <w:lang w:eastAsia="zh-CN"/>
              </w:rPr>
              <w:t>2.项目经理与幼儿园总务部、保教部保持必要的工作交流，每星期一次向幼儿园主管领导及总务部负责人书面或口头汇报相应的工作开展情况及信息反馈，重大情况须及时报告；每学期要有书面总结汇报材料上交到总务部。</w:t>
            </w:r>
          </w:p>
          <w:p>
            <w:pPr>
              <w:snapToGrid w:val="0"/>
              <w:spacing w:line="320" w:lineRule="exact"/>
              <w:ind w:firstLine="440" w:firstLineChars="200"/>
              <w:rPr>
                <w:szCs w:val="21"/>
                <w:highlight w:val="none"/>
                <w:lang w:eastAsia="zh-CN"/>
              </w:rPr>
            </w:pPr>
            <w:r>
              <w:rPr>
                <w:rFonts w:hint="eastAsia"/>
                <w:szCs w:val="21"/>
                <w:highlight w:val="none"/>
                <w:lang w:eastAsia="zh-CN"/>
              </w:rPr>
              <w:t>3.服从幼儿园总务部和保教部的工作安排和督查。</w:t>
            </w:r>
          </w:p>
          <w:p>
            <w:pPr>
              <w:snapToGrid w:val="0"/>
              <w:spacing w:line="320" w:lineRule="exact"/>
              <w:ind w:firstLine="440" w:firstLineChars="200"/>
              <w:rPr>
                <w:szCs w:val="21"/>
                <w:highlight w:val="none"/>
                <w:lang w:eastAsia="zh-CN"/>
              </w:rPr>
            </w:pPr>
            <w:r>
              <w:rPr>
                <w:rFonts w:hint="eastAsia"/>
                <w:szCs w:val="21"/>
                <w:highlight w:val="none"/>
                <w:lang w:eastAsia="zh-CN"/>
              </w:rPr>
              <w:t>4．执勤人员要做好详细的执勤记录，原始</w:t>
            </w:r>
            <w:r>
              <w:rPr>
                <w:rFonts w:hint="eastAsia"/>
                <w:szCs w:val="21"/>
                <w:highlight w:val="none"/>
                <w:lang w:val="en-US" w:eastAsia="zh-CN"/>
              </w:rPr>
              <w:t>台账</w:t>
            </w:r>
            <w:r>
              <w:rPr>
                <w:rFonts w:hint="eastAsia"/>
                <w:szCs w:val="21"/>
                <w:highlight w:val="none"/>
                <w:lang w:eastAsia="zh-CN"/>
              </w:rPr>
              <w:t>保存完好，以备核查。</w:t>
            </w:r>
          </w:p>
          <w:p>
            <w:pPr>
              <w:snapToGrid w:val="0"/>
              <w:spacing w:line="320" w:lineRule="exact"/>
              <w:ind w:firstLine="440" w:firstLineChars="200"/>
              <w:rPr>
                <w:szCs w:val="21"/>
                <w:highlight w:val="none"/>
                <w:lang w:eastAsia="zh-CN"/>
              </w:rPr>
            </w:pPr>
            <w:r>
              <w:rPr>
                <w:rFonts w:hint="eastAsia"/>
                <w:szCs w:val="21"/>
                <w:highlight w:val="none"/>
                <w:lang w:eastAsia="zh-CN"/>
              </w:rPr>
              <w:t>5．与园方有关部门及园外相关单位配合，内外联动，开展一体化安全防范。</w:t>
            </w:r>
          </w:p>
          <w:p>
            <w:pPr>
              <w:snapToGrid w:val="0"/>
              <w:spacing w:line="320" w:lineRule="exact"/>
              <w:ind w:firstLine="440" w:firstLineChars="200"/>
              <w:rPr>
                <w:b/>
                <w:bCs/>
                <w:szCs w:val="21"/>
                <w:highlight w:val="none"/>
                <w:lang w:eastAsia="zh-CN"/>
              </w:rPr>
            </w:pPr>
            <w:r>
              <w:rPr>
                <w:rFonts w:hint="eastAsia"/>
                <w:szCs w:val="21"/>
                <w:highlight w:val="none"/>
                <w:lang w:eastAsia="zh-CN"/>
              </w:rPr>
              <w:t>6．配合园方每月服务结果考核评审工作,因服务人员违反工作条例，根据情况，视情节扣分。考核工作于每月10日前由总务部牵头，相关人员组成考核小组，按照平时检查与专项考核相结合的办法，对照岗位职责和《考核细则》,分“优秀、良好、待改进、不合格”四个档次对上月服务情况进行考核。</w:t>
            </w:r>
          </w:p>
          <w:tbl>
            <w:tblPr>
              <w:tblStyle w:val="14"/>
              <w:tblW w:w="48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9"/>
              <w:gridCol w:w="2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分值</w:t>
                  </w:r>
                </w:p>
              </w:tc>
              <w:tc>
                <w:tcPr>
                  <w:tcW w:w="2818"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评价等级及意见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90≤当月得分≤100</w:t>
                  </w:r>
                </w:p>
              </w:tc>
              <w:tc>
                <w:tcPr>
                  <w:tcW w:w="2818"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b/>
                      <w:bCs/>
                      <w:szCs w:val="21"/>
                      <w:highlight w:val="none"/>
                    </w:rPr>
                  </w:pPr>
                  <w:r>
                    <w:rPr>
                      <w:rFonts w:hint="eastAsia"/>
                      <w:b/>
                      <w:bCs/>
                      <w:sz w:val="20"/>
                      <w:szCs w:val="21"/>
                      <w:highlight w:val="none"/>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80≤当月得分＜90</w:t>
                  </w:r>
                </w:p>
              </w:tc>
              <w:tc>
                <w:tcPr>
                  <w:tcW w:w="2818"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b/>
                      <w:bCs/>
                      <w:szCs w:val="21"/>
                      <w:highlight w:val="none"/>
                      <w:lang w:eastAsia="zh-CN"/>
                    </w:rPr>
                  </w:pPr>
                  <w:r>
                    <w:rPr>
                      <w:rFonts w:hint="eastAsia"/>
                      <w:b/>
                      <w:bCs/>
                      <w:sz w:val="20"/>
                      <w:szCs w:val="21"/>
                      <w:highlight w:val="none"/>
                      <w:lang w:eastAsia="zh-CN"/>
                    </w:rPr>
                    <w:t>良好，公司应加强管理，争创优秀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60≤当月得分＜80</w:t>
                  </w:r>
                </w:p>
              </w:tc>
              <w:tc>
                <w:tcPr>
                  <w:tcW w:w="2818"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b/>
                      <w:bCs/>
                      <w:szCs w:val="21"/>
                      <w:highlight w:val="none"/>
                      <w:lang w:eastAsia="zh-CN"/>
                    </w:rPr>
                  </w:pPr>
                  <w:r>
                    <w:rPr>
                      <w:rFonts w:hint="eastAsia"/>
                      <w:b/>
                      <w:bCs/>
                      <w:sz w:val="20"/>
                      <w:szCs w:val="21"/>
                      <w:highlight w:val="none"/>
                      <w:lang w:eastAsia="zh-CN"/>
                    </w:rPr>
                    <w:t>待改进，责令限期整改，如不按时整改，扣除当月管理费用的</w:t>
                  </w:r>
                  <w:r>
                    <w:rPr>
                      <w:rFonts w:hint="eastAsia"/>
                      <w:b/>
                      <w:bCs/>
                      <w:color w:val="FF0000"/>
                      <w:sz w:val="20"/>
                      <w:szCs w:val="21"/>
                      <w:highlight w:val="none"/>
                      <w:lang w:eastAsia="zh-CN"/>
                    </w:rPr>
                    <w:t>1</w:t>
                  </w:r>
                  <w:r>
                    <w:rPr>
                      <w:rFonts w:hint="eastAsia"/>
                      <w:b/>
                      <w:bCs/>
                      <w:sz w:val="2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6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b/>
                      <w:bCs/>
                      <w:szCs w:val="21"/>
                      <w:highlight w:val="none"/>
                    </w:rPr>
                  </w:pPr>
                  <w:r>
                    <w:rPr>
                      <w:rFonts w:hint="eastAsia"/>
                      <w:b/>
                      <w:bCs/>
                      <w:sz w:val="20"/>
                      <w:szCs w:val="21"/>
                      <w:highlight w:val="none"/>
                    </w:rPr>
                    <w:t>当月得分＜60</w:t>
                  </w:r>
                </w:p>
              </w:tc>
              <w:tc>
                <w:tcPr>
                  <w:tcW w:w="2818"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b/>
                      <w:bCs/>
                      <w:szCs w:val="21"/>
                      <w:highlight w:val="none"/>
                      <w:lang w:eastAsia="zh-CN"/>
                    </w:rPr>
                  </w:pPr>
                  <w:r>
                    <w:rPr>
                      <w:rFonts w:hint="eastAsia"/>
                      <w:b/>
                      <w:bCs/>
                      <w:sz w:val="20"/>
                      <w:szCs w:val="21"/>
                      <w:highlight w:val="none"/>
                      <w:lang w:eastAsia="zh-CN"/>
                    </w:rPr>
                    <w:t>整改，责令公司制订整改措施，拿出提升方案，同时扣除当月管理费用的</w:t>
                  </w:r>
                  <w:r>
                    <w:rPr>
                      <w:rFonts w:hint="eastAsia"/>
                      <w:b/>
                      <w:bCs/>
                      <w:color w:val="FF0000"/>
                      <w:sz w:val="20"/>
                      <w:szCs w:val="21"/>
                      <w:highlight w:val="none"/>
                      <w:lang w:eastAsia="zh-CN"/>
                    </w:rPr>
                    <w:t>5</w:t>
                  </w:r>
                  <w:r>
                    <w:rPr>
                      <w:rFonts w:hint="eastAsia"/>
                      <w:b/>
                      <w:bCs/>
                      <w:sz w:val="20"/>
                      <w:szCs w:val="21"/>
                      <w:highlight w:val="none"/>
                      <w:lang w:eastAsia="zh-CN"/>
                    </w:rPr>
                    <w:t>%,并视情由双方协商对责任人员予以替换</w:t>
                  </w:r>
                </w:p>
              </w:tc>
            </w:tr>
          </w:tbl>
          <w:p>
            <w:pPr>
              <w:snapToGrid w:val="0"/>
              <w:spacing w:line="320" w:lineRule="exact"/>
              <w:ind w:firstLine="440" w:firstLineChars="200"/>
              <w:rPr>
                <w:szCs w:val="21"/>
                <w:highlight w:val="none"/>
                <w:lang w:eastAsia="zh-CN"/>
              </w:rPr>
            </w:pPr>
            <w:r>
              <w:rPr>
                <w:rFonts w:hint="eastAsia"/>
                <w:szCs w:val="21"/>
                <w:highlight w:val="none"/>
                <w:lang w:eastAsia="zh-CN"/>
              </w:rPr>
              <w:t>7．投标时提供项目经理的名单及信息，履约服务期内离职，应提前一个月以书面形式致函幼儿园办公室，方可离职（采购方考核不合格，要求更换的除外），否则在违反约定时段，扣除</w:t>
            </w:r>
            <w:r>
              <w:rPr>
                <w:rFonts w:hint="eastAsia"/>
                <w:szCs w:val="21"/>
                <w:highlight w:val="none"/>
                <w:lang w:val="en-US" w:eastAsia="zh-CN"/>
              </w:rPr>
              <w:t>当月</w:t>
            </w:r>
            <w:r>
              <w:rPr>
                <w:rFonts w:hint="eastAsia"/>
                <w:szCs w:val="21"/>
                <w:highlight w:val="none"/>
                <w:lang w:eastAsia="zh-CN"/>
              </w:rPr>
              <w:t>管理费用的5%。</w:t>
            </w:r>
          </w:p>
          <w:p>
            <w:pPr>
              <w:snapToGrid w:val="0"/>
              <w:spacing w:line="320" w:lineRule="exact"/>
              <w:ind w:firstLine="440" w:firstLineChars="200"/>
              <w:rPr>
                <w:szCs w:val="21"/>
                <w:highlight w:val="none"/>
                <w:lang w:eastAsia="zh-CN"/>
              </w:rPr>
            </w:pPr>
            <w:r>
              <w:rPr>
                <w:rFonts w:hint="eastAsia"/>
                <w:szCs w:val="21"/>
                <w:highlight w:val="none"/>
                <w:lang w:eastAsia="zh-CN"/>
              </w:rPr>
              <w:t>8.因工作不力，造成重大恶性事故，被上级部门严肃处理的，由乙方承担全部责任。</w:t>
            </w:r>
          </w:p>
          <w:p>
            <w:pPr>
              <w:snapToGrid w:val="0"/>
              <w:spacing w:line="320" w:lineRule="exact"/>
              <w:ind w:firstLine="442" w:firstLineChars="200"/>
              <w:rPr>
                <w:b/>
                <w:bCs/>
                <w:szCs w:val="21"/>
                <w:highlight w:val="none"/>
                <w:lang w:eastAsia="zh-CN"/>
              </w:rPr>
            </w:pPr>
            <w:r>
              <w:rPr>
                <w:rFonts w:hint="eastAsia"/>
                <w:b/>
                <w:bCs/>
                <w:szCs w:val="21"/>
                <w:highlight w:val="none"/>
                <w:lang w:eastAsia="zh-CN"/>
              </w:rPr>
              <w:t>五、管理服务工作台账要求</w:t>
            </w:r>
          </w:p>
          <w:p>
            <w:pPr>
              <w:snapToGrid w:val="0"/>
              <w:spacing w:line="320" w:lineRule="exact"/>
              <w:ind w:firstLine="440" w:firstLineChars="200"/>
              <w:rPr>
                <w:bCs/>
                <w:szCs w:val="21"/>
                <w:highlight w:val="none"/>
                <w:lang w:eastAsia="zh-CN"/>
              </w:rPr>
            </w:pPr>
            <w:r>
              <w:rPr>
                <w:rFonts w:hint="eastAsia"/>
                <w:bCs/>
                <w:szCs w:val="21"/>
                <w:highlight w:val="none"/>
                <w:lang w:eastAsia="zh-CN"/>
              </w:rPr>
              <w:t>建立并执行幼儿园教育培训管理服务工作台账标准。围绕幼儿园的工作需求，发挥企业的资源优势，规范相关管理制度，做到事前有计划，事中有记录、事后有总结，保证过程有监控，管理可追溯、结果得体现。基本工作台账包括：</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1.</w:t>
            </w:r>
            <w:r>
              <w:rPr>
                <w:rFonts w:hint="eastAsia"/>
                <w:bCs/>
                <w:szCs w:val="21"/>
                <w:highlight w:val="none"/>
                <w:lang w:eastAsia="zh-CN"/>
              </w:rPr>
              <w:t>有幼儿园学前教育培训管理服务工作领导小组、总体工作实施方案。</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2.</w:t>
            </w:r>
            <w:r>
              <w:rPr>
                <w:rFonts w:hint="eastAsia"/>
                <w:bCs/>
                <w:szCs w:val="21"/>
                <w:highlight w:val="none"/>
                <w:lang w:eastAsia="zh-CN"/>
              </w:rPr>
              <w:t>有公共安全管理、公共设施管理、公共行为管理、公共卫生管理专项工作方案；有各项工作相应的考核评价标准。</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3.</w:t>
            </w:r>
            <w:r>
              <w:rPr>
                <w:rFonts w:hint="eastAsia"/>
                <w:bCs/>
                <w:szCs w:val="21"/>
                <w:highlight w:val="none"/>
                <w:lang w:eastAsia="zh-CN"/>
              </w:rPr>
              <w:t>有消防应急预案、意外事故应急处置预案及配套的实施方案，每个月安排师幼参与1次应急演练或安全培训，相关工作记录。</w:t>
            </w:r>
          </w:p>
          <w:p>
            <w:pPr>
              <w:snapToGrid w:val="0"/>
              <w:spacing w:line="320" w:lineRule="exact"/>
              <w:ind w:firstLine="440" w:firstLineChars="200"/>
              <w:rPr>
                <w:bCs/>
                <w:szCs w:val="21"/>
                <w:highlight w:val="none"/>
                <w:lang w:eastAsia="zh-CN"/>
              </w:rPr>
            </w:pPr>
            <w:r>
              <w:rPr>
                <w:rFonts w:hint="eastAsia"/>
                <w:bCs/>
                <w:szCs w:val="21"/>
                <w:highlight w:val="none"/>
                <w:lang w:eastAsia="zh-CN"/>
              </w:rPr>
              <w:t>4.有各类工作会议记录。</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5.</w:t>
            </w:r>
            <w:r>
              <w:rPr>
                <w:rFonts w:hint="eastAsia"/>
                <w:bCs/>
                <w:szCs w:val="21"/>
                <w:highlight w:val="none"/>
                <w:lang w:eastAsia="zh-CN"/>
              </w:rPr>
              <w:t>有管理服务人员的值班安排、出勤情况记录。</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6.</w:t>
            </w:r>
            <w:r>
              <w:rPr>
                <w:rFonts w:hint="eastAsia"/>
                <w:bCs/>
                <w:szCs w:val="21"/>
                <w:highlight w:val="none"/>
                <w:lang w:eastAsia="zh-CN"/>
              </w:rPr>
              <w:t>有管理服务人员业务培训计划及培训记录。</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7.</w:t>
            </w:r>
            <w:r>
              <w:rPr>
                <w:rFonts w:hint="eastAsia"/>
                <w:bCs/>
                <w:szCs w:val="21"/>
                <w:highlight w:val="none"/>
                <w:lang w:eastAsia="zh-CN"/>
              </w:rPr>
              <w:t>有管理服务人员履职情况的考核记录。</w:t>
            </w:r>
          </w:p>
          <w:p>
            <w:pPr>
              <w:snapToGrid w:val="0"/>
              <w:spacing w:line="320" w:lineRule="exact"/>
              <w:ind w:firstLine="440" w:firstLineChars="200"/>
              <w:rPr>
                <w:bCs/>
                <w:szCs w:val="21"/>
                <w:highlight w:val="none"/>
                <w:lang w:eastAsia="zh-CN"/>
              </w:rPr>
            </w:pPr>
            <w:r>
              <w:rPr>
                <w:rFonts w:hint="eastAsia"/>
                <w:bCs/>
                <w:szCs w:val="21"/>
                <w:highlight w:val="none"/>
                <w:lang w:val="en-US" w:eastAsia="zh-CN"/>
              </w:rPr>
              <w:t>8.</w:t>
            </w:r>
            <w:r>
              <w:rPr>
                <w:rFonts w:hint="eastAsia"/>
                <w:bCs/>
                <w:szCs w:val="21"/>
                <w:highlight w:val="none"/>
                <w:lang w:eastAsia="zh-CN"/>
              </w:rPr>
              <w:t>有公司自查、学校及上级督查所发现问题的整改情况记录。</w:t>
            </w:r>
          </w:p>
          <w:p>
            <w:pPr>
              <w:snapToGrid w:val="0"/>
              <w:spacing w:line="320" w:lineRule="exact"/>
              <w:ind w:firstLine="440" w:firstLineChars="200"/>
              <w:rPr>
                <w:bCs/>
                <w:szCs w:val="21"/>
                <w:highlight w:val="none"/>
                <w:lang w:eastAsia="zh-CN"/>
              </w:rPr>
            </w:pPr>
            <w:r>
              <w:rPr>
                <w:rFonts w:hint="eastAsia"/>
                <w:bCs/>
                <w:szCs w:val="21"/>
                <w:highlight w:val="none"/>
                <w:lang w:eastAsia="zh-CN"/>
              </w:rPr>
              <w:t>9.每月按幼儿园要求定期上交幼儿园各项安全检查需要准备的台账资料。</w:t>
            </w:r>
          </w:p>
          <w:p>
            <w:pPr>
              <w:widowControl/>
              <w:snapToGrid w:val="0"/>
              <w:spacing w:line="320" w:lineRule="exact"/>
              <w:ind w:firstLine="440" w:firstLineChars="200"/>
              <w:rPr>
                <w:rFonts w:cs="黑体"/>
                <w:bCs/>
                <w:szCs w:val="21"/>
                <w:highlight w:val="none"/>
                <w:lang w:eastAsia="zh-CN"/>
              </w:rPr>
            </w:pPr>
            <w:r>
              <w:rPr>
                <w:rFonts w:hint="eastAsia" w:cs="黑体"/>
                <w:bCs/>
                <w:szCs w:val="21"/>
                <w:highlight w:val="none"/>
                <w:lang w:eastAsia="zh-CN"/>
              </w:rPr>
              <w:t>六、其他要求：</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1.投标时提供单位简介。</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2.投标时提供《物业管理方案》，内容包括投标人对投标物业的总体管理目标即：</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①投标人拟采取的管理方式：管理架构、工作计划、工作制度、信息反馈处理机制，火灾、治安、公共卫生等突发事件应急预案。</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②各岗位管理人员素质情况、人员培训计划。员工待遇符合劳动法等相关规定。</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③管理工作必需的物质准备计划：机械及维修工具、通讯、运输工具、治安装备、保洁绿化工具和各类服务所需的耗品。</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3.投标人加强岗位人员的保密教育，严格遵守保密规定。</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4.各种物业管理资料和档案，合同期满全部移交业主单位。</w:t>
            </w:r>
          </w:p>
          <w:p>
            <w:pPr>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5.相应文件必须提交应标公司营业执照。</w:t>
            </w:r>
          </w:p>
          <w:p>
            <w:pPr>
              <w:snapToGrid w:val="0"/>
              <w:spacing w:line="320" w:lineRule="exact"/>
              <w:ind w:firstLine="442" w:firstLineChars="200"/>
              <w:rPr>
                <w:b/>
                <w:bCs/>
                <w:szCs w:val="21"/>
                <w:highlight w:val="none"/>
                <w:lang w:eastAsia="zh-CN"/>
              </w:rPr>
            </w:pPr>
            <w:r>
              <w:rPr>
                <w:rFonts w:hint="eastAsia" w:cs="仿宋_GB2312"/>
                <w:b/>
                <w:bCs/>
                <w:szCs w:val="21"/>
                <w:highlight w:val="none"/>
                <w:lang w:eastAsia="zh-CN"/>
              </w:rPr>
              <w:t>6.中标单位在提供物业服务过程中，</w:t>
            </w:r>
            <w:r>
              <w:rPr>
                <w:rFonts w:hint="eastAsia" w:cs="仿宋_GB2312"/>
                <w:szCs w:val="21"/>
                <w:highlight w:val="none"/>
                <w:lang w:eastAsia="zh-CN"/>
              </w:rPr>
              <w:t>员工发生意外伤亡事故、劳动纠纷等由中标单位自行承担，学校不承担任何责任。</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7</w:t>
            </w:r>
            <w:r>
              <w:rPr>
                <w:rFonts w:hint="eastAsia" w:cs="仿宋_GB2312"/>
                <w:bCs/>
                <w:szCs w:val="21"/>
                <w:highlight w:val="none"/>
                <w:lang w:eastAsia="zh-CN"/>
              </w:rPr>
              <w:t>.中标单位应在接到中标通知书5日内向学校提供单位资质材料和响应文件《拟投入岗位人员一栏表》中对应的全部上岗人员的身份证原件扫描件，安保员、电工持证上岗存档。中标单位未经过学校同意，不能随意更换上岗人员（项目经理6个月内不能更换，其他人员3月内不能更换），如需更换人员，须书面向学校提交申请，征得学校同意后3日内到岗，（注：更换人员必须与该岗位人员资格条件同等的情况）因缺员影响物业管理工作的，学校有权按所缺人员的数量及相关费用标准从物业管理费中扣除。人员更换不能影响采购人正常工作。中标单位每月向采购人汇报工作情况及人员使用情况。</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8.不得私自带外人入园，禁止在校内存放违禁品；</w:t>
            </w:r>
          </w:p>
          <w:p>
            <w:pPr>
              <w:widowControl/>
              <w:snapToGrid w:val="0"/>
              <w:spacing w:line="320" w:lineRule="exact"/>
              <w:ind w:firstLine="422" w:firstLineChars="200"/>
              <w:rPr>
                <w:rFonts w:cs="黑体"/>
                <w:bCs/>
                <w:szCs w:val="21"/>
                <w:highlight w:val="none"/>
                <w:lang w:eastAsia="zh-CN"/>
              </w:rPr>
            </w:pPr>
            <w:r>
              <w:rPr>
                <w:rFonts w:hint="eastAsia"/>
                <w:b/>
                <w:bCs/>
                <w:color w:val="000000"/>
                <w:sz w:val="21"/>
                <w:szCs w:val="21"/>
                <w:highlight w:val="none"/>
                <w:lang w:eastAsia="zh-CN"/>
              </w:rPr>
              <w:t>▲七</w:t>
            </w:r>
            <w:r>
              <w:rPr>
                <w:rFonts w:hint="eastAsia" w:cs="黑体"/>
                <w:bCs/>
                <w:szCs w:val="21"/>
                <w:highlight w:val="none"/>
                <w:lang w:eastAsia="zh-CN"/>
              </w:rPr>
              <w:t>、安保、保洁工具及设施的配置要求</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1.安保耗材的工具配置要求：对讲机6部以上（由中标单位提供）、手电筒3个以上（由中标单位提供）、以及公安部门要求学校安保配备的防爆设备2套以上等（学校已采购有一套，中标单位提供一套）。</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2.保洁设备的配置要求：垃圾清运专用人力三轮车1辆。</w:t>
            </w:r>
          </w:p>
          <w:p>
            <w:pPr>
              <w:widowControl/>
              <w:snapToGrid w:val="0"/>
              <w:spacing w:line="320" w:lineRule="exact"/>
              <w:ind w:firstLine="440" w:firstLineChars="200"/>
              <w:rPr>
                <w:rFonts w:cs="仿宋_GB2312"/>
                <w:szCs w:val="21"/>
                <w:highlight w:val="none"/>
                <w:lang w:eastAsia="zh-CN"/>
              </w:rPr>
            </w:pPr>
            <w:r>
              <w:rPr>
                <w:rFonts w:hint="eastAsia" w:cs="仿宋_GB2312"/>
                <w:szCs w:val="21"/>
                <w:highlight w:val="none"/>
                <w:lang w:eastAsia="zh-CN"/>
              </w:rPr>
              <w:t>3.绿化设备的配置要求：割灌机1台，绿篱机1台，草坪机1台，高枝剪1把。</w:t>
            </w:r>
          </w:p>
          <w:p>
            <w:pPr>
              <w:snapToGrid w:val="0"/>
              <w:spacing w:after="120" w:line="320" w:lineRule="exact"/>
              <w:ind w:firstLine="440" w:firstLineChars="200"/>
              <w:rPr>
                <w:rFonts w:cs="黑体"/>
                <w:bCs/>
                <w:szCs w:val="21"/>
                <w:highlight w:val="none"/>
                <w:lang w:eastAsia="zh-CN"/>
              </w:rPr>
            </w:pPr>
            <w:r>
              <w:rPr>
                <w:rFonts w:hint="eastAsia" w:cs="黑体"/>
                <w:bCs/>
                <w:szCs w:val="21"/>
                <w:highlight w:val="none"/>
                <w:lang w:eastAsia="zh-CN"/>
              </w:rPr>
              <w:t>八、服务质量评定</w:t>
            </w:r>
          </w:p>
          <w:p>
            <w:pPr>
              <w:snapToGrid w:val="0"/>
              <w:spacing w:after="120" w:line="320" w:lineRule="exact"/>
              <w:ind w:firstLine="440" w:firstLineChars="200"/>
              <w:rPr>
                <w:szCs w:val="21"/>
                <w:highlight w:val="none"/>
                <w:lang w:eastAsia="zh-CN"/>
              </w:rPr>
            </w:pPr>
            <w:r>
              <w:rPr>
                <w:rFonts w:hint="eastAsia" w:cs="黑体"/>
                <w:bCs/>
                <w:szCs w:val="21"/>
                <w:highlight w:val="none"/>
                <w:lang w:eastAsia="zh-CN"/>
              </w:rPr>
              <w:t>自项目实施之日起，中标人应当按照招标文件的规定及其响应文件中的承诺履行各项管理服务，如未按招标文件及承诺履行的，采购单位可限期整改，限期内未整改的，采购单位可酌情从当月服务费中扣除违约金500-1000元/次，同样问题连续三次不整改的，采购单位可单方面终止合同。</w:t>
            </w:r>
          </w:p>
        </w:tc>
        <w:tc>
          <w:tcPr>
            <w:tcW w:w="922" w:type="dxa"/>
            <w:tcBorders>
              <w:top w:val="single" w:color="auto" w:sz="4" w:space="0"/>
              <w:left w:val="single" w:color="auto" w:sz="4" w:space="0"/>
              <w:bottom w:val="single" w:color="auto" w:sz="4" w:space="0"/>
              <w:right w:val="single" w:color="auto" w:sz="4" w:space="0"/>
            </w:tcBorders>
            <w:vAlign w:val="center"/>
          </w:tcPr>
          <w:p>
            <w:pPr>
              <w:spacing w:line="320" w:lineRule="exact"/>
              <w:rPr>
                <w:szCs w:val="21"/>
                <w:highlight w:val="none"/>
              </w:rPr>
            </w:pPr>
            <w:r>
              <w:rPr>
                <w:szCs w:val="21"/>
                <w:highlight w:val="none"/>
              </w:rPr>
              <w:t>536300</w:t>
            </w:r>
          </w:p>
        </w:tc>
        <w:tc>
          <w:tcPr>
            <w:tcW w:w="1792" w:type="dxa"/>
            <w:tcBorders>
              <w:top w:val="single" w:color="auto" w:sz="4" w:space="0"/>
              <w:left w:val="single" w:color="auto" w:sz="4" w:space="0"/>
              <w:bottom w:val="single" w:color="auto" w:sz="4" w:space="0"/>
              <w:right w:val="single" w:color="auto" w:sz="4" w:space="0"/>
            </w:tcBorders>
          </w:tcPr>
          <w:p>
            <w:pPr>
              <w:spacing w:line="320" w:lineRule="exact"/>
              <w:rPr>
                <w:szCs w:val="21"/>
                <w:highlight w:val="none"/>
              </w:rPr>
            </w:pPr>
            <w:r>
              <w:rPr>
                <w:rFonts w:hint="eastAsia"/>
                <w:szCs w:val="21"/>
                <w:highlight w:val="none"/>
              </w:rPr>
              <w:t>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437" w:type="dxa"/>
            <w:tcBorders>
              <w:top w:val="single" w:color="auto" w:sz="4" w:space="0"/>
              <w:left w:val="single" w:color="auto" w:sz="4" w:space="0"/>
              <w:bottom w:val="single" w:color="auto" w:sz="4" w:space="0"/>
              <w:right w:val="single" w:color="auto" w:sz="4" w:space="0"/>
            </w:tcBorders>
          </w:tcPr>
          <w:p>
            <w:pPr>
              <w:spacing w:line="320" w:lineRule="exact"/>
              <w:jc w:val="center"/>
              <w:rPr>
                <w:highlight w:val="none"/>
              </w:rPr>
            </w:pPr>
          </w:p>
          <w:p>
            <w:pPr>
              <w:spacing w:line="320" w:lineRule="exact"/>
              <w:jc w:val="center"/>
              <w:rPr>
                <w:highlight w:val="none"/>
              </w:rPr>
            </w:pPr>
          </w:p>
          <w:p>
            <w:pPr>
              <w:spacing w:line="320" w:lineRule="exact"/>
              <w:jc w:val="center"/>
              <w:rPr>
                <w:highlight w:val="none"/>
              </w:rPr>
            </w:pPr>
            <w:r>
              <w:rPr>
                <w:rFonts w:hint="eastAsia"/>
                <w:highlight w:val="none"/>
              </w:rPr>
              <w:t>商务条款</w:t>
            </w:r>
          </w:p>
        </w:tc>
        <w:tc>
          <w:tcPr>
            <w:tcW w:w="9297" w:type="dxa"/>
            <w:gridSpan w:val="7"/>
            <w:tcBorders>
              <w:top w:val="single" w:color="auto" w:sz="4" w:space="0"/>
              <w:left w:val="single" w:color="auto" w:sz="4" w:space="0"/>
              <w:bottom w:val="single" w:color="auto" w:sz="4" w:space="0"/>
              <w:right w:val="single" w:color="auto" w:sz="4" w:space="0"/>
            </w:tcBorders>
          </w:tcPr>
          <w:p>
            <w:pPr>
              <w:widowControl/>
              <w:snapToGrid w:val="0"/>
              <w:spacing w:line="320" w:lineRule="exact"/>
              <w:rPr>
                <w:rFonts w:cs="仿宋_GB2312"/>
                <w:szCs w:val="21"/>
                <w:highlight w:val="none"/>
                <w:lang w:eastAsia="zh-CN"/>
              </w:rPr>
            </w:pPr>
            <w:r>
              <w:rPr>
                <w:rFonts w:hint="eastAsia" w:cs="仿宋_GB2312"/>
                <w:szCs w:val="21"/>
                <w:highlight w:val="none"/>
                <w:lang w:eastAsia="zh-CN"/>
              </w:rPr>
              <w:t>▲一、合同签订期：自中标通知书发出之日起10个工作日内，完成合同签订；合同签订完后按甲方要求的时间安排人员进场。</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二、提交服务成果时间：自合同签订之日起1年</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 xml:space="preserve">三、提交服务成果地点：南宁市邕宁区清泉路66号南宁市第四职业技术学校附属幼儿园 </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四、验收标准、规范：</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1.验收条件按学校规定执行。</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2.验收标准按成交供应商承诺进行验收。</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五、售后服务要求：</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1.质量保证期：自中标签订合同中约定服务时间起至合同期满并验收合格之日止。</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2.处理问题响应时间：接到学校处理问题通知后0.5小时内到达指定现场。（如出现涉及安全事故等紧急情况，要求10—15分钟到场；一般故障，要求4小时内到达现场；电梯故障，要求30分钟内到达现场协助电梯维修人员处理）</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3.其他：成交供应商拟投入本项目的管理服务人员必须按照各岗人员配置要求，签订合同前提供岗位要求的人员材料（如人员姓名、学历证书、工作证明、无犯罪证明、提供相关的退伍军人证书或警校毕业证书扫描件及竞标人为其缴纳的社保证明或签订的劳动合同，原件核查），成交供应商未按采购文件完成各项服务内容和标准的，采购单位报政府采购监督管理部门同意后有权解除服务合同。</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4.成交供应商负责对项目管理服务人员进行业务培训、工作检查等管理服务，按学校有关要求做好幼儿园日常管理工作。</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六、其他要求</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▲1.报价必须具备合理性、可行性，无低于国家及行业相关规定内容及无明显缺漏；明显低于市场价格的报价，将不被接受；须提供报价明细表，不提供的报价无效。报价须包含以下部分，包括：</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（1）人员工资</w:t>
            </w:r>
            <w:r>
              <w:rPr>
                <w:rFonts w:hint="eastAsia"/>
                <w:highlight w:val="none"/>
                <w:lang w:eastAsia="zh-CN"/>
              </w:rPr>
              <w:t>（人员工资不能低于南宁市最低工资标准）</w:t>
            </w:r>
            <w:r>
              <w:rPr>
                <w:rFonts w:hint="eastAsia" w:cs="仿宋_GB2312"/>
                <w:szCs w:val="21"/>
                <w:highlight w:val="none"/>
                <w:lang w:eastAsia="zh-CN"/>
              </w:rPr>
              <w:t>；</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（2）福利、社保、节假日加班费；</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（3）日常办公费及劳保费：驻点管理人员办公设备、办公用品、交通通讯费用等。</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（4）绿化养护费用、清洁用品和用具、安保用具、维修工具和耗材、劳保用品费等；洗手液、纸巾、维修更换的设备由学校负责。</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（5）生活垃圾清运费、化粪池清理和下水道疏通的费用、窗帘及沙发清洗费、园内公共区域和办公区域风扇罩、空调罩</w:t>
            </w:r>
            <w:r>
              <w:rPr>
                <w:rFonts w:hint="eastAsia" w:cs="仿宋_GB2312"/>
                <w:szCs w:val="21"/>
                <w:highlight w:val="none"/>
                <w:lang w:val="en-US" w:eastAsia="zh-CN"/>
              </w:rPr>
              <w:t>和</w:t>
            </w:r>
            <w:r>
              <w:rPr>
                <w:rFonts w:hint="eastAsia" w:cs="仿宋_GB2312"/>
                <w:szCs w:val="21"/>
                <w:highlight w:val="none"/>
                <w:lang w:eastAsia="zh-CN"/>
              </w:rPr>
              <w:t>空调清洗费用、主体楼外墙及围墙清洁、四害消杀费、大型修剪费用等费用不少于三万元。</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（6）中标单位的服务利润；</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（7）各项税金：增值税、城市建设维护税、教育附加、地方教育费附加等。</w:t>
            </w:r>
          </w:p>
          <w:p>
            <w:pPr>
              <w:snapToGrid w:val="0"/>
              <w:spacing w:line="320" w:lineRule="exact"/>
              <w:rPr>
                <w:rFonts w:cs="仿宋_GB2312"/>
                <w:szCs w:val="21"/>
                <w:highlight w:val="none"/>
                <w:lang w:eastAsia="zh-CN"/>
              </w:rPr>
            </w:pPr>
            <w:r>
              <w:rPr>
                <w:rFonts w:hint="eastAsia" w:cs="仿宋_GB2312"/>
                <w:szCs w:val="21"/>
                <w:highlight w:val="none"/>
                <w:lang w:eastAsia="zh-CN"/>
              </w:rPr>
              <w:t>2.付款方式：本项目无预付款，供应商所提交的服务经采购人书面验收合格后，按季度以转账方式支付合同款。收到转账后中标单位须在3日内提供合法正规的普通增值税发票。</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3.中标单位必须按照《劳动合同法》的规定与员工签订劳动合同并依据国家、广西和南宁有关最低工资标准的规定要求以及缴纳各种社会保险的规定要求向员工支付工资和缴纳社保及其他保险。投标人的报价中必须按该条款要求充分考虑“人员配置要求”中各类人员的工资、福利、加班费、社保及其他应缴保险。投标时请按本项目“人员配置要求”提供各类人员的工资、社保及其他应缴保险等费用的预算表。中标单位应每月完成员工工资及福利足额发放（向学校提供员工签字的工资发放表原件扫描件），如出现未及时转账的情况，学校有权停止支付费用。中标单位出现3次以上情况视为违约，学校有权单方终止合同并要求中标单位返还已支付的合同款，同时中标单位须向学校支付违约金人民币10万元。</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4.成交供应商在进驻前一周提供全部管理服务人员的体检证明及无犯罪记录证明。</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5.成交供应商人员必须足额配置，如有调整需经过采购人同意方可调整。如中标方未按采购方要求配备配齐相关工作人员，或是因缺员影响管理工作的，采购人有权按所缺人员的数量及相关费用标准从服务费中扣除。</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6.成交供应商提供的项目经理未经采购方同意，不得更换(采购人考核不合格，要求更换的除外)，若离职，需提前一个月提交书面申请给园办公室，否则在违反约定时段，扣除当月服务费用的5%。</w:t>
            </w:r>
          </w:p>
          <w:p>
            <w:pPr>
              <w:widowControl/>
              <w:snapToGrid w:val="0"/>
              <w:spacing w:line="320" w:lineRule="exact"/>
              <w:rPr>
                <w:rFonts w:cs="仿宋_GB2312"/>
                <w:szCs w:val="21"/>
                <w:highlight w:val="none"/>
                <w:lang w:eastAsia="zh-CN"/>
              </w:rPr>
            </w:pPr>
            <w:r>
              <w:rPr>
                <w:rFonts w:hint="eastAsia" w:cs="仿宋_GB2312"/>
                <w:szCs w:val="21"/>
                <w:highlight w:val="none"/>
                <w:lang w:eastAsia="zh-CN"/>
              </w:rPr>
              <w:t>7.成交供应商不得将整体管理责任及利益转让给其他单位和个人。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highlight w:val="none"/>
              </w:rPr>
            </w:pPr>
            <w:r>
              <w:rPr>
                <w:rFonts w:hint="eastAsia"/>
                <w:highlight w:val="none"/>
              </w:rPr>
              <w:t>其他说明</w:t>
            </w:r>
          </w:p>
        </w:tc>
        <w:tc>
          <w:tcPr>
            <w:tcW w:w="9297" w:type="dxa"/>
            <w:gridSpan w:val="7"/>
            <w:tcBorders>
              <w:top w:val="single" w:color="auto" w:sz="4" w:space="0"/>
              <w:left w:val="single" w:color="auto" w:sz="4" w:space="0"/>
              <w:bottom w:val="single" w:color="auto" w:sz="4" w:space="0"/>
              <w:right w:val="single" w:color="auto" w:sz="4" w:space="0"/>
            </w:tcBorders>
          </w:tcPr>
          <w:p>
            <w:pPr>
              <w:widowControl/>
              <w:shd w:val="clear" w:color="auto" w:fill="FFFFFF"/>
              <w:spacing w:line="320" w:lineRule="exact"/>
              <w:rPr>
                <w:highlight w:val="none"/>
                <w:lang w:eastAsia="zh-CN"/>
              </w:rPr>
            </w:pPr>
            <w:r>
              <w:rPr>
                <w:rFonts w:hint="eastAsia"/>
                <w:highlight w:val="none"/>
                <w:lang w:eastAsia="zh-CN"/>
              </w:rPr>
              <w:t>1.本项目采购标的对应的中小企业划分标准所属行业：物业管理</w:t>
            </w:r>
            <w:r>
              <w:rPr>
                <w:highlight w:val="none"/>
                <w:lang w:eastAsia="zh-CN"/>
              </w:rPr>
              <w:t>服务</w:t>
            </w:r>
            <w:r>
              <w:rPr>
                <w:rFonts w:hint="eastAsia"/>
                <w:highlight w:val="none"/>
                <w:lang w:eastAsia="zh-CN"/>
              </w:rPr>
              <w:t>。</w:t>
            </w:r>
          </w:p>
          <w:p>
            <w:pPr>
              <w:widowControl/>
              <w:shd w:val="clear" w:color="auto" w:fill="FFFFFF"/>
              <w:spacing w:line="320" w:lineRule="exact"/>
              <w:rPr>
                <w:highlight w:val="none"/>
                <w:lang w:eastAsia="zh-CN"/>
              </w:rPr>
            </w:pPr>
            <w:r>
              <w:rPr>
                <w:rFonts w:hint="eastAsia"/>
                <w:highlight w:val="none"/>
                <w:lang w:eastAsia="zh-CN"/>
              </w:rPr>
              <w:t>2.合同延续年限、条件和方式：项目合同履约期到期后，采购人依据项目的服务履约评价情况及实际需求，并根据《财政部关于推进和完善服务项目政府有关问题的通知》（财库〔2014〕37号）及《政府购买服务管理办法》（财政部令第102号）等规定，在年度预算保障的前提下，对于购买内容（采购需求）相对固定、连续（延续）性强、经费来源稳定、价格变化幅度小的政府采购服务项目，经相关政策，依法依规，</w:t>
            </w:r>
            <w:r>
              <w:rPr>
                <w:rFonts w:hint="eastAsia" w:cs="黑体"/>
                <w:bCs/>
                <w:szCs w:val="21"/>
                <w:highlight w:val="none"/>
                <w:lang w:eastAsia="zh-CN"/>
              </w:rPr>
              <w:t>双方协商一致可续签合同。</w:t>
            </w:r>
            <w:r>
              <w:rPr>
                <w:rFonts w:hint="eastAsia"/>
                <w:highlight w:val="none"/>
                <w:lang w:eastAsia="zh-CN"/>
              </w:rPr>
              <w:t>通过一年一续签方式签订合同，期限总长不得超过三年。</w:t>
            </w:r>
          </w:p>
        </w:tc>
      </w:tr>
    </w:tbl>
    <w:p>
      <w:pPr>
        <w:pStyle w:val="13"/>
        <w:spacing w:line="360" w:lineRule="auto"/>
        <w:ind w:firstLine="482"/>
        <w:rPr>
          <w:rFonts w:asciiTheme="minorEastAsia" w:hAnsiTheme="minorEastAsia" w:eastAsiaTheme="minorEastAsia"/>
          <w:sz w:val="24"/>
          <w:szCs w:val="24"/>
        </w:rPr>
      </w:pPr>
    </w:p>
    <w:p>
      <w:pPr>
        <w:adjustRightInd w:val="0"/>
        <w:snapToGrid w:val="0"/>
        <w:spacing w:line="360" w:lineRule="auto"/>
        <w:rPr>
          <w:rFonts w:asciiTheme="minorEastAsia" w:hAnsiTheme="minorEastAsia" w:eastAsiaTheme="minorEastAsia"/>
          <w:b/>
          <w:color w:val="000000" w:themeColor="text1"/>
          <w:sz w:val="24"/>
          <w:szCs w:val="24"/>
          <w:lang w:eastAsia="zh-CN"/>
          <w14:textFill>
            <w14:solidFill>
              <w14:schemeClr w14:val="tx1"/>
            </w14:solidFill>
          </w14:textFill>
        </w:rPr>
      </w:pPr>
    </w:p>
    <w:p>
      <w:pPr>
        <w:spacing w:line="360" w:lineRule="auto"/>
        <w:rPr>
          <w:rFonts w:asciiTheme="minorEastAsia" w:hAnsiTheme="minorEastAsia" w:eastAsiaTheme="minorEastAsia"/>
          <w:b/>
          <w:sz w:val="24"/>
          <w:szCs w:val="24"/>
          <w:lang w:eastAsia="zh-CN"/>
        </w:rPr>
      </w:pPr>
    </w:p>
    <w:p>
      <w:pPr>
        <w:rPr>
          <w:rFonts w:asciiTheme="minorEastAsia" w:hAnsiTheme="minorEastAsia" w:eastAsiaTheme="minorEastAsia"/>
          <w:lang w:eastAsia="zh-CN"/>
        </w:rPr>
      </w:pPr>
      <w:bookmarkStart w:id="14" w:name="保安人员加班确认表"/>
      <w:bookmarkEnd w:id="14"/>
      <w:bookmarkStart w:id="15" w:name="_Toc163488496"/>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widowControl/>
        <w:autoSpaceDE/>
        <w:autoSpaceDN/>
        <w:rPr>
          <w:rFonts w:asciiTheme="minorEastAsia" w:hAnsiTheme="minorEastAsia" w:eastAsiaTheme="minorEastAsia"/>
          <w:lang w:eastAsia="zh-CN"/>
        </w:rPr>
      </w:pPr>
      <w:r>
        <w:rPr>
          <w:rFonts w:asciiTheme="minorEastAsia" w:hAnsiTheme="minorEastAsia" w:eastAsiaTheme="minorEastAsia"/>
          <w:lang w:eastAsia="zh-CN"/>
        </w:rPr>
        <w:br w:type="page"/>
      </w:r>
    </w:p>
    <w:tbl>
      <w:tblPr>
        <w:tblStyle w:val="14"/>
        <w:tblpPr w:leftFromText="180" w:rightFromText="180" w:vertAnchor="text" w:horzAnchor="page" w:tblpX="1080" w:tblpY="216"/>
        <w:tblOverlap w:val="never"/>
        <w:tblW w:w="99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799"/>
        <w:gridCol w:w="5900"/>
        <w:gridCol w:w="583"/>
        <w:gridCol w:w="1550"/>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7" w:type="dxa"/>
            <w:gridSpan w:val="6"/>
            <w:tcBorders>
              <w:top w:val="single" w:color="000000" w:sz="4" w:space="0"/>
              <w:left w:val="single" w:color="000000" w:sz="4" w:space="0"/>
              <w:bottom w:val="single" w:color="000000" w:sz="4" w:space="0"/>
              <w:right w:val="single" w:color="000000" w:sz="4" w:space="0"/>
            </w:tcBorders>
            <w:vAlign w:val="center"/>
          </w:tcPr>
          <w:p>
            <w:pPr>
              <w:jc w:val="center"/>
              <w:rPr>
                <w:b/>
                <w:bCs/>
                <w:sz w:val="28"/>
                <w:szCs w:val="36"/>
                <w:highlight w:val="none"/>
                <w:lang w:eastAsia="zh-CN"/>
              </w:rPr>
            </w:pPr>
            <w:r>
              <w:rPr>
                <w:rFonts w:hint="eastAsia"/>
                <w:b/>
                <w:bCs/>
                <w:sz w:val="28"/>
                <w:szCs w:val="36"/>
                <w:highlight w:val="none"/>
                <w:lang w:eastAsia="zh-CN"/>
              </w:rPr>
              <w:t>幼儿园物业管理服务每月考核细则</w:t>
            </w:r>
          </w:p>
          <w:p>
            <w:pPr>
              <w:jc w:val="both"/>
              <w:rPr>
                <w:sz w:val="24"/>
                <w:szCs w:val="32"/>
                <w:highlight w:val="none"/>
                <w:lang w:eastAsia="zh-CN"/>
              </w:rPr>
            </w:pPr>
            <w:r>
              <w:rPr>
                <w:rFonts w:hint="eastAsia"/>
                <w:sz w:val="24"/>
                <w:szCs w:val="32"/>
                <w:highlight w:val="none"/>
                <w:lang w:eastAsia="zh-CN"/>
              </w:rPr>
              <w:t xml:space="preserve">月份：           </w:t>
            </w:r>
            <w:r>
              <w:rPr>
                <w:sz w:val="24"/>
                <w:szCs w:val="32"/>
                <w:highlight w:val="none"/>
                <w:lang w:eastAsia="zh-CN"/>
              </w:rPr>
              <w:t xml:space="preserve">   </w:t>
            </w:r>
            <w:r>
              <w:rPr>
                <w:rFonts w:hint="eastAsia"/>
                <w:sz w:val="24"/>
                <w:szCs w:val="32"/>
                <w:highlight w:val="none"/>
                <w:lang w:eastAsia="zh-CN"/>
              </w:rPr>
              <w:t xml:space="preserve">考核部门：总务部、保教部      </w:t>
            </w:r>
            <w:r>
              <w:rPr>
                <w:sz w:val="24"/>
                <w:szCs w:val="32"/>
                <w:highlight w:val="none"/>
                <w:lang w:eastAsia="zh-CN"/>
              </w:rPr>
              <w:t xml:space="preserve">  </w:t>
            </w:r>
            <w:r>
              <w:rPr>
                <w:rFonts w:hint="eastAsia"/>
                <w:sz w:val="24"/>
                <w:szCs w:val="32"/>
                <w:highlight w:val="none"/>
                <w:lang w:eastAsia="zh-CN"/>
              </w:rPr>
              <w:t>总分：</w:t>
            </w:r>
            <w:r>
              <w:rPr>
                <w:sz w:val="24"/>
                <w:szCs w:val="32"/>
                <w:highlight w:val="none"/>
                <w:lang w:eastAsia="zh-CN"/>
              </w:rPr>
              <w:t>100</w:t>
            </w:r>
            <w:r>
              <w:rPr>
                <w:rFonts w:hint="eastAsia"/>
                <w:sz w:val="24"/>
                <w:szCs w:val="32"/>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序号</w:t>
            </w:r>
          </w:p>
        </w:tc>
        <w:tc>
          <w:tcPr>
            <w:tcW w:w="6699"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评分细则</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分值</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扣分标准</w:t>
            </w:r>
          </w:p>
          <w:p>
            <w:pPr>
              <w:jc w:val="center"/>
              <w:rPr>
                <w:sz w:val="24"/>
                <w:szCs w:val="32"/>
                <w:highlight w:val="none"/>
                <w:lang w:eastAsia="zh-CN"/>
              </w:rPr>
            </w:pPr>
            <w:r>
              <w:rPr>
                <w:rFonts w:hint="eastAsia"/>
                <w:sz w:val="24"/>
                <w:szCs w:val="32"/>
                <w:highlight w:val="none"/>
                <w:lang w:eastAsia="zh-CN"/>
              </w:rPr>
              <w:t>（扣完为止）</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restart"/>
            <w:tcBorders>
              <w:top w:val="single" w:color="000000" w:sz="4" w:space="0"/>
              <w:left w:val="single" w:color="000000" w:sz="4" w:space="0"/>
              <w:right w:val="single" w:color="000000" w:sz="4" w:space="0"/>
            </w:tcBorders>
            <w:vAlign w:val="center"/>
          </w:tcPr>
          <w:p>
            <w:pPr>
              <w:jc w:val="center"/>
              <w:rPr>
                <w:sz w:val="24"/>
                <w:szCs w:val="32"/>
                <w:highlight w:val="none"/>
              </w:rPr>
            </w:pPr>
            <w:r>
              <w:rPr>
                <w:rFonts w:hint="eastAsia"/>
                <w:sz w:val="24"/>
                <w:szCs w:val="32"/>
                <w:highlight w:val="none"/>
                <w:lang w:eastAsia="zh-CN"/>
              </w:rPr>
              <w:t>1</w:t>
            </w:r>
          </w:p>
        </w:tc>
        <w:tc>
          <w:tcPr>
            <w:tcW w:w="799" w:type="dxa"/>
            <w:vMerge w:val="restart"/>
            <w:tcBorders>
              <w:top w:val="single" w:color="000000" w:sz="4" w:space="0"/>
              <w:left w:val="single" w:color="000000" w:sz="4" w:space="0"/>
              <w:right w:val="single" w:color="auto" w:sz="4" w:space="0"/>
            </w:tcBorders>
            <w:vAlign w:val="center"/>
          </w:tcPr>
          <w:p>
            <w:pPr>
              <w:jc w:val="center"/>
              <w:rPr>
                <w:sz w:val="24"/>
                <w:szCs w:val="32"/>
                <w:highlight w:val="none"/>
                <w:lang w:eastAsia="zh-CN"/>
              </w:rPr>
            </w:pPr>
            <w:r>
              <w:rPr>
                <w:rFonts w:hint="eastAsia"/>
                <w:sz w:val="24"/>
                <w:szCs w:val="32"/>
                <w:highlight w:val="none"/>
                <w:lang w:eastAsia="zh-CN"/>
              </w:rPr>
              <w:t>秩序管理服务</w:t>
            </w: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1.人员及器械配备不齐全，着装不统一，未按要求佩戴胸牌，精神面貌不佳；在幼儿来园时交接班；有睡岗脱岗及酒后上岗现象，值班工作时间做与工作无关的事；上下学期间，未穿戴全套防爆装备站岗。</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2.每天未对园区线路和园内器材进行至少2次巡查，重点部位、重点区域夜间巡查不满2次；保安队长对校门外周边未进行不定时巡查；未做好巡查记录。</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3.未能严格管理校门口的进出人员、车辆、物品及园内财产；有安全事件发生；不能熟练使用一键报警系统，每天未对设备进行检查，每月未进行测试，没有记录。</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4.消防栓、灭火器等消防设备没有定期检查、维护，灭火器出现过期现象，每月未开展消防演练、每学期未开展2次突发事件和防恐防暴应急演练，每月</w:t>
            </w:r>
            <w:r>
              <w:rPr>
                <w:rFonts w:hint="eastAsia"/>
                <w:sz w:val="24"/>
                <w:szCs w:val="32"/>
                <w:highlight w:val="none"/>
                <w:lang w:val="en-US" w:eastAsia="zh-CN"/>
              </w:rPr>
              <w:t>未</w:t>
            </w:r>
            <w:r>
              <w:rPr>
                <w:rFonts w:hint="eastAsia"/>
                <w:sz w:val="24"/>
                <w:szCs w:val="32"/>
                <w:highlight w:val="none"/>
                <w:lang w:eastAsia="zh-CN"/>
              </w:rPr>
              <w:t>开展业务技能培训。</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bottom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bottom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5.校门门前责任区“三包”不达标，高峰时段未设专人指挥车辆行驶；消极参与学校大型活动，未能按时按质完成学校临时交办的任务。</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restart"/>
            <w:tcBorders>
              <w:top w:val="single" w:color="000000" w:sz="4" w:space="0"/>
              <w:left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2</w:t>
            </w:r>
          </w:p>
          <w:p>
            <w:pPr>
              <w:jc w:val="center"/>
              <w:rPr>
                <w:sz w:val="24"/>
                <w:szCs w:val="32"/>
                <w:highlight w:val="none"/>
              </w:rPr>
            </w:pPr>
          </w:p>
        </w:tc>
        <w:tc>
          <w:tcPr>
            <w:tcW w:w="799" w:type="dxa"/>
            <w:vMerge w:val="restart"/>
            <w:tcBorders>
              <w:top w:val="single" w:color="000000" w:sz="4" w:space="0"/>
              <w:left w:val="single" w:color="000000" w:sz="4" w:space="0"/>
              <w:right w:val="single" w:color="auto" w:sz="4" w:space="0"/>
            </w:tcBorders>
            <w:vAlign w:val="center"/>
          </w:tcPr>
          <w:p>
            <w:pPr>
              <w:jc w:val="center"/>
              <w:rPr>
                <w:sz w:val="24"/>
                <w:szCs w:val="32"/>
                <w:highlight w:val="none"/>
                <w:lang w:eastAsia="zh-CN"/>
              </w:rPr>
            </w:pPr>
            <w:r>
              <w:rPr>
                <w:rFonts w:hint="eastAsia"/>
                <w:sz w:val="24"/>
                <w:szCs w:val="32"/>
                <w:highlight w:val="none"/>
                <w:lang w:eastAsia="zh-CN"/>
              </w:rPr>
              <w:t>校园保洁服务</w:t>
            </w:r>
          </w:p>
        </w:tc>
        <w:tc>
          <w:tcPr>
            <w:tcW w:w="5900" w:type="dxa"/>
            <w:tcBorders>
              <w:top w:val="single" w:color="000000" w:sz="4" w:space="0"/>
              <w:left w:val="single" w:color="auto" w:sz="4" w:space="0"/>
              <w:bottom w:val="single" w:color="000000" w:sz="4" w:space="0"/>
              <w:right w:val="single" w:color="000000" w:sz="4" w:space="0"/>
            </w:tcBorders>
            <w:vAlign w:val="center"/>
          </w:tcPr>
          <w:p>
            <w:pPr>
              <w:snapToGrid w:val="0"/>
              <w:spacing w:line="320" w:lineRule="exact"/>
              <w:rPr>
                <w:sz w:val="24"/>
                <w:szCs w:val="32"/>
                <w:highlight w:val="none"/>
                <w:lang w:eastAsia="zh-CN"/>
              </w:rPr>
            </w:pPr>
            <w:r>
              <w:rPr>
                <w:rFonts w:hint="eastAsia"/>
                <w:sz w:val="24"/>
                <w:szCs w:val="24"/>
                <w:highlight w:val="none"/>
                <w:lang w:eastAsia="zh-CN"/>
              </w:rPr>
              <w:t>1.室内活动场所每日清扫2次，上午、下午各一次；校园内公共通道、操场、走廊、公共楼梯、架空层，必须在早上7：30前清扫干净，并随时保洁，每日清扫2次（上、下午各一次），每日拖洗1次，公共楼梯每天拖2次，楼梯扶手每日擦洗2次；幼儿户外活动游戏场所设施和玩具、绿地，每日早上9：00前清洁一次，保持地面干爽、无水印，幼儿户外活动时间的前半个小时不能在幼儿户外活动游戏场所进行卫生清洁打扫和拖地工作，每周消毒1次；鱼池每周清洗一次，幼儿戏水池每周清洗一次，校园内地垫、地毯深度清洁每月一次。标识、宣传栏、信报箱等公用部分设施设备每日擦拭1次，路灯、楼道灯每月清洁3次。校园公共卫生间每日清洁2次以上，上午、下午各一次，洗手池要保持干爽，对缺纸的纸筒和洗手液要及时补充，并保持纸筒外观干净卫生；校园内按楼层设置垃圾桶，对垃圾桶做好垃圾分类标识，并对垃圾分类处理装袋，每日清运2次，垃圾日产日清</w:t>
            </w:r>
            <w:r>
              <w:rPr>
                <w:rFonts w:hint="eastAsia"/>
                <w:bCs/>
                <w:sz w:val="24"/>
                <w:szCs w:val="24"/>
                <w:highlight w:val="none"/>
                <w:lang w:eastAsia="zh-CN"/>
              </w:rPr>
              <w:t>，</w:t>
            </w:r>
            <w:r>
              <w:rPr>
                <w:rFonts w:hint="eastAsia"/>
                <w:sz w:val="24"/>
                <w:szCs w:val="24"/>
                <w:highlight w:val="none"/>
                <w:lang w:eastAsia="zh-CN"/>
              </w:rPr>
              <w:t>期间如垃圾（含绿化垃圾、生活垃圾）较多影响垃圾存放时应立即安排清运（清运至学校垃圾堆放点）；户外合理设置果壳箱或垃圾桶，每日清运2次；协助学校做好卫生检查，垃圾分类等台账整理；四个分类垃圾箱要每周进行2次冲洗和用消毒剂喷洒消毒，垃圾清运过程中散落的垃圾要清扫干净，并做好垃圾处置台账工作；每日对饮水机进行清洁、巡查和记录，并建立台账，做好记录；每月应对出水龙头消毒1次；园内公共区域和办公区风扇和空调的安全检查及风扇罩和空调罩的清洗（每学期保洁一次，暑假或学校指定时间）；每年四害消杀5次，夏天灭蚊每月1次，如园部有进一步要求，则按园部要求执行，做好灭“四害”消杀台账工作；对园内空调的出风口定期进行清洗；</w:t>
            </w:r>
            <w:r>
              <w:rPr>
                <w:rFonts w:hint="eastAsia"/>
                <w:bCs/>
                <w:sz w:val="24"/>
                <w:szCs w:val="24"/>
                <w:highlight w:val="none"/>
                <w:lang w:eastAsia="zh-CN"/>
              </w:rPr>
              <w:t>窗帘每个学期清洗一次，沙发每年清洗一次；化粪池清理和下水道疏通；主体楼外墙及围墙清洁。</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sz w:val="24"/>
                <w:szCs w:val="32"/>
                <w:highlight w:val="none"/>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每发现不按要求执行的一次扣</w:t>
            </w:r>
            <w:r>
              <w:rPr>
                <w:sz w:val="24"/>
                <w:szCs w:val="32"/>
                <w:highlight w:val="none"/>
                <w:lang w:eastAsia="zh-CN"/>
              </w:rPr>
              <w:t>1</w:t>
            </w:r>
            <w:r>
              <w:rPr>
                <w:rFonts w:hint="eastAsia"/>
                <w:sz w:val="24"/>
                <w:szCs w:val="32"/>
                <w:highlight w:val="none"/>
                <w:lang w:eastAsia="zh-CN"/>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trPr>
        <w:tc>
          <w:tcPr>
            <w:tcW w:w="508" w:type="dxa"/>
            <w:vMerge w:val="continue"/>
            <w:tcBorders>
              <w:left w:val="single" w:color="000000" w:sz="4" w:space="0"/>
              <w:right w:val="single" w:color="000000" w:sz="4" w:space="0"/>
            </w:tcBorders>
            <w:vAlign w:val="center"/>
          </w:tcPr>
          <w:p>
            <w:pPr>
              <w:jc w:val="center"/>
              <w:rPr>
                <w:sz w:val="24"/>
                <w:szCs w:val="32"/>
                <w:highlight w:val="none"/>
                <w:lang w:eastAsia="zh-CN"/>
              </w:rPr>
            </w:pPr>
          </w:p>
        </w:tc>
        <w:tc>
          <w:tcPr>
            <w:tcW w:w="799" w:type="dxa"/>
            <w:vMerge w:val="continue"/>
            <w:tcBorders>
              <w:left w:val="single" w:color="000000" w:sz="4" w:space="0"/>
              <w:right w:val="single" w:color="auto" w:sz="4" w:space="0"/>
            </w:tcBorders>
            <w:vAlign w:val="center"/>
          </w:tcPr>
          <w:p>
            <w:pPr>
              <w:jc w:val="center"/>
              <w:rPr>
                <w:sz w:val="24"/>
                <w:szCs w:val="32"/>
                <w:highlight w:val="none"/>
                <w:lang w:eastAsia="zh-CN"/>
              </w:rPr>
            </w:pPr>
          </w:p>
        </w:tc>
        <w:tc>
          <w:tcPr>
            <w:tcW w:w="5900" w:type="dxa"/>
            <w:tcBorders>
              <w:top w:val="single" w:color="000000" w:sz="4" w:space="0"/>
              <w:left w:val="single" w:color="auto"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2.对待幼儿、家长及教职工不礼貌友善、服务态度恶劣对幼儿园形象造成负面影响的；被幼儿、家长、教职工投诉，</w:t>
            </w:r>
            <w:r>
              <w:rPr>
                <w:rFonts w:hint="eastAsia"/>
                <w:sz w:val="24"/>
                <w:szCs w:val="32"/>
                <w:highlight w:val="none"/>
                <w:lang w:val="en-US" w:eastAsia="zh-CN"/>
              </w:rPr>
              <w:t>经核实情况属实</w:t>
            </w:r>
            <w:r>
              <w:rPr>
                <w:rFonts w:hint="eastAsia"/>
                <w:sz w:val="24"/>
                <w:szCs w:val="32"/>
                <w:highlight w:val="none"/>
                <w:lang w:eastAsia="zh-CN"/>
              </w:rPr>
              <w:t>；工作不积极主动，推诿、敷衍，不及时响应需求；处理不当或未彻底解决问题。</w:t>
            </w:r>
          </w:p>
        </w:tc>
        <w:tc>
          <w:tcPr>
            <w:tcW w:w="583" w:type="dxa"/>
            <w:tcBorders>
              <w:top w:val="single" w:color="000000" w:sz="4" w:space="0"/>
              <w:left w:val="single" w:color="000000" w:sz="4" w:space="0"/>
              <w:right w:val="single" w:color="000000" w:sz="4" w:space="0"/>
            </w:tcBorders>
            <w:vAlign w:val="center"/>
          </w:tcPr>
          <w:p>
            <w:pPr>
              <w:jc w:val="center"/>
              <w:rPr>
                <w:sz w:val="24"/>
                <w:szCs w:val="32"/>
                <w:highlight w:val="none"/>
              </w:rPr>
            </w:pPr>
            <w:r>
              <w:rPr>
                <w:sz w:val="24"/>
                <w:szCs w:val="32"/>
                <w:highlight w:val="none"/>
              </w:rPr>
              <w:t>10</w:t>
            </w:r>
          </w:p>
        </w:tc>
        <w:tc>
          <w:tcPr>
            <w:tcW w:w="1550" w:type="dxa"/>
            <w:tcBorders>
              <w:top w:val="single" w:color="000000" w:sz="4" w:space="0"/>
              <w:left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3</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508" w:type="dxa"/>
            <w:vMerge w:val="restart"/>
            <w:tcBorders>
              <w:top w:val="single" w:color="000000" w:sz="4" w:space="0"/>
              <w:left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3</w:t>
            </w:r>
          </w:p>
        </w:tc>
        <w:tc>
          <w:tcPr>
            <w:tcW w:w="799" w:type="dxa"/>
            <w:vMerge w:val="restart"/>
            <w:tcBorders>
              <w:top w:val="single" w:color="000000" w:sz="4" w:space="0"/>
              <w:left w:val="single" w:color="000000" w:sz="4" w:space="0"/>
              <w:right w:val="single" w:color="auto" w:sz="4" w:space="0"/>
            </w:tcBorders>
            <w:vAlign w:val="center"/>
          </w:tcPr>
          <w:p>
            <w:pPr>
              <w:jc w:val="center"/>
              <w:rPr>
                <w:sz w:val="24"/>
                <w:szCs w:val="32"/>
                <w:highlight w:val="none"/>
                <w:lang w:eastAsia="zh-CN"/>
              </w:rPr>
            </w:pPr>
            <w:r>
              <w:rPr>
                <w:rFonts w:hint="eastAsia"/>
                <w:sz w:val="24"/>
                <w:szCs w:val="32"/>
                <w:highlight w:val="none"/>
                <w:lang w:eastAsia="zh-CN"/>
              </w:rPr>
              <w:t>绿化养护服务</w:t>
            </w:r>
          </w:p>
        </w:tc>
        <w:tc>
          <w:tcPr>
            <w:tcW w:w="5900" w:type="dxa"/>
            <w:tcBorders>
              <w:top w:val="single" w:color="000000" w:sz="4" w:space="0"/>
              <w:left w:val="single" w:color="auto" w:sz="4" w:space="0"/>
              <w:right w:val="single" w:color="000000" w:sz="4" w:space="0"/>
            </w:tcBorders>
            <w:vAlign w:val="center"/>
          </w:tcPr>
          <w:p>
            <w:pPr>
              <w:jc w:val="both"/>
              <w:rPr>
                <w:sz w:val="24"/>
                <w:szCs w:val="32"/>
                <w:highlight w:val="none"/>
                <w:lang w:eastAsia="zh-CN"/>
              </w:rPr>
            </w:pPr>
            <w:r>
              <w:rPr>
                <w:rFonts w:hint="eastAsia"/>
                <w:sz w:val="24"/>
                <w:szCs w:val="32"/>
                <w:highlight w:val="none"/>
                <w:lang w:eastAsia="zh-CN"/>
              </w:rPr>
              <w:t>1.日常养护：修剪、浇水、施肥、除草、病虫害防治。</w:t>
            </w:r>
          </w:p>
          <w:p>
            <w:pPr>
              <w:jc w:val="both"/>
              <w:rPr>
                <w:sz w:val="24"/>
                <w:szCs w:val="32"/>
                <w:highlight w:val="none"/>
                <w:lang w:eastAsia="zh-CN"/>
              </w:rPr>
            </w:pPr>
            <w:r>
              <w:rPr>
                <w:rFonts w:hint="eastAsia"/>
                <w:sz w:val="24"/>
                <w:szCs w:val="32"/>
                <w:highlight w:val="none"/>
                <w:lang w:eastAsia="zh-CN"/>
              </w:rPr>
              <w:t>（1）树木花草生长旺盛，根据植物生态习性，合理修剪，保持树形整齐美观，枝繁茂盛； 绿篱生长旺盛，修剪整齐合理，无死株、断档； 没有根据植物生态习性进行合理及时修剪；绿篱有死株、断档，扣1分。</w:t>
            </w:r>
          </w:p>
          <w:p>
            <w:pPr>
              <w:jc w:val="both"/>
              <w:rPr>
                <w:sz w:val="24"/>
                <w:szCs w:val="32"/>
                <w:highlight w:val="none"/>
                <w:lang w:eastAsia="zh-CN"/>
              </w:rPr>
            </w:pPr>
            <w:r>
              <w:rPr>
                <w:rFonts w:hint="eastAsia"/>
                <w:sz w:val="24"/>
                <w:szCs w:val="32"/>
                <w:highlight w:val="none"/>
                <w:lang w:eastAsia="zh-CN"/>
              </w:rPr>
              <w:t>（2）冬季早晚不浇水,夏季中午不浇水,浇水时不遗漏,浇水透土深度为:树木 3 厘米,草地 2 厘米,无旱死、旱枯现象。发现园内绿植有旱死、旱枯现象，每次扣2分。</w:t>
            </w:r>
          </w:p>
          <w:p>
            <w:pPr>
              <w:jc w:val="both"/>
              <w:rPr>
                <w:sz w:val="24"/>
                <w:szCs w:val="32"/>
                <w:highlight w:val="none"/>
                <w:lang w:eastAsia="zh-CN"/>
              </w:rPr>
            </w:pPr>
            <w:r>
              <w:rPr>
                <w:rFonts w:hint="eastAsia"/>
                <w:sz w:val="24"/>
                <w:szCs w:val="32"/>
                <w:highlight w:val="none"/>
                <w:lang w:eastAsia="zh-CN"/>
              </w:rPr>
              <w:t>（3）定时施肥，结合有机肥改良土壤结构，园内绿植无因缺肥而生长不良现象。每发现一次扣</w:t>
            </w:r>
            <w:r>
              <w:rPr>
                <w:sz w:val="24"/>
                <w:szCs w:val="32"/>
                <w:highlight w:val="none"/>
                <w:lang w:eastAsia="zh-CN"/>
              </w:rPr>
              <w:t>1</w:t>
            </w:r>
            <w:r>
              <w:rPr>
                <w:rFonts w:hint="eastAsia"/>
                <w:sz w:val="24"/>
                <w:szCs w:val="32"/>
                <w:highlight w:val="none"/>
                <w:lang w:eastAsia="zh-CN"/>
              </w:rPr>
              <w:t>分。</w:t>
            </w:r>
          </w:p>
          <w:p>
            <w:pPr>
              <w:jc w:val="both"/>
              <w:rPr>
                <w:sz w:val="24"/>
                <w:szCs w:val="32"/>
                <w:highlight w:val="none"/>
                <w:lang w:eastAsia="zh-CN"/>
              </w:rPr>
            </w:pPr>
            <w:r>
              <w:rPr>
                <w:rFonts w:hint="eastAsia"/>
                <w:sz w:val="24"/>
                <w:szCs w:val="32"/>
                <w:highlight w:val="none"/>
                <w:lang w:eastAsia="zh-CN"/>
              </w:rPr>
              <w:t>（4）绿地内保持无杂草，无枯枝、死树，无杂藤攀绕树木。绿地内有杂草</w:t>
            </w:r>
            <w:r>
              <w:rPr>
                <w:rFonts w:hint="eastAsia"/>
                <w:sz w:val="24"/>
                <w:szCs w:val="32"/>
                <w:highlight w:val="none"/>
                <w:lang w:val="en-US" w:eastAsia="zh-CN"/>
              </w:rPr>
              <w:t>超3周且达到3平方米面积</w:t>
            </w:r>
            <w:r>
              <w:rPr>
                <w:rFonts w:hint="eastAsia"/>
                <w:sz w:val="24"/>
                <w:szCs w:val="32"/>
                <w:highlight w:val="none"/>
                <w:lang w:eastAsia="zh-CN"/>
              </w:rPr>
              <w:t>，杂藤攀绕树木扣1分，</w:t>
            </w:r>
            <w:r>
              <w:rPr>
                <w:rFonts w:hint="eastAsia"/>
                <w:sz w:val="24"/>
                <w:szCs w:val="32"/>
                <w:highlight w:val="none"/>
                <w:lang w:val="en-US" w:eastAsia="zh-CN"/>
              </w:rPr>
              <w:t>因未履职</w:t>
            </w:r>
            <w:r>
              <w:rPr>
                <w:rFonts w:hint="eastAsia"/>
                <w:sz w:val="24"/>
                <w:szCs w:val="32"/>
                <w:highlight w:val="none"/>
                <w:lang w:eastAsia="zh-CN"/>
              </w:rPr>
              <w:t>有死树，每发现1株扣2分，枯枝</w:t>
            </w:r>
            <w:r>
              <w:rPr>
                <w:rFonts w:hint="eastAsia"/>
                <w:sz w:val="24"/>
                <w:szCs w:val="32"/>
                <w:highlight w:val="none"/>
                <w:lang w:val="en-US" w:eastAsia="zh-CN"/>
              </w:rPr>
              <w:t>超2周未清理，且达到10枝以上</w:t>
            </w:r>
            <w:r>
              <w:rPr>
                <w:rFonts w:hint="eastAsia"/>
                <w:sz w:val="24"/>
                <w:szCs w:val="32"/>
                <w:highlight w:val="none"/>
                <w:lang w:eastAsia="zh-CN"/>
              </w:rPr>
              <w:t>，每发现1</w:t>
            </w:r>
            <w:r>
              <w:rPr>
                <w:rFonts w:hint="eastAsia"/>
                <w:sz w:val="24"/>
                <w:szCs w:val="32"/>
                <w:highlight w:val="none"/>
                <w:lang w:val="en-US" w:eastAsia="zh-CN"/>
              </w:rPr>
              <w:t>次</w:t>
            </w:r>
            <w:r>
              <w:rPr>
                <w:rFonts w:hint="eastAsia"/>
                <w:sz w:val="24"/>
                <w:szCs w:val="32"/>
                <w:highlight w:val="none"/>
                <w:lang w:eastAsia="zh-CN"/>
              </w:rPr>
              <w:t>扣1分。</w:t>
            </w:r>
          </w:p>
          <w:p>
            <w:pPr>
              <w:jc w:val="both"/>
              <w:rPr>
                <w:sz w:val="24"/>
                <w:szCs w:val="32"/>
                <w:highlight w:val="none"/>
                <w:lang w:eastAsia="zh-CN"/>
              </w:rPr>
            </w:pPr>
            <w:r>
              <w:rPr>
                <w:rFonts w:hint="eastAsia"/>
                <w:sz w:val="24"/>
                <w:szCs w:val="32"/>
                <w:highlight w:val="none"/>
                <w:lang w:eastAsia="zh-CN"/>
              </w:rPr>
              <w:t>（5）树木花草无病虫危害症状，病虫危害程度控制在5%以下，无药害。若树木花草有病虫危害症状，</w:t>
            </w:r>
            <w:r>
              <w:rPr>
                <w:rFonts w:hint="eastAsia"/>
                <w:sz w:val="24"/>
                <w:szCs w:val="32"/>
                <w:highlight w:val="none"/>
                <w:lang w:val="en-US" w:eastAsia="zh-CN"/>
              </w:rPr>
              <w:t>超3天且达到3处绿地未处理</w:t>
            </w:r>
            <w:r>
              <w:rPr>
                <w:rFonts w:hint="eastAsia"/>
                <w:sz w:val="24"/>
                <w:szCs w:val="32"/>
                <w:highlight w:val="none"/>
                <w:lang w:eastAsia="zh-CN"/>
              </w:rPr>
              <w:t>，发现1次扣1分。</w:t>
            </w:r>
          </w:p>
        </w:tc>
        <w:tc>
          <w:tcPr>
            <w:tcW w:w="583" w:type="dxa"/>
            <w:tcBorders>
              <w:top w:val="single" w:color="000000" w:sz="4" w:space="0"/>
              <w:left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10</w:t>
            </w:r>
          </w:p>
          <w:p>
            <w:pPr>
              <w:jc w:val="center"/>
              <w:rPr>
                <w:sz w:val="24"/>
                <w:szCs w:val="32"/>
                <w:highlight w:val="none"/>
              </w:rPr>
            </w:pPr>
          </w:p>
        </w:tc>
        <w:tc>
          <w:tcPr>
            <w:tcW w:w="1550" w:type="dxa"/>
            <w:tcBorders>
              <w:top w:val="single" w:color="000000" w:sz="4" w:space="0"/>
              <w:left w:val="single" w:color="000000" w:sz="4" w:space="0"/>
              <w:right w:val="single" w:color="000000" w:sz="4" w:space="0"/>
            </w:tcBorders>
            <w:vAlign w:val="center"/>
          </w:tcPr>
          <w:p>
            <w:pPr>
              <w:jc w:val="center"/>
              <w:rPr>
                <w:sz w:val="24"/>
                <w:szCs w:val="32"/>
                <w:highlight w:val="none"/>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bottom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bottom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jc w:val="both"/>
              <w:rPr>
                <w:sz w:val="24"/>
                <w:szCs w:val="32"/>
                <w:highlight w:val="none"/>
                <w:lang w:eastAsia="zh-CN"/>
              </w:rPr>
            </w:pPr>
            <w:r>
              <w:rPr>
                <w:rFonts w:hint="eastAsia"/>
                <w:sz w:val="24"/>
                <w:szCs w:val="32"/>
                <w:highlight w:val="none"/>
                <w:lang w:eastAsia="zh-CN"/>
              </w:rPr>
              <w:t>2.绿化保洁：</w:t>
            </w:r>
          </w:p>
          <w:p>
            <w:pPr>
              <w:numPr>
                <w:ilvl w:val="0"/>
                <w:numId w:val="2"/>
              </w:numPr>
              <w:jc w:val="both"/>
              <w:rPr>
                <w:sz w:val="24"/>
                <w:szCs w:val="32"/>
                <w:highlight w:val="none"/>
                <w:lang w:eastAsia="zh-CN"/>
              </w:rPr>
            </w:pPr>
            <w:r>
              <w:rPr>
                <w:rFonts w:hint="eastAsia"/>
                <w:sz w:val="24"/>
                <w:szCs w:val="32"/>
                <w:highlight w:val="none"/>
                <w:lang w:eastAsia="zh-CN"/>
              </w:rPr>
              <w:t>鱼池、鱼缸、溯溪等水面无飘浮异物，水中无杂物。若水面有飘浮异物或水中有杂物，</w:t>
            </w:r>
            <w:r>
              <w:rPr>
                <w:rFonts w:hint="eastAsia"/>
                <w:sz w:val="24"/>
                <w:szCs w:val="32"/>
                <w:highlight w:val="none"/>
                <w:lang w:val="en-US" w:eastAsia="zh-CN"/>
              </w:rPr>
              <w:t>超1小时且达到5处未处理</w:t>
            </w:r>
            <w:r>
              <w:rPr>
                <w:rFonts w:hint="eastAsia"/>
                <w:sz w:val="24"/>
                <w:szCs w:val="32"/>
                <w:highlight w:val="none"/>
                <w:lang w:eastAsia="zh-CN"/>
              </w:rPr>
              <w:t>，扣1分。</w:t>
            </w:r>
          </w:p>
          <w:p>
            <w:pPr>
              <w:numPr>
                <w:ilvl w:val="0"/>
                <w:numId w:val="2"/>
              </w:numPr>
              <w:jc w:val="both"/>
              <w:rPr>
                <w:sz w:val="24"/>
                <w:szCs w:val="32"/>
                <w:highlight w:val="none"/>
                <w:lang w:eastAsia="zh-CN"/>
              </w:rPr>
            </w:pPr>
            <w:r>
              <w:rPr>
                <w:rFonts w:hint="eastAsia"/>
                <w:sz w:val="24"/>
                <w:szCs w:val="32"/>
                <w:highlight w:val="none"/>
                <w:lang w:eastAsia="zh-CN"/>
              </w:rPr>
              <w:t>绿地整洁卫生，无污物垃圾，无焚烧垃圾树叶现象，园林小品保持整洁，设施保持完好。绿地内，有污物、垃圾，</w:t>
            </w:r>
            <w:r>
              <w:rPr>
                <w:rFonts w:hint="eastAsia"/>
                <w:sz w:val="24"/>
                <w:szCs w:val="32"/>
                <w:highlight w:val="none"/>
                <w:lang w:val="en-US" w:eastAsia="zh-CN"/>
              </w:rPr>
              <w:t>超3小时且达到3处未处理</w:t>
            </w:r>
            <w:r>
              <w:rPr>
                <w:rFonts w:hint="eastAsia"/>
                <w:sz w:val="24"/>
                <w:szCs w:val="32"/>
                <w:highlight w:val="none"/>
                <w:lang w:eastAsia="zh-CN"/>
              </w:rPr>
              <w:t>，每发现1次扣1分，有焚烧垃圾树叶现象，每发现1次扣1分，园林设施小品有人为损害，乱贴乱划现象，</w:t>
            </w:r>
            <w:r>
              <w:rPr>
                <w:rFonts w:hint="eastAsia"/>
                <w:sz w:val="24"/>
                <w:szCs w:val="32"/>
                <w:highlight w:val="none"/>
                <w:lang w:val="en-US" w:eastAsia="zh-CN"/>
              </w:rPr>
              <w:t>因未按规定巡查履职管理的，</w:t>
            </w:r>
            <w:r>
              <w:rPr>
                <w:rFonts w:hint="eastAsia"/>
                <w:sz w:val="24"/>
                <w:szCs w:val="32"/>
                <w:highlight w:val="none"/>
                <w:lang w:eastAsia="zh-CN"/>
              </w:rPr>
              <w:t>每发现1次扣1分。</w:t>
            </w:r>
          </w:p>
          <w:p>
            <w:pPr>
              <w:numPr>
                <w:ilvl w:val="0"/>
                <w:numId w:val="2"/>
              </w:numPr>
              <w:jc w:val="both"/>
              <w:rPr>
                <w:sz w:val="24"/>
                <w:szCs w:val="32"/>
                <w:highlight w:val="none"/>
                <w:lang w:eastAsia="zh-CN"/>
              </w:rPr>
            </w:pPr>
            <w:r>
              <w:rPr>
                <w:rFonts w:hint="eastAsia" w:cs="仿宋_GB2312"/>
                <w:sz w:val="24"/>
                <w:szCs w:val="24"/>
                <w:highlight w:val="none"/>
                <w:lang w:eastAsia="zh-CN"/>
              </w:rPr>
              <w:t>保持地面无枯枝、枯叶、无绿化废弃物。绿化垃圾</w:t>
            </w:r>
            <w:r>
              <w:rPr>
                <w:rFonts w:hint="eastAsia" w:cs="仿宋_GB2312"/>
                <w:sz w:val="24"/>
                <w:szCs w:val="24"/>
                <w:highlight w:val="none"/>
                <w:lang w:val="en-US" w:eastAsia="zh-CN"/>
              </w:rPr>
              <w:t>日</w:t>
            </w:r>
            <w:r>
              <w:rPr>
                <w:rFonts w:hint="eastAsia" w:cs="仿宋_GB2312"/>
                <w:sz w:val="24"/>
                <w:szCs w:val="24"/>
                <w:highlight w:val="none"/>
                <w:lang w:eastAsia="zh-CN"/>
              </w:rPr>
              <w:t>产</w:t>
            </w:r>
            <w:r>
              <w:rPr>
                <w:rFonts w:hint="eastAsia" w:cs="仿宋_GB2312"/>
                <w:sz w:val="24"/>
                <w:szCs w:val="24"/>
                <w:highlight w:val="none"/>
                <w:lang w:val="en-US" w:eastAsia="zh-CN"/>
              </w:rPr>
              <w:t>日</w:t>
            </w:r>
            <w:r>
              <w:rPr>
                <w:rFonts w:hint="eastAsia" w:cs="仿宋_GB2312"/>
                <w:sz w:val="24"/>
                <w:szCs w:val="24"/>
                <w:highlight w:val="none"/>
                <w:lang w:eastAsia="zh-CN"/>
              </w:rPr>
              <w:t>清，并投放到指定的垃圾池，不得焚烧或随意倒放，</w:t>
            </w:r>
            <w:r>
              <w:rPr>
                <w:rFonts w:hint="eastAsia"/>
                <w:sz w:val="24"/>
                <w:szCs w:val="32"/>
                <w:highlight w:val="none"/>
                <w:lang w:eastAsia="zh-CN"/>
              </w:rPr>
              <w:t>有随意倒放绿化垃圾发现一次扣</w:t>
            </w:r>
            <w:r>
              <w:rPr>
                <w:sz w:val="24"/>
                <w:szCs w:val="32"/>
                <w:highlight w:val="none"/>
                <w:lang w:eastAsia="zh-CN"/>
              </w:rPr>
              <w:t>1</w:t>
            </w:r>
            <w:r>
              <w:rPr>
                <w:rFonts w:hint="eastAsia"/>
                <w:sz w:val="24"/>
                <w:szCs w:val="32"/>
                <w:highlight w:val="none"/>
                <w:lang w:eastAsia="zh-CN"/>
              </w:rPr>
              <w:t>分。</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lang w:eastAsia="zh-CN"/>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restart"/>
            <w:tcBorders>
              <w:top w:val="single" w:color="000000" w:sz="4" w:space="0"/>
              <w:left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4</w:t>
            </w:r>
          </w:p>
        </w:tc>
        <w:tc>
          <w:tcPr>
            <w:tcW w:w="799" w:type="dxa"/>
            <w:vMerge w:val="restart"/>
            <w:tcBorders>
              <w:top w:val="single" w:color="000000" w:sz="4" w:space="0"/>
              <w:left w:val="single" w:color="000000" w:sz="4" w:space="0"/>
              <w:right w:val="single" w:color="auto" w:sz="4" w:space="0"/>
            </w:tcBorders>
            <w:vAlign w:val="center"/>
          </w:tcPr>
          <w:p>
            <w:pPr>
              <w:jc w:val="center"/>
              <w:rPr>
                <w:sz w:val="24"/>
                <w:szCs w:val="32"/>
                <w:highlight w:val="none"/>
                <w:lang w:eastAsia="zh-CN"/>
              </w:rPr>
            </w:pPr>
            <w:r>
              <w:rPr>
                <w:rFonts w:hint="eastAsia"/>
                <w:sz w:val="24"/>
                <w:szCs w:val="32"/>
                <w:highlight w:val="none"/>
                <w:lang w:eastAsia="zh-CN"/>
              </w:rPr>
              <w:t>水电维修服务</w:t>
            </w:r>
          </w:p>
        </w:tc>
        <w:tc>
          <w:tcPr>
            <w:tcW w:w="5900"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cs="Times New Roman"/>
                <w:kern w:val="2"/>
                <w:sz w:val="24"/>
                <w:szCs w:val="32"/>
                <w:highlight w:val="none"/>
                <w:lang w:eastAsia="zh-CN"/>
              </w:rPr>
            </w:pPr>
            <w:r>
              <w:rPr>
                <w:rFonts w:hint="eastAsia"/>
                <w:sz w:val="24"/>
                <w:szCs w:val="32"/>
                <w:highlight w:val="none"/>
                <w:lang w:eastAsia="zh-CN"/>
              </w:rPr>
              <w:t>1.园内水电出现断水断电超过1小时/次（区域停电或者不可抗拒的故障除外），室内外公共区域设施维护维修、更换不及时，影响师幼使用；每月未对园内水电表进行操作登记。</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cs="Times New Roman"/>
                <w:kern w:val="2"/>
                <w:sz w:val="24"/>
                <w:szCs w:val="32"/>
                <w:highlight w:val="none"/>
                <w:lang w:eastAsia="zh-CN"/>
              </w:rPr>
            </w:pPr>
            <w:r>
              <w:rPr>
                <w:rFonts w:hint="eastAsia" w:cs="Times New Roman"/>
                <w:kern w:val="2"/>
                <w:sz w:val="24"/>
                <w:szCs w:val="32"/>
                <w:highlight w:val="none"/>
                <w:lang w:eastAsia="zh-CN"/>
              </w:rPr>
              <w:t>2.班级家具玩具、户外玩教具未能及时巡查并发现损坏，影响师幼使用和安全。</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sz w:val="24"/>
                <w:szCs w:val="32"/>
                <w:highlight w:val="none"/>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cs="Times New Roman"/>
                <w:kern w:val="2"/>
                <w:sz w:val="24"/>
                <w:szCs w:val="32"/>
                <w:highlight w:val="none"/>
                <w:lang w:eastAsia="zh-CN"/>
              </w:rPr>
            </w:pPr>
            <w:r>
              <w:rPr>
                <w:rFonts w:hint="eastAsia"/>
                <w:sz w:val="24"/>
                <w:szCs w:val="32"/>
                <w:highlight w:val="none"/>
                <w:lang w:eastAsia="zh-CN"/>
              </w:rPr>
              <w:t>3.不爱惜公共设施，发现违纪行为不制止，不报告。</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sz w:val="24"/>
                <w:szCs w:val="32"/>
                <w:highlight w:val="none"/>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bottom w:val="single" w:color="000000" w:sz="4" w:space="0"/>
              <w:right w:val="single" w:color="000000" w:sz="4" w:space="0"/>
            </w:tcBorders>
            <w:vAlign w:val="center"/>
          </w:tcPr>
          <w:p>
            <w:pPr>
              <w:jc w:val="center"/>
              <w:rPr>
                <w:sz w:val="24"/>
                <w:szCs w:val="32"/>
                <w:highlight w:val="none"/>
              </w:rPr>
            </w:pPr>
          </w:p>
        </w:tc>
        <w:tc>
          <w:tcPr>
            <w:tcW w:w="799" w:type="dxa"/>
            <w:vMerge w:val="continue"/>
            <w:tcBorders>
              <w:left w:val="single" w:color="000000" w:sz="4" w:space="0"/>
              <w:bottom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4.强弱电井房有杂物，卫生脏落差，电箱标识不清晰或掉落，线路裸露等。</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restart"/>
            <w:tcBorders>
              <w:left w:val="single" w:color="000000" w:sz="4" w:space="0"/>
              <w:right w:val="single" w:color="000000" w:sz="4" w:space="0"/>
            </w:tcBorders>
            <w:vAlign w:val="center"/>
          </w:tcPr>
          <w:p>
            <w:pPr>
              <w:jc w:val="both"/>
              <w:rPr>
                <w:sz w:val="24"/>
                <w:szCs w:val="32"/>
                <w:highlight w:val="none"/>
                <w:lang w:eastAsia="zh-CN"/>
              </w:rPr>
            </w:pPr>
            <w:r>
              <w:rPr>
                <w:rFonts w:hint="eastAsia"/>
                <w:sz w:val="24"/>
                <w:szCs w:val="32"/>
                <w:highlight w:val="none"/>
                <w:lang w:eastAsia="zh-CN"/>
              </w:rPr>
              <w:t>5</w:t>
            </w:r>
          </w:p>
        </w:tc>
        <w:tc>
          <w:tcPr>
            <w:tcW w:w="799" w:type="dxa"/>
            <w:vMerge w:val="restart"/>
            <w:tcBorders>
              <w:left w:val="single" w:color="000000" w:sz="4" w:space="0"/>
              <w:right w:val="single" w:color="auto" w:sz="4" w:space="0"/>
            </w:tcBorders>
            <w:vAlign w:val="center"/>
          </w:tcPr>
          <w:p>
            <w:pPr>
              <w:jc w:val="center"/>
              <w:rPr>
                <w:sz w:val="24"/>
                <w:szCs w:val="32"/>
                <w:highlight w:val="none"/>
                <w:lang w:eastAsia="zh-CN"/>
              </w:rPr>
            </w:pPr>
            <w:r>
              <w:rPr>
                <w:rFonts w:hint="eastAsia"/>
                <w:sz w:val="24"/>
                <w:szCs w:val="32"/>
                <w:highlight w:val="none"/>
                <w:lang w:eastAsia="zh-CN"/>
              </w:rPr>
              <w:t>其他服务</w:t>
            </w: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1.每月前三天按园方要求上交上个月的台账。</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未按时按要求上交，一项扣1分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both"/>
              <w:rPr>
                <w:sz w:val="24"/>
                <w:szCs w:val="32"/>
                <w:highlight w:val="none"/>
                <w:lang w:eastAsia="zh-CN"/>
              </w:rPr>
            </w:pPr>
          </w:p>
        </w:tc>
        <w:tc>
          <w:tcPr>
            <w:tcW w:w="799" w:type="dxa"/>
            <w:vMerge w:val="continue"/>
            <w:tcBorders>
              <w:left w:val="single" w:color="000000" w:sz="4" w:space="0"/>
              <w:right w:val="single" w:color="auto" w:sz="4" w:space="0"/>
            </w:tcBorders>
            <w:vAlign w:val="center"/>
          </w:tcPr>
          <w:p>
            <w:pPr>
              <w:jc w:val="center"/>
              <w:rPr>
                <w:sz w:val="24"/>
                <w:szCs w:val="32"/>
                <w:highlight w:val="none"/>
                <w:lang w:eastAsia="zh-CN"/>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2.工作态度不端正，对幼儿园工作进行不当议论或发布不利于幼儿园的信息造成的不良影响；有影响教育部门形象的不正当行为；出现影响或误导幼儿的不良行为。</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right w:val="single" w:color="000000" w:sz="4" w:space="0"/>
            </w:tcBorders>
            <w:vAlign w:val="center"/>
          </w:tcPr>
          <w:p>
            <w:pPr>
              <w:jc w:val="both"/>
              <w:rPr>
                <w:sz w:val="24"/>
                <w:szCs w:val="32"/>
                <w:highlight w:val="none"/>
              </w:rPr>
            </w:pPr>
          </w:p>
        </w:tc>
        <w:tc>
          <w:tcPr>
            <w:tcW w:w="799" w:type="dxa"/>
            <w:vMerge w:val="continue"/>
            <w:tcBorders>
              <w:left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sz w:val="24"/>
                <w:szCs w:val="32"/>
                <w:highlight w:val="none"/>
                <w:lang w:eastAsia="zh-CN"/>
              </w:rPr>
            </w:pPr>
            <w:r>
              <w:rPr>
                <w:rFonts w:hint="eastAsia"/>
                <w:sz w:val="24"/>
                <w:szCs w:val="32"/>
                <w:highlight w:val="none"/>
                <w:lang w:eastAsia="zh-CN"/>
              </w:rPr>
              <w:t>3.各岗位管理成效不佳，不主动作为，管理懈怠，不能主动帮助幼儿园解决</w:t>
            </w:r>
            <w:r>
              <w:rPr>
                <w:rFonts w:hint="eastAsia"/>
                <w:sz w:val="24"/>
                <w:szCs w:val="32"/>
                <w:highlight w:val="none"/>
                <w:lang w:val="en-US" w:eastAsia="zh-CN"/>
              </w:rPr>
              <w:t>合同服务需求内</w:t>
            </w:r>
            <w:r>
              <w:rPr>
                <w:rFonts w:hint="eastAsia"/>
                <w:sz w:val="24"/>
                <w:szCs w:val="32"/>
                <w:highlight w:val="none"/>
                <w:lang w:eastAsia="zh-CN"/>
              </w:rPr>
              <w:t>问题。。</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8" w:type="dxa"/>
            <w:vMerge w:val="continue"/>
            <w:tcBorders>
              <w:left w:val="single" w:color="000000" w:sz="4" w:space="0"/>
              <w:bottom w:val="single" w:color="000000" w:sz="4" w:space="0"/>
              <w:right w:val="single" w:color="000000" w:sz="4" w:space="0"/>
            </w:tcBorders>
            <w:vAlign w:val="center"/>
          </w:tcPr>
          <w:p>
            <w:pPr>
              <w:jc w:val="both"/>
              <w:rPr>
                <w:sz w:val="24"/>
                <w:szCs w:val="32"/>
                <w:highlight w:val="none"/>
              </w:rPr>
            </w:pPr>
          </w:p>
        </w:tc>
        <w:tc>
          <w:tcPr>
            <w:tcW w:w="799" w:type="dxa"/>
            <w:vMerge w:val="continue"/>
            <w:tcBorders>
              <w:left w:val="single" w:color="000000" w:sz="4" w:space="0"/>
              <w:bottom w:val="single" w:color="000000" w:sz="4" w:space="0"/>
              <w:right w:val="single" w:color="auto" w:sz="4" w:space="0"/>
            </w:tcBorders>
            <w:vAlign w:val="center"/>
          </w:tcPr>
          <w:p>
            <w:pPr>
              <w:jc w:val="center"/>
              <w:rPr>
                <w:sz w:val="24"/>
                <w:szCs w:val="32"/>
                <w:highlight w:val="none"/>
              </w:rPr>
            </w:pPr>
          </w:p>
        </w:tc>
        <w:tc>
          <w:tcPr>
            <w:tcW w:w="5900" w:type="dxa"/>
            <w:tcBorders>
              <w:top w:val="single" w:color="000000" w:sz="4" w:space="0"/>
              <w:left w:val="single" w:color="auto" w:sz="4" w:space="0"/>
              <w:bottom w:val="single" w:color="000000" w:sz="4" w:space="0"/>
              <w:right w:val="single" w:color="000000" w:sz="4" w:space="0"/>
            </w:tcBorders>
            <w:vAlign w:val="center"/>
          </w:tcPr>
          <w:p>
            <w:pPr>
              <w:rPr>
                <w:rFonts w:hint="default"/>
                <w:sz w:val="24"/>
                <w:szCs w:val="32"/>
                <w:highlight w:val="none"/>
                <w:lang w:val="en-US" w:eastAsia="zh-CN"/>
              </w:rPr>
            </w:pPr>
            <w:r>
              <w:rPr>
                <w:rFonts w:hint="eastAsia"/>
                <w:sz w:val="24"/>
                <w:szCs w:val="32"/>
                <w:highlight w:val="none"/>
                <w:lang w:eastAsia="zh-CN"/>
              </w:rPr>
              <w:t>4.未经学校同意，私自带</w:t>
            </w:r>
            <w:r>
              <w:rPr>
                <w:rFonts w:hint="eastAsia"/>
                <w:sz w:val="24"/>
                <w:szCs w:val="32"/>
                <w:highlight w:val="none"/>
                <w:lang w:val="en-US" w:eastAsia="zh-CN"/>
              </w:rPr>
              <w:t>与工作无关</w:t>
            </w:r>
            <w:r>
              <w:rPr>
                <w:rFonts w:hint="eastAsia"/>
                <w:sz w:val="24"/>
                <w:szCs w:val="32"/>
                <w:highlight w:val="none"/>
                <w:lang w:eastAsia="zh-CN"/>
              </w:rPr>
              <w:t>人</w:t>
            </w:r>
            <w:r>
              <w:rPr>
                <w:rFonts w:hint="eastAsia"/>
                <w:sz w:val="24"/>
                <w:szCs w:val="32"/>
                <w:highlight w:val="none"/>
                <w:lang w:val="en-US" w:eastAsia="zh-CN"/>
              </w:rPr>
              <w:t>员</w:t>
            </w:r>
            <w:r>
              <w:rPr>
                <w:rFonts w:hint="eastAsia"/>
                <w:sz w:val="24"/>
                <w:szCs w:val="32"/>
                <w:highlight w:val="none"/>
                <w:lang w:eastAsia="zh-CN"/>
              </w:rPr>
              <w:t>进入幼儿</w:t>
            </w:r>
            <w:r>
              <w:rPr>
                <w:rFonts w:hint="eastAsia"/>
                <w:sz w:val="24"/>
                <w:szCs w:val="32"/>
                <w:highlight w:val="none"/>
                <w:lang w:val="en-US" w:eastAsia="zh-CN"/>
              </w:rPr>
              <w:t>园。</w:t>
            </w: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lang w:eastAsia="zh-CN"/>
              </w:rPr>
            </w:pPr>
            <w:r>
              <w:rPr>
                <w:rFonts w:hint="eastAsia"/>
                <w:sz w:val="24"/>
                <w:szCs w:val="32"/>
                <w:highlight w:val="none"/>
                <w:lang w:eastAsia="zh-CN"/>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r>
              <w:rPr>
                <w:rFonts w:hint="eastAsia"/>
                <w:sz w:val="24"/>
                <w:szCs w:val="32"/>
                <w:highlight w:val="none"/>
              </w:rPr>
              <w:t>每发现一次扣</w:t>
            </w:r>
            <w:r>
              <w:rPr>
                <w:sz w:val="24"/>
                <w:szCs w:val="32"/>
                <w:highlight w:val="none"/>
              </w:rPr>
              <w:t>1</w:t>
            </w:r>
            <w:r>
              <w:rPr>
                <w:rFonts w:hint="eastAsia"/>
                <w:sz w:val="24"/>
                <w:szCs w:val="32"/>
                <w:highlight w:val="none"/>
              </w:rPr>
              <w:t>分</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ind w:firstLine="200" w:firstLineChars="100"/>
              <w:rPr>
                <w:sz w:val="24"/>
                <w:szCs w:val="32"/>
                <w:highlight w:val="none"/>
              </w:rPr>
            </w:pPr>
            <w:r>
              <w:rPr>
                <w:rFonts w:hint="eastAsia"/>
                <w:sz w:val="20"/>
                <w:szCs w:val="21"/>
                <w:highlight w:val="none"/>
              </w:rPr>
              <w:t>总分</w:t>
            </w:r>
          </w:p>
        </w:tc>
        <w:tc>
          <w:tcPr>
            <w:tcW w:w="21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sz w:val="24"/>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ind w:firstLine="200" w:firstLineChars="100"/>
              <w:rPr>
                <w:szCs w:val="21"/>
                <w:highlight w:val="none"/>
                <w:lang w:eastAsia="zh-CN"/>
              </w:rPr>
            </w:pPr>
            <w:r>
              <w:rPr>
                <w:rFonts w:hint="eastAsia"/>
                <w:sz w:val="20"/>
                <w:szCs w:val="21"/>
                <w:highlight w:val="none"/>
                <w:lang w:eastAsia="zh-CN"/>
              </w:rPr>
              <w:t>总务部 保教部 考核人（签名）</w:t>
            </w:r>
          </w:p>
        </w:tc>
        <w:tc>
          <w:tcPr>
            <w:tcW w:w="21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sz w:val="20"/>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ind w:firstLine="200" w:firstLineChars="100"/>
              <w:rPr>
                <w:szCs w:val="21"/>
                <w:highlight w:val="none"/>
                <w:lang w:eastAsia="zh-CN"/>
              </w:rPr>
            </w:pPr>
            <w:r>
              <w:rPr>
                <w:rFonts w:hint="eastAsia"/>
                <w:sz w:val="20"/>
                <w:szCs w:val="21"/>
                <w:highlight w:val="none"/>
                <w:lang w:eastAsia="zh-CN"/>
              </w:rPr>
              <w:t>项目管理负责人（签名）</w:t>
            </w:r>
          </w:p>
        </w:tc>
        <w:tc>
          <w:tcPr>
            <w:tcW w:w="21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sz w:val="20"/>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ind w:firstLine="200" w:firstLineChars="100"/>
              <w:rPr>
                <w:szCs w:val="21"/>
                <w:highlight w:val="none"/>
                <w:lang w:eastAsia="zh-CN"/>
              </w:rPr>
            </w:pPr>
            <w:r>
              <w:rPr>
                <w:rFonts w:hint="eastAsia"/>
                <w:sz w:val="20"/>
                <w:szCs w:val="21"/>
                <w:highlight w:val="none"/>
                <w:lang w:eastAsia="zh-CN"/>
              </w:rPr>
              <w:t>幼儿园副园长（负责人）（签名）</w:t>
            </w:r>
          </w:p>
        </w:tc>
        <w:tc>
          <w:tcPr>
            <w:tcW w:w="21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sz w:val="20"/>
                <w:szCs w:val="20"/>
                <w:highlight w:val="none"/>
                <w:lang w:eastAsia="zh-CN"/>
              </w:rPr>
            </w:pPr>
          </w:p>
        </w:tc>
      </w:tr>
    </w:tbl>
    <w:p>
      <w:pPr>
        <w:rPr>
          <w:szCs w:val="21"/>
          <w:highlight w:val="none"/>
          <w:lang w:eastAsia="zh-CN"/>
        </w:rPr>
      </w:pPr>
      <w:r>
        <w:rPr>
          <w:rFonts w:hint="eastAsia"/>
          <w:szCs w:val="21"/>
          <w:highlight w:val="none"/>
          <w:lang w:eastAsia="zh-CN"/>
        </w:rPr>
        <w:t>备注：每个月由学校总务部、保教部组成考核小组打分，小组成员考核分平均分低于80分，</w:t>
      </w:r>
      <w:r>
        <w:rPr>
          <w:rFonts w:hint="eastAsia"/>
          <w:szCs w:val="21"/>
          <w:highlight w:val="none"/>
          <w:lang w:val="en-US" w:eastAsia="zh-CN"/>
        </w:rPr>
        <w:t>限时整改，未按时整改的，</w:t>
      </w:r>
      <w:r>
        <w:rPr>
          <w:rFonts w:hint="eastAsia"/>
          <w:szCs w:val="21"/>
          <w:highlight w:val="none"/>
          <w:lang w:eastAsia="zh-CN"/>
        </w:rPr>
        <w:t>扣除</w:t>
      </w:r>
      <w:r>
        <w:rPr>
          <w:rFonts w:hint="eastAsia"/>
          <w:szCs w:val="21"/>
          <w:highlight w:val="none"/>
          <w:lang w:val="en-US" w:eastAsia="zh-CN"/>
        </w:rPr>
        <w:t>当月</w:t>
      </w:r>
      <w:r>
        <w:rPr>
          <w:rFonts w:hint="eastAsia"/>
          <w:szCs w:val="21"/>
          <w:highlight w:val="none"/>
          <w:lang w:eastAsia="zh-CN"/>
        </w:rPr>
        <w:t xml:space="preserve">服务费1%，小组成员考核分平均分低于60分，扣除服务费5%。 </w:t>
      </w:r>
    </w:p>
    <w:p>
      <w:pPr>
        <w:rPr>
          <w:rFonts w:asciiTheme="minorEastAsia" w:hAnsiTheme="minorEastAsia" w:eastAsiaTheme="minorEastAsia"/>
          <w:b/>
          <w:bCs/>
          <w:sz w:val="44"/>
          <w:szCs w:val="44"/>
          <w:lang w:eastAsia="zh-CN"/>
        </w:rPr>
      </w:pPr>
      <w:r>
        <w:rPr>
          <w:rFonts w:asciiTheme="minorEastAsia" w:hAnsiTheme="minorEastAsia" w:eastAsiaTheme="minorEastAsia"/>
          <w:lang w:eastAsia="zh-CN"/>
        </w:rPr>
        <w:br w:type="page"/>
      </w:r>
    </w:p>
    <w:p>
      <w:pPr>
        <w:pStyle w:val="2"/>
        <w:rPr>
          <w:rFonts w:asciiTheme="minorEastAsia" w:hAnsiTheme="minorEastAsia" w:eastAsiaTheme="minorEastAsia"/>
          <w:highlight w:val="none"/>
          <w:lang w:eastAsia="zh-CN"/>
        </w:rPr>
      </w:pPr>
      <w:r>
        <w:rPr>
          <w:rFonts w:hint="eastAsia" w:asciiTheme="minorEastAsia" w:hAnsiTheme="minorEastAsia" w:eastAsiaTheme="minorEastAsia"/>
          <w:highlight w:val="none"/>
          <w:lang w:eastAsia="zh-CN"/>
        </w:rPr>
        <w:t xml:space="preserve">第二章 </w:t>
      </w:r>
      <w:r>
        <w:rPr>
          <w:rFonts w:asciiTheme="minorEastAsia" w:hAnsiTheme="minorEastAsia" w:eastAsiaTheme="minorEastAsia"/>
          <w:highlight w:val="none"/>
          <w:lang w:eastAsia="zh-CN"/>
        </w:rPr>
        <w:t xml:space="preserve"> </w:t>
      </w:r>
      <w:r>
        <w:rPr>
          <w:rFonts w:hint="eastAsia" w:asciiTheme="minorEastAsia" w:hAnsiTheme="minorEastAsia" w:eastAsiaTheme="minorEastAsia"/>
          <w:highlight w:val="none"/>
          <w:lang w:eastAsia="zh-CN"/>
        </w:rPr>
        <w:t>商务要求</w:t>
      </w:r>
      <w:bookmarkEnd w:id="15"/>
    </w:p>
    <w:p>
      <w:pPr>
        <w:rPr>
          <w:rFonts w:asciiTheme="minorEastAsia" w:hAnsiTheme="minorEastAsia" w:eastAsiaTheme="minorEastAsia"/>
          <w:b/>
          <w:sz w:val="24"/>
          <w:szCs w:val="24"/>
          <w:highlight w:val="none"/>
          <w:lang w:eastAsia="zh-CN"/>
        </w:rPr>
      </w:pPr>
    </w:p>
    <w:p>
      <w:pPr>
        <w:spacing w:line="360" w:lineRule="auto"/>
        <w:ind w:firstLine="562" w:firstLineChars="200"/>
        <w:rPr>
          <w:rFonts w:asciiTheme="minorEastAsia" w:hAnsiTheme="minorEastAsia" w:eastAsiaTheme="minorEastAsia"/>
          <w:b/>
          <w:sz w:val="28"/>
          <w:szCs w:val="28"/>
          <w:highlight w:val="none"/>
          <w:lang w:eastAsia="zh-CN"/>
        </w:rPr>
      </w:pPr>
      <w:r>
        <w:rPr>
          <w:rFonts w:hint="eastAsia" w:asciiTheme="minorEastAsia" w:hAnsiTheme="minorEastAsia" w:eastAsiaTheme="minorEastAsia"/>
          <w:b/>
          <w:sz w:val="28"/>
          <w:szCs w:val="28"/>
          <w:highlight w:val="none"/>
          <w:lang w:eastAsia="zh-CN"/>
        </w:rPr>
        <w:t>一、竞标供应商资格要求</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1.</w:t>
      </w:r>
      <w:r>
        <w:rPr>
          <w:rFonts w:asciiTheme="minorEastAsia" w:hAnsiTheme="minorEastAsia" w:eastAsiaTheme="minorEastAsia"/>
          <w:sz w:val="24"/>
          <w:szCs w:val="24"/>
          <w:highlight w:val="none"/>
          <w:lang w:eastAsia="zh-CN"/>
        </w:rPr>
        <w:t>符合《中华人民共和国政府采购法》第二十二条的规定。</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2.</w:t>
      </w:r>
      <w:r>
        <w:rPr>
          <w:rFonts w:asciiTheme="minorEastAsia" w:hAnsiTheme="minorEastAsia" w:eastAsiaTheme="minorEastAsia"/>
          <w:sz w:val="24"/>
          <w:szCs w:val="24"/>
          <w:highlight w:val="none"/>
          <w:lang w:eastAsia="zh-CN"/>
        </w:rPr>
        <w:t>已在政采云平台系统注册。</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3.</w:t>
      </w:r>
      <w:r>
        <w:rPr>
          <w:rFonts w:asciiTheme="minorEastAsia" w:hAnsiTheme="minorEastAsia" w:eastAsiaTheme="minorEastAsia"/>
          <w:sz w:val="24"/>
          <w:szCs w:val="24"/>
          <w:highlight w:val="none"/>
          <w:lang w:eastAsia="zh-CN"/>
        </w:rPr>
        <w:t>对在“信用中国”网站(wwwcreditchina.gov.cn)渠道列入失信被执行人、重大税收违法案件</w:t>
      </w:r>
      <w:r>
        <w:rPr>
          <w:rFonts w:hint="eastAsia" w:asciiTheme="minorEastAsia" w:hAnsiTheme="minorEastAsia" w:eastAsiaTheme="minorEastAsia"/>
          <w:sz w:val="24"/>
          <w:szCs w:val="24"/>
          <w:highlight w:val="none"/>
          <w:lang w:eastAsia="zh-CN"/>
        </w:rPr>
        <w:t>当事人名单、政府采购严重违法失信行为记录名单的供应商，不得参与本项目采购活动。</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4.供应商须提供公司营业执照、竞标截止之日前</w:t>
      </w:r>
      <w:r>
        <w:rPr>
          <w:rFonts w:asciiTheme="minorEastAsia" w:hAnsiTheme="minorEastAsia" w:eastAsiaTheme="minorEastAsia"/>
          <w:sz w:val="24"/>
          <w:szCs w:val="24"/>
          <w:highlight w:val="none"/>
          <w:lang w:eastAsia="zh-CN"/>
        </w:rPr>
        <w:t xml:space="preserve"> 1 年内竞标供应商近三个月的依法缴纳社保费的缴费凭证(成立时间不足三个月的，按实际提供)。</w:t>
      </w:r>
    </w:p>
    <w:p>
      <w:pPr>
        <w:spacing w:line="360" w:lineRule="auto"/>
        <w:rPr>
          <w:rFonts w:asciiTheme="minorEastAsia" w:hAnsiTheme="minorEastAsia" w:eastAsiaTheme="minorEastAsia"/>
          <w:b/>
          <w:sz w:val="28"/>
          <w:szCs w:val="28"/>
          <w:highlight w:val="none"/>
          <w:lang w:eastAsia="zh-CN"/>
        </w:rPr>
      </w:pPr>
      <w:r>
        <w:rPr>
          <w:rFonts w:hint="eastAsia" w:asciiTheme="minorEastAsia" w:hAnsiTheme="minorEastAsia" w:eastAsiaTheme="minorEastAsia"/>
          <w:b/>
          <w:sz w:val="28"/>
          <w:szCs w:val="28"/>
          <w:highlight w:val="none"/>
          <w:lang w:eastAsia="zh-CN"/>
        </w:rPr>
        <w:t>二、响应文件要求</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1.</w:t>
      </w:r>
      <w:r>
        <w:rPr>
          <w:rFonts w:asciiTheme="minorEastAsia" w:hAnsiTheme="minorEastAsia" w:eastAsiaTheme="minorEastAsia"/>
          <w:sz w:val="24"/>
          <w:szCs w:val="24"/>
          <w:highlight w:val="none"/>
          <w:lang w:eastAsia="zh-CN"/>
        </w:rPr>
        <w:t>供应商在竞标时应在响应附件中上传加并其单位公章的《竞价响应文件》PDF电子扫描件，</w:t>
      </w:r>
      <w:r>
        <w:rPr>
          <w:rFonts w:hint="eastAsia" w:asciiTheme="minorEastAsia" w:hAnsiTheme="minorEastAsia" w:eastAsiaTheme="minorEastAsia"/>
          <w:sz w:val="24"/>
          <w:szCs w:val="24"/>
          <w:highlight w:val="none"/>
          <w:lang w:eastAsia="zh-CN"/>
        </w:rPr>
        <w:t>《竞价响应文件》应包含以下内容</w:t>
      </w:r>
      <w:r>
        <w:rPr>
          <w:rFonts w:asciiTheme="minorEastAsia" w:hAnsiTheme="minorEastAsia" w:eastAsiaTheme="minorEastAsia"/>
          <w:sz w:val="24"/>
          <w:szCs w:val="24"/>
          <w:highlight w:val="none"/>
          <w:lang w:eastAsia="zh-CN"/>
        </w:rPr>
        <w:t>:</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（1）物业管理服务方案。包括</w:t>
      </w:r>
      <w:r>
        <w:rPr>
          <w:rFonts w:hint="eastAsia" w:asciiTheme="minorEastAsia" w:hAnsiTheme="minorEastAsia" w:eastAsiaTheme="minorEastAsia"/>
          <w:sz w:val="24"/>
          <w:szCs w:val="24"/>
          <w:highlight w:val="none"/>
          <w:lang w:eastAsia="zh-CN"/>
        </w:rPr>
        <w:fldChar w:fldCharType="begin"/>
      </w:r>
      <w:r>
        <w:rPr>
          <w:rFonts w:hint="eastAsia" w:asciiTheme="minorEastAsia" w:hAnsiTheme="minorEastAsia" w:eastAsiaTheme="minorEastAsia"/>
          <w:sz w:val="24"/>
          <w:szCs w:val="24"/>
          <w:highlight w:val="none"/>
          <w:lang w:eastAsia="zh-CN"/>
        </w:rPr>
        <w:instrText xml:space="preserve"> = 1 \* GB3 \* MERGEFORMAT </w:instrText>
      </w:r>
      <w:r>
        <w:rPr>
          <w:rFonts w:hint="eastAsia" w:asciiTheme="minorEastAsia" w:hAnsiTheme="minorEastAsia" w:eastAsiaTheme="minorEastAsia"/>
          <w:sz w:val="24"/>
          <w:szCs w:val="24"/>
          <w:highlight w:val="none"/>
          <w:lang w:eastAsia="zh-CN"/>
        </w:rPr>
        <w:fldChar w:fldCharType="separate"/>
      </w:r>
      <w:r>
        <w:rPr>
          <w:rFonts w:hint="eastAsia" w:asciiTheme="minorEastAsia" w:hAnsiTheme="minorEastAsia" w:eastAsiaTheme="minorEastAsia"/>
          <w:sz w:val="24"/>
          <w:szCs w:val="24"/>
          <w:highlight w:val="none"/>
          <w:lang w:eastAsia="zh-CN"/>
        </w:rPr>
        <w:t>①</w:t>
      </w:r>
      <w:r>
        <w:rPr>
          <w:rFonts w:hint="eastAsia" w:asciiTheme="minorEastAsia" w:hAnsiTheme="minorEastAsia" w:eastAsiaTheme="minorEastAsia"/>
          <w:sz w:val="24"/>
          <w:szCs w:val="24"/>
          <w:highlight w:val="none"/>
          <w:lang w:eastAsia="zh-CN"/>
        </w:rPr>
        <w:fldChar w:fldCharType="end"/>
      </w:r>
      <w:r>
        <w:rPr>
          <w:rFonts w:hint="eastAsia" w:asciiTheme="minorEastAsia" w:hAnsiTheme="minorEastAsia" w:eastAsiaTheme="minorEastAsia"/>
          <w:sz w:val="24"/>
          <w:szCs w:val="24"/>
          <w:highlight w:val="none"/>
          <w:lang w:eastAsia="zh-CN"/>
        </w:rPr>
        <w:t>项目管理服务的特点；</w:t>
      </w:r>
      <w:r>
        <w:rPr>
          <w:rFonts w:hint="eastAsia" w:asciiTheme="minorEastAsia" w:hAnsiTheme="minorEastAsia" w:eastAsiaTheme="minorEastAsia"/>
          <w:sz w:val="24"/>
          <w:szCs w:val="24"/>
          <w:highlight w:val="none"/>
          <w:lang w:eastAsia="zh-CN"/>
        </w:rPr>
        <w:fldChar w:fldCharType="begin"/>
      </w:r>
      <w:r>
        <w:rPr>
          <w:rFonts w:hint="eastAsia" w:asciiTheme="minorEastAsia" w:hAnsiTheme="minorEastAsia" w:eastAsiaTheme="minorEastAsia"/>
          <w:sz w:val="24"/>
          <w:szCs w:val="24"/>
          <w:highlight w:val="none"/>
          <w:lang w:eastAsia="zh-CN"/>
        </w:rPr>
        <w:instrText xml:space="preserve"> = 2 \* GB3 \* MERGEFORMAT </w:instrText>
      </w:r>
      <w:r>
        <w:rPr>
          <w:rFonts w:hint="eastAsia" w:asciiTheme="minorEastAsia" w:hAnsiTheme="minorEastAsia" w:eastAsiaTheme="minorEastAsia"/>
          <w:sz w:val="24"/>
          <w:szCs w:val="24"/>
          <w:highlight w:val="none"/>
          <w:lang w:eastAsia="zh-CN"/>
        </w:rPr>
        <w:fldChar w:fldCharType="separate"/>
      </w:r>
      <w:r>
        <w:rPr>
          <w:rFonts w:hint="eastAsia" w:asciiTheme="minorEastAsia" w:hAnsiTheme="minorEastAsia" w:eastAsiaTheme="minorEastAsia"/>
          <w:sz w:val="24"/>
          <w:szCs w:val="24"/>
          <w:highlight w:val="none"/>
          <w:lang w:eastAsia="zh-CN"/>
        </w:rPr>
        <w:t>②</w:t>
      </w:r>
      <w:r>
        <w:rPr>
          <w:rFonts w:hint="eastAsia" w:asciiTheme="minorEastAsia" w:hAnsiTheme="minorEastAsia" w:eastAsiaTheme="minorEastAsia"/>
          <w:sz w:val="24"/>
          <w:szCs w:val="24"/>
          <w:highlight w:val="none"/>
          <w:lang w:eastAsia="zh-CN"/>
        </w:rPr>
        <w:fldChar w:fldCharType="end"/>
      </w:r>
      <w:r>
        <w:rPr>
          <w:rFonts w:hint="eastAsia" w:asciiTheme="minorEastAsia" w:hAnsiTheme="minorEastAsia" w:eastAsiaTheme="minorEastAsia"/>
          <w:sz w:val="24"/>
          <w:szCs w:val="24"/>
          <w:highlight w:val="none"/>
          <w:lang w:eastAsia="zh-CN"/>
        </w:rPr>
        <w:t>项目的管理难点与解决措施；</w:t>
      </w:r>
      <w:r>
        <w:rPr>
          <w:rFonts w:hint="eastAsia" w:asciiTheme="minorEastAsia" w:hAnsiTheme="minorEastAsia" w:eastAsiaTheme="minorEastAsia"/>
          <w:sz w:val="24"/>
          <w:szCs w:val="24"/>
          <w:highlight w:val="none"/>
          <w:lang w:eastAsia="zh-CN"/>
        </w:rPr>
        <w:fldChar w:fldCharType="begin"/>
      </w:r>
      <w:r>
        <w:rPr>
          <w:rFonts w:hint="eastAsia" w:asciiTheme="minorEastAsia" w:hAnsiTheme="minorEastAsia" w:eastAsiaTheme="minorEastAsia"/>
          <w:sz w:val="24"/>
          <w:szCs w:val="24"/>
          <w:highlight w:val="none"/>
          <w:lang w:eastAsia="zh-CN"/>
        </w:rPr>
        <w:instrText xml:space="preserve"> = 3 \* GB3 \* MERGEFORMAT </w:instrText>
      </w:r>
      <w:r>
        <w:rPr>
          <w:rFonts w:hint="eastAsia" w:asciiTheme="minorEastAsia" w:hAnsiTheme="minorEastAsia" w:eastAsiaTheme="minorEastAsia"/>
          <w:sz w:val="24"/>
          <w:szCs w:val="24"/>
          <w:highlight w:val="none"/>
          <w:lang w:eastAsia="zh-CN"/>
        </w:rPr>
        <w:fldChar w:fldCharType="separate"/>
      </w:r>
      <w:r>
        <w:rPr>
          <w:rFonts w:hint="eastAsia" w:asciiTheme="minorEastAsia" w:hAnsiTheme="minorEastAsia" w:eastAsiaTheme="minorEastAsia"/>
          <w:sz w:val="24"/>
          <w:szCs w:val="24"/>
          <w:highlight w:val="none"/>
          <w:lang w:eastAsia="zh-CN"/>
        </w:rPr>
        <w:t>③</w:t>
      </w:r>
      <w:r>
        <w:rPr>
          <w:rFonts w:hint="eastAsia" w:asciiTheme="minorEastAsia" w:hAnsiTheme="minorEastAsia" w:eastAsiaTheme="minorEastAsia"/>
          <w:sz w:val="24"/>
          <w:szCs w:val="24"/>
          <w:highlight w:val="none"/>
          <w:lang w:eastAsia="zh-CN"/>
        </w:rPr>
        <w:fldChar w:fldCharType="end"/>
      </w:r>
      <w:r>
        <w:rPr>
          <w:rFonts w:hint="eastAsia" w:asciiTheme="minorEastAsia" w:hAnsiTheme="minorEastAsia" w:eastAsiaTheme="minorEastAsia"/>
          <w:sz w:val="24"/>
          <w:szCs w:val="24"/>
          <w:highlight w:val="none"/>
          <w:lang w:eastAsia="zh-CN"/>
        </w:rPr>
        <w:t>项目管理服务的重点；④人员配置方案。物业管理服务方案包含以上4个内容，要求提供的每小项方案中无缺陷（缺陷是指：凭空编造、内容前后不一致、前后逻辑错误、不符合采购需求、内容缺失）未提供或有缺陷，竞标无效。</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2</w:t>
      </w:r>
      <w:r>
        <w:rPr>
          <w:rFonts w:hint="eastAsia" w:asciiTheme="minorEastAsia" w:hAnsiTheme="minorEastAsia" w:eastAsiaTheme="minorEastAsia"/>
          <w:sz w:val="24"/>
          <w:szCs w:val="24"/>
          <w:highlight w:val="none"/>
          <w:lang w:eastAsia="zh-CN"/>
        </w:rPr>
        <w:t>）《竞价响应表》</w:t>
      </w:r>
      <w:r>
        <w:rPr>
          <w:rFonts w:asciiTheme="minorEastAsia" w:hAnsiTheme="minorEastAsia" w:eastAsiaTheme="minorEastAsia"/>
          <w:sz w:val="24"/>
          <w:szCs w:val="24"/>
          <w:highlight w:val="none"/>
          <w:lang w:eastAsia="zh-CN"/>
        </w:rPr>
        <w:t>[格式详见“第</w:t>
      </w:r>
      <w:r>
        <w:rPr>
          <w:rFonts w:hint="eastAsia" w:asciiTheme="minorEastAsia" w:hAnsiTheme="minorEastAsia" w:eastAsiaTheme="minorEastAsia"/>
          <w:sz w:val="24"/>
          <w:szCs w:val="24"/>
          <w:highlight w:val="none"/>
          <w:lang w:eastAsia="zh-CN"/>
        </w:rPr>
        <w:t>三</w:t>
      </w:r>
      <w:r>
        <w:rPr>
          <w:rFonts w:asciiTheme="minorEastAsia" w:hAnsiTheme="minorEastAsia" w:eastAsiaTheme="minorEastAsia"/>
          <w:sz w:val="24"/>
          <w:szCs w:val="24"/>
          <w:highlight w:val="none"/>
          <w:lang w:eastAsia="zh-CN"/>
        </w:rPr>
        <w:t>章竞价响应文件(格式)”]。</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3</w:t>
      </w:r>
      <w:r>
        <w:rPr>
          <w:rFonts w:hint="eastAsia" w:asciiTheme="minorEastAsia" w:hAnsiTheme="minorEastAsia" w:eastAsiaTheme="minorEastAsia"/>
          <w:sz w:val="24"/>
          <w:szCs w:val="24"/>
          <w:highlight w:val="none"/>
          <w:lang w:eastAsia="zh-CN"/>
        </w:rPr>
        <w:t>）竞标供应商具备独立法人，提供营业执照副本复印件。</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4</w:t>
      </w:r>
      <w:r>
        <w:rPr>
          <w:rFonts w:hint="eastAsia" w:asciiTheme="minorEastAsia" w:hAnsiTheme="minorEastAsia" w:eastAsiaTheme="minorEastAsia"/>
          <w:sz w:val="24"/>
          <w:szCs w:val="24"/>
          <w:highlight w:val="none"/>
          <w:lang w:eastAsia="zh-CN"/>
        </w:rPr>
        <w:t>）竞标截止之日前</w:t>
      </w:r>
      <w:r>
        <w:rPr>
          <w:rFonts w:asciiTheme="minorEastAsia" w:hAnsiTheme="minorEastAsia" w:eastAsiaTheme="minorEastAsia"/>
          <w:sz w:val="24"/>
          <w:szCs w:val="24"/>
          <w:highlight w:val="none"/>
          <w:lang w:eastAsia="zh-CN"/>
        </w:rPr>
        <w:t xml:space="preserve"> 1 年内竞标供应商近三个月的依法纳税的依法缴纳税费或依法免缴税费的证明;依法免税的，应提供由竞标供应商所在地主管税务部门出具有效证明复印件(成立时间不足三 个月的，按实际提供)。</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5</w:t>
      </w:r>
      <w:r>
        <w:rPr>
          <w:rFonts w:hint="eastAsia" w:asciiTheme="minorEastAsia" w:hAnsiTheme="minorEastAsia" w:eastAsiaTheme="minorEastAsia"/>
          <w:sz w:val="24"/>
          <w:szCs w:val="24"/>
          <w:highlight w:val="none"/>
          <w:lang w:eastAsia="zh-CN"/>
        </w:rPr>
        <w:t>）竞标截止之日前</w:t>
      </w:r>
      <w:r>
        <w:rPr>
          <w:rFonts w:asciiTheme="minorEastAsia" w:hAnsiTheme="minorEastAsia" w:eastAsiaTheme="minorEastAsia"/>
          <w:sz w:val="24"/>
          <w:szCs w:val="24"/>
          <w:highlight w:val="none"/>
          <w:lang w:eastAsia="zh-CN"/>
        </w:rPr>
        <w:t xml:space="preserve"> 1 年内竞标供应商近三个月的依法缴纳社保费的缴费凭证复印件(成立时间不足三个月的，按实际提供)。</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6</w:t>
      </w:r>
      <w:r>
        <w:rPr>
          <w:rFonts w:hint="eastAsia" w:asciiTheme="minorEastAsia" w:hAnsiTheme="minorEastAsia" w:eastAsiaTheme="minorEastAsia"/>
          <w:sz w:val="24"/>
          <w:szCs w:val="24"/>
          <w:highlight w:val="none"/>
          <w:lang w:eastAsia="zh-CN"/>
        </w:rPr>
        <w:t>）供应商</w:t>
      </w:r>
      <w:r>
        <w:rPr>
          <w:rFonts w:asciiTheme="minorEastAsia" w:hAnsiTheme="minorEastAsia" w:eastAsiaTheme="minorEastAsia"/>
          <w:sz w:val="24"/>
          <w:szCs w:val="24"/>
          <w:highlight w:val="none"/>
          <w:lang w:eastAsia="zh-CN"/>
        </w:rPr>
        <w:t xml:space="preserve"> 202</w:t>
      </w:r>
      <w:r>
        <w:rPr>
          <w:rFonts w:hint="eastAsia" w:asciiTheme="minorEastAsia" w:hAnsiTheme="minorEastAsia" w:eastAsiaTheme="minorEastAsia"/>
          <w:sz w:val="24"/>
          <w:szCs w:val="24"/>
          <w:highlight w:val="none"/>
          <w:lang w:eastAsia="zh-CN"/>
        </w:rPr>
        <w:t>3</w:t>
      </w:r>
      <w:r>
        <w:rPr>
          <w:rFonts w:asciiTheme="minorEastAsia" w:hAnsiTheme="minorEastAsia" w:eastAsiaTheme="minorEastAsia"/>
          <w:sz w:val="24"/>
          <w:szCs w:val="24"/>
          <w:highlight w:val="none"/>
          <w:lang w:eastAsia="zh-CN"/>
        </w:rPr>
        <w:t xml:space="preserve"> 年的年度财务报表(要求：四表一注)。</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w:t>
      </w:r>
      <w:r>
        <w:rPr>
          <w:rFonts w:asciiTheme="minorEastAsia" w:hAnsiTheme="minorEastAsia" w:eastAsiaTheme="minorEastAsia"/>
          <w:sz w:val="24"/>
          <w:szCs w:val="24"/>
          <w:highlight w:val="none"/>
          <w:lang w:eastAsia="zh-CN"/>
        </w:rPr>
        <w:t>7</w:t>
      </w:r>
      <w:r>
        <w:rPr>
          <w:rFonts w:hint="eastAsia" w:asciiTheme="minorEastAsia" w:hAnsiTheme="minorEastAsia" w:eastAsiaTheme="minorEastAsia"/>
          <w:sz w:val="24"/>
          <w:szCs w:val="24"/>
          <w:highlight w:val="none"/>
          <w:lang w:eastAsia="zh-CN"/>
        </w:rPr>
        <w:t>）法定代表人授权委托书</w:t>
      </w:r>
      <w:r>
        <w:rPr>
          <w:rFonts w:asciiTheme="minorEastAsia" w:hAnsiTheme="minorEastAsia" w:eastAsiaTheme="minorEastAsia"/>
          <w:sz w:val="24"/>
          <w:szCs w:val="24"/>
          <w:highlight w:val="none"/>
          <w:lang w:eastAsia="zh-CN"/>
        </w:rPr>
        <w:t>[格式详见“第</w:t>
      </w:r>
      <w:r>
        <w:rPr>
          <w:rFonts w:hint="eastAsia" w:asciiTheme="minorEastAsia" w:hAnsiTheme="minorEastAsia" w:eastAsiaTheme="minorEastAsia"/>
          <w:sz w:val="24"/>
          <w:szCs w:val="24"/>
          <w:highlight w:val="none"/>
          <w:lang w:eastAsia="zh-CN"/>
        </w:rPr>
        <w:t>三</w:t>
      </w:r>
      <w:r>
        <w:rPr>
          <w:rFonts w:asciiTheme="minorEastAsia" w:hAnsiTheme="minorEastAsia" w:eastAsiaTheme="minorEastAsia"/>
          <w:sz w:val="24"/>
          <w:szCs w:val="24"/>
          <w:highlight w:val="none"/>
          <w:lang w:eastAsia="zh-CN"/>
        </w:rPr>
        <w:t>章 竞价响应文件(格式)”]及被授权人有效身份证正反面复印件。</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8）项目测算报价表：报价必须具备合理性、可行性，无低于国家及行业相关规定内容及无明显缺漏；明显低于市场价格的报价，将不被接受；须提供报价明细表，不提供的报价无效。报价须包含以下部分，包括：</w:t>
      </w:r>
    </w:p>
    <w:p>
      <w:pPr>
        <w:spacing w:line="360" w:lineRule="auto"/>
        <w:ind w:firstLine="480" w:firstLineChars="200"/>
        <w:rPr>
          <w:rFonts w:asciiTheme="minorEastAsia" w:hAnsiTheme="minorEastAsia" w:eastAsiaTheme="minorEastAsia"/>
          <w:sz w:val="24"/>
          <w:szCs w:val="24"/>
          <w:highlight w:val="none"/>
          <w:lang w:eastAsia="zh-CN"/>
        </w:rPr>
      </w:pPr>
      <w:r>
        <w:rPr>
          <w:rFonts w:asciiTheme="minorEastAsia" w:hAnsiTheme="minorEastAsia" w:eastAsiaTheme="minorEastAsia"/>
          <w:sz w:val="24"/>
          <w:szCs w:val="24"/>
          <w:highlight w:val="none"/>
          <w:lang w:eastAsia="zh-CN"/>
        </w:rPr>
        <w:t>①</w:t>
      </w:r>
      <w:r>
        <w:rPr>
          <w:rFonts w:hint="eastAsia" w:asciiTheme="minorEastAsia" w:hAnsiTheme="minorEastAsia" w:eastAsiaTheme="minorEastAsia"/>
          <w:sz w:val="24"/>
          <w:szCs w:val="24"/>
          <w:highlight w:val="none"/>
          <w:lang w:eastAsia="zh-CN"/>
        </w:rPr>
        <w:t>人员工资（人员工资不能低于南宁市最低工资标准）；</w:t>
      </w:r>
    </w:p>
    <w:p>
      <w:pPr>
        <w:spacing w:line="360" w:lineRule="auto"/>
        <w:ind w:firstLine="480" w:firstLineChars="200"/>
        <w:rPr>
          <w:rFonts w:asciiTheme="minorEastAsia" w:hAnsiTheme="minorEastAsia" w:eastAsiaTheme="minorEastAsia"/>
          <w:sz w:val="24"/>
          <w:szCs w:val="24"/>
          <w:highlight w:val="none"/>
          <w:lang w:eastAsia="zh-CN"/>
        </w:rPr>
      </w:pPr>
      <w:r>
        <w:rPr>
          <w:rFonts w:asciiTheme="minorEastAsia" w:hAnsiTheme="minorEastAsia" w:eastAsiaTheme="minorEastAsia"/>
          <w:sz w:val="24"/>
          <w:szCs w:val="24"/>
          <w:highlight w:val="none"/>
          <w:lang w:eastAsia="zh-CN"/>
        </w:rPr>
        <w:t>②</w:t>
      </w:r>
      <w:r>
        <w:rPr>
          <w:rFonts w:hint="eastAsia" w:asciiTheme="minorEastAsia" w:hAnsiTheme="minorEastAsia" w:eastAsiaTheme="minorEastAsia"/>
          <w:sz w:val="24"/>
          <w:szCs w:val="24"/>
          <w:highlight w:val="none"/>
          <w:lang w:eastAsia="zh-CN"/>
        </w:rPr>
        <w:t>福利、社保、节假日加班费；</w:t>
      </w:r>
    </w:p>
    <w:p>
      <w:pPr>
        <w:spacing w:line="360" w:lineRule="auto"/>
        <w:ind w:firstLine="480" w:firstLineChars="200"/>
        <w:rPr>
          <w:rFonts w:asciiTheme="minorEastAsia" w:hAnsiTheme="minorEastAsia" w:eastAsiaTheme="minorEastAsia"/>
          <w:sz w:val="24"/>
          <w:szCs w:val="24"/>
          <w:highlight w:val="none"/>
          <w:lang w:eastAsia="zh-CN"/>
        </w:rPr>
      </w:pPr>
      <w:r>
        <w:rPr>
          <w:rFonts w:asciiTheme="minorEastAsia" w:hAnsiTheme="minorEastAsia" w:eastAsiaTheme="minorEastAsia"/>
          <w:sz w:val="24"/>
          <w:szCs w:val="24"/>
          <w:highlight w:val="none"/>
          <w:lang w:eastAsia="zh-CN"/>
        </w:rPr>
        <w:t>③</w:t>
      </w:r>
      <w:r>
        <w:rPr>
          <w:rFonts w:hint="eastAsia" w:asciiTheme="minorEastAsia" w:hAnsiTheme="minorEastAsia" w:eastAsiaTheme="minorEastAsia"/>
          <w:sz w:val="24"/>
          <w:szCs w:val="24"/>
          <w:highlight w:val="none"/>
          <w:lang w:eastAsia="zh-CN"/>
        </w:rPr>
        <w:t>日常办公费及劳保费：驻点管理人员办公设备、办公用品、交通通讯费用等。</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④绿化养护费用、清洁用品和用具、安保用具、维修工具和耗材、劳保用品费、园内公共区域和办公区域风扇罩和空调罩的清洗费等；洗手液、纸巾、维修更换的设备由学校负责。</w:t>
      </w:r>
    </w:p>
    <w:p>
      <w:pPr>
        <w:spacing w:line="360" w:lineRule="auto"/>
        <w:ind w:firstLine="480" w:firstLineChars="200"/>
        <w:rPr>
          <w:rFonts w:hint="eastAsia"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⑤生活垃圾清运费、化粪池清理和下水道疏通的费用、窗帘及沙发清洗费、园内公共区域和办公区域风扇罩、空调罩</w:t>
      </w:r>
      <w:r>
        <w:rPr>
          <w:rFonts w:hint="eastAsia" w:asciiTheme="minorEastAsia" w:hAnsiTheme="minorEastAsia" w:eastAsiaTheme="minorEastAsia"/>
          <w:sz w:val="24"/>
          <w:szCs w:val="24"/>
          <w:highlight w:val="none"/>
          <w:lang w:val="en-US" w:eastAsia="zh-CN"/>
        </w:rPr>
        <w:t>和</w:t>
      </w:r>
      <w:r>
        <w:rPr>
          <w:rFonts w:hint="eastAsia" w:asciiTheme="minorEastAsia" w:hAnsiTheme="minorEastAsia" w:eastAsiaTheme="minorEastAsia"/>
          <w:sz w:val="24"/>
          <w:szCs w:val="24"/>
          <w:highlight w:val="none"/>
          <w:lang w:eastAsia="zh-CN"/>
        </w:rPr>
        <w:t>空调清洗费用、主体楼外墙及围墙清洁、四害消杀费、大型修剪费用等费用不少于三万元。</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⑥中标单位的服务利润；</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⑦各项税金：增值税、城市建设维护税、教育附加、地方教育费附加等。</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（9）竞价响应文件中需提交完全符合本项目</w:t>
      </w:r>
      <w:r>
        <w:rPr>
          <w:rFonts w:asciiTheme="minorEastAsia" w:hAnsiTheme="minorEastAsia" w:eastAsiaTheme="minorEastAsia"/>
          <w:sz w:val="24"/>
          <w:szCs w:val="24"/>
          <w:highlight w:val="none"/>
          <w:lang w:eastAsia="zh-CN"/>
        </w:rPr>
        <w:t>采购需求的人员证件复印件。预成交信息发布之日起3个工作日内由中标供应商向采购单位提供人员证件等相关证明材料原件进行核验。如无法提交原件核验或提供虚假材料的，将取消中标资格。</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（10）供应商认为需要提供的其他文件</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2.</w:t>
      </w:r>
      <w:r>
        <w:rPr>
          <w:rFonts w:asciiTheme="minorEastAsia" w:hAnsiTheme="minorEastAsia" w:eastAsiaTheme="minorEastAsia"/>
          <w:sz w:val="24"/>
          <w:szCs w:val="24"/>
          <w:highlight w:val="none"/>
          <w:lang w:eastAsia="zh-CN"/>
        </w:rPr>
        <w:t>供应商供应商未按上述要求提交符合要求的资料的，</w:t>
      </w:r>
      <w:r>
        <w:rPr>
          <w:rFonts w:hint="eastAsia" w:asciiTheme="minorEastAsia" w:hAnsiTheme="minorEastAsia" w:eastAsiaTheme="minorEastAsia"/>
          <w:sz w:val="24"/>
          <w:szCs w:val="24"/>
          <w:highlight w:val="none"/>
          <w:lang w:eastAsia="zh-CN"/>
        </w:rPr>
        <w:t>竞</w:t>
      </w:r>
      <w:r>
        <w:rPr>
          <w:rFonts w:asciiTheme="minorEastAsia" w:hAnsiTheme="minorEastAsia" w:eastAsiaTheme="minorEastAsia"/>
          <w:sz w:val="24"/>
          <w:szCs w:val="24"/>
          <w:highlight w:val="none"/>
          <w:lang w:eastAsia="zh-CN"/>
        </w:rPr>
        <w:t>标无效。</w:t>
      </w:r>
    </w:p>
    <w:p>
      <w:pPr>
        <w:spacing w:line="360" w:lineRule="auto"/>
        <w:ind w:firstLine="480" w:firstLineChars="200"/>
        <w:rPr>
          <w:rFonts w:asciiTheme="minorEastAsia" w:hAnsiTheme="minorEastAsia" w:eastAsiaTheme="minorEastAsia"/>
          <w:sz w:val="24"/>
          <w:szCs w:val="24"/>
          <w:highlight w:val="none"/>
          <w:lang w:eastAsia="zh-CN"/>
        </w:rPr>
      </w:pPr>
      <w:r>
        <w:rPr>
          <w:rFonts w:hint="eastAsia" w:asciiTheme="minorEastAsia" w:hAnsiTheme="minorEastAsia" w:eastAsiaTheme="minorEastAsia"/>
          <w:sz w:val="24"/>
          <w:szCs w:val="24"/>
          <w:highlight w:val="none"/>
          <w:lang w:eastAsia="zh-CN"/>
        </w:rPr>
        <w:t>3.</w:t>
      </w:r>
      <w:r>
        <w:rPr>
          <w:rFonts w:asciiTheme="minorEastAsia" w:hAnsiTheme="minorEastAsia" w:eastAsiaTheme="minorEastAsia"/>
          <w:sz w:val="24"/>
          <w:szCs w:val="24"/>
          <w:highlight w:val="none"/>
          <w:lang w:eastAsia="zh-CN"/>
        </w:rPr>
        <w:t>成交供应商不得在成交后将项目分包或转包。</w:t>
      </w:r>
    </w:p>
    <w:p>
      <w:pPr>
        <w:rPr>
          <w:rFonts w:asciiTheme="minorEastAsia" w:hAnsiTheme="minorEastAsia" w:eastAsiaTheme="minorEastAsia"/>
          <w:b/>
          <w:sz w:val="24"/>
          <w:szCs w:val="24"/>
          <w:highlight w:val="none"/>
          <w:lang w:eastAsia="zh-CN"/>
        </w:rPr>
      </w:pPr>
    </w:p>
    <w:p>
      <w:pPr>
        <w:widowControl/>
        <w:autoSpaceDE/>
        <w:autoSpaceDN/>
        <w:rPr>
          <w:rFonts w:asciiTheme="minorEastAsia" w:hAnsiTheme="minorEastAsia" w:eastAsiaTheme="minorEastAsia"/>
          <w:b/>
          <w:bCs/>
          <w:sz w:val="44"/>
          <w:szCs w:val="44"/>
          <w:highlight w:val="none"/>
          <w:lang w:eastAsia="zh-CN"/>
        </w:rPr>
      </w:pPr>
      <w:bookmarkStart w:id="16" w:name="_Toc163488497"/>
      <w:r>
        <w:rPr>
          <w:rFonts w:asciiTheme="minorEastAsia" w:hAnsiTheme="minorEastAsia" w:eastAsiaTheme="minorEastAsia"/>
          <w:highlight w:val="none"/>
          <w:lang w:eastAsia="zh-CN"/>
        </w:rPr>
        <w:br w:type="page"/>
      </w:r>
      <w:bookmarkStart w:id="23" w:name="_GoBack"/>
      <w:bookmarkEnd w:id="23"/>
    </w:p>
    <w:p>
      <w:pPr>
        <w:pStyle w:val="2"/>
        <w:rPr>
          <w:rFonts w:asciiTheme="minorEastAsia" w:hAnsiTheme="minorEastAsia" w:eastAsiaTheme="minorEastAsia"/>
          <w:lang w:eastAsia="zh-CN"/>
        </w:rPr>
      </w:pPr>
      <w:r>
        <w:rPr>
          <w:rFonts w:asciiTheme="minorEastAsia" w:hAnsiTheme="minorEastAsia" w:eastAsiaTheme="minorEastAsia"/>
          <w:lang w:eastAsia="zh-CN"/>
        </w:rPr>
        <w:t>第</w:t>
      </w:r>
      <w:r>
        <w:rPr>
          <w:rFonts w:hint="eastAsia" w:asciiTheme="minorEastAsia" w:hAnsiTheme="minorEastAsia" w:eastAsiaTheme="minorEastAsia"/>
          <w:lang w:eastAsia="zh-CN"/>
        </w:rPr>
        <w:t>三</w:t>
      </w:r>
      <w:r>
        <w:rPr>
          <w:rFonts w:asciiTheme="minorEastAsia" w:hAnsiTheme="minorEastAsia" w:eastAsiaTheme="minorEastAsia"/>
          <w:lang w:eastAsia="zh-CN"/>
        </w:rPr>
        <w:t>章  竞价响应文件（格式）</w:t>
      </w:r>
      <w:bookmarkEnd w:id="16"/>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874"/>
        <w:gridCol w:w="1704"/>
        <w:gridCol w:w="2022"/>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9765" w:type="dxa"/>
            <w:gridSpan w:val="5"/>
          </w:tcPr>
          <w:p>
            <w:pPr>
              <w:pStyle w:val="19"/>
              <w:spacing w:before="132" w:line="340" w:lineRule="exact"/>
              <w:ind w:left="4194" w:right="4184"/>
              <w:jc w:val="center"/>
              <w:rPr>
                <w:rFonts w:asciiTheme="minorEastAsia" w:hAnsiTheme="minorEastAsia" w:eastAsiaTheme="minorEastAsia"/>
                <w:b/>
                <w:sz w:val="24"/>
                <w:szCs w:val="24"/>
              </w:rPr>
            </w:pPr>
            <w:r>
              <w:rPr>
                <w:rFonts w:asciiTheme="minorEastAsia" w:hAnsiTheme="minorEastAsia" w:eastAsiaTheme="minorEastAsia"/>
                <w:b/>
                <w:sz w:val="24"/>
                <w:szCs w:val="24"/>
                <w:lang w:eastAsia="zh-CN"/>
              </w:rPr>
              <w:t>竞价响应表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9765" w:type="dxa"/>
            <w:gridSpan w:val="5"/>
          </w:tcPr>
          <w:p>
            <w:pPr>
              <w:pStyle w:val="19"/>
              <w:spacing w:before="19" w:line="340" w:lineRule="exact"/>
              <w:ind w:left="107"/>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项目名称：</w:t>
            </w:r>
            <w:r>
              <w:rPr>
                <w:rFonts w:hint="eastAsia" w:asciiTheme="minorEastAsia" w:hAnsiTheme="minorEastAsia" w:eastAsiaTheme="minorEastAsia"/>
                <w:b/>
                <w:sz w:val="24"/>
                <w:szCs w:val="24"/>
                <w:lang w:eastAsia="zh-CN"/>
              </w:rPr>
              <w:t>南宁市第四职业技术学校附属幼儿园</w:t>
            </w:r>
            <w:r>
              <w:rPr>
                <w:rFonts w:asciiTheme="minorEastAsia" w:hAnsiTheme="minorEastAsia" w:eastAsiaTheme="minorEastAsia"/>
                <w:b/>
                <w:sz w:val="24"/>
                <w:szCs w:val="24"/>
                <w:lang w:eastAsia="zh-CN"/>
              </w:rPr>
              <w:t>物业管理服务</w:t>
            </w:r>
            <w:r>
              <w:rPr>
                <w:rFonts w:hint="eastAsia" w:asciiTheme="minorEastAsia" w:hAnsiTheme="minorEastAsia" w:eastAsiaTheme="minorEastAsia"/>
                <w:b/>
                <w:sz w:val="24"/>
                <w:szCs w:val="24"/>
                <w:lang w:eastAsia="zh-CN"/>
              </w:rPr>
              <w:t>采购</w:t>
            </w:r>
          </w:p>
          <w:p>
            <w:pPr>
              <w:pStyle w:val="19"/>
              <w:spacing w:before="43" w:line="340" w:lineRule="exact"/>
              <w:ind w:left="107"/>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采购人名称：</w:t>
            </w:r>
            <w:r>
              <w:rPr>
                <w:rFonts w:hint="eastAsia" w:asciiTheme="minorEastAsia" w:hAnsiTheme="minorEastAsia" w:eastAsiaTheme="minorEastAsia"/>
                <w:b/>
                <w:sz w:val="24"/>
                <w:szCs w:val="24"/>
                <w:lang w:eastAsia="zh-CN"/>
              </w:rPr>
              <w:t>南宁市第四职业技术学校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9765" w:type="dxa"/>
            <w:gridSpan w:val="5"/>
          </w:tcPr>
          <w:p>
            <w:pPr>
              <w:pStyle w:val="19"/>
              <w:spacing w:before="19" w:line="340" w:lineRule="exact"/>
              <w:ind w:left="107" w:right="8596"/>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 xml:space="preserve">联系人： </w:t>
            </w:r>
          </w:p>
          <w:p>
            <w:pPr>
              <w:pStyle w:val="19"/>
              <w:spacing w:line="340" w:lineRule="exact"/>
              <w:ind w:left="107"/>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联系方式：</w:t>
            </w:r>
          </w:p>
          <w:p>
            <w:pPr>
              <w:pStyle w:val="19"/>
              <w:spacing w:line="340" w:lineRule="exact"/>
              <w:ind w:left="107"/>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竞标供应商名称（加盖公章）：</w:t>
            </w:r>
          </w:p>
          <w:p>
            <w:pPr>
              <w:pStyle w:val="19"/>
              <w:spacing w:before="43" w:line="340" w:lineRule="exact"/>
              <w:ind w:left="107"/>
              <w:rPr>
                <w:rFonts w:asciiTheme="minorEastAsia" w:hAnsiTheme="minorEastAsia" w:eastAsiaTheme="minorEastAsia"/>
                <w:b/>
                <w:sz w:val="24"/>
                <w:szCs w:val="24"/>
              </w:rPr>
            </w:pPr>
            <w:r>
              <w:rPr>
                <w:rFonts w:asciiTheme="minorEastAsia" w:hAnsiTheme="minorEastAsia" w:eastAsiaTheme="minorEastAsia"/>
                <w:b/>
                <w:sz w:val="24"/>
                <w:szCs w:val="24"/>
                <w:lang w:eastAsia="zh-CN"/>
              </w:rPr>
              <w:t>竞标日期：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9765" w:type="dxa"/>
            <w:gridSpan w:val="5"/>
          </w:tcPr>
          <w:p>
            <w:pPr>
              <w:pStyle w:val="19"/>
              <w:spacing w:before="21" w:line="400" w:lineRule="exact"/>
              <w:ind w:left="107"/>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注：</w:t>
            </w:r>
          </w:p>
          <w:p>
            <w:pPr>
              <w:pStyle w:val="19"/>
              <w:tabs>
                <w:tab w:val="left" w:pos="635"/>
              </w:tabs>
              <w:spacing w:before="43" w:line="400" w:lineRule="exact"/>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w:t>
            </w:r>
            <w:r>
              <w:rPr>
                <w:rFonts w:asciiTheme="minorEastAsia" w:hAnsiTheme="minorEastAsia" w:eastAsiaTheme="minorEastAsia"/>
                <w:b/>
                <w:sz w:val="24"/>
                <w:szCs w:val="24"/>
                <w:lang w:eastAsia="zh-CN"/>
              </w:rPr>
              <w:t>《竞价响应表》应按要求填写完整，不得留空。</w:t>
            </w:r>
          </w:p>
          <w:p>
            <w:pPr>
              <w:pStyle w:val="19"/>
              <w:spacing w:line="400" w:lineRule="exact"/>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2</w:t>
            </w:r>
            <w:r>
              <w:rPr>
                <w:rFonts w:hint="eastAsia" w:asciiTheme="minorEastAsia" w:hAnsiTheme="minorEastAsia" w:eastAsiaTheme="minorEastAsia"/>
                <w:b/>
                <w:sz w:val="24"/>
                <w:szCs w:val="24"/>
                <w:lang w:eastAsia="zh-CN"/>
              </w:rPr>
              <w:t>、响应情况分为</w:t>
            </w:r>
            <w:r>
              <w:rPr>
                <w:rFonts w:asciiTheme="minorEastAsia" w:hAnsiTheme="minorEastAsia" w:eastAsiaTheme="minorEastAsia"/>
                <w:b/>
                <w:sz w:val="24"/>
                <w:szCs w:val="24"/>
                <w:lang w:eastAsia="zh-CN"/>
              </w:rPr>
              <w:t>:①完全响应(正偏离)、②完全响应(无偏离)及③部分响应(负偏离)三类</w:t>
            </w:r>
            <w:r>
              <w:rPr>
                <w:rFonts w:hint="eastAsia" w:asciiTheme="minorEastAsia" w:hAnsiTheme="minorEastAsia" w:eastAsiaTheme="minorEastAsia"/>
                <w:b/>
                <w:sz w:val="24"/>
                <w:szCs w:val="24"/>
                <w:lang w:eastAsia="zh-CN"/>
              </w:rPr>
              <w:t>。</w:t>
            </w:r>
            <w:r>
              <w:rPr>
                <w:rFonts w:asciiTheme="minorEastAsia" w:hAnsiTheme="minorEastAsia" w:eastAsiaTheme="minorEastAsia"/>
                <w:b/>
                <w:sz w:val="24"/>
                <w:szCs w:val="24"/>
                <w:lang w:eastAsia="zh-CN"/>
              </w:rPr>
              <w:t>供应商必须根据竞标实际情况填写响应情况</w:t>
            </w:r>
            <w:r>
              <w:rPr>
                <w:rFonts w:hint="eastAsia" w:asciiTheme="minorEastAsia" w:hAnsiTheme="minorEastAsia" w:eastAsiaTheme="minorEastAsia"/>
                <w:b/>
                <w:sz w:val="24"/>
                <w:szCs w:val="24"/>
                <w:lang w:eastAsia="zh-CN"/>
              </w:rPr>
              <w:t>并对响应文件</w:t>
            </w:r>
            <w:r>
              <w:rPr>
                <w:rFonts w:asciiTheme="minorEastAsia" w:hAnsiTheme="minorEastAsia" w:eastAsiaTheme="minorEastAsia"/>
                <w:b/>
                <w:sz w:val="24"/>
                <w:szCs w:val="24"/>
                <w:lang w:eastAsia="zh-CN"/>
              </w:rPr>
              <w:t>并逐页签字、盖章。</w:t>
            </w:r>
          </w:p>
          <w:p>
            <w:pPr>
              <w:pStyle w:val="19"/>
              <w:spacing w:line="400" w:lineRule="exact"/>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3、</w:t>
            </w:r>
            <w:r>
              <w:rPr>
                <w:rFonts w:asciiTheme="minorEastAsia" w:hAnsiTheme="minorEastAsia" w:eastAsiaTheme="minorEastAsia"/>
                <w:b/>
                <w:sz w:val="24"/>
                <w:szCs w:val="24"/>
                <w:lang w:eastAsia="zh-CN"/>
              </w:rPr>
              <w:t>若属于①完全响应(正偏离)或③部分响应(负偏离)的，则必须响应情况列内写明具体偏离情况。</w:t>
            </w:r>
            <w:r>
              <w:rPr>
                <w:rFonts w:hint="eastAsia" w:asciiTheme="minorEastAsia" w:hAnsiTheme="minorEastAsia" w:eastAsiaTheme="minorEastAsia"/>
                <w:b/>
                <w:sz w:val="24"/>
                <w:szCs w:val="24"/>
                <w:lang w:eastAsia="zh-CN"/>
              </w:rPr>
              <w:t xml:space="preserve"> </w:t>
            </w:r>
          </w:p>
          <w:p>
            <w:pPr>
              <w:pStyle w:val="19"/>
              <w:spacing w:before="43" w:line="400" w:lineRule="exact"/>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4</w:t>
            </w:r>
            <w:r>
              <w:rPr>
                <w:rFonts w:hint="eastAsia" w:asciiTheme="minorEastAsia" w:hAnsiTheme="minorEastAsia" w:eastAsiaTheme="minorEastAsia"/>
                <w:b/>
                <w:sz w:val="24"/>
                <w:szCs w:val="24"/>
                <w:lang w:eastAsia="zh-CN"/>
              </w:rPr>
              <w:t>、</w:t>
            </w:r>
            <w:r>
              <w:rPr>
                <w:rFonts w:asciiTheme="minorEastAsia" w:hAnsiTheme="minorEastAsia" w:eastAsiaTheme="minorEastAsia"/>
                <w:b/>
                <w:sz w:val="24"/>
                <w:szCs w:val="24"/>
                <w:lang w:eastAsia="zh-CN"/>
              </w:rPr>
              <w:t>未按上述要求填报《竞价响应表》并按采购文件要求在竞价时提供的，视为无效竞标。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990" w:type="dxa"/>
          </w:tcPr>
          <w:p>
            <w:pPr>
              <w:pStyle w:val="19"/>
              <w:spacing w:before="143" w:line="340" w:lineRule="exact"/>
              <w:ind w:left="264" w:right="256"/>
              <w:jc w:val="center"/>
              <w:rPr>
                <w:rFonts w:asciiTheme="minorEastAsia" w:hAnsiTheme="minorEastAsia" w:eastAsiaTheme="minorEastAsia"/>
                <w:b/>
                <w:sz w:val="24"/>
                <w:szCs w:val="24"/>
              </w:rPr>
            </w:pPr>
            <w:r>
              <w:rPr>
                <w:rFonts w:asciiTheme="minorEastAsia" w:hAnsiTheme="minorEastAsia" w:eastAsiaTheme="minorEastAsia"/>
                <w:b/>
                <w:sz w:val="24"/>
                <w:szCs w:val="24"/>
              </w:rPr>
              <w:t>项号</w:t>
            </w:r>
          </w:p>
        </w:tc>
        <w:tc>
          <w:tcPr>
            <w:tcW w:w="2874" w:type="dxa"/>
          </w:tcPr>
          <w:p>
            <w:pPr>
              <w:pStyle w:val="19"/>
              <w:spacing w:before="143" w:line="340" w:lineRule="exact"/>
              <w:ind w:left="784" w:right="778"/>
              <w:jc w:val="center"/>
              <w:rPr>
                <w:rFonts w:asciiTheme="minorEastAsia" w:hAnsiTheme="minorEastAsia" w:eastAsiaTheme="minorEastAsia"/>
                <w:b/>
                <w:sz w:val="24"/>
                <w:szCs w:val="24"/>
              </w:rPr>
            </w:pPr>
            <w:r>
              <w:rPr>
                <w:rFonts w:asciiTheme="minorEastAsia" w:hAnsiTheme="minorEastAsia" w:eastAsiaTheme="minorEastAsia"/>
                <w:b/>
                <w:sz w:val="24"/>
                <w:szCs w:val="24"/>
              </w:rPr>
              <w:t>服务名称</w:t>
            </w:r>
          </w:p>
        </w:tc>
        <w:tc>
          <w:tcPr>
            <w:tcW w:w="1704" w:type="dxa"/>
          </w:tcPr>
          <w:p>
            <w:pPr>
              <w:pStyle w:val="19"/>
              <w:spacing w:before="143" w:line="340" w:lineRule="exact"/>
              <w:ind w:left="619" w:right="615"/>
              <w:jc w:val="center"/>
              <w:rPr>
                <w:rFonts w:asciiTheme="minorEastAsia" w:hAnsiTheme="minorEastAsia" w:eastAsiaTheme="minorEastAsia"/>
                <w:b/>
                <w:sz w:val="24"/>
                <w:szCs w:val="24"/>
              </w:rPr>
            </w:pPr>
            <w:r>
              <w:rPr>
                <w:rFonts w:asciiTheme="minorEastAsia" w:hAnsiTheme="minorEastAsia" w:eastAsiaTheme="minorEastAsia"/>
                <w:b/>
                <w:sz w:val="24"/>
                <w:szCs w:val="24"/>
              </w:rPr>
              <w:t>数量</w:t>
            </w:r>
          </w:p>
        </w:tc>
        <w:tc>
          <w:tcPr>
            <w:tcW w:w="2022" w:type="dxa"/>
          </w:tcPr>
          <w:p>
            <w:pPr>
              <w:pStyle w:val="19"/>
              <w:spacing w:before="143" w:line="340" w:lineRule="exact"/>
              <w:ind w:left="170"/>
              <w:rPr>
                <w:rFonts w:asciiTheme="minorEastAsia" w:hAnsiTheme="minorEastAsia" w:eastAsiaTheme="minorEastAsia"/>
                <w:b/>
                <w:sz w:val="24"/>
                <w:szCs w:val="24"/>
              </w:rPr>
            </w:pPr>
            <w:r>
              <w:rPr>
                <w:rFonts w:asciiTheme="minorEastAsia" w:hAnsiTheme="minorEastAsia" w:eastAsiaTheme="minorEastAsia"/>
                <w:b/>
                <w:sz w:val="24"/>
                <w:szCs w:val="24"/>
              </w:rPr>
              <w:t>服务需求具体响应</w:t>
            </w:r>
          </w:p>
        </w:tc>
        <w:tc>
          <w:tcPr>
            <w:tcW w:w="2175" w:type="dxa"/>
          </w:tcPr>
          <w:p>
            <w:pPr>
              <w:pStyle w:val="19"/>
              <w:spacing w:before="143" w:line="340" w:lineRule="exact"/>
              <w:ind w:left="665"/>
              <w:rPr>
                <w:rFonts w:asciiTheme="minorEastAsia" w:hAnsiTheme="minorEastAsia" w:eastAsiaTheme="minorEastAsia"/>
                <w:b/>
                <w:sz w:val="24"/>
                <w:szCs w:val="24"/>
              </w:rPr>
            </w:pPr>
            <w:r>
              <w:rPr>
                <w:rFonts w:asciiTheme="minorEastAsia" w:hAnsiTheme="minorEastAsia" w:eastAsiaTheme="minorEastAsia"/>
                <w:b/>
                <w:sz w:val="24"/>
                <w:szCs w:val="24"/>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jc w:val="center"/>
        </w:trPr>
        <w:tc>
          <w:tcPr>
            <w:tcW w:w="990" w:type="dxa"/>
          </w:tcPr>
          <w:p>
            <w:pPr>
              <w:pStyle w:val="19"/>
              <w:spacing w:before="4" w:line="340" w:lineRule="exact"/>
              <w:rPr>
                <w:rFonts w:asciiTheme="minorEastAsia" w:hAnsiTheme="minorEastAsia" w:eastAsiaTheme="minorEastAsia"/>
                <w:b/>
                <w:sz w:val="24"/>
                <w:szCs w:val="24"/>
              </w:rPr>
            </w:pPr>
          </w:p>
          <w:p>
            <w:pPr>
              <w:pStyle w:val="19"/>
              <w:spacing w:before="1" w:line="340" w:lineRule="exact"/>
              <w:ind w:left="8"/>
              <w:jc w:val="center"/>
              <w:rPr>
                <w:rFonts w:asciiTheme="minorEastAsia" w:hAnsiTheme="minorEastAsia" w:eastAsiaTheme="minorEastAsia"/>
                <w:b/>
                <w:sz w:val="24"/>
                <w:szCs w:val="24"/>
              </w:rPr>
            </w:pPr>
            <w:r>
              <w:rPr>
                <w:rFonts w:asciiTheme="minorEastAsia" w:hAnsiTheme="minorEastAsia" w:eastAsiaTheme="minorEastAsia"/>
                <w:b/>
                <w:w w:val="99"/>
                <w:sz w:val="24"/>
                <w:szCs w:val="24"/>
              </w:rPr>
              <w:t>1</w:t>
            </w:r>
          </w:p>
        </w:tc>
        <w:tc>
          <w:tcPr>
            <w:tcW w:w="2874" w:type="dxa"/>
          </w:tcPr>
          <w:p>
            <w:pPr>
              <w:pStyle w:val="19"/>
              <w:spacing w:before="10" w:line="340" w:lineRule="exact"/>
              <w:rPr>
                <w:rFonts w:asciiTheme="minorEastAsia" w:hAnsiTheme="minorEastAsia" w:eastAsiaTheme="minorEastAsia"/>
                <w:b/>
                <w:sz w:val="24"/>
                <w:szCs w:val="24"/>
              </w:rPr>
            </w:pPr>
          </w:p>
          <w:p>
            <w:pPr>
              <w:pStyle w:val="19"/>
              <w:spacing w:line="340" w:lineRule="exact"/>
              <w:ind w:left="786" w:right="778"/>
              <w:jc w:val="center"/>
              <w:rPr>
                <w:rFonts w:asciiTheme="minorEastAsia" w:hAnsiTheme="minorEastAsia" w:eastAsiaTheme="minorEastAsia"/>
                <w:b/>
                <w:sz w:val="24"/>
                <w:szCs w:val="24"/>
              </w:rPr>
            </w:pPr>
            <w:r>
              <w:rPr>
                <w:rFonts w:asciiTheme="minorEastAsia" w:hAnsiTheme="minorEastAsia" w:eastAsiaTheme="minorEastAsia"/>
                <w:b/>
                <w:sz w:val="24"/>
                <w:szCs w:val="24"/>
              </w:rPr>
              <w:t>物业管理服务</w:t>
            </w:r>
          </w:p>
        </w:tc>
        <w:tc>
          <w:tcPr>
            <w:tcW w:w="1704" w:type="dxa"/>
          </w:tcPr>
          <w:p>
            <w:pPr>
              <w:pStyle w:val="19"/>
              <w:spacing w:before="10" w:line="340" w:lineRule="exact"/>
              <w:rPr>
                <w:rFonts w:asciiTheme="minorEastAsia" w:hAnsiTheme="minorEastAsia" w:eastAsiaTheme="minorEastAsia"/>
                <w:b/>
                <w:sz w:val="24"/>
                <w:szCs w:val="24"/>
              </w:rPr>
            </w:pPr>
          </w:p>
          <w:p>
            <w:pPr>
              <w:pStyle w:val="19"/>
              <w:spacing w:line="340" w:lineRule="exact"/>
              <w:ind w:left="619" w:right="612"/>
              <w:jc w:val="center"/>
              <w:rPr>
                <w:rFonts w:asciiTheme="minorEastAsia" w:hAnsiTheme="minorEastAsia" w:eastAsiaTheme="minorEastAsia"/>
                <w:b/>
                <w:sz w:val="24"/>
                <w:szCs w:val="24"/>
              </w:rPr>
            </w:pPr>
            <w:r>
              <w:rPr>
                <w:rFonts w:asciiTheme="minorEastAsia" w:hAnsiTheme="minorEastAsia" w:eastAsiaTheme="minorEastAsia"/>
                <w:b/>
                <w:sz w:val="24"/>
                <w:szCs w:val="24"/>
              </w:rPr>
              <w:t>1</w:t>
            </w:r>
            <w:r>
              <w:rPr>
                <w:rFonts w:asciiTheme="minorEastAsia" w:hAnsiTheme="minorEastAsia" w:eastAsiaTheme="minorEastAsia"/>
                <w:b/>
                <w:spacing w:val="4"/>
                <w:sz w:val="24"/>
                <w:szCs w:val="24"/>
              </w:rPr>
              <w:t xml:space="preserve"> </w:t>
            </w:r>
            <w:r>
              <w:rPr>
                <w:rFonts w:asciiTheme="minorEastAsia" w:hAnsiTheme="minorEastAsia" w:eastAsiaTheme="minorEastAsia"/>
                <w:b/>
                <w:sz w:val="24"/>
                <w:szCs w:val="24"/>
              </w:rPr>
              <w:t>项</w:t>
            </w:r>
          </w:p>
        </w:tc>
        <w:tc>
          <w:tcPr>
            <w:tcW w:w="2022" w:type="dxa"/>
          </w:tcPr>
          <w:p>
            <w:pPr>
              <w:pStyle w:val="19"/>
              <w:spacing w:line="340" w:lineRule="exact"/>
              <w:rPr>
                <w:rFonts w:asciiTheme="minorEastAsia" w:hAnsiTheme="minorEastAsia" w:eastAsiaTheme="minorEastAsia"/>
                <w:b/>
                <w:sz w:val="24"/>
                <w:szCs w:val="24"/>
              </w:rPr>
            </w:pPr>
          </w:p>
        </w:tc>
        <w:tc>
          <w:tcPr>
            <w:tcW w:w="2175" w:type="dxa"/>
          </w:tcPr>
          <w:p>
            <w:pPr>
              <w:pStyle w:val="19"/>
              <w:spacing w:line="340" w:lineRule="exact"/>
              <w:rPr>
                <w:rFonts w:asciiTheme="minorEastAsia" w:hAnsiTheme="minorEastAsia" w:eastAsia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6" w:hRule="atLeast"/>
          <w:jc w:val="center"/>
        </w:trPr>
        <w:tc>
          <w:tcPr>
            <w:tcW w:w="9765" w:type="dxa"/>
            <w:gridSpan w:val="5"/>
          </w:tcPr>
          <w:p>
            <w:pPr>
              <w:pStyle w:val="19"/>
              <w:spacing w:line="340" w:lineRule="exact"/>
              <w:rPr>
                <w:rFonts w:asciiTheme="minorEastAsia" w:hAnsiTheme="minorEastAsia" w:eastAsiaTheme="minorEastAsia"/>
                <w:b/>
                <w:sz w:val="24"/>
                <w:szCs w:val="24"/>
                <w:lang w:eastAsia="zh-CN"/>
              </w:rPr>
            </w:pPr>
          </w:p>
          <w:p>
            <w:pPr>
              <w:pStyle w:val="19"/>
              <w:spacing w:line="340" w:lineRule="exact"/>
              <w:rPr>
                <w:rFonts w:asciiTheme="minorEastAsia" w:hAnsiTheme="minorEastAsia" w:eastAsiaTheme="minorEastAsia"/>
                <w:b/>
                <w:sz w:val="24"/>
                <w:szCs w:val="24"/>
                <w:lang w:eastAsia="zh-CN"/>
              </w:rPr>
            </w:pPr>
          </w:p>
          <w:p>
            <w:pPr>
              <w:pStyle w:val="19"/>
              <w:spacing w:before="2" w:line="340" w:lineRule="exact"/>
              <w:rPr>
                <w:rFonts w:asciiTheme="minorEastAsia" w:hAnsiTheme="minorEastAsia" w:eastAsiaTheme="minorEastAsia"/>
                <w:b/>
                <w:sz w:val="24"/>
                <w:szCs w:val="24"/>
                <w:lang w:eastAsia="zh-CN"/>
              </w:rPr>
            </w:pPr>
          </w:p>
          <w:p>
            <w:pPr>
              <w:pStyle w:val="19"/>
              <w:tabs>
                <w:tab w:val="left" w:pos="4622"/>
                <w:tab w:val="left" w:pos="7153"/>
              </w:tabs>
              <w:spacing w:line="340" w:lineRule="exact"/>
              <w:ind w:left="107"/>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 xml:space="preserve">竞标总价：人民币（大写）： </w:t>
            </w:r>
            <w:r>
              <w:rPr>
                <w:rFonts w:asciiTheme="minorEastAsia" w:hAnsiTheme="minorEastAsia" w:eastAsiaTheme="minorEastAsia"/>
                <w:b/>
                <w:sz w:val="24"/>
                <w:szCs w:val="24"/>
                <w:lang w:eastAsia="zh-CN"/>
              </w:rPr>
              <w:tab/>
            </w:r>
            <w:r>
              <w:rPr>
                <w:rFonts w:asciiTheme="minorEastAsia" w:hAnsiTheme="minorEastAsia" w:eastAsiaTheme="minorEastAsia"/>
                <w:b/>
                <w:sz w:val="24"/>
                <w:szCs w:val="24"/>
                <w:lang w:eastAsia="zh-CN"/>
              </w:rPr>
              <w:t>小写：¥</w:t>
            </w:r>
            <w:r>
              <w:rPr>
                <w:rFonts w:asciiTheme="minorEastAsia" w:hAnsiTheme="minorEastAsia" w:eastAsiaTheme="minorEastAsia"/>
                <w:b/>
                <w:sz w:val="24"/>
                <w:szCs w:val="24"/>
                <w:lang w:eastAsia="zh-CN"/>
              </w:rPr>
              <w:tab/>
            </w:r>
          </w:p>
        </w:tc>
      </w:tr>
    </w:tbl>
    <w:p>
      <w:pPr>
        <w:spacing w:line="360" w:lineRule="auto"/>
        <w:rPr>
          <w:rFonts w:asciiTheme="minorEastAsia" w:hAnsiTheme="minorEastAsia" w:eastAsiaTheme="minorEastAsia"/>
          <w:b/>
          <w:sz w:val="24"/>
          <w:szCs w:val="24"/>
          <w:lang w:eastAsia="zh-CN"/>
        </w:rPr>
        <w:sectPr>
          <w:footerReference r:id="rId3" w:type="default"/>
          <w:pgSz w:w="11910" w:h="16840"/>
          <w:pgMar w:top="1440" w:right="1800" w:bottom="1440" w:left="1800" w:header="0" w:footer="890" w:gutter="0"/>
          <w:cols w:space="720" w:num="1"/>
          <w:docGrid w:linePitch="299" w:charSpace="0"/>
        </w:sectPr>
      </w:pPr>
    </w:p>
    <w:p>
      <w:pPr>
        <w:jc w:val="center"/>
        <w:rPr>
          <w:rFonts w:asciiTheme="minorEastAsia" w:hAnsiTheme="minorEastAsia" w:eastAsiaTheme="minorEastAsia"/>
          <w:b/>
          <w:sz w:val="28"/>
          <w:szCs w:val="28"/>
          <w:lang w:eastAsia="zh-CN"/>
        </w:rPr>
      </w:pPr>
      <w:bookmarkStart w:id="17" w:name="法定代表人身份证明书"/>
      <w:bookmarkEnd w:id="17"/>
      <w:r>
        <w:rPr>
          <w:rFonts w:asciiTheme="minorEastAsia" w:hAnsiTheme="minorEastAsia" w:eastAsiaTheme="minorEastAsia"/>
          <w:b/>
          <w:w w:val="95"/>
          <w:sz w:val="28"/>
          <w:szCs w:val="28"/>
          <w:lang w:eastAsia="zh-CN"/>
        </w:rPr>
        <w:t>法定代表人身份证明书</w:t>
      </w:r>
    </w:p>
    <w:p>
      <w:pPr>
        <w:pStyle w:val="6"/>
        <w:spacing w:before="9" w:line="360" w:lineRule="auto"/>
        <w:rPr>
          <w:rFonts w:asciiTheme="minorEastAsia" w:hAnsiTheme="minorEastAsia" w:eastAsiaTheme="minorEastAsia"/>
          <w:b/>
          <w:lang w:eastAsia="zh-CN"/>
        </w:rPr>
      </w:pPr>
    </w:p>
    <w:p>
      <w:pPr>
        <w:pStyle w:val="6"/>
        <w:tabs>
          <w:tab w:val="left" w:pos="8641"/>
        </w:tabs>
        <w:spacing w:line="360" w:lineRule="auto"/>
        <w:ind w:left="2280"/>
        <w:rPr>
          <w:rFonts w:asciiTheme="minorEastAsia" w:hAnsiTheme="minorEastAsia" w:eastAsiaTheme="minorEastAsia"/>
          <w:b/>
          <w:lang w:eastAsia="zh-CN"/>
        </w:rPr>
      </w:pPr>
      <w:r>
        <w:rPr>
          <w:rFonts w:asciiTheme="minorEastAsia" w:hAnsiTheme="minorEastAsia" w:eastAsiaTheme="minorEastAsia"/>
          <w:b/>
          <w:spacing w:val="-1"/>
          <w:lang w:eastAsia="zh-CN"/>
        </w:rPr>
        <w:t>竞</w:t>
      </w:r>
      <w:r>
        <w:rPr>
          <w:rFonts w:asciiTheme="minorEastAsia" w:hAnsiTheme="minorEastAsia" w:eastAsiaTheme="minorEastAsia"/>
          <w:b/>
          <w:lang w:eastAsia="zh-CN"/>
        </w:rPr>
        <w:t>标人：</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line="360" w:lineRule="auto"/>
        <w:rPr>
          <w:rFonts w:asciiTheme="minorEastAsia" w:hAnsiTheme="minorEastAsia" w:eastAsiaTheme="minorEastAsia"/>
          <w:b/>
          <w:lang w:eastAsia="zh-CN"/>
        </w:rPr>
      </w:pPr>
    </w:p>
    <w:p>
      <w:pPr>
        <w:pStyle w:val="6"/>
        <w:tabs>
          <w:tab w:val="left" w:pos="8566"/>
        </w:tabs>
        <w:spacing w:before="74" w:line="360" w:lineRule="auto"/>
        <w:ind w:left="2256"/>
        <w:rPr>
          <w:rFonts w:asciiTheme="minorEastAsia" w:hAnsiTheme="minorEastAsia" w:eastAsiaTheme="minorEastAsia"/>
          <w:b/>
          <w:lang w:eastAsia="zh-CN"/>
        </w:rPr>
      </w:pPr>
      <w:r>
        <w:rPr>
          <w:rFonts w:asciiTheme="minorEastAsia" w:hAnsiTheme="minorEastAsia" w:eastAsiaTheme="minorEastAsia"/>
          <w:b/>
          <w:spacing w:val="-1"/>
          <w:lang w:eastAsia="zh-CN"/>
        </w:rPr>
        <w:t>单</w:t>
      </w:r>
      <w:r>
        <w:rPr>
          <w:rFonts w:asciiTheme="minorEastAsia" w:hAnsiTheme="minorEastAsia" w:eastAsiaTheme="minorEastAsia"/>
          <w:b/>
          <w:lang w:eastAsia="zh-CN"/>
        </w:rPr>
        <w:t>位性质：</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before="9" w:line="360" w:lineRule="auto"/>
        <w:rPr>
          <w:rFonts w:asciiTheme="minorEastAsia" w:hAnsiTheme="minorEastAsia" w:eastAsiaTheme="minorEastAsia"/>
          <w:b/>
          <w:lang w:eastAsia="zh-CN"/>
        </w:rPr>
      </w:pPr>
    </w:p>
    <w:p>
      <w:pPr>
        <w:pStyle w:val="6"/>
        <w:tabs>
          <w:tab w:val="left" w:pos="2976"/>
          <w:tab w:val="left" w:pos="8565"/>
        </w:tabs>
        <w:spacing w:before="74" w:line="360" w:lineRule="auto"/>
        <w:ind w:left="2256"/>
        <w:rPr>
          <w:rFonts w:asciiTheme="minorEastAsia" w:hAnsiTheme="minorEastAsia" w:eastAsiaTheme="minorEastAsia"/>
          <w:b/>
          <w:lang w:eastAsia="zh-CN"/>
        </w:rPr>
      </w:pPr>
      <w:r>
        <w:rPr>
          <w:rFonts w:asciiTheme="minorEastAsia" w:hAnsiTheme="minorEastAsia" w:eastAsiaTheme="minorEastAsia"/>
          <w:b/>
          <w:lang w:eastAsia="zh-CN"/>
        </w:rPr>
        <w:t>地</w:t>
      </w:r>
      <w:r>
        <w:rPr>
          <w:rFonts w:asciiTheme="minorEastAsia" w:hAnsiTheme="minorEastAsia" w:eastAsiaTheme="minorEastAsia"/>
          <w:b/>
          <w:lang w:eastAsia="zh-CN"/>
        </w:rPr>
        <w:tab/>
      </w:r>
      <w:r>
        <w:rPr>
          <w:rFonts w:asciiTheme="minorEastAsia" w:hAnsiTheme="minorEastAsia" w:eastAsiaTheme="minorEastAsia"/>
          <w:b/>
          <w:spacing w:val="-1"/>
          <w:lang w:eastAsia="zh-CN"/>
        </w:rPr>
        <w:t>址</w:t>
      </w:r>
      <w:r>
        <w:rPr>
          <w:rFonts w:asciiTheme="minorEastAsia" w:hAnsiTheme="minorEastAsia" w:eastAsiaTheme="minorEastAsia"/>
          <w:b/>
          <w:lang w:eastAsia="zh-CN"/>
        </w:rPr>
        <w:t>：</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before="8" w:line="360" w:lineRule="auto"/>
        <w:rPr>
          <w:rFonts w:asciiTheme="minorEastAsia" w:hAnsiTheme="minorEastAsia" w:eastAsiaTheme="minorEastAsia"/>
          <w:b/>
          <w:lang w:eastAsia="zh-CN"/>
        </w:rPr>
      </w:pPr>
    </w:p>
    <w:p>
      <w:pPr>
        <w:pStyle w:val="6"/>
        <w:tabs>
          <w:tab w:val="left" w:pos="4290"/>
          <w:tab w:val="left" w:pos="5490"/>
        </w:tabs>
        <w:spacing w:before="74" w:line="360" w:lineRule="auto"/>
        <w:ind w:left="2256"/>
        <w:rPr>
          <w:rFonts w:asciiTheme="minorEastAsia" w:hAnsiTheme="minorEastAsia" w:eastAsiaTheme="minorEastAsia"/>
          <w:b/>
          <w:lang w:eastAsia="zh-CN"/>
        </w:rPr>
      </w:pPr>
      <w:r>
        <w:rPr>
          <w:rFonts w:asciiTheme="minorEastAsia" w:hAnsiTheme="minorEastAsia" w:eastAsiaTheme="minorEastAsia"/>
          <w:b/>
          <w:lang w:eastAsia="zh-CN"/>
        </w:rPr>
        <w:t>成立时间：</w:t>
      </w:r>
      <w:r>
        <w:rPr>
          <w:rFonts w:asciiTheme="minorEastAsia" w:hAnsiTheme="minorEastAsia" w:eastAsiaTheme="minorEastAsia"/>
          <w:b/>
          <w:u w:val="single"/>
          <w:lang w:eastAsia="zh-CN"/>
        </w:rPr>
        <w:tab/>
      </w:r>
      <w:r>
        <w:rPr>
          <w:rFonts w:asciiTheme="minorEastAsia" w:hAnsiTheme="minorEastAsia" w:eastAsiaTheme="minorEastAsia"/>
          <w:b/>
          <w:lang w:eastAsia="zh-CN"/>
        </w:rPr>
        <w:t>年</w:t>
      </w:r>
      <w:r>
        <w:rPr>
          <w:rFonts w:asciiTheme="minorEastAsia" w:hAnsiTheme="minorEastAsia" w:eastAsiaTheme="minorEastAsia"/>
          <w:b/>
          <w:u w:val="single"/>
          <w:lang w:eastAsia="zh-CN"/>
        </w:rPr>
        <w:tab/>
      </w:r>
      <w:r>
        <w:rPr>
          <w:rFonts w:asciiTheme="minorEastAsia" w:hAnsiTheme="minorEastAsia" w:eastAsiaTheme="minorEastAsia"/>
          <w:b/>
          <w:lang w:eastAsia="zh-CN"/>
        </w:rPr>
        <w:t>月</w:t>
      </w:r>
      <w:r>
        <w:rPr>
          <w:rFonts w:asciiTheme="minorEastAsia" w:hAnsiTheme="minorEastAsia" w:eastAsiaTheme="minorEastAsia"/>
          <w:b/>
          <w:u w:val="single"/>
          <w:lang w:eastAsia="zh-CN"/>
        </w:rPr>
        <w:t xml:space="preserve">  </w:t>
      </w:r>
      <w:r>
        <w:rPr>
          <w:rFonts w:asciiTheme="minorEastAsia" w:hAnsiTheme="minorEastAsia" w:eastAsiaTheme="minorEastAsia"/>
          <w:b/>
          <w:spacing w:val="-1"/>
          <w:u w:val="single"/>
          <w:lang w:eastAsia="zh-CN"/>
        </w:rPr>
        <w:t xml:space="preserve"> </w:t>
      </w:r>
      <w:r>
        <w:rPr>
          <w:rFonts w:asciiTheme="minorEastAsia" w:hAnsiTheme="minorEastAsia" w:eastAsiaTheme="minorEastAsia"/>
          <w:b/>
          <w:lang w:eastAsia="zh-CN"/>
        </w:rPr>
        <w:t>日</w:t>
      </w:r>
    </w:p>
    <w:p>
      <w:pPr>
        <w:pStyle w:val="6"/>
        <w:tabs>
          <w:tab w:val="left" w:pos="8086"/>
        </w:tabs>
        <w:spacing w:before="199" w:line="360" w:lineRule="auto"/>
        <w:ind w:left="2256"/>
        <w:rPr>
          <w:rFonts w:asciiTheme="minorEastAsia" w:hAnsiTheme="minorEastAsia" w:eastAsiaTheme="minorEastAsia"/>
          <w:b/>
        </w:rPr>
      </w:pPr>
      <w:r>
        <w:rPr>
          <w:rFonts w:asciiTheme="minorEastAsia" w:hAnsiTheme="minorEastAsia" w:eastAsiaTheme="minorEastAsia"/>
          <w:b/>
          <w:spacing w:val="-1"/>
          <w:lang w:eastAsia="zh-CN"/>
        </w:rPr>
        <w:t>经</w:t>
      </w:r>
      <w:r>
        <w:rPr>
          <w:rFonts w:asciiTheme="minorEastAsia" w:hAnsiTheme="minorEastAsia" w:eastAsiaTheme="minorEastAsia"/>
          <w:b/>
          <w:lang w:eastAsia="zh-CN"/>
        </w:rPr>
        <w:t>营期限：</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rPr>
        <w:tab/>
      </w:r>
    </w:p>
    <w:p>
      <w:pPr>
        <w:pStyle w:val="6"/>
        <w:spacing w:line="360" w:lineRule="auto"/>
        <w:rPr>
          <w:rFonts w:asciiTheme="minorEastAsia" w:hAnsiTheme="minorEastAsia" w:eastAsiaTheme="minorEastAsia"/>
          <w:b/>
          <w:lang w:eastAsia="zh-CN"/>
        </w:rPr>
      </w:pPr>
    </w:p>
    <w:p>
      <w:pPr>
        <w:pStyle w:val="6"/>
        <w:spacing w:before="5" w:line="360" w:lineRule="auto"/>
        <w:rPr>
          <w:rFonts w:asciiTheme="minorEastAsia" w:hAnsiTheme="minorEastAsia" w:eastAsiaTheme="minorEastAsia"/>
          <w:b/>
          <w:lang w:eastAsia="zh-CN"/>
        </w:rPr>
      </w:pPr>
    </w:p>
    <w:tbl>
      <w:tblPr>
        <w:tblStyle w:val="17"/>
        <w:tblW w:w="0" w:type="auto"/>
        <w:jc w:val="center"/>
        <w:tblLayout w:type="fixed"/>
        <w:tblCellMar>
          <w:top w:w="0" w:type="dxa"/>
          <w:left w:w="0" w:type="dxa"/>
          <w:bottom w:w="0" w:type="dxa"/>
          <w:right w:w="0" w:type="dxa"/>
        </w:tblCellMar>
      </w:tblPr>
      <w:tblGrid>
        <w:gridCol w:w="530"/>
        <w:gridCol w:w="4440"/>
        <w:gridCol w:w="2399"/>
      </w:tblGrid>
      <w:tr>
        <w:tblPrEx>
          <w:tblCellMar>
            <w:top w:w="0" w:type="dxa"/>
            <w:left w:w="0" w:type="dxa"/>
            <w:bottom w:w="0" w:type="dxa"/>
            <w:right w:w="0" w:type="dxa"/>
          </w:tblCellMar>
        </w:tblPrEx>
        <w:trPr>
          <w:trHeight w:val="482" w:hRule="atLeast"/>
          <w:jc w:val="center"/>
        </w:trPr>
        <w:tc>
          <w:tcPr>
            <w:tcW w:w="530" w:type="dxa"/>
          </w:tcPr>
          <w:p>
            <w:pPr>
              <w:pStyle w:val="19"/>
              <w:spacing w:line="360" w:lineRule="auto"/>
              <w:ind w:left="50"/>
              <w:rPr>
                <w:rFonts w:asciiTheme="minorEastAsia" w:hAnsiTheme="minorEastAsia" w:eastAsiaTheme="minorEastAsia"/>
                <w:b/>
                <w:sz w:val="24"/>
                <w:szCs w:val="24"/>
              </w:rPr>
            </w:pPr>
            <w:r>
              <w:rPr>
                <w:rFonts w:asciiTheme="minorEastAsia" w:hAnsiTheme="minorEastAsia" w:eastAsiaTheme="minorEastAsia"/>
                <w:b/>
                <w:sz w:val="24"/>
                <w:szCs w:val="24"/>
              </w:rPr>
              <w:t>姓</w:t>
            </w:r>
          </w:p>
        </w:tc>
        <w:tc>
          <w:tcPr>
            <w:tcW w:w="4440" w:type="dxa"/>
          </w:tcPr>
          <w:p>
            <w:pPr>
              <w:pStyle w:val="19"/>
              <w:tabs>
                <w:tab w:val="left" w:pos="3360"/>
              </w:tabs>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名：</w:t>
            </w:r>
            <w:r>
              <w:rPr>
                <w:rFonts w:asciiTheme="minorEastAsia" w:hAnsiTheme="minorEastAsia" w:eastAsiaTheme="minorEastAsia"/>
                <w:b/>
                <w:sz w:val="24"/>
                <w:szCs w:val="24"/>
                <w:u w:val="single"/>
              </w:rPr>
              <w:tab/>
            </w:r>
            <w:r>
              <w:rPr>
                <w:rFonts w:asciiTheme="minorEastAsia" w:hAnsiTheme="minorEastAsia" w:eastAsiaTheme="minorEastAsia"/>
                <w:b/>
                <w:sz w:val="24"/>
                <w:szCs w:val="24"/>
              </w:rPr>
              <w:t>性</w:t>
            </w:r>
          </w:p>
        </w:tc>
        <w:tc>
          <w:tcPr>
            <w:tcW w:w="2399" w:type="dxa"/>
          </w:tcPr>
          <w:p>
            <w:pPr>
              <w:pStyle w:val="19"/>
              <w:tabs>
                <w:tab w:val="left" w:pos="1515"/>
              </w:tabs>
              <w:spacing w:line="360" w:lineRule="auto"/>
              <w:ind w:right="1008"/>
              <w:rPr>
                <w:rFonts w:asciiTheme="minorEastAsia" w:hAnsiTheme="minorEastAsia" w:eastAsiaTheme="minorEastAsia"/>
                <w:b/>
                <w:sz w:val="24"/>
                <w:szCs w:val="24"/>
              </w:rPr>
            </w:pPr>
            <w:r>
              <w:rPr>
                <w:rFonts w:asciiTheme="minorEastAsia" w:hAnsiTheme="minorEastAsia" w:eastAsiaTheme="minorEastAsia"/>
                <w:b/>
                <w:sz w:val="24"/>
                <w:szCs w:val="24"/>
              </w:rPr>
              <w:t>别：</w:t>
            </w:r>
            <w:r>
              <w:rPr>
                <w:rFonts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ab/>
            </w:r>
          </w:p>
        </w:tc>
      </w:tr>
      <w:tr>
        <w:tblPrEx>
          <w:tblCellMar>
            <w:top w:w="0" w:type="dxa"/>
            <w:left w:w="0" w:type="dxa"/>
            <w:bottom w:w="0" w:type="dxa"/>
            <w:right w:w="0" w:type="dxa"/>
          </w:tblCellMar>
        </w:tblPrEx>
        <w:trPr>
          <w:trHeight w:val="482" w:hRule="atLeast"/>
          <w:jc w:val="center"/>
        </w:trPr>
        <w:tc>
          <w:tcPr>
            <w:tcW w:w="530" w:type="dxa"/>
          </w:tcPr>
          <w:p>
            <w:pPr>
              <w:pStyle w:val="19"/>
              <w:spacing w:before="190" w:line="360" w:lineRule="auto"/>
              <w:ind w:left="50"/>
              <w:rPr>
                <w:rFonts w:asciiTheme="minorEastAsia" w:hAnsiTheme="minorEastAsia" w:eastAsiaTheme="minorEastAsia"/>
                <w:b/>
                <w:sz w:val="24"/>
                <w:szCs w:val="24"/>
              </w:rPr>
            </w:pPr>
            <w:r>
              <w:rPr>
                <w:rFonts w:asciiTheme="minorEastAsia" w:hAnsiTheme="minorEastAsia" w:eastAsiaTheme="minorEastAsia"/>
                <w:b/>
                <w:sz w:val="24"/>
                <w:szCs w:val="24"/>
              </w:rPr>
              <w:t>年</w:t>
            </w:r>
          </w:p>
        </w:tc>
        <w:tc>
          <w:tcPr>
            <w:tcW w:w="4440" w:type="dxa"/>
          </w:tcPr>
          <w:p>
            <w:pPr>
              <w:pStyle w:val="19"/>
              <w:tabs>
                <w:tab w:val="left" w:pos="3360"/>
              </w:tabs>
              <w:spacing w:before="19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龄：</w:t>
            </w:r>
            <w:r>
              <w:rPr>
                <w:rFonts w:asciiTheme="minorEastAsia" w:hAnsiTheme="minorEastAsia" w:eastAsiaTheme="minorEastAsia"/>
                <w:b/>
                <w:sz w:val="24"/>
                <w:szCs w:val="24"/>
                <w:u w:val="single"/>
              </w:rPr>
              <w:tab/>
            </w:r>
            <w:r>
              <w:rPr>
                <w:rFonts w:asciiTheme="minorEastAsia" w:hAnsiTheme="minorEastAsia" w:eastAsiaTheme="minorEastAsia"/>
                <w:b/>
                <w:sz w:val="24"/>
                <w:szCs w:val="24"/>
              </w:rPr>
              <w:t>职</w:t>
            </w:r>
          </w:p>
        </w:tc>
        <w:tc>
          <w:tcPr>
            <w:tcW w:w="2399" w:type="dxa"/>
          </w:tcPr>
          <w:p>
            <w:pPr>
              <w:pStyle w:val="19"/>
              <w:tabs>
                <w:tab w:val="left" w:pos="1515"/>
              </w:tabs>
              <w:spacing w:before="190" w:line="360" w:lineRule="auto"/>
              <w:ind w:right="1248"/>
              <w:jc w:val="right"/>
              <w:rPr>
                <w:rFonts w:asciiTheme="minorEastAsia" w:hAnsiTheme="minorEastAsia" w:eastAsiaTheme="minorEastAsia"/>
                <w:b/>
                <w:sz w:val="24"/>
                <w:szCs w:val="24"/>
              </w:rPr>
            </w:pPr>
            <w:r>
              <w:rPr>
                <w:rFonts w:asciiTheme="minorEastAsia" w:hAnsiTheme="minorEastAsia" w:eastAsiaTheme="minorEastAsia"/>
                <w:b/>
                <w:sz w:val="24"/>
                <w:szCs w:val="24"/>
              </w:rPr>
              <w:t>务：</w:t>
            </w:r>
            <w:r>
              <w:rPr>
                <w:rFonts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ab/>
            </w:r>
          </w:p>
        </w:tc>
      </w:tr>
    </w:tbl>
    <w:p>
      <w:pPr>
        <w:pStyle w:val="6"/>
        <w:spacing w:before="3" w:line="360" w:lineRule="auto"/>
        <w:rPr>
          <w:rFonts w:asciiTheme="minorEastAsia" w:hAnsiTheme="minorEastAsia" w:eastAsiaTheme="minorEastAsia"/>
          <w:b/>
        </w:rPr>
      </w:pPr>
    </w:p>
    <w:p>
      <w:pPr>
        <w:pStyle w:val="6"/>
        <w:tabs>
          <w:tab w:val="left" w:pos="6811"/>
        </w:tabs>
        <w:spacing w:before="75" w:line="360" w:lineRule="auto"/>
        <w:ind w:firstLine="1673" w:firstLineChars="700"/>
        <w:rPr>
          <w:rFonts w:asciiTheme="minorEastAsia" w:hAnsiTheme="minorEastAsia" w:eastAsiaTheme="minorEastAsia"/>
          <w:b/>
          <w:u w:val="single"/>
        </w:rPr>
      </w:pPr>
      <w:r>
        <w:rPr>
          <w:rFonts w:asciiTheme="minorEastAsia" w:hAnsiTheme="minorEastAsia" w:eastAsiaTheme="minorEastAsia"/>
          <w:b/>
          <w:spacing w:val="-1"/>
          <w:lang w:eastAsia="zh-CN"/>
        </w:rPr>
        <w:t>身</w:t>
      </w:r>
      <w:r>
        <w:rPr>
          <w:rFonts w:asciiTheme="minorEastAsia" w:hAnsiTheme="minorEastAsia" w:eastAsiaTheme="minorEastAsia"/>
          <w:b/>
          <w:lang w:eastAsia="zh-CN"/>
        </w:rPr>
        <w:t>份证号码：</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tabs>
          <w:tab w:val="left" w:pos="6090"/>
        </w:tabs>
        <w:spacing w:before="75" w:line="360" w:lineRule="auto"/>
        <w:ind w:firstLine="1687" w:firstLineChars="700"/>
        <w:rPr>
          <w:rFonts w:asciiTheme="minorEastAsia" w:hAnsiTheme="minorEastAsia" w:eastAsiaTheme="minorEastAsia"/>
          <w:b/>
          <w:spacing w:val="-3"/>
          <w:lang w:eastAsia="zh-CN"/>
        </w:rPr>
      </w:pPr>
      <w:r>
        <w:rPr>
          <w:rFonts w:asciiTheme="minorEastAsia" w:hAnsiTheme="minorEastAsia" w:eastAsiaTheme="minorEastAsia"/>
          <w:b/>
          <w:lang w:eastAsia="zh-CN"/>
        </w:rPr>
        <w:t>系</w:t>
      </w:r>
      <w:r>
        <w:rPr>
          <w:rFonts w:asciiTheme="minorEastAsia" w:hAnsiTheme="minorEastAsia" w:eastAsiaTheme="minorEastAsia"/>
          <w:b/>
          <w:u w:val="single"/>
          <w:lang w:eastAsia="zh-CN"/>
        </w:rPr>
        <w:tab/>
      </w:r>
      <w:r>
        <w:rPr>
          <w:rFonts w:asciiTheme="minorEastAsia" w:hAnsiTheme="minorEastAsia" w:eastAsiaTheme="minorEastAsia"/>
          <w:b/>
          <w:lang w:eastAsia="zh-CN"/>
        </w:rPr>
        <w:t>（</w:t>
      </w:r>
      <w:r>
        <w:rPr>
          <w:rFonts w:asciiTheme="minorEastAsia" w:hAnsiTheme="minorEastAsia" w:eastAsiaTheme="minorEastAsia"/>
          <w:b/>
          <w:spacing w:val="-68"/>
          <w:lang w:eastAsia="zh-CN"/>
        </w:rPr>
        <w:t xml:space="preserve"> </w:t>
      </w:r>
      <w:r>
        <w:rPr>
          <w:rFonts w:asciiTheme="minorEastAsia" w:hAnsiTheme="minorEastAsia" w:eastAsiaTheme="minorEastAsia"/>
          <w:b/>
          <w:lang w:eastAsia="zh-CN"/>
        </w:rPr>
        <w:t>供</w:t>
      </w:r>
      <w:r>
        <w:rPr>
          <w:rFonts w:asciiTheme="minorEastAsia" w:hAnsiTheme="minorEastAsia" w:eastAsiaTheme="minorEastAsia"/>
          <w:b/>
          <w:spacing w:val="-3"/>
          <w:lang w:eastAsia="zh-CN"/>
        </w:rPr>
        <w:t>应商名称）的法定代表人。</w:t>
      </w:r>
    </w:p>
    <w:p>
      <w:pPr>
        <w:pStyle w:val="6"/>
        <w:tabs>
          <w:tab w:val="left" w:pos="6090"/>
        </w:tabs>
        <w:spacing w:before="75" w:line="360" w:lineRule="auto"/>
        <w:ind w:firstLine="1687" w:firstLineChars="700"/>
        <w:rPr>
          <w:rFonts w:asciiTheme="minorEastAsia" w:hAnsiTheme="minorEastAsia" w:eastAsiaTheme="minorEastAsia"/>
          <w:b/>
          <w:lang w:eastAsia="zh-CN"/>
        </w:rPr>
      </w:pPr>
      <w:r>
        <w:rPr>
          <w:rFonts w:asciiTheme="minorEastAsia" w:hAnsiTheme="minorEastAsia" w:eastAsiaTheme="minorEastAsia"/>
          <w:b/>
          <w:lang w:eastAsia="zh-CN"/>
        </w:rPr>
        <w:t>特此证明。</w:t>
      </w:r>
    </w:p>
    <w:p>
      <w:pPr>
        <w:pStyle w:val="6"/>
        <w:spacing w:before="10" w:line="360" w:lineRule="auto"/>
        <w:rPr>
          <w:rFonts w:asciiTheme="minorEastAsia" w:hAnsiTheme="minorEastAsia" w:eastAsiaTheme="minorEastAsia"/>
          <w:b/>
          <w:lang w:eastAsia="zh-CN"/>
        </w:rPr>
      </w:pPr>
    </w:p>
    <w:p>
      <w:pPr>
        <w:pStyle w:val="6"/>
        <w:spacing w:line="360" w:lineRule="auto"/>
        <w:ind w:left="2256"/>
        <w:rPr>
          <w:rFonts w:asciiTheme="minorEastAsia" w:hAnsiTheme="minorEastAsia" w:eastAsiaTheme="minorEastAsia"/>
          <w:b/>
          <w:lang w:eastAsia="zh-CN"/>
        </w:rPr>
      </w:pPr>
      <w:r>
        <w:rPr>
          <w:rFonts w:asciiTheme="minorEastAsia" w:hAnsiTheme="minorEastAsia" w:eastAsiaTheme="minorEastAsia"/>
          <w:b/>
          <w:lang w:eastAsia="zh-CN"/>
        </w:rPr>
        <w:t>附件：法定代表人有效身份证正反面复印件，并加盖公章。</w:t>
      </w: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tabs>
          <w:tab w:val="left" w:pos="7906"/>
          <w:tab w:val="left" w:pos="8026"/>
          <w:tab w:val="left" w:pos="8626"/>
          <w:tab w:val="left" w:pos="9226"/>
        </w:tabs>
        <w:spacing w:before="185" w:line="360" w:lineRule="auto"/>
        <w:ind w:left="6586" w:right="1157" w:hanging="480"/>
        <w:rPr>
          <w:rFonts w:asciiTheme="minorEastAsia" w:hAnsiTheme="minorEastAsia" w:eastAsiaTheme="minorEastAsia"/>
          <w:b/>
          <w:lang w:eastAsia="zh-CN"/>
        </w:rPr>
      </w:pPr>
      <w:r>
        <w:rPr>
          <w:rFonts w:asciiTheme="minorEastAsia" w:hAnsiTheme="minorEastAsia" w:eastAsiaTheme="minorEastAsia"/>
          <w:b/>
          <w:lang w:eastAsia="zh-CN"/>
        </w:rPr>
        <w:t>竞标人：</w:t>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ab/>
      </w:r>
      <w:r>
        <w:rPr>
          <w:rFonts w:asciiTheme="minorEastAsia" w:hAnsiTheme="minorEastAsia" w:eastAsiaTheme="minorEastAsia"/>
          <w:b/>
          <w:spacing w:val="-1"/>
          <w:lang w:eastAsia="zh-CN"/>
        </w:rPr>
        <w:t>（盖</w:t>
      </w:r>
      <w:r>
        <w:rPr>
          <w:rFonts w:asciiTheme="minorEastAsia" w:hAnsiTheme="minorEastAsia" w:eastAsiaTheme="minorEastAsia"/>
          <w:b/>
          <w:lang w:eastAsia="zh-CN"/>
        </w:rPr>
        <w:t>单位章）</w:t>
      </w:r>
      <w:r>
        <w:rPr>
          <w:rFonts w:asciiTheme="minorEastAsia" w:hAnsiTheme="minorEastAsia" w:eastAsiaTheme="minorEastAsia"/>
          <w:b/>
          <w:spacing w:val="-117"/>
          <w:lang w:eastAsia="zh-CN"/>
        </w:rPr>
        <w:t xml:space="preserve"> </w:t>
      </w:r>
      <w:r>
        <w:rPr>
          <w:rFonts w:asciiTheme="minorEastAsia" w:hAnsiTheme="minorEastAsia" w:eastAsiaTheme="minorEastAsia"/>
          <w:b/>
          <w:lang w:eastAsia="zh-CN"/>
        </w:rPr>
        <w:t>日期：</w:t>
      </w:r>
      <w:r>
        <w:rPr>
          <w:rFonts w:asciiTheme="minorEastAsia" w:hAnsiTheme="minorEastAsia" w:eastAsiaTheme="minorEastAsia"/>
          <w:b/>
          <w:lang w:eastAsia="zh-CN"/>
        </w:rPr>
        <w:tab/>
      </w:r>
      <w:r>
        <w:rPr>
          <w:rFonts w:asciiTheme="minorEastAsia" w:hAnsiTheme="minorEastAsia" w:eastAsiaTheme="minorEastAsia"/>
          <w:b/>
          <w:lang w:eastAsia="zh-CN"/>
        </w:rPr>
        <w:t>年</w:t>
      </w:r>
      <w:r>
        <w:rPr>
          <w:rFonts w:asciiTheme="minorEastAsia" w:hAnsiTheme="minorEastAsia" w:eastAsiaTheme="minorEastAsia"/>
          <w:b/>
          <w:lang w:eastAsia="zh-CN"/>
        </w:rPr>
        <w:tab/>
      </w:r>
      <w:r>
        <w:rPr>
          <w:rFonts w:asciiTheme="minorEastAsia" w:hAnsiTheme="minorEastAsia" w:eastAsiaTheme="minorEastAsia"/>
          <w:b/>
          <w:lang w:eastAsia="zh-CN"/>
        </w:rPr>
        <w:t>月</w:t>
      </w:r>
      <w:r>
        <w:rPr>
          <w:rFonts w:asciiTheme="minorEastAsia" w:hAnsiTheme="minorEastAsia" w:eastAsiaTheme="minorEastAsia"/>
          <w:b/>
          <w:lang w:eastAsia="zh-CN"/>
        </w:rPr>
        <w:tab/>
      </w:r>
      <w:r>
        <w:rPr>
          <w:rFonts w:asciiTheme="minorEastAsia" w:hAnsiTheme="minorEastAsia" w:eastAsiaTheme="minorEastAsia"/>
          <w:b/>
          <w:spacing w:val="-2"/>
          <w:lang w:eastAsia="zh-CN"/>
        </w:rPr>
        <w:t>日</w:t>
      </w:r>
    </w:p>
    <w:p>
      <w:pPr>
        <w:spacing w:line="360" w:lineRule="auto"/>
        <w:rPr>
          <w:rFonts w:asciiTheme="minorEastAsia" w:hAnsiTheme="minorEastAsia" w:eastAsiaTheme="minorEastAsia"/>
          <w:b/>
          <w:sz w:val="24"/>
          <w:szCs w:val="24"/>
          <w:lang w:eastAsia="zh-CN"/>
        </w:rPr>
        <w:sectPr>
          <w:pgSz w:w="11910" w:h="16840"/>
          <w:pgMar w:top="1380" w:right="640" w:bottom="1160" w:left="640" w:header="0" w:footer="890" w:gutter="0"/>
          <w:cols w:space="720" w:num="1"/>
        </w:sectPr>
      </w:pPr>
    </w:p>
    <w:p>
      <w:pPr>
        <w:spacing w:before="37" w:line="360" w:lineRule="auto"/>
        <w:ind w:left="1716" w:right="3831" w:firstLine="2666"/>
        <w:rPr>
          <w:rFonts w:asciiTheme="minorEastAsia" w:hAnsiTheme="minorEastAsia" w:eastAsiaTheme="minorEastAsia"/>
          <w:b/>
          <w:sz w:val="24"/>
          <w:szCs w:val="24"/>
          <w:u w:val="single"/>
          <w:lang w:eastAsia="zh-CN"/>
        </w:rPr>
      </w:pPr>
      <w:bookmarkStart w:id="18" w:name="法定代表人授权委托书"/>
      <w:bookmarkEnd w:id="18"/>
      <w:r>
        <w:rPr>
          <w:rFonts w:asciiTheme="minorEastAsia" w:hAnsiTheme="minorEastAsia" w:eastAsiaTheme="minorEastAsia"/>
          <w:b/>
          <w:w w:val="95"/>
          <w:sz w:val="28"/>
          <w:szCs w:val="28"/>
          <w:lang w:eastAsia="zh-CN"/>
        </w:rPr>
        <w:t>法定代表人授权委书</w:t>
      </w:r>
      <w:r>
        <w:rPr>
          <w:rFonts w:asciiTheme="minorEastAsia" w:hAnsiTheme="minorEastAsia" w:eastAsiaTheme="minorEastAsia"/>
          <w:b/>
          <w:sz w:val="24"/>
          <w:szCs w:val="24"/>
          <w:lang w:eastAsia="zh-CN"/>
        </w:rPr>
        <w:t>致：</w:t>
      </w:r>
      <w:r>
        <w:rPr>
          <w:rFonts w:hint="eastAsia" w:asciiTheme="minorEastAsia" w:hAnsiTheme="minorEastAsia" w:eastAsiaTheme="minorEastAsia"/>
          <w:b/>
          <w:sz w:val="24"/>
          <w:szCs w:val="24"/>
          <w:u w:val="single"/>
          <w:lang w:eastAsia="zh-CN"/>
        </w:rPr>
        <w:t>南宁市第四职业技术学校</w:t>
      </w:r>
    </w:p>
    <w:p>
      <w:pPr>
        <w:spacing w:before="37" w:line="360" w:lineRule="auto"/>
        <w:ind w:left="1716" w:right="3831"/>
        <w:rPr>
          <w:rFonts w:asciiTheme="minorEastAsia" w:hAnsiTheme="minorEastAsia" w:eastAsiaTheme="minorEastAsia"/>
          <w:b/>
          <w:lang w:eastAsia="zh-CN"/>
        </w:rPr>
      </w:pPr>
      <w:r>
        <w:rPr>
          <w:rFonts w:asciiTheme="minorEastAsia" w:hAnsiTheme="minorEastAsia" w:eastAsiaTheme="minorEastAsia"/>
          <w:b/>
          <w:lang w:eastAsia="zh-CN"/>
        </w:rPr>
        <w:t>我</w:t>
      </w:r>
      <w:r>
        <w:rPr>
          <w:rFonts w:asciiTheme="minorEastAsia" w:hAnsiTheme="minorEastAsia" w:eastAsiaTheme="minorEastAsia"/>
          <w:b/>
          <w:u w:val="single"/>
          <w:lang w:eastAsia="zh-CN"/>
        </w:rPr>
        <w:tab/>
      </w:r>
      <w:r>
        <w:rPr>
          <w:rFonts w:asciiTheme="minorEastAsia" w:hAnsiTheme="minorEastAsia" w:eastAsiaTheme="minorEastAsia"/>
          <w:b/>
          <w:lang w:eastAsia="zh-CN"/>
        </w:rPr>
        <w:t>（姓名）系</w:t>
      </w:r>
      <w:r>
        <w:rPr>
          <w:rFonts w:asciiTheme="minorEastAsia" w:hAnsiTheme="minorEastAsia" w:eastAsiaTheme="minorEastAsia"/>
          <w:b/>
          <w:u w:val="single"/>
          <w:lang w:eastAsia="zh-CN"/>
        </w:rPr>
        <w:tab/>
      </w:r>
      <w:r>
        <w:rPr>
          <w:rFonts w:asciiTheme="minorEastAsia" w:hAnsiTheme="minorEastAsia" w:eastAsiaTheme="minorEastAsia"/>
          <w:b/>
          <w:lang w:eastAsia="zh-CN"/>
        </w:rPr>
        <w:t>（供应商名称）的</w:t>
      </w:r>
    </w:p>
    <w:p>
      <w:pPr>
        <w:pStyle w:val="6"/>
        <w:tabs>
          <w:tab w:val="left" w:pos="3137"/>
          <w:tab w:val="left" w:pos="7039"/>
        </w:tabs>
        <w:spacing w:before="179" w:line="360" w:lineRule="auto"/>
        <w:ind w:left="1716" w:right="1714"/>
        <w:rPr>
          <w:rFonts w:asciiTheme="minorEastAsia" w:hAnsiTheme="minorEastAsia" w:eastAsiaTheme="minorEastAsia"/>
          <w:b/>
          <w:lang w:eastAsia="zh-CN"/>
        </w:rPr>
      </w:pPr>
      <w:r>
        <w:rPr>
          <w:rFonts w:asciiTheme="minorEastAsia" w:hAnsiTheme="minorEastAsia" w:eastAsiaTheme="minorEastAsia"/>
          <w:b/>
          <w:lang w:eastAsia="zh-CN"/>
        </w:rPr>
        <w:t>法定代表人，现授权委托本单位在职职工</w:t>
      </w:r>
      <w:r>
        <w:rPr>
          <w:rFonts w:asciiTheme="minorEastAsia" w:hAnsiTheme="minorEastAsia" w:eastAsiaTheme="minorEastAsia"/>
          <w:b/>
          <w:u w:val="single"/>
          <w:lang w:eastAsia="zh-CN"/>
        </w:rPr>
        <w:tab/>
      </w:r>
      <w:r>
        <w:rPr>
          <w:rFonts w:asciiTheme="minorEastAsia" w:hAnsiTheme="minorEastAsia" w:eastAsiaTheme="minorEastAsia"/>
          <w:b/>
          <w:lang w:eastAsia="zh-CN"/>
        </w:rPr>
        <w:t>（姓名</w:t>
      </w:r>
      <w:r>
        <w:rPr>
          <w:rFonts w:asciiTheme="minorEastAsia" w:hAnsiTheme="minorEastAsia" w:eastAsiaTheme="minorEastAsia"/>
          <w:b/>
          <w:spacing w:val="-51"/>
          <w:lang w:eastAsia="zh-CN"/>
        </w:rPr>
        <w:t>）</w:t>
      </w:r>
      <w:r>
        <w:rPr>
          <w:rFonts w:asciiTheme="minorEastAsia" w:hAnsiTheme="minorEastAsia" w:eastAsiaTheme="minorEastAsia"/>
          <w:b/>
          <w:lang w:eastAsia="zh-CN"/>
        </w:rPr>
        <w:t>以我方的名义参加</w:t>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（项目名称）</w:t>
      </w:r>
      <w:r>
        <w:rPr>
          <w:rFonts w:asciiTheme="minorEastAsia" w:hAnsiTheme="minorEastAsia" w:eastAsiaTheme="minorEastAsia"/>
          <w:b/>
          <w:spacing w:val="120"/>
          <w:u w:val="single"/>
          <w:lang w:eastAsia="zh-CN"/>
        </w:rPr>
        <w:t xml:space="preserve"> </w:t>
      </w:r>
      <w:r>
        <w:rPr>
          <w:rFonts w:asciiTheme="minorEastAsia" w:hAnsiTheme="minorEastAsia" w:eastAsiaTheme="minorEastAsia"/>
          <w:b/>
          <w:lang w:eastAsia="zh-CN"/>
        </w:rPr>
        <w:t>）的投标活动，并代表我方全权办理针</w:t>
      </w:r>
    </w:p>
    <w:p>
      <w:pPr>
        <w:pStyle w:val="6"/>
        <w:spacing w:before="1" w:line="360" w:lineRule="auto"/>
        <w:ind w:left="2196" w:right="1707" w:hanging="480"/>
        <w:rPr>
          <w:rFonts w:asciiTheme="minorEastAsia" w:hAnsiTheme="minorEastAsia" w:eastAsiaTheme="minorEastAsia"/>
          <w:b/>
          <w:lang w:eastAsia="zh-CN"/>
        </w:rPr>
      </w:pPr>
      <w:r>
        <w:rPr>
          <w:rFonts w:asciiTheme="minorEastAsia" w:hAnsiTheme="minorEastAsia" w:eastAsiaTheme="minorEastAsia"/>
          <w:b/>
          <w:spacing w:val="-1"/>
          <w:lang w:eastAsia="zh-CN"/>
        </w:rPr>
        <w:t>对上述项目的投标、开标、评标、签约等具体事务和签署相关文件。</w:t>
      </w:r>
      <w:r>
        <w:rPr>
          <w:rFonts w:asciiTheme="minorEastAsia" w:hAnsiTheme="minorEastAsia" w:eastAsiaTheme="minorEastAsia"/>
          <w:b/>
          <w:lang w:eastAsia="zh-CN"/>
        </w:rPr>
        <w:t>我方对被授权人的签字事项负全部责任。</w:t>
      </w:r>
    </w:p>
    <w:p>
      <w:pPr>
        <w:pStyle w:val="6"/>
        <w:tabs>
          <w:tab w:val="left" w:pos="4210"/>
          <w:tab w:val="left" w:pos="4810"/>
          <w:tab w:val="left" w:pos="5410"/>
          <w:tab w:val="left" w:pos="6250"/>
          <w:tab w:val="left" w:pos="6850"/>
          <w:tab w:val="left" w:pos="7450"/>
        </w:tabs>
        <w:spacing w:before="170" w:line="360" w:lineRule="auto"/>
        <w:ind w:left="1716" w:right="1716" w:firstLine="480"/>
        <w:rPr>
          <w:rFonts w:asciiTheme="minorEastAsia" w:hAnsiTheme="minorEastAsia" w:eastAsiaTheme="minorEastAsia"/>
          <w:b/>
          <w:lang w:eastAsia="zh-CN"/>
        </w:rPr>
      </w:pPr>
      <w:r>
        <w:rPr>
          <w:rFonts w:asciiTheme="minorEastAsia" w:hAnsiTheme="minorEastAsia" w:eastAsiaTheme="minorEastAsia"/>
          <w:b/>
          <w:lang w:eastAsia="zh-CN"/>
        </w:rPr>
        <w:t>授权委托期限</w:t>
      </w:r>
      <w:r>
        <w:rPr>
          <w:rFonts w:asciiTheme="minorEastAsia" w:hAnsiTheme="minorEastAsia" w:eastAsiaTheme="minorEastAsia"/>
          <w:b/>
          <w:spacing w:val="-53"/>
          <w:lang w:eastAsia="zh-CN"/>
        </w:rPr>
        <w:t>：</w:t>
      </w:r>
      <w:r>
        <w:rPr>
          <w:rFonts w:asciiTheme="minorEastAsia" w:hAnsiTheme="minorEastAsia" w:eastAsiaTheme="minorEastAsia"/>
          <w:b/>
          <w:spacing w:val="-53"/>
          <w:u w:val="single"/>
          <w:lang w:eastAsia="zh-CN"/>
        </w:rPr>
        <w:tab/>
      </w:r>
      <w:r>
        <w:rPr>
          <w:rFonts w:asciiTheme="minorEastAsia" w:hAnsiTheme="minorEastAsia" w:eastAsiaTheme="minorEastAsia"/>
          <w:b/>
          <w:lang w:eastAsia="zh-CN"/>
        </w:rPr>
        <w:t>年</w:t>
      </w:r>
      <w:r>
        <w:rPr>
          <w:rFonts w:asciiTheme="minorEastAsia" w:hAnsiTheme="minorEastAsia" w:eastAsiaTheme="minorEastAsia"/>
          <w:b/>
          <w:u w:val="single"/>
          <w:lang w:eastAsia="zh-CN"/>
        </w:rPr>
        <w:tab/>
      </w:r>
      <w:r>
        <w:rPr>
          <w:rFonts w:asciiTheme="minorEastAsia" w:hAnsiTheme="minorEastAsia" w:eastAsiaTheme="minorEastAsia"/>
          <w:b/>
          <w:lang w:eastAsia="zh-CN"/>
        </w:rPr>
        <w:t>月</w:t>
      </w:r>
      <w:r>
        <w:rPr>
          <w:rFonts w:asciiTheme="minorEastAsia" w:hAnsiTheme="minorEastAsia" w:eastAsiaTheme="minorEastAsia"/>
          <w:b/>
          <w:u w:val="single"/>
          <w:lang w:eastAsia="zh-CN"/>
        </w:rPr>
        <w:tab/>
      </w:r>
      <w:r>
        <w:rPr>
          <w:rFonts w:asciiTheme="minorEastAsia" w:hAnsiTheme="minorEastAsia" w:eastAsiaTheme="minorEastAsia"/>
          <w:b/>
          <w:lang w:eastAsia="zh-CN"/>
        </w:rPr>
        <w:t>日至</w:t>
      </w:r>
      <w:r>
        <w:rPr>
          <w:rFonts w:asciiTheme="minorEastAsia" w:hAnsiTheme="minorEastAsia" w:eastAsiaTheme="minorEastAsia"/>
          <w:b/>
          <w:u w:val="single"/>
          <w:lang w:eastAsia="zh-CN"/>
        </w:rPr>
        <w:tab/>
      </w:r>
      <w:r>
        <w:rPr>
          <w:rFonts w:asciiTheme="minorEastAsia" w:hAnsiTheme="minorEastAsia" w:eastAsiaTheme="minorEastAsia"/>
          <w:b/>
          <w:lang w:eastAsia="zh-CN"/>
        </w:rPr>
        <w:t>年</w:t>
      </w:r>
      <w:r>
        <w:rPr>
          <w:rFonts w:asciiTheme="minorEastAsia" w:hAnsiTheme="minorEastAsia" w:eastAsiaTheme="minorEastAsia"/>
          <w:b/>
          <w:u w:val="single"/>
          <w:lang w:eastAsia="zh-CN"/>
        </w:rPr>
        <w:tab/>
      </w:r>
      <w:r>
        <w:rPr>
          <w:rFonts w:asciiTheme="minorEastAsia" w:hAnsiTheme="minorEastAsia" w:eastAsiaTheme="minorEastAsia"/>
          <w:b/>
          <w:lang w:eastAsia="zh-CN"/>
        </w:rPr>
        <w:t>月</w:t>
      </w:r>
      <w:r>
        <w:rPr>
          <w:rFonts w:asciiTheme="minorEastAsia" w:hAnsiTheme="minorEastAsia" w:eastAsiaTheme="minorEastAsia"/>
          <w:b/>
          <w:u w:val="single"/>
          <w:lang w:eastAsia="zh-CN"/>
        </w:rPr>
        <w:tab/>
      </w:r>
      <w:r>
        <w:rPr>
          <w:rFonts w:asciiTheme="minorEastAsia" w:hAnsiTheme="minorEastAsia" w:eastAsiaTheme="minorEastAsia"/>
          <w:b/>
          <w:spacing w:val="4"/>
          <w:lang w:eastAsia="zh-CN"/>
        </w:rPr>
        <w:t>日</w:t>
      </w:r>
      <w:r>
        <w:rPr>
          <w:rFonts w:asciiTheme="minorEastAsia" w:hAnsiTheme="minorEastAsia" w:eastAsiaTheme="minorEastAsia"/>
          <w:b/>
          <w:lang w:eastAsia="zh-CN"/>
        </w:rPr>
        <w:t>。</w:t>
      </w:r>
      <w:r>
        <w:rPr>
          <w:rFonts w:asciiTheme="minorEastAsia" w:hAnsiTheme="minorEastAsia" w:eastAsiaTheme="minorEastAsia"/>
          <w:b/>
          <w:spacing w:val="3"/>
          <w:lang w:eastAsia="zh-CN"/>
        </w:rPr>
        <w:t>被</w:t>
      </w:r>
      <w:r>
        <w:rPr>
          <w:rFonts w:asciiTheme="minorEastAsia" w:hAnsiTheme="minorEastAsia" w:eastAsiaTheme="minorEastAsia"/>
          <w:b/>
          <w:spacing w:val="4"/>
          <w:lang w:eastAsia="zh-CN"/>
        </w:rPr>
        <w:t>授权</w:t>
      </w:r>
      <w:r>
        <w:rPr>
          <w:rFonts w:asciiTheme="minorEastAsia" w:hAnsiTheme="minorEastAsia" w:eastAsiaTheme="minorEastAsia"/>
          <w:b/>
          <w:lang w:eastAsia="zh-CN"/>
        </w:rPr>
        <w:t>人在授权书有效期内签署的所有文件均有效。</w:t>
      </w:r>
    </w:p>
    <w:p>
      <w:pPr>
        <w:pStyle w:val="6"/>
        <w:spacing w:line="360" w:lineRule="auto"/>
        <w:ind w:left="2196"/>
        <w:rPr>
          <w:rFonts w:asciiTheme="minorEastAsia" w:hAnsiTheme="minorEastAsia" w:eastAsiaTheme="minorEastAsia"/>
          <w:b/>
          <w:lang w:eastAsia="zh-CN"/>
        </w:rPr>
      </w:pPr>
      <w:r>
        <w:rPr>
          <w:rFonts w:asciiTheme="minorEastAsia" w:hAnsiTheme="minorEastAsia" w:eastAsiaTheme="minorEastAsia"/>
          <w:b/>
          <w:lang w:eastAsia="zh-CN"/>
        </w:rPr>
        <w:t>被授权人无转委托权，特此委托。</w:t>
      </w:r>
    </w:p>
    <w:p>
      <w:pPr>
        <w:pStyle w:val="6"/>
        <w:spacing w:line="360" w:lineRule="auto"/>
        <w:rPr>
          <w:rFonts w:asciiTheme="minorEastAsia" w:hAnsiTheme="minorEastAsia" w:eastAsiaTheme="minorEastAsia"/>
          <w:b/>
          <w:lang w:eastAsia="zh-CN"/>
        </w:rPr>
      </w:pPr>
    </w:p>
    <w:p>
      <w:pPr>
        <w:pStyle w:val="6"/>
        <w:spacing w:before="208" w:line="360" w:lineRule="auto"/>
        <w:ind w:left="2196"/>
        <w:rPr>
          <w:rFonts w:asciiTheme="minorEastAsia" w:hAnsiTheme="minorEastAsia" w:eastAsiaTheme="minorEastAsia"/>
          <w:b/>
          <w:lang w:eastAsia="zh-CN"/>
        </w:rPr>
      </w:pPr>
      <w:r>
        <w:rPr>
          <w:rFonts w:asciiTheme="minorEastAsia" w:hAnsiTheme="minorEastAsia" w:eastAsiaTheme="minorEastAsia"/>
          <w:b/>
          <w:lang w:eastAsia="zh-CN"/>
        </w:rPr>
        <w:t>附：被授权人有效身份证正反面复印件，并加盖公章。</w:t>
      </w: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before="4" w:line="360" w:lineRule="auto"/>
        <w:rPr>
          <w:rFonts w:asciiTheme="minorEastAsia" w:hAnsiTheme="minorEastAsia" w:eastAsiaTheme="minorEastAsia"/>
          <w:b/>
          <w:lang w:eastAsia="zh-CN"/>
        </w:rPr>
      </w:pPr>
    </w:p>
    <w:p>
      <w:pPr>
        <w:pStyle w:val="6"/>
        <w:tabs>
          <w:tab w:val="left" w:pos="6396"/>
          <w:tab w:val="left" w:pos="9155"/>
        </w:tabs>
        <w:spacing w:line="360" w:lineRule="auto"/>
        <w:ind w:left="5076"/>
        <w:rPr>
          <w:rFonts w:asciiTheme="minorEastAsia" w:hAnsiTheme="minorEastAsia" w:eastAsiaTheme="minorEastAsia"/>
          <w:b/>
          <w:lang w:eastAsia="zh-CN"/>
        </w:rPr>
      </w:pPr>
      <w:r>
        <w:rPr>
          <w:rFonts w:asciiTheme="minorEastAsia" w:hAnsiTheme="minorEastAsia" w:eastAsiaTheme="minorEastAsia"/>
          <w:b/>
          <w:lang w:eastAsia="zh-CN"/>
        </w:rPr>
        <w:t>竞标人：</w:t>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（单位名称并盖公章）</w:t>
      </w:r>
      <w:r>
        <w:rPr>
          <w:rFonts w:asciiTheme="minorEastAsia" w:hAnsiTheme="minorEastAsia" w:eastAsiaTheme="minorEastAsia"/>
          <w:b/>
          <w:u w:val="single"/>
          <w:lang w:eastAsia="zh-CN"/>
        </w:rPr>
        <w:tab/>
      </w:r>
    </w:p>
    <w:p>
      <w:pPr>
        <w:pStyle w:val="6"/>
        <w:spacing w:before="6" w:line="360" w:lineRule="auto"/>
        <w:rPr>
          <w:rFonts w:asciiTheme="minorEastAsia" w:hAnsiTheme="minorEastAsia" w:eastAsiaTheme="minorEastAsia"/>
          <w:b/>
          <w:lang w:eastAsia="zh-CN"/>
        </w:rPr>
      </w:pPr>
    </w:p>
    <w:p>
      <w:pPr>
        <w:pStyle w:val="6"/>
        <w:tabs>
          <w:tab w:val="left" w:pos="9525"/>
        </w:tabs>
        <w:spacing w:before="74" w:line="360" w:lineRule="auto"/>
        <w:ind w:left="5052"/>
        <w:rPr>
          <w:rFonts w:asciiTheme="minorEastAsia" w:hAnsiTheme="minorEastAsia" w:eastAsiaTheme="minorEastAsia"/>
          <w:b/>
          <w:lang w:eastAsia="zh-CN"/>
        </w:rPr>
      </w:pPr>
      <w:r>
        <w:rPr>
          <w:rFonts w:asciiTheme="minorEastAsia" w:hAnsiTheme="minorEastAsia" w:eastAsiaTheme="minorEastAsia"/>
          <w:b/>
          <w:lang w:eastAsia="zh-CN"/>
        </w:rPr>
        <w:t>法定代表人（签字</w:t>
      </w:r>
      <w:r>
        <w:rPr>
          <w:rFonts w:asciiTheme="minorEastAsia" w:hAnsiTheme="minorEastAsia" w:eastAsiaTheme="minorEastAsia"/>
          <w:b/>
          <w:spacing w:val="-120"/>
          <w:lang w:eastAsia="zh-CN"/>
        </w:rPr>
        <w:t>）</w:t>
      </w:r>
      <w:r>
        <w:rPr>
          <w:rFonts w:asciiTheme="minorEastAsia" w:hAnsiTheme="minorEastAsia" w:eastAsiaTheme="minorEastAsia"/>
          <w:b/>
          <w:spacing w:val="-1"/>
          <w:lang w:eastAsia="zh-CN"/>
        </w:rPr>
        <w:t>：</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before="9" w:line="360" w:lineRule="auto"/>
        <w:rPr>
          <w:rFonts w:asciiTheme="minorEastAsia" w:hAnsiTheme="minorEastAsia" w:eastAsiaTheme="minorEastAsia"/>
          <w:b/>
          <w:lang w:eastAsia="zh-CN"/>
        </w:rPr>
      </w:pPr>
    </w:p>
    <w:p>
      <w:pPr>
        <w:pStyle w:val="6"/>
        <w:tabs>
          <w:tab w:val="left" w:pos="9525"/>
        </w:tabs>
        <w:spacing w:before="74" w:line="360" w:lineRule="auto"/>
        <w:ind w:left="5112"/>
        <w:rPr>
          <w:rFonts w:asciiTheme="minorEastAsia" w:hAnsiTheme="minorEastAsia" w:eastAsiaTheme="minorEastAsia"/>
          <w:b/>
          <w:lang w:eastAsia="zh-CN"/>
        </w:rPr>
      </w:pPr>
      <w:r>
        <w:rPr>
          <w:rFonts w:asciiTheme="minorEastAsia" w:hAnsiTheme="minorEastAsia" w:eastAsiaTheme="minorEastAsia"/>
          <w:b/>
          <w:spacing w:val="-1"/>
          <w:lang w:eastAsia="zh-CN"/>
        </w:rPr>
        <w:t>法</w:t>
      </w:r>
      <w:r>
        <w:rPr>
          <w:rFonts w:asciiTheme="minorEastAsia" w:hAnsiTheme="minorEastAsia" w:eastAsiaTheme="minorEastAsia"/>
          <w:b/>
          <w:lang w:eastAsia="zh-CN"/>
        </w:rPr>
        <w:t>定代表人身份证号码：</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before="6" w:line="360" w:lineRule="auto"/>
        <w:rPr>
          <w:rFonts w:asciiTheme="minorEastAsia" w:hAnsiTheme="minorEastAsia" w:eastAsiaTheme="minorEastAsia"/>
          <w:b/>
          <w:lang w:eastAsia="zh-CN"/>
        </w:rPr>
      </w:pPr>
    </w:p>
    <w:p>
      <w:pPr>
        <w:pStyle w:val="6"/>
        <w:tabs>
          <w:tab w:val="left" w:pos="9525"/>
        </w:tabs>
        <w:spacing w:before="74" w:line="360" w:lineRule="auto"/>
        <w:ind w:left="5052"/>
        <w:rPr>
          <w:rFonts w:asciiTheme="minorEastAsia" w:hAnsiTheme="minorEastAsia" w:eastAsiaTheme="minorEastAsia"/>
          <w:b/>
          <w:lang w:eastAsia="zh-CN"/>
        </w:rPr>
      </w:pPr>
      <w:r>
        <w:rPr>
          <w:rFonts w:asciiTheme="minorEastAsia" w:hAnsiTheme="minorEastAsia" w:eastAsiaTheme="minorEastAsia"/>
          <w:b/>
          <w:lang w:eastAsia="zh-CN"/>
        </w:rPr>
        <w:t>委托代理人（签字</w:t>
      </w:r>
      <w:r>
        <w:rPr>
          <w:rFonts w:asciiTheme="minorEastAsia" w:hAnsiTheme="minorEastAsia" w:eastAsiaTheme="minorEastAsia"/>
          <w:b/>
          <w:spacing w:val="-120"/>
          <w:lang w:eastAsia="zh-CN"/>
        </w:rPr>
        <w:t>）</w:t>
      </w:r>
      <w:r>
        <w:rPr>
          <w:rFonts w:asciiTheme="minorEastAsia" w:hAnsiTheme="minorEastAsia" w:eastAsiaTheme="minorEastAsia"/>
          <w:b/>
          <w:spacing w:val="-1"/>
          <w:lang w:eastAsia="zh-CN"/>
        </w:rPr>
        <w:t>：</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p>
    <w:p>
      <w:pPr>
        <w:pStyle w:val="6"/>
        <w:spacing w:before="5" w:line="360" w:lineRule="auto"/>
        <w:rPr>
          <w:rFonts w:asciiTheme="minorEastAsia" w:hAnsiTheme="minorEastAsia" w:eastAsiaTheme="minorEastAsia"/>
          <w:b/>
          <w:lang w:eastAsia="zh-CN"/>
        </w:rPr>
      </w:pPr>
    </w:p>
    <w:p>
      <w:pPr>
        <w:pStyle w:val="6"/>
        <w:tabs>
          <w:tab w:val="left" w:pos="6826"/>
          <w:tab w:val="left" w:pos="7906"/>
          <w:tab w:val="left" w:pos="8626"/>
          <w:tab w:val="left" w:pos="9226"/>
          <w:tab w:val="left" w:pos="9525"/>
        </w:tabs>
        <w:spacing w:before="67" w:line="360" w:lineRule="auto"/>
        <w:ind w:left="6106" w:right="1098" w:hanging="994"/>
        <w:rPr>
          <w:rFonts w:asciiTheme="minorEastAsia" w:hAnsiTheme="minorEastAsia" w:eastAsiaTheme="minorEastAsia"/>
          <w:b/>
          <w:lang w:eastAsia="zh-CN"/>
        </w:rPr>
      </w:pPr>
      <w:r>
        <w:rPr>
          <w:rFonts w:asciiTheme="minorEastAsia" w:hAnsiTheme="minorEastAsia" w:eastAsiaTheme="minorEastAsia"/>
          <w:b/>
          <w:spacing w:val="-1"/>
          <w:lang w:eastAsia="zh-CN"/>
        </w:rPr>
        <w:t>委</w:t>
      </w:r>
      <w:r>
        <w:rPr>
          <w:rFonts w:asciiTheme="minorEastAsia" w:hAnsiTheme="minorEastAsia" w:eastAsiaTheme="minorEastAsia"/>
          <w:b/>
          <w:lang w:eastAsia="zh-CN"/>
        </w:rPr>
        <w:t>托代理人身份证号码：</w:t>
      </w:r>
      <w:r>
        <w:rPr>
          <w:rFonts w:asciiTheme="minorEastAsia" w:hAnsiTheme="minorEastAsia" w:eastAsiaTheme="minorEastAsia"/>
          <w:b/>
          <w:u w:val="single"/>
          <w:lang w:eastAsia="zh-CN"/>
        </w:rPr>
        <w:t xml:space="preserve"> </w:t>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ab/>
      </w:r>
      <w:r>
        <w:rPr>
          <w:rFonts w:asciiTheme="minorEastAsia" w:hAnsiTheme="minorEastAsia" w:eastAsiaTheme="minorEastAsia"/>
          <w:b/>
          <w:u w:val="single"/>
          <w:lang w:eastAsia="zh-CN"/>
        </w:rPr>
        <w:t xml:space="preserve"> </w:t>
      </w:r>
      <w:r>
        <w:rPr>
          <w:rFonts w:asciiTheme="minorEastAsia" w:hAnsiTheme="minorEastAsia" w:eastAsiaTheme="minorEastAsia"/>
          <w:b/>
          <w:lang w:eastAsia="zh-CN"/>
        </w:rPr>
        <w:t>日</w:t>
      </w:r>
      <w:r>
        <w:rPr>
          <w:rFonts w:asciiTheme="minorEastAsia" w:hAnsiTheme="minorEastAsia" w:eastAsiaTheme="minorEastAsia"/>
          <w:b/>
          <w:lang w:eastAsia="zh-CN"/>
        </w:rPr>
        <w:tab/>
      </w:r>
      <w:r>
        <w:rPr>
          <w:rFonts w:asciiTheme="minorEastAsia" w:hAnsiTheme="minorEastAsia" w:eastAsiaTheme="minorEastAsia"/>
          <w:b/>
          <w:lang w:eastAsia="zh-CN"/>
        </w:rPr>
        <w:t>期：</w:t>
      </w:r>
      <w:r>
        <w:rPr>
          <w:rFonts w:asciiTheme="minorEastAsia" w:hAnsiTheme="minorEastAsia" w:eastAsiaTheme="minorEastAsia"/>
          <w:b/>
          <w:lang w:eastAsia="zh-CN"/>
        </w:rPr>
        <w:tab/>
      </w:r>
      <w:r>
        <w:rPr>
          <w:rFonts w:asciiTheme="minorEastAsia" w:hAnsiTheme="minorEastAsia" w:eastAsiaTheme="minorEastAsia"/>
          <w:b/>
          <w:lang w:eastAsia="zh-CN"/>
        </w:rPr>
        <w:t>年</w:t>
      </w:r>
      <w:r>
        <w:rPr>
          <w:rFonts w:asciiTheme="minorEastAsia" w:hAnsiTheme="minorEastAsia" w:eastAsiaTheme="minorEastAsia"/>
          <w:b/>
          <w:lang w:eastAsia="zh-CN"/>
        </w:rPr>
        <w:tab/>
      </w:r>
      <w:r>
        <w:rPr>
          <w:rFonts w:asciiTheme="minorEastAsia" w:hAnsiTheme="minorEastAsia" w:eastAsiaTheme="minorEastAsia"/>
          <w:b/>
          <w:lang w:eastAsia="zh-CN"/>
        </w:rPr>
        <w:t>月</w:t>
      </w:r>
      <w:r>
        <w:rPr>
          <w:rFonts w:asciiTheme="minorEastAsia" w:hAnsiTheme="minorEastAsia" w:eastAsiaTheme="minorEastAsia"/>
          <w:b/>
          <w:lang w:eastAsia="zh-CN"/>
        </w:rPr>
        <w:tab/>
      </w:r>
      <w:r>
        <w:rPr>
          <w:rFonts w:asciiTheme="minorEastAsia" w:hAnsiTheme="minorEastAsia" w:eastAsiaTheme="minorEastAsia"/>
          <w:b/>
          <w:lang w:eastAsia="zh-CN"/>
        </w:rPr>
        <w:t>日</w:t>
      </w:r>
    </w:p>
    <w:p>
      <w:pPr>
        <w:spacing w:line="360" w:lineRule="auto"/>
        <w:rPr>
          <w:rFonts w:asciiTheme="minorEastAsia" w:hAnsiTheme="minorEastAsia" w:eastAsiaTheme="minorEastAsia"/>
          <w:b/>
          <w:sz w:val="24"/>
          <w:szCs w:val="24"/>
          <w:lang w:eastAsia="zh-CN"/>
        </w:rPr>
        <w:sectPr>
          <w:pgSz w:w="11910" w:h="16840"/>
          <w:pgMar w:top="1380" w:right="640" w:bottom="1160" w:left="640" w:header="0" w:footer="890" w:gutter="0"/>
          <w:cols w:space="720" w:num="1"/>
        </w:sectPr>
      </w:pPr>
    </w:p>
    <w:p>
      <w:pPr>
        <w:jc w:val="center"/>
        <w:rPr>
          <w:rFonts w:asciiTheme="minorEastAsia" w:hAnsiTheme="minorEastAsia" w:eastAsiaTheme="minorEastAsia"/>
          <w:b/>
          <w:sz w:val="28"/>
          <w:szCs w:val="28"/>
          <w:lang w:eastAsia="zh-CN"/>
        </w:rPr>
      </w:pPr>
      <w:bookmarkStart w:id="19" w:name="参加政府采购活动前三年内在经营活动中没有重大违法记录的书面声明"/>
      <w:bookmarkEnd w:id="19"/>
      <w:r>
        <w:rPr>
          <w:rFonts w:asciiTheme="minorEastAsia" w:hAnsiTheme="minorEastAsia" w:eastAsiaTheme="minorEastAsia"/>
          <w:b/>
          <w:w w:val="95"/>
          <w:sz w:val="28"/>
          <w:szCs w:val="28"/>
          <w:lang w:eastAsia="zh-CN"/>
        </w:rPr>
        <w:t>参加政府采购活动前三年内在经营活动中没有重大违法记录的书面声明</w:t>
      </w:r>
    </w:p>
    <w:p>
      <w:pPr>
        <w:pStyle w:val="6"/>
        <w:spacing w:before="9" w:line="360" w:lineRule="auto"/>
        <w:rPr>
          <w:rFonts w:asciiTheme="minorEastAsia" w:hAnsiTheme="minorEastAsia" w:eastAsiaTheme="minorEastAsia"/>
          <w:b/>
          <w:lang w:eastAsia="zh-CN"/>
        </w:rPr>
      </w:pPr>
    </w:p>
    <w:p>
      <w:pPr>
        <w:pStyle w:val="6"/>
        <w:spacing w:line="360" w:lineRule="auto"/>
        <w:ind w:left="1160"/>
        <w:rPr>
          <w:rFonts w:asciiTheme="minorEastAsia" w:hAnsiTheme="minorEastAsia" w:eastAsiaTheme="minorEastAsia"/>
          <w:b/>
          <w:lang w:eastAsia="zh-CN"/>
        </w:rPr>
      </w:pPr>
      <w:r>
        <w:rPr>
          <w:rFonts w:asciiTheme="minorEastAsia" w:hAnsiTheme="minorEastAsia" w:eastAsiaTheme="minorEastAsia"/>
          <w:b/>
          <w:lang w:eastAsia="zh-CN"/>
        </w:rPr>
        <w:t>致：</w:t>
      </w:r>
      <w:r>
        <w:rPr>
          <w:rFonts w:hint="eastAsia" w:asciiTheme="minorEastAsia" w:hAnsiTheme="minorEastAsia" w:eastAsiaTheme="minorEastAsia"/>
          <w:b/>
          <w:u w:val="single"/>
          <w:lang w:eastAsia="zh-CN"/>
        </w:rPr>
        <w:t>南宁市第四职业技术学校</w:t>
      </w:r>
    </w:p>
    <w:p>
      <w:pPr>
        <w:pStyle w:val="6"/>
        <w:spacing w:before="81" w:line="360" w:lineRule="auto"/>
        <w:ind w:left="1160" w:right="1157" w:firstLine="480"/>
        <w:jc w:val="both"/>
        <w:rPr>
          <w:rFonts w:asciiTheme="minorEastAsia" w:hAnsiTheme="minorEastAsia" w:eastAsiaTheme="minorEastAsia"/>
          <w:b/>
          <w:lang w:eastAsia="zh-CN"/>
        </w:rPr>
      </w:pPr>
      <w:r>
        <w:rPr>
          <w:rFonts w:asciiTheme="minorEastAsia" w:hAnsiTheme="minorEastAsia" w:eastAsiaTheme="minorEastAsia"/>
          <w:b/>
          <w:spacing w:val="-2"/>
          <w:lang w:eastAsia="zh-CN"/>
        </w:rPr>
        <w:t>我单位参加贵公司组织的</w:t>
      </w:r>
      <w:r>
        <w:rPr>
          <w:rFonts w:asciiTheme="minorEastAsia" w:hAnsiTheme="minorEastAsia" w:eastAsiaTheme="minorEastAsia"/>
          <w:b/>
          <w:spacing w:val="91"/>
          <w:u w:val="single"/>
          <w:lang w:eastAsia="zh-CN"/>
        </w:rPr>
        <w:t xml:space="preserve"> </w:t>
      </w:r>
      <w:r>
        <w:rPr>
          <w:rFonts w:asciiTheme="minorEastAsia" w:hAnsiTheme="minorEastAsia" w:eastAsiaTheme="minorEastAsia"/>
          <w:b/>
          <w:spacing w:val="-2"/>
          <w:u w:val="single"/>
          <w:lang w:eastAsia="zh-CN"/>
        </w:rPr>
        <w:t>（项目名称</w:t>
      </w:r>
      <w:r>
        <w:rPr>
          <w:rFonts w:asciiTheme="minorEastAsia" w:hAnsiTheme="minorEastAsia" w:eastAsiaTheme="minorEastAsia"/>
          <w:b/>
          <w:spacing w:val="-1"/>
          <w:u w:val="single"/>
          <w:lang w:eastAsia="zh-CN"/>
        </w:rPr>
        <w:t>）</w:t>
      </w:r>
      <w:r>
        <w:rPr>
          <w:rFonts w:asciiTheme="minorEastAsia" w:hAnsiTheme="minorEastAsia" w:eastAsiaTheme="minorEastAsia"/>
          <w:b/>
          <w:spacing w:val="-7"/>
          <w:lang w:eastAsia="zh-CN"/>
        </w:rPr>
        <w:t xml:space="preserve"> 政府采购活动。我单位在此郑重</w:t>
      </w:r>
      <w:r>
        <w:rPr>
          <w:rFonts w:asciiTheme="minorEastAsia" w:hAnsiTheme="minorEastAsia" w:eastAsiaTheme="minorEastAsia"/>
          <w:b/>
          <w:spacing w:val="-11"/>
          <w:lang w:eastAsia="zh-CN"/>
        </w:rPr>
        <w:t>声明，我单位参加本项目的政府采购活动前三年内在经营活动中没有重大违法记</w:t>
      </w:r>
      <w:r>
        <w:rPr>
          <w:rFonts w:asciiTheme="minorEastAsia" w:hAnsiTheme="minorEastAsia" w:eastAsiaTheme="minorEastAsia"/>
          <w:b/>
          <w:spacing w:val="-3"/>
          <w:lang w:eastAsia="zh-CN"/>
        </w:rPr>
        <w:t>录（重大违法记录是指供应商因违法经营受到刑事处罚或者责令停产停业、吊销</w:t>
      </w:r>
      <w:r>
        <w:rPr>
          <w:rFonts w:asciiTheme="minorEastAsia" w:hAnsiTheme="minorEastAsia" w:eastAsiaTheme="minorEastAsia"/>
          <w:b/>
          <w:lang w:eastAsia="zh-CN"/>
        </w:rPr>
        <w:t>许可证或者执照、较大数额罚款等行政处罚</w:t>
      </w:r>
      <w:r>
        <w:rPr>
          <w:rFonts w:asciiTheme="minorEastAsia" w:hAnsiTheme="minorEastAsia" w:eastAsiaTheme="minorEastAsia"/>
          <w:b/>
          <w:spacing w:val="-120"/>
          <w:lang w:eastAsia="zh-CN"/>
        </w:rPr>
        <w:t>）</w:t>
      </w:r>
      <w:r>
        <w:rPr>
          <w:rFonts w:asciiTheme="minorEastAsia" w:hAnsiTheme="minorEastAsia" w:eastAsiaTheme="minorEastAsia"/>
          <w:b/>
          <w:spacing w:val="-1"/>
          <w:lang w:eastAsia="zh-CN"/>
        </w:rPr>
        <w:t>，未被列入失信被执行人、重大税</w:t>
      </w:r>
      <w:r>
        <w:rPr>
          <w:rFonts w:asciiTheme="minorEastAsia" w:hAnsiTheme="minorEastAsia" w:eastAsiaTheme="minorEastAsia"/>
          <w:b/>
          <w:spacing w:val="-3"/>
          <w:lang w:eastAsia="zh-CN"/>
        </w:rPr>
        <w:t>收违法案件当事人名单、政府采购严重违法失信行为记录名单，完全符合《中华人民共和国政府采购法》第二十二条规定的供应商资格条件，我方对此声明负全</w:t>
      </w:r>
      <w:r>
        <w:rPr>
          <w:rFonts w:asciiTheme="minorEastAsia" w:hAnsiTheme="minorEastAsia" w:eastAsiaTheme="minorEastAsia"/>
          <w:b/>
          <w:lang w:eastAsia="zh-CN"/>
        </w:rPr>
        <w:t>部法律责任。</w:t>
      </w:r>
    </w:p>
    <w:p>
      <w:pPr>
        <w:pStyle w:val="6"/>
        <w:spacing w:before="5" w:line="360" w:lineRule="auto"/>
        <w:ind w:left="1640"/>
        <w:rPr>
          <w:rFonts w:asciiTheme="minorEastAsia" w:hAnsiTheme="minorEastAsia" w:eastAsiaTheme="minorEastAsia"/>
          <w:b/>
          <w:lang w:eastAsia="zh-CN"/>
        </w:rPr>
      </w:pPr>
      <w:r>
        <w:rPr>
          <w:rFonts w:asciiTheme="minorEastAsia" w:hAnsiTheme="minorEastAsia" w:eastAsiaTheme="minorEastAsia"/>
          <w:b/>
          <w:lang w:eastAsia="zh-CN"/>
        </w:rPr>
        <w:t>特此承诺。</w:t>
      </w:r>
    </w:p>
    <w:p>
      <w:pPr>
        <w:pStyle w:val="6"/>
        <w:spacing w:line="360" w:lineRule="auto"/>
        <w:rPr>
          <w:rFonts w:asciiTheme="minorEastAsia" w:hAnsiTheme="minorEastAsia" w:eastAsiaTheme="minorEastAsia"/>
          <w:b/>
          <w:lang w:eastAsia="zh-CN"/>
        </w:rPr>
      </w:pPr>
    </w:p>
    <w:p>
      <w:pPr>
        <w:pStyle w:val="6"/>
        <w:spacing w:line="360" w:lineRule="auto"/>
        <w:rPr>
          <w:rFonts w:asciiTheme="minorEastAsia" w:hAnsiTheme="minorEastAsia" w:eastAsiaTheme="minorEastAsia"/>
          <w:b/>
          <w:lang w:eastAsia="zh-CN"/>
        </w:rPr>
      </w:pPr>
    </w:p>
    <w:p>
      <w:pPr>
        <w:pStyle w:val="6"/>
        <w:spacing w:before="12" w:line="360" w:lineRule="auto"/>
        <w:rPr>
          <w:rFonts w:asciiTheme="minorEastAsia" w:hAnsiTheme="minorEastAsia" w:eastAsiaTheme="minorEastAsia"/>
          <w:b/>
          <w:lang w:eastAsia="zh-CN"/>
        </w:rPr>
      </w:pPr>
    </w:p>
    <w:p>
      <w:pPr>
        <w:spacing w:line="360" w:lineRule="auto"/>
        <w:ind w:right="1768"/>
        <w:jc w:val="right"/>
        <w:rPr>
          <w:rFonts w:asciiTheme="minorEastAsia" w:hAnsiTheme="minorEastAsia" w:eastAsiaTheme="minorEastAsia"/>
          <w:b/>
          <w:spacing w:val="-102"/>
          <w:sz w:val="24"/>
          <w:szCs w:val="24"/>
          <w:lang w:eastAsia="zh-CN"/>
        </w:rPr>
      </w:pPr>
      <w:bookmarkStart w:id="20" w:name="竞标人名称(_公章)：__"/>
      <w:bookmarkEnd w:id="20"/>
      <w:r>
        <w:rPr>
          <w:rFonts w:asciiTheme="minorEastAsia" w:hAnsiTheme="minorEastAsia" w:eastAsiaTheme="minorEastAsia"/>
          <w:b/>
          <w:sz w:val="24"/>
          <w:szCs w:val="24"/>
          <w:lang w:eastAsia="zh-CN"/>
        </w:rPr>
        <w:t>竞标人名称</w:t>
      </w:r>
      <w:r>
        <w:rPr>
          <w:rFonts w:asciiTheme="minorEastAsia" w:hAnsiTheme="minorEastAsia" w:eastAsiaTheme="minorEastAsia"/>
          <w:b/>
          <w:spacing w:val="20"/>
          <w:sz w:val="24"/>
          <w:szCs w:val="24"/>
          <w:lang w:eastAsia="zh-CN"/>
        </w:rPr>
        <w:t xml:space="preserve">( </w:t>
      </w:r>
      <w:r>
        <w:rPr>
          <w:rFonts w:asciiTheme="minorEastAsia" w:hAnsiTheme="minorEastAsia" w:eastAsiaTheme="minorEastAsia"/>
          <w:b/>
          <w:sz w:val="24"/>
          <w:szCs w:val="24"/>
          <w:lang w:eastAsia="zh-CN"/>
        </w:rPr>
        <w:t>公章)：</w:t>
      </w:r>
      <w:r>
        <w:rPr>
          <w:rFonts w:asciiTheme="minorEastAsia" w:hAnsiTheme="minorEastAsia" w:eastAsiaTheme="minorEastAsia"/>
          <w:b/>
          <w:spacing w:val="-102"/>
          <w:sz w:val="24"/>
          <w:szCs w:val="24"/>
          <w:lang w:eastAsia="zh-CN"/>
        </w:rPr>
        <w:t xml:space="preserve"> </w:t>
      </w:r>
      <w:bookmarkStart w:id="21" w:name="法定代表人或被授权人签字：__"/>
      <w:bookmarkEnd w:id="21"/>
    </w:p>
    <w:p>
      <w:pPr>
        <w:spacing w:line="360" w:lineRule="auto"/>
        <w:ind w:right="1768"/>
        <w:jc w:val="right"/>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法定代表人或被授权人签字：</w:t>
      </w:r>
    </w:p>
    <w:p>
      <w:pPr>
        <w:tabs>
          <w:tab w:val="left" w:pos="1259"/>
        </w:tabs>
        <w:spacing w:line="360" w:lineRule="auto"/>
        <w:ind w:right="1399"/>
        <w:jc w:val="right"/>
        <w:rPr>
          <w:rFonts w:asciiTheme="minorEastAsia" w:hAnsiTheme="minorEastAsia" w:eastAsiaTheme="minorEastAsia"/>
          <w:b/>
          <w:sz w:val="24"/>
          <w:szCs w:val="24"/>
        </w:rPr>
      </w:pPr>
      <w:bookmarkStart w:id="22" w:name="日期：年月日"/>
      <w:bookmarkEnd w:id="22"/>
      <w:r>
        <w:rPr>
          <w:rFonts w:asciiTheme="minorEastAsia" w:hAnsiTheme="minorEastAsia" w:eastAsiaTheme="minorEastAsia"/>
          <w:b/>
          <w:sz w:val="24"/>
          <w:szCs w:val="24"/>
        </w:rPr>
        <w:t>日</w:t>
      </w:r>
      <w:r>
        <w:rPr>
          <w:rFonts w:asciiTheme="minorEastAsia" w:hAnsiTheme="minorEastAsia" w:eastAsiaTheme="minorEastAsia"/>
          <w:b/>
          <w:spacing w:val="103"/>
          <w:sz w:val="24"/>
          <w:szCs w:val="24"/>
        </w:rPr>
        <w:t xml:space="preserve"> </w:t>
      </w:r>
      <w:r>
        <w:rPr>
          <w:rFonts w:asciiTheme="minorEastAsia" w:hAnsiTheme="minorEastAsia" w:eastAsiaTheme="minorEastAsia"/>
          <w:b/>
          <w:sz w:val="24"/>
          <w:szCs w:val="24"/>
        </w:rPr>
        <w:t>期：</w:t>
      </w:r>
      <w:r>
        <w:rPr>
          <w:rFonts w:asciiTheme="minorEastAsia" w:hAnsiTheme="minorEastAsia" w:eastAsiaTheme="minorEastAsia"/>
          <w:b/>
          <w:sz w:val="24"/>
          <w:szCs w:val="24"/>
        </w:rPr>
        <w:tab/>
      </w:r>
      <w:r>
        <w:rPr>
          <w:rFonts w:asciiTheme="minorEastAsia" w:hAnsiTheme="minorEastAsia" w:eastAsiaTheme="minorEastAsia"/>
          <w:b/>
          <w:sz w:val="24"/>
          <w:szCs w:val="24"/>
        </w:rPr>
        <w:t>年  月</w:t>
      </w:r>
      <w:r>
        <w:rPr>
          <w:rFonts w:asciiTheme="minorEastAsia" w:hAnsiTheme="minorEastAsia" w:eastAsiaTheme="minorEastAsia"/>
          <w:b/>
          <w:spacing w:val="104"/>
          <w:sz w:val="24"/>
          <w:szCs w:val="24"/>
        </w:rPr>
        <w:t xml:space="preserve"> </w:t>
      </w:r>
      <w:r>
        <w:rPr>
          <w:rFonts w:asciiTheme="minorEastAsia" w:hAnsiTheme="minorEastAsia" w:eastAsiaTheme="minorEastAsia"/>
          <w:b/>
          <w:sz w:val="24"/>
          <w:szCs w:val="24"/>
        </w:rPr>
        <w:t>日</w:t>
      </w:r>
    </w:p>
    <w:sectPr>
      <w:pgSz w:w="11910" w:h="16840"/>
      <w:pgMar w:top="1380" w:right="640" w:bottom="1160" w:left="640" w:header="0" w:footer="8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Cambria">
    <w:altName w:val="DejaVu Math TeX Gyre"/>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3683635</wp:posOffset>
              </wp:positionH>
              <wp:positionV relativeFrom="page">
                <wp:posOffset>9936480</wp:posOffset>
              </wp:positionV>
              <wp:extent cx="1924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05pt;margin-top:782.4pt;height:11pt;width:15.15pt;mso-position-horizontal-relative:page;mso-position-vertical-relative:page;z-index:-251657216;mso-width-relative:page;mso-height-relative:page;" filled="f" stroked="f" coordsize="21600,21600" o:gfxdata="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PdBSC2gAAAA0BAAAPAAAAAAAAAAEAIAAAACIAAABkcnMvZG93bnJldi54bWxQSwEC&#10;FAAUAAAACACHTuJAvfGov7kBAABxAwAADgAAAAAAAAABACAAAAApAQAAZHJzL2Uyb0RvYy54bWxQ&#10;SwUGAAAAAAYABgBZAQAAVAU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F332B"/>
    <w:multiLevelType w:val="singleLevel"/>
    <w:tmpl w:val="8F1F332B"/>
    <w:lvl w:ilvl="0" w:tentative="0">
      <w:start w:val="3"/>
      <w:numFmt w:val="decimal"/>
      <w:lvlText w:val="%1."/>
      <w:lvlJc w:val="left"/>
      <w:pPr>
        <w:tabs>
          <w:tab w:val="left" w:pos="312"/>
        </w:tabs>
      </w:pPr>
    </w:lvl>
  </w:abstractNum>
  <w:abstractNum w:abstractNumId="1">
    <w:nsid w:val="18C992E7"/>
    <w:multiLevelType w:val="singleLevel"/>
    <w:tmpl w:val="18C992E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ZWY4MjFkYmE4YjQ1MDRjMzczMjMwYTM4OTc2YWQifQ=="/>
  </w:docVars>
  <w:rsids>
    <w:rsidRoot w:val="00A71633"/>
    <w:rsid w:val="000416A3"/>
    <w:rsid w:val="00047EC3"/>
    <w:rsid w:val="000E79CB"/>
    <w:rsid w:val="001075C3"/>
    <w:rsid w:val="001113BD"/>
    <w:rsid w:val="00121B2B"/>
    <w:rsid w:val="00125CE7"/>
    <w:rsid w:val="00127D40"/>
    <w:rsid w:val="00156235"/>
    <w:rsid w:val="00176FB5"/>
    <w:rsid w:val="001B60FC"/>
    <w:rsid w:val="001F1AA3"/>
    <w:rsid w:val="001F41CA"/>
    <w:rsid w:val="0023035F"/>
    <w:rsid w:val="00251B29"/>
    <w:rsid w:val="00262447"/>
    <w:rsid w:val="00287FED"/>
    <w:rsid w:val="002A7165"/>
    <w:rsid w:val="002B6B95"/>
    <w:rsid w:val="002E7CFE"/>
    <w:rsid w:val="0033565E"/>
    <w:rsid w:val="00372D4D"/>
    <w:rsid w:val="00396CA4"/>
    <w:rsid w:val="003B652B"/>
    <w:rsid w:val="003D4208"/>
    <w:rsid w:val="003F5F13"/>
    <w:rsid w:val="004B443D"/>
    <w:rsid w:val="005470D1"/>
    <w:rsid w:val="005660D6"/>
    <w:rsid w:val="006B57A5"/>
    <w:rsid w:val="006B7503"/>
    <w:rsid w:val="006D6025"/>
    <w:rsid w:val="006F34BE"/>
    <w:rsid w:val="007030C3"/>
    <w:rsid w:val="00721CDB"/>
    <w:rsid w:val="007426F4"/>
    <w:rsid w:val="00785825"/>
    <w:rsid w:val="007A5B23"/>
    <w:rsid w:val="008032FC"/>
    <w:rsid w:val="0081024E"/>
    <w:rsid w:val="008142EE"/>
    <w:rsid w:val="00820182"/>
    <w:rsid w:val="0082120C"/>
    <w:rsid w:val="00830009"/>
    <w:rsid w:val="0089557F"/>
    <w:rsid w:val="008A56F5"/>
    <w:rsid w:val="008F6528"/>
    <w:rsid w:val="00933A62"/>
    <w:rsid w:val="00966886"/>
    <w:rsid w:val="00994BC5"/>
    <w:rsid w:val="009C514A"/>
    <w:rsid w:val="009F7BFA"/>
    <w:rsid w:val="00A15029"/>
    <w:rsid w:val="00A1733D"/>
    <w:rsid w:val="00A2624A"/>
    <w:rsid w:val="00A46C57"/>
    <w:rsid w:val="00A628FC"/>
    <w:rsid w:val="00A65DC4"/>
    <w:rsid w:val="00A702E6"/>
    <w:rsid w:val="00A71633"/>
    <w:rsid w:val="00AD651C"/>
    <w:rsid w:val="00B3163E"/>
    <w:rsid w:val="00B51EEB"/>
    <w:rsid w:val="00B95BC4"/>
    <w:rsid w:val="00BD3714"/>
    <w:rsid w:val="00BF2475"/>
    <w:rsid w:val="00C16C64"/>
    <w:rsid w:val="00C22FA8"/>
    <w:rsid w:val="00C46223"/>
    <w:rsid w:val="00C640CE"/>
    <w:rsid w:val="00C85DCD"/>
    <w:rsid w:val="00CA13F8"/>
    <w:rsid w:val="00CB05D9"/>
    <w:rsid w:val="00CB648D"/>
    <w:rsid w:val="00CE6182"/>
    <w:rsid w:val="00CF548B"/>
    <w:rsid w:val="00D2412E"/>
    <w:rsid w:val="00D24404"/>
    <w:rsid w:val="00D276F6"/>
    <w:rsid w:val="00D86E49"/>
    <w:rsid w:val="00D92BB5"/>
    <w:rsid w:val="00DE01C0"/>
    <w:rsid w:val="00DE0E91"/>
    <w:rsid w:val="00E03A34"/>
    <w:rsid w:val="00E3689E"/>
    <w:rsid w:val="00E5177E"/>
    <w:rsid w:val="00E51B8F"/>
    <w:rsid w:val="00E5391D"/>
    <w:rsid w:val="00E72808"/>
    <w:rsid w:val="00E76295"/>
    <w:rsid w:val="00E80C8D"/>
    <w:rsid w:val="00EC6844"/>
    <w:rsid w:val="00ED1D24"/>
    <w:rsid w:val="00F3065E"/>
    <w:rsid w:val="00F518AE"/>
    <w:rsid w:val="00F5400F"/>
    <w:rsid w:val="00FA02B6"/>
    <w:rsid w:val="00FF2C64"/>
    <w:rsid w:val="00FF5B2F"/>
    <w:rsid w:val="02A22798"/>
    <w:rsid w:val="05C77E4C"/>
    <w:rsid w:val="0640785B"/>
    <w:rsid w:val="07AC4DD1"/>
    <w:rsid w:val="08EE3CE7"/>
    <w:rsid w:val="0BAF1C71"/>
    <w:rsid w:val="16857817"/>
    <w:rsid w:val="17E50835"/>
    <w:rsid w:val="1D2E7552"/>
    <w:rsid w:val="1D795817"/>
    <w:rsid w:val="1F325180"/>
    <w:rsid w:val="1FCF6E73"/>
    <w:rsid w:val="20486A71"/>
    <w:rsid w:val="229864A1"/>
    <w:rsid w:val="28FA38CA"/>
    <w:rsid w:val="2B2F07C6"/>
    <w:rsid w:val="2C1B6F9C"/>
    <w:rsid w:val="2F2E6FE6"/>
    <w:rsid w:val="3058256D"/>
    <w:rsid w:val="31362821"/>
    <w:rsid w:val="32D14D2F"/>
    <w:rsid w:val="36A5370E"/>
    <w:rsid w:val="408F393E"/>
    <w:rsid w:val="43D8606A"/>
    <w:rsid w:val="45724600"/>
    <w:rsid w:val="486A7D77"/>
    <w:rsid w:val="4BA67D54"/>
    <w:rsid w:val="4C725042"/>
    <w:rsid w:val="4DD97360"/>
    <w:rsid w:val="4DEB45C9"/>
    <w:rsid w:val="5AA93841"/>
    <w:rsid w:val="5B552F97"/>
    <w:rsid w:val="5CBA1D36"/>
    <w:rsid w:val="60E4159C"/>
    <w:rsid w:val="64CE2822"/>
    <w:rsid w:val="65F8452D"/>
    <w:rsid w:val="68F2173C"/>
    <w:rsid w:val="6CE45874"/>
    <w:rsid w:val="73FE0302"/>
    <w:rsid w:val="74437857"/>
    <w:rsid w:val="755365FB"/>
    <w:rsid w:val="757A34CC"/>
    <w:rsid w:val="7C6B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autoRedefine/>
    <w:qFormat/>
    <w:uiPriority w:val="0"/>
    <w:pPr>
      <w:spacing w:before="11"/>
      <w:jc w:val="center"/>
      <w:outlineLvl w:val="0"/>
    </w:pPr>
    <w:rPr>
      <w:b/>
      <w:bCs/>
      <w:sz w:val="44"/>
      <w:szCs w:val="44"/>
    </w:rPr>
  </w:style>
  <w:style w:type="paragraph" w:styleId="3">
    <w:name w:val="heading 2"/>
    <w:basedOn w:val="1"/>
    <w:autoRedefine/>
    <w:unhideWhenUsed/>
    <w:qFormat/>
    <w:uiPriority w:val="9"/>
    <w:pPr>
      <w:spacing w:before="45"/>
      <w:ind w:left="7"/>
      <w:outlineLvl w:val="1"/>
    </w:pPr>
    <w:rPr>
      <w:b/>
      <w:bCs/>
      <w:sz w:val="24"/>
      <w:szCs w:val="24"/>
    </w:rPr>
  </w:style>
  <w:style w:type="paragraph" w:styleId="4">
    <w:name w:val="heading 3"/>
    <w:basedOn w:val="1"/>
    <w:next w:val="1"/>
    <w:link w:val="22"/>
    <w:autoRedefine/>
    <w:semiHidden/>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autoRedefine/>
    <w:unhideWhenUsed/>
    <w:qFormat/>
    <w:uiPriority w:val="99"/>
    <w:pPr>
      <w:autoSpaceDE/>
      <w:autoSpaceDN/>
    </w:pPr>
    <w:rPr>
      <w:rFonts w:ascii="Times New Roman" w:hAnsi="Times New Roman" w:cs="Times New Roman"/>
      <w:kern w:val="2"/>
      <w:sz w:val="21"/>
      <w:szCs w:val="24"/>
      <w:lang w:eastAsia="zh-CN"/>
    </w:rPr>
  </w:style>
  <w:style w:type="paragraph" w:styleId="6">
    <w:name w:val="Body Text"/>
    <w:basedOn w:val="1"/>
    <w:autoRedefine/>
    <w:qFormat/>
    <w:uiPriority w:val="1"/>
    <w:rPr>
      <w:sz w:val="24"/>
      <w:szCs w:val="24"/>
    </w:rPr>
  </w:style>
  <w:style w:type="paragraph" w:styleId="7">
    <w:name w:val="toc 3"/>
    <w:basedOn w:val="1"/>
    <w:next w:val="1"/>
    <w:autoRedefine/>
    <w:unhideWhenUsed/>
    <w:qFormat/>
    <w:uiPriority w:val="39"/>
    <w:pPr>
      <w:ind w:left="840" w:leftChars="400"/>
    </w:pPr>
  </w:style>
  <w:style w:type="paragraph" w:styleId="8">
    <w:name w:val="Balloon Text"/>
    <w:basedOn w:val="1"/>
    <w:link w:val="29"/>
    <w:autoRedefine/>
    <w:qFormat/>
    <w:uiPriority w:val="0"/>
    <w:pPr>
      <w:autoSpaceDE/>
      <w:autoSpaceDN/>
      <w:jc w:val="both"/>
    </w:pPr>
    <w:rPr>
      <w:rFonts w:ascii="Times New Roman" w:hAnsi="Times New Roman" w:cs="Times New Roman"/>
      <w:kern w:val="2"/>
      <w:sz w:val="18"/>
      <w:szCs w:val="18"/>
      <w:lang w:eastAsia="zh-CN"/>
    </w:rPr>
  </w:style>
  <w:style w:type="paragraph" w:styleId="9">
    <w:name w:val="footer"/>
    <w:basedOn w:val="1"/>
    <w:link w:val="21"/>
    <w:autoRedefine/>
    <w:unhideWhenUsed/>
    <w:qFormat/>
    <w:uiPriority w:val="99"/>
    <w:pPr>
      <w:tabs>
        <w:tab w:val="center" w:pos="4153"/>
        <w:tab w:val="right" w:pos="8306"/>
      </w:tabs>
      <w:snapToGrid w:val="0"/>
    </w:pPr>
    <w:rPr>
      <w:sz w:val="18"/>
      <w:szCs w:val="18"/>
    </w:rPr>
  </w:style>
  <w:style w:type="paragraph" w:styleId="10">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paragraph" w:styleId="12">
    <w:name w:val="toc 2"/>
    <w:basedOn w:val="1"/>
    <w:next w:val="1"/>
    <w:autoRedefine/>
    <w:unhideWhenUsed/>
    <w:qFormat/>
    <w:uiPriority w:val="39"/>
    <w:pPr>
      <w:widowControl/>
      <w:autoSpaceDE/>
      <w:autoSpaceDN/>
      <w:spacing w:after="100" w:line="259" w:lineRule="auto"/>
      <w:ind w:left="220"/>
    </w:pPr>
    <w:rPr>
      <w:rFonts w:cs="Times New Roman" w:asciiTheme="minorHAnsi" w:hAnsiTheme="minorHAnsi" w:eastAsiaTheme="minorEastAsia"/>
      <w:lang w:eastAsia="zh-CN"/>
    </w:rPr>
  </w:style>
  <w:style w:type="paragraph" w:styleId="13">
    <w:name w:val="index 1"/>
    <w:basedOn w:val="1"/>
    <w:next w:val="1"/>
    <w:autoRedefine/>
    <w:qFormat/>
    <w:uiPriority w:val="0"/>
    <w:pPr>
      <w:autoSpaceDE/>
      <w:autoSpaceDN/>
      <w:spacing w:line="400" w:lineRule="exact"/>
      <w:ind w:firstLine="420" w:firstLineChars="200"/>
      <w:jc w:val="both"/>
    </w:pPr>
    <w:rPr>
      <w:rFonts w:hAnsi="Courier New" w:cs="Times New Roman"/>
      <w:b/>
      <w:kern w:val="2"/>
      <w:sz w:val="21"/>
      <w:szCs w:val="20"/>
      <w:lang w:eastAsia="zh-CN"/>
    </w:rPr>
  </w:style>
  <w:style w:type="character" w:styleId="16">
    <w:name w:val="Hyperlink"/>
    <w:basedOn w:val="15"/>
    <w:autoRedefine/>
    <w:unhideWhenUsed/>
    <w:qFormat/>
    <w:uiPriority w:val="99"/>
    <w:rPr>
      <w:color w:val="0000FF" w:themeColor="hyperlink"/>
      <w:u w:val="single"/>
      <w14:textFill>
        <w14:solidFill>
          <w14:schemeClr w14:val="hlink"/>
        </w14:solidFill>
      </w14:textFill>
    </w:rPr>
  </w:style>
  <w:style w:type="table" w:customStyle="1" w:styleId="17">
    <w:name w:val="Table Normal"/>
    <w:autoRedefine/>
    <w:semiHidden/>
    <w:unhideWhenUsed/>
    <w:qFormat/>
    <w:uiPriority w:val="2"/>
    <w:tblPr>
      <w:tblCellMar>
        <w:top w:w="0" w:type="dxa"/>
        <w:left w:w="0" w:type="dxa"/>
        <w:bottom w:w="0" w:type="dxa"/>
        <w:right w:w="0" w:type="dxa"/>
      </w:tblCellMar>
    </w:tblPr>
  </w:style>
  <w:style w:type="paragraph" w:styleId="18">
    <w:name w:val="List Paragraph"/>
    <w:basedOn w:val="1"/>
    <w:autoRedefine/>
    <w:qFormat/>
    <w:uiPriority w:val="1"/>
  </w:style>
  <w:style w:type="paragraph" w:customStyle="1" w:styleId="19">
    <w:name w:val="Table Paragraph"/>
    <w:basedOn w:val="1"/>
    <w:autoRedefine/>
    <w:qFormat/>
    <w:uiPriority w:val="1"/>
  </w:style>
  <w:style w:type="character" w:customStyle="1" w:styleId="20">
    <w:name w:val="页眉 字符"/>
    <w:basedOn w:val="15"/>
    <w:link w:val="10"/>
    <w:autoRedefine/>
    <w:qFormat/>
    <w:uiPriority w:val="0"/>
    <w:rPr>
      <w:rFonts w:ascii="宋体" w:hAnsi="宋体" w:eastAsia="宋体" w:cs="宋体"/>
      <w:sz w:val="18"/>
      <w:szCs w:val="18"/>
    </w:rPr>
  </w:style>
  <w:style w:type="character" w:customStyle="1" w:styleId="21">
    <w:name w:val="页脚 字符"/>
    <w:basedOn w:val="15"/>
    <w:link w:val="9"/>
    <w:autoRedefine/>
    <w:qFormat/>
    <w:uiPriority w:val="99"/>
    <w:rPr>
      <w:rFonts w:ascii="宋体" w:hAnsi="宋体" w:eastAsia="宋体" w:cs="宋体"/>
      <w:sz w:val="18"/>
      <w:szCs w:val="18"/>
    </w:rPr>
  </w:style>
  <w:style w:type="character" w:customStyle="1" w:styleId="22">
    <w:name w:val="标题 3 字符"/>
    <w:basedOn w:val="15"/>
    <w:link w:val="4"/>
    <w:autoRedefine/>
    <w:qFormat/>
    <w:uiPriority w:val="0"/>
    <w:rPr>
      <w:rFonts w:ascii="宋体" w:hAnsi="宋体" w:eastAsia="宋体" w:cs="宋体"/>
      <w:b/>
      <w:bCs/>
      <w:sz w:val="32"/>
      <w:szCs w:val="32"/>
    </w:rPr>
  </w:style>
  <w:style w:type="character" w:customStyle="1" w:styleId="23">
    <w:name w:val="批注文字 字符"/>
    <w:basedOn w:val="15"/>
    <w:link w:val="5"/>
    <w:autoRedefine/>
    <w:qFormat/>
    <w:uiPriority w:val="99"/>
    <w:rPr>
      <w:rFonts w:ascii="Times New Roman" w:hAnsi="Times New Roman" w:eastAsia="宋体" w:cs="Times New Roman"/>
      <w:kern w:val="2"/>
      <w:sz w:val="21"/>
      <w:szCs w:val="24"/>
      <w:lang w:eastAsia="zh-CN"/>
    </w:rPr>
  </w:style>
  <w:style w:type="character" w:customStyle="1" w:styleId="24">
    <w:name w:val="font51"/>
    <w:basedOn w:val="15"/>
    <w:autoRedefine/>
    <w:qFormat/>
    <w:uiPriority w:val="0"/>
    <w:rPr>
      <w:rFonts w:hint="eastAsia" w:ascii="方正小标宋简体" w:hAnsi="方正小标宋简体" w:eastAsia="方正小标宋简体" w:cs="方正小标宋简体"/>
      <w:color w:val="000000"/>
      <w:sz w:val="36"/>
      <w:szCs w:val="36"/>
      <w:u w:val="none"/>
    </w:rPr>
  </w:style>
  <w:style w:type="character" w:customStyle="1" w:styleId="25">
    <w:name w:val="font101"/>
    <w:basedOn w:val="15"/>
    <w:autoRedefine/>
    <w:qFormat/>
    <w:uiPriority w:val="0"/>
    <w:rPr>
      <w:rFonts w:hint="eastAsia" w:ascii="宋体" w:hAnsi="宋体" w:eastAsia="宋体" w:cs="宋体"/>
      <w:color w:val="000000"/>
      <w:sz w:val="24"/>
      <w:szCs w:val="24"/>
      <w:u w:val="single"/>
    </w:rPr>
  </w:style>
  <w:style w:type="character" w:customStyle="1" w:styleId="26">
    <w:name w:val="font11"/>
    <w:basedOn w:val="15"/>
    <w:autoRedefine/>
    <w:qFormat/>
    <w:uiPriority w:val="0"/>
    <w:rPr>
      <w:rFonts w:hint="eastAsia" w:ascii="宋体" w:hAnsi="宋体" w:eastAsia="宋体" w:cs="宋体"/>
      <w:color w:val="000000"/>
      <w:sz w:val="24"/>
      <w:szCs w:val="24"/>
      <w:u w:val="none"/>
    </w:rPr>
  </w:style>
  <w:style w:type="character" w:customStyle="1" w:styleId="27">
    <w:name w:val="font21"/>
    <w:basedOn w:val="15"/>
    <w:autoRedefine/>
    <w:qFormat/>
    <w:uiPriority w:val="0"/>
    <w:rPr>
      <w:rFonts w:hint="eastAsia" w:ascii="宋体" w:hAnsi="宋体" w:eastAsia="宋体" w:cs="宋体"/>
      <w:color w:val="000000"/>
      <w:sz w:val="21"/>
      <w:szCs w:val="21"/>
      <w:u w:val="none"/>
    </w:rPr>
  </w:style>
  <w:style w:type="character" w:customStyle="1" w:styleId="28">
    <w:name w:val="font31"/>
    <w:basedOn w:val="15"/>
    <w:autoRedefine/>
    <w:qFormat/>
    <w:uiPriority w:val="0"/>
    <w:rPr>
      <w:rFonts w:hint="eastAsia" w:ascii="宋体" w:hAnsi="宋体" w:eastAsia="宋体" w:cs="宋体"/>
      <w:color w:val="000000"/>
      <w:sz w:val="21"/>
      <w:szCs w:val="21"/>
      <w:u w:val="none"/>
    </w:rPr>
  </w:style>
  <w:style w:type="character" w:customStyle="1" w:styleId="29">
    <w:name w:val="批注框文本 字符"/>
    <w:basedOn w:val="15"/>
    <w:link w:val="8"/>
    <w:autoRedefine/>
    <w:qFormat/>
    <w:uiPriority w:val="0"/>
    <w:rPr>
      <w:rFonts w:ascii="Times New Roman" w:hAnsi="Times New Roman" w:eastAsia="宋体" w:cs="Times New Roman"/>
      <w:kern w:val="2"/>
      <w:sz w:val="18"/>
      <w:szCs w:val="18"/>
      <w:lang w:eastAsia="zh-CN"/>
    </w:rPr>
  </w:style>
  <w:style w:type="paragraph" w:customStyle="1" w:styleId="30">
    <w:name w:val="TOC 标题1"/>
    <w:basedOn w:val="2"/>
    <w:next w:val="1"/>
    <w:autoRedefine/>
    <w:unhideWhenUsed/>
    <w:qFormat/>
    <w:uiPriority w:val="39"/>
    <w:pPr>
      <w:keepNext/>
      <w:keepLines/>
      <w:widowControl/>
      <w:autoSpaceDE/>
      <w:autoSpaceDN/>
      <w:spacing w:before="240" w:line="259" w:lineRule="auto"/>
      <w:jc w:val="left"/>
      <w:outlineLvl w:val="9"/>
    </w:pPr>
    <w:rPr>
      <w:rFonts w:asciiTheme="majorHAnsi" w:hAnsiTheme="majorHAnsi" w:eastAsiaTheme="majorEastAsia" w:cstheme="majorBidi"/>
      <w:b w:val="0"/>
      <w:bCs w:val="0"/>
      <w:color w:val="376092" w:themeColor="accent1" w:themeShade="BF"/>
      <w:sz w:val="32"/>
      <w:szCs w:val="3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5CF56-93AE-4C66-B49C-3F632A3FC3F6}">
  <ds:schemaRefs/>
</ds:datastoreItem>
</file>

<file path=docProps/app.xml><?xml version="1.0" encoding="utf-8"?>
<Properties xmlns="http://schemas.openxmlformats.org/officeDocument/2006/extended-properties" xmlns:vt="http://schemas.openxmlformats.org/officeDocument/2006/docPropsVTypes">
  <Template>Normal</Template>
  <Pages>26</Pages>
  <Words>15948</Words>
  <Characters>16268</Characters>
  <Lines>122</Lines>
  <Paragraphs>34</Paragraphs>
  <TotalTime>1</TotalTime>
  <ScaleCrop>false</ScaleCrop>
  <LinksUpToDate>false</LinksUpToDate>
  <CharactersWithSpaces>16413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2024-04-08T07:07:00Z</dcterms:created>
  <dc:creator>Administrator</dc:creator>
  <cp:lastModifiedBy>Allen</cp:lastModifiedBy>
  <dcterms:modified xsi:type="dcterms:W3CDTF">2024-05-21T07:01:26Z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WPS 文字</vt:lpwstr>
  </property>
  <property fmtid="{D5CDD505-2E9C-101B-9397-08002B2CF9AE}" pid="4" name="LastSaved">
    <vt:filetime>2024-04-08T00:00:00Z</vt:filetime>
  </property>
  <property fmtid="{D5CDD505-2E9C-101B-9397-08002B2CF9AE}" pid="5" name="KSOProductBuildVer">
    <vt:lpwstr>2052-12.1.0.16729</vt:lpwstr>
  </property>
  <property fmtid="{D5CDD505-2E9C-101B-9397-08002B2CF9AE}" pid="6" name="ICV">
    <vt:lpwstr>E55BB4EB347946DEAED3AD5501638725_13</vt:lpwstr>
  </property>
</Properties>
</file>