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346"/>
        <w:gridCol w:w="4944"/>
        <w:gridCol w:w="888"/>
        <w:gridCol w:w="732"/>
        <w:gridCol w:w="1198"/>
      </w:tblGrid>
      <w:tr w:rsidR="00963F5A">
        <w:trPr>
          <w:trHeight w:val="424"/>
          <w:jc w:val="center"/>
        </w:trPr>
        <w:tc>
          <w:tcPr>
            <w:tcW w:w="10100" w:type="dxa"/>
            <w:gridSpan w:val="6"/>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color w:val="000000"/>
                <w:kern w:val="0"/>
                <w:sz w:val="20"/>
                <w:szCs w:val="20"/>
              </w:rPr>
            </w:pPr>
            <w:r>
              <w:rPr>
                <w:rFonts w:ascii="新宋体" w:eastAsia="新宋体" w:hAnsi="新宋体" w:cs="新宋体" w:hint="eastAsia"/>
                <w:b/>
                <w:bCs/>
                <w:color w:val="000000"/>
                <w:kern w:val="0"/>
                <w:sz w:val="28"/>
                <w:szCs w:val="28"/>
              </w:rPr>
              <w:t>采购需求表</w:t>
            </w:r>
          </w:p>
        </w:tc>
      </w:tr>
      <w:tr w:rsidR="00963F5A">
        <w:trPr>
          <w:trHeight w:val="911"/>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货物名称</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品牌型号</w:t>
            </w:r>
          </w:p>
        </w:tc>
        <w:tc>
          <w:tcPr>
            <w:tcW w:w="4944"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技术参数</w:t>
            </w:r>
          </w:p>
        </w:tc>
        <w:tc>
          <w:tcPr>
            <w:tcW w:w="888"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数量</w:t>
            </w:r>
          </w:p>
        </w:tc>
        <w:tc>
          <w:tcPr>
            <w:tcW w:w="73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单位</w:t>
            </w:r>
          </w:p>
        </w:tc>
        <w:tc>
          <w:tcPr>
            <w:tcW w:w="1198"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b/>
                <w:bCs/>
                <w:color w:val="000000"/>
                <w:kern w:val="0"/>
                <w:szCs w:val="21"/>
              </w:rPr>
            </w:pPr>
            <w:r>
              <w:rPr>
                <w:rFonts w:ascii="新宋体" w:eastAsia="新宋体" w:hAnsi="新宋体" w:cs="新宋体" w:hint="eastAsia"/>
                <w:b/>
                <w:bCs/>
                <w:color w:val="000000"/>
                <w:kern w:val="0"/>
                <w:szCs w:val="21"/>
              </w:rPr>
              <w:t>总价</w:t>
            </w:r>
          </w:p>
        </w:tc>
      </w:tr>
      <w:tr w:rsidR="00963F5A">
        <w:trPr>
          <w:trHeight w:val="90"/>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宋体" w:hAnsi="宋体" w:cs="宋体"/>
                <w:szCs w:val="21"/>
              </w:rPr>
            </w:pPr>
            <w:r>
              <w:rPr>
                <w:rFonts w:ascii="宋体" w:hAnsi="宋体" w:cs="宋体" w:hint="eastAsia"/>
                <w:szCs w:val="21"/>
              </w:rPr>
              <w:t>不间断电源</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adjustRightInd w:val="0"/>
              <w:snapToGrid w:val="0"/>
              <w:jc w:val="center"/>
              <w:rPr>
                <w:rFonts w:ascii="宋体" w:hAnsi="宋体" w:cs="宋体"/>
                <w:szCs w:val="21"/>
              </w:rPr>
            </w:pPr>
            <w:r>
              <w:rPr>
                <w:rFonts w:ascii="宋体" w:hAnsi="宋体" w:cs="宋体" w:hint="eastAsia"/>
                <w:szCs w:val="21"/>
              </w:rPr>
              <w:t>施耐德</w:t>
            </w:r>
          </w:p>
          <w:p w:rsidR="00963F5A" w:rsidRDefault="008E741D">
            <w:pPr>
              <w:widowControl/>
              <w:adjustRightInd w:val="0"/>
              <w:snapToGrid w:val="0"/>
              <w:jc w:val="center"/>
              <w:rPr>
                <w:rFonts w:ascii="宋体" w:hAnsi="宋体" w:cs="宋体"/>
                <w:szCs w:val="21"/>
              </w:rPr>
            </w:pPr>
            <w:r>
              <w:rPr>
                <w:rFonts w:ascii="宋体" w:hAnsi="宋体" w:cs="宋体" w:hint="eastAsia"/>
                <w:szCs w:val="21"/>
              </w:rPr>
              <w:t>E3MUPS60KH</w:t>
            </w:r>
          </w:p>
        </w:tc>
        <w:tc>
          <w:tcPr>
            <w:tcW w:w="4944" w:type="dxa"/>
            <w:tcBorders>
              <w:top w:val="single" w:sz="4" w:space="0" w:color="auto"/>
              <w:left w:val="single" w:sz="4" w:space="0" w:color="auto"/>
              <w:bottom w:val="single" w:sz="4" w:space="0" w:color="auto"/>
              <w:right w:val="single" w:sz="4" w:space="0" w:color="auto"/>
            </w:tcBorders>
            <w:noWrap/>
            <w:vAlign w:val="center"/>
          </w:tcPr>
          <w:p w:rsidR="00963F5A" w:rsidRPr="00F91EE8" w:rsidRDefault="008E741D">
            <w:pPr>
              <w:numPr>
                <w:ilvl w:val="0"/>
                <w:numId w:val="1"/>
              </w:numPr>
              <w:spacing w:line="276" w:lineRule="auto"/>
            </w:pPr>
            <w:r w:rsidRPr="00F91EE8">
              <w:rPr>
                <w:rFonts w:ascii="宋体" w:hAnsi="宋体" w:cs="宋体" w:hint="eastAsia"/>
                <w:szCs w:val="21"/>
              </w:rPr>
              <w:t>★UPS主机功率为60KVA，输出功率因数＝1，最大可带载60KW负载，三进三出双变换在线式机组，采用类模块架构设计，方便检修维护，节省故障恢复时间，投标产品必须是原厂设计并生产的产品。</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★主机架构：UPS采用类模块架构设计，为方便检修维护，节省故障恢复时间，不接受全功率一体化设计</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运行环境要求：环境温度：0℃～40℃；相对湿度：≤95％（无凝露）；</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整机规格：整机尺寸不大于：360*850*915mm（W*D*H），主机标配脚轮，方便搬运及移动维护，前门标配防尘过滤网。</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UPS内置开关：标配内置整流器输入开关、静态旁路输入开关、输出开关、维修旁路开关，为保障上述开关与UPS主机系统之间具有良好的兼容性（如容量搭配、分断能力、动作响应时间、相互通讯等），建议上述各个部件为同一品牌，需提供主机内部结构图并加盖原厂公章确认；</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旁路模块与功率模块间、功率模块间采用冗余CANBUS通讯，保证高可靠性。</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整流器及滤波器要求：IGBT整流+PFC功率因数矫正模式，要求实现输入功率因数大于0.99，输入THDI≤3%；</w:t>
            </w:r>
          </w:p>
          <w:p w:rsidR="00963F5A" w:rsidRPr="00F91EE8" w:rsidRDefault="008E741D">
            <w:pPr>
              <w:numPr>
                <w:ilvl w:val="0"/>
                <w:numId w:val="1"/>
              </w:numPr>
              <w:spacing w:line="276" w:lineRule="auto"/>
              <w:rPr>
                <w:rFonts w:ascii="宋体" w:hAnsi="宋体" w:cs="宋体"/>
                <w:szCs w:val="21"/>
              </w:rPr>
            </w:pPr>
            <w:r w:rsidRPr="00F91EE8">
              <w:rPr>
                <w:rFonts w:ascii="宋体" w:hAnsi="宋体" w:cs="宋体" w:hint="eastAsia"/>
                <w:szCs w:val="21"/>
              </w:rPr>
              <w:t>输入要求：</w:t>
            </w:r>
          </w:p>
          <w:p w:rsidR="00963F5A" w:rsidRPr="00F91EE8" w:rsidRDefault="008E741D">
            <w:pPr>
              <w:spacing w:line="276" w:lineRule="auto"/>
              <w:rPr>
                <w:rFonts w:ascii="宋体" w:hAnsi="宋体" w:cs="宋体"/>
                <w:szCs w:val="21"/>
              </w:rPr>
            </w:pPr>
            <w:r w:rsidRPr="00F91EE8">
              <w:rPr>
                <w:rFonts w:ascii="宋体" w:hAnsi="宋体" w:cs="宋体" w:hint="eastAsia"/>
                <w:szCs w:val="21"/>
              </w:rPr>
              <w:t>（1）设备应可接两路交流输入：主回路和旁路，要求如下：输入电压范围304-477V；输入额定电压：380/400/415V，频率范围为50Hz±10％；</w:t>
            </w:r>
          </w:p>
          <w:p w:rsidR="00963F5A" w:rsidRPr="00F91EE8" w:rsidRDefault="008E741D">
            <w:pPr>
              <w:spacing w:line="276" w:lineRule="auto"/>
              <w:rPr>
                <w:rFonts w:ascii="宋体" w:hAnsi="宋体" w:cs="宋体"/>
                <w:szCs w:val="21"/>
              </w:rPr>
            </w:pPr>
            <w:r w:rsidRPr="00F91EE8">
              <w:rPr>
                <w:rFonts w:ascii="宋体" w:hAnsi="宋体" w:cs="宋体" w:hint="eastAsia"/>
                <w:szCs w:val="21"/>
              </w:rPr>
              <w:t>（2）频率跟踪范围为50Hz±5％可调；</w:t>
            </w:r>
          </w:p>
          <w:p w:rsidR="00963F5A" w:rsidRPr="00F91EE8" w:rsidRDefault="008E741D">
            <w:pPr>
              <w:spacing w:line="276" w:lineRule="auto"/>
              <w:rPr>
                <w:rFonts w:ascii="宋体" w:hAnsi="宋体" w:cs="宋体"/>
                <w:szCs w:val="21"/>
              </w:rPr>
            </w:pPr>
            <w:r w:rsidRPr="00F91EE8">
              <w:rPr>
                <w:rFonts w:ascii="宋体" w:hAnsi="宋体" w:cs="宋体" w:hint="eastAsia"/>
                <w:szCs w:val="21"/>
              </w:rPr>
              <w:t>（3）频率跟踪速率：≤1Hz/s；</w:t>
            </w:r>
          </w:p>
          <w:p w:rsidR="00963F5A" w:rsidRPr="00F91EE8" w:rsidRDefault="008E741D">
            <w:pPr>
              <w:spacing w:line="276" w:lineRule="auto"/>
              <w:rPr>
                <w:rFonts w:ascii="宋体" w:hAnsi="宋体" w:cs="宋体"/>
                <w:szCs w:val="21"/>
              </w:rPr>
            </w:pPr>
            <w:r w:rsidRPr="00F91EE8">
              <w:rPr>
                <w:rFonts w:ascii="宋体" w:hAnsi="宋体" w:cs="宋体" w:hint="eastAsia"/>
                <w:szCs w:val="21"/>
              </w:rPr>
              <w:t>（4）输入功率因数：≥0.99；</w:t>
            </w:r>
          </w:p>
          <w:p w:rsidR="00963F5A" w:rsidRPr="00F91EE8" w:rsidRDefault="008E741D">
            <w:pPr>
              <w:spacing w:line="276" w:lineRule="auto"/>
              <w:rPr>
                <w:rFonts w:ascii="宋体" w:hAnsi="宋体" w:cs="宋体"/>
                <w:szCs w:val="21"/>
              </w:rPr>
            </w:pPr>
            <w:r w:rsidRPr="00F91EE8">
              <w:rPr>
                <w:rFonts w:ascii="宋体" w:hAnsi="宋体" w:cs="宋体" w:hint="eastAsia"/>
                <w:szCs w:val="21"/>
              </w:rPr>
              <w:t>（5）每台 UPS应满足最大总电流谐波失真度(THDI)≤3%；</w:t>
            </w:r>
          </w:p>
          <w:p w:rsidR="00963F5A" w:rsidRPr="00F91EE8" w:rsidRDefault="00963F5A">
            <w:pPr>
              <w:spacing w:line="276" w:lineRule="auto"/>
              <w:rPr>
                <w:rFonts w:ascii="宋体" w:hAnsi="宋体" w:cs="宋体"/>
                <w:szCs w:val="21"/>
              </w:rPr>
            </w:pP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9、★输出要求：</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lastRenderedPageBreak/>
              <w:t>（1）输出电压：正弦波220VAC或380VAC±1％，三相+中(零)线</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（2）输出频率：50±0.5 Hz</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（3）瞬态电压变化：在负载跳变100％时 ≤ ±2％</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（4）瞬时恢复时间：≤ 20ms</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（5）总谐波失真： 100％的线性负载时 ≤ ±1％； 100％的非线性负载时 ≤ ±3％</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（6）峰值因数：≥3</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（7）输出功率因数=1</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 xml:space="preserve">（8）工作效率：≥95.5％ </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（9）过载能力至少满足：正常工作方式下，过载125％可以支持10分钟；过载150％可以支持1分钟；</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（10）三相不平衡负载能力：100％三相不平衡负载；三相电压不平衡≤3％</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10.★UPS并机能力≥6台，并机时多台UPS主机内的模块相互组成N+X冗余，提高整个系统可靠性及可用性</w:t>
            </w:r>
          </w:p>
          <w:p w:rsidR="00963F5A" w:rsidRPr="00F91EE8" w:rsidRDefault="008E741D">
            <w:pPr>
              <w:pStyle w:val="a3"/>
              <w:spacing w:line="276" w:lineRule="auto"/>
              <w:ind w:left="0"/>
            </w:pPr>
            <w:r w:rsidRPr="00F91EE8">
              <w:rPr>
                <w:rFonts w:hint="eastAsia"/>
              </w:rPr>
              <w:t>11.</w:t>
            </w:r>
            <w:r w:rsidRPr="00F91EE8">
              <w:t>切换时间：市电电池切换时间为</w:t>
            </w:r>
            <w:r w:rsidRPr="00F91EE8">
              <w:t>0ms</w:t>
            </w:r>
            <w:r w:rsidRPr="00F91EE8">
              <w:t>，旁路逆变切换时间</w:t>
            </w:r>
            <w:r w:rsidRPr="00F91EE8">
              <w:t>0ms</w:t>
            </w:r>
            <w:r w:rsidRPr="00F91EE8">
              <w:t>；</w:t>
            </w:r>
          </w:p>
          <w:p w:rsidR="00963F5A" w:rsidRPr="00F91EE8" w:rsidRDefault="008E741D">
            <w:pPr>
              <w:pStyle w:val="a3"/>
              <w:spacing w:line="276" w:lineRule="auto"/>
              <w:ind w:left="0"/>
            </w:pPr>
            <w:r w:rsidRPr="00F91EE8">
              <w:rPr>
                <w:rFonts w:hint="eastAsia"/>
              </w:rPr>
              <w:t>12.</w:t>
            </w:r>
            <w:r w:rsidRPr="00F91EE8">
              <w:t>工作噪音：</w:t>
            </w:r>
            <w:r w:rsidRPr="00F91EE8">
              <w:t>≤65dB</w:t>
            </w:r>
            <w:r w:rsidRPr="00F91EE8">
              <w:t>（距离</w:t>
            </w:r>
            <w:r w:rsidRPr="00F91EE8">
              <w:t>1</w:t>
            </w:r>
            <w:r w:rsidRPr="00F91EE8">
              <w:t>米）；</w:t>
            </w:r>
          </w:p>
          <w:p w:rsidR="00963F5A" w:rsidRPr="00F91EE8" w:rsidRDefault="008E741D">
            <w:pPr>
              <w:pStyle w:val="a3"/>
              <w:spacing w:line="276" w:lineRule="auto"/>
              <w:ind w:left="0"/>
            </w:pPr>
            <w:r w:rsidRPr="00F91EE8">
              <w:rPr>
                <w:rFonts w:hint="eastAsia"/>
              </w:rPr>
              <w:t>13.</w:t>
            </w:r>
            <w:r w:rsidRPr="00F91EE8">
              <w:t>可靠性指标：设备的平均无故障间隔时间（</w:t>
            </w:r>
            <w:r w:rsidRPr="00F91EE8">
              <w:t>MTBF</w:t>
            </w:r>
            <w:r w:rsidRPr="00F91EE8">
              <w:t>）应不小于</w:t>
            </w:r>
            <w:r w:rsidRPr="00F91EE8">
              <w:t>100000</w:t>
            </w:r>
            <w:r w:rsidRPr="00F91EE8">
              <w:t>小时；</w:t>
            </w:r>
          </w:p>
          <w:p w:rsidR="00963F5A" w:rsidRPr="00F91EE8" w:rsidRDefault="008E741D">
            <w:pPr>
              <w:pStyle w:val="a3"/>
              <w:spacing w:line="276" w:lineRule="auto"/>
              <w:ind w:left="0"/>
            </w:pPr>
            <w:r w:rsidRPr="00F91EE8">
              <w:rPr>
                <w:rFonts w:hint="eastAsia"/>
              </w:rPr>
              <w:t>14.</w:t>
            </w:r>
            <w:r w:rsidRPr="00F91EE8">
              <w:t>操作面板：</w:t>
            </w:r>
          </w:p>
          <w:p w:rsidR="00963F5A" w:rsidRPr="00F91EE8" w:rsidRDefault="008E741D">
            <w:pPr>
              <w:pStyle w:val="a3"/>
              <w:spacing w:line="276" w:lineRule="auto"/>
              <w:ind w:left="0"/>
            </w:pPr>
            <w:r w:rsidRPr="00F91EE8">
              <w:rPr>
                <w:rFonts w:hint="eastAsia"/>
              </w:rPr>
              <w:t>（</w:t>
            </w:r>
            <w:r w:rsidRPr="00F91EE8">
              <w:rPr>
                <w:rFonts w:hint="eastAsia"/>
              </w:rPr>
              <w:t>1</w:t>
            </w:r>
            <w:r w:rsidRPr="00F91EE8">
              <w:rPr>
                <w:rFonts w:hint="eastAsia"/>
              </w:rPr>
              <w:t>）★采用</w:t>
            </w:r>
            <w:r w:rsidRPr="00F91EE8">
              <w:rPr>
                <w:rFonts w:hint="eastAsia"/>
              </w:rPr>
              <w:t>5</w:t>
            </w:r>
            <w:r w:rsidRPr="00F91EE8">
              <w:rPr>
                <w:rFonts w:hint="eastAsia"/>
              </w:rPr>
              <w:t>英寸彩色触摸屏，操作性更佳，触摸屏主界面显示三相输入输出电压、电流实时值，实时输出功率及输出频率，电池容量及剩余后备时间，报警信息等信息；</w:t>
            </w:r>
          </w:p>
          <w:p w:rsidR="00963F5A" w:rsidRPr="00F91EE8" w:rsidRDefault="008E741D">
            <w:pPr>
              <w:pStyle w:val="a3"/>
              <w:spacing w:line="276" w:lineRule="auto"/>
              <w:ind w:left="0"/>
            </w:pPr>
            <w:r w:rsidRPr="00F91EE8">
              <w:rPr>
                <w:rFonts w:hint="eastAsia"/>
              </w:rPr>
              <w:t>（</w:t>
            </w:r>
            <w:r w:rsidRPr="00F91EE8">
              <w:rPr>
                <w:rFonts w:hint="eastAsia"/>
              </w:rPr>
              <w:t>2</w:t>
            </w:r>
            <w:r w:rsidRPr="00F91EE8">
              <w:rPr>
                <w:rFonts w:hint="eastAsia"/>
              </w:rPr>
              <w:t>）标配独立的运行状态</w:t>
            </w:r>
            <w:r w:rsidRPr="00F91EE8">
              <w:rPr>
                <w:rFonts w:hint="eastAsia"/>
              </w:rPr>
              <w:t>LED</w:t>
            </w:r>
            <w:r w:rsidRPr="00F91EE8">
              <w:rPr>
                <w:rFonts w:hint="eastAsia"/>
              </w:rPr>
              <w:t>指示灯，直观展示机器运行模式及报警信息，也可以通过触摸屏查看</w:t>
            </w:r>
            <w:r w:rsidRPr="00F91EE8">
              <w:rPr>
                <w:rFonts w:hint="eastAsia"/>
              </w:rPr>
              <w:t>UPS</w:t>
            </w:r>
            <w:r w:rsidRPr="00F91EE8">
              <w:rPr>
                <w:rFonts w:hint="eastAsia"/>
              </w:rPr>
              <w:t>运行状态（即在线运行模式、电池运行模式、</w:t>
            </w:r>
            <w:r w:rsidRPr="00F91EE8">
              <w:rPr>
                <w:rFonts w:hint="eastAsia"/>
              </w:rPr>
              <w:t>ECO</w:t>
            </w:r>
            <w:r w:rsidRPr="00F91EE8">
              <w:rPr>
                <w:rFonts w:hint="eastAsia"/>
              </w:rPr>
              <w:t>旁路模式或维修旁路模式）；</w:t>
            </w:r>
          </w:p>
          <w:p w:rsidR="00963F5A" w:rsidRPr="00F91EE8" w:rsidRDefault="008E741D">
            <w:pPr>
              <w:pStyle w:val="a3"/>
              <w:spacing w:line="276" w:lineRule="auto"/>
              <w:ind w:left="0"/>
            </w:pPr>
            <w:r w:rsidRPr="00F91EE8">
              <w:rPr>
                <w:rFonts w:hint="eastAsia"/>
              </w:rPr>
              <w:t>（</w:t>
            </w:r>
            <w:r w:rsidRPr="00F91EE8">
              <w:rPr>
                <w:rFonts w:hint="eastAsia"/>
              </w:rPr>
              <w:t>3</w:t>
            </w:r>
            <w:r w:rsidRPr="00F91EE8">
              <w:rPr>
                <w:rFonts w:hint="eastAsia"/>
              </w:rPr>
              <w:t>）标配带保护装置的</w:t>
            </w:r>
            <w:r w:rsidRPr="00F91EE8">
              <w:rPr>
                <w:rFonts w:hint="eastAsia"/>
              </w:rPr>
              <w:t>EPO</w:t>
            </w:r>
            <w:r w:rsidRPr="00F91EE8">
              <w:rPr>
                <w:rFonts w:hint="eastAsia"/>
              </w:rPr>
              <w:t>紧急停机按钮；</w:t>
            </w:r>
          </w:p>
          <w:p w:rsidR="00963F5A" w:rsidRPr="00F91EE8" w:rsidRDefault="008E741D">
            <w:pPr>
              <w:pStyle w:val="a3"/>
              <w:spacing w:line="276" w:lineRule="auto"/>
              <w:ind w:left="0"/>
            </w:pPr>
            <w:r w:rsidRPr="00F91EE8">
              <w:rPr>
                <w:rFonts w:hint="eastAsia"/>
              </w:rPr>
              <w:t>（</w:t>
            </w:r>
            <w:r w:rsidRPr="00F91EE8">
              <w:rPr>
                <w:rFonts w:hint="eastAsia"/>
              </w:rPr>
              <w:t>4</w:t>
            </w:r>
            <w:r w:rsidRPr="00F91EE8">
              <w:rPr>
                <w:rFonts w:hint="eastAsia"/>
              </w:rPr>
              <w:t>）可以显示整流器、逆变器元器件每项的实时温度</w:t>
            </w:r>
          </w:p>
          <w:p w:rsidR="00963F5A" w:rsidRPr="00F91EE8" w:rsidRDefault="008E741D">
            <w:pPr>
              <w:pStyle w:val="a3"/>
              <w:spacing w:line="276" w:lineRule="auto"/>
              <w:ind w:left="0"/>
            </w:pPr>
            <w:r w:rsidRPr="00F91EE8">
              <w:rPr>
                <w:rFonts w:hint="eastAsia"/>
              </w:rPr>
              <w:t>15.</w:t>
            </w:r>
            <w:r w:rsidRPr="00F91EE8">
              <w:t>★UPS</w:t>
            </w:r>
            <w:r w:rsidRPr="00F91EE8">
              <w:t>负载自检测功能：</w:t>
            </w:r>
            <w:r w:rsidRPr="00F91EE8">
              <w:t>UPS</w:t>
            </w:r>
            <w:r w:rsidRPr="00F91EE8">
              <w:t>具备负载自检测功能；</w:t>
            </w:r>
          </w:p>
          <w:p w:rsidR="00963F5A" w:rsidRPr="00F91EE8" w:rsidRDefault="008E741D">
            <w:pPr>
              <w:pStyle w:val="a3"/>
              <w:spacing w:line="276" w:lineRule="auto"/>
              <w:ind w:left="0"/>
            </w:pPr>
            <w:r w:rsidRPr="00F91EE8">
              <w:rPr>
                <w:rFonts w:hint="eastAsia"/>
              </w:rPr>
              <w:t>16.</w:t>
            </w:r>
            <w:r w:rsidRPr="00F91EE8">
              <w:t>★</w:t>
            </w:r>
            <w:r w:rsidRPr="00F91EE8">
              <w:t>通信功能：标配通信卡，同时支持</w:t>
            </w:r>
            <w:r w:rsidRPr="00F91EE8">
              <w:t>Modbus RTU/</w:t>
            </w:r>
            <w:r w:rsidRPr="00F91EE8">
              <w:rPr>
                <w:rFonts w:hint="eastAsia"/>
              </w:rPr>
              <w:t>标配</w:t>
            </w:r>
            <w:r w:rsidRPr="00F91EE8">
              <w:rPr>
                <w:rFonts w:hint="eastAsia"/>
              </w:rPr>
              <w:t>13</w:t>
            </w:r>
            <w:r w:rsidRPr="00F91EE8">
              <w:rPr>
                <w:rFonts w:hint="eastAsia"/>
              </w:rPr>
              <w:t>组</w:t>
            </w:r>
            <w:r w:rsidRPr="00F91EE8">
              <w:t>干接点监控接口，采用国际标准通讯协议，具有良好的开放性</w:t>
            </w:r>
            <w:r w:rsidRPr="00F91EE8">
              <w:rPr>
                <w:rFonts w:hint="eastAsia"/>
              </w:rPr>
              <w:t>，干接点</w:t>
            </w:r>
            <w:r w:rsidRPr="00F91EE8">
              <w:rPr>
                <w:rFonts w:hint="eastAsia"/>
              </w:rPr>
              <w:t>13</w:t>
            </w:r>
            <w:r w:rsidRPr="00F91EE8">
              <w:rPr>
                <w:rFonts w:hint="eastAsia"/>
              </w:rPr>
              <w:t>组干接点可编程，含</w:t>
            </w:r>
            <w:r w:rsidRPr="00F91EE8">
              <w:rPr>
                <w:rFonts w:hint="eastAsia"/>
              </w:rPr>
              <w:t>UPS</w:t>
            </w:r>
            <w:r w:rsidRPr="00F91EE8">
              <w:rPr>
                <w:rFonts w:hint="eastAsia"/>
              </w:rPr>
              <w:t>开关机输入、</w:t>
            </w:r>
            <w:r w:rsidRPr="00F91EE8">
              <w:rPr>
                <w:rFonts w:hint="eastAsia"/>
              </w:rPr>
              <w:t>EPO</w:t>
            </w:r>
            <w:r w:rsidRPr="00F91EE8">
              <w:rPr>
                <w:rFonts w:hint="eastAsia"/>
              </w:rPr>
              <w:t>输入、</w:t>
            </w:r>
            <w:r w:rsidRPr="00F91EE8">
              <w:rPr>
                <w:rFonts w:hint="eastAsia"/>
              </w:rPr>
              <w:t>UPS</w:t>
            </w:r>
            <w:r w:rsidRPr="00F91EE8">
              <w:rPr>
                <w:rFonts w:hint="eastAsia"/>
              </w:rPr>
              <w:t>各种运行状态输出、风机故障输出等</w:t>
            </w:r>
            <w:r w:rsidRPr="00F91EE8">
              <w:t>；</w:t>
            </w:r>
          </w:p>
          <w:p w:rsidR="00963F5A" w:rsidRPr="00F91EE8" w:rsidRDefault="008E741D">
            <w:pPr>
              <w:spacing w:line="276" w:lineRule="auto"/>
              <w:rPr>
                <w:rFonts w:ascii="宋体" w:hAnsi="宋体" w:cs="宋体"/>
                <w:szCs w:val="21"/>
              </w:rPr>
            </w:pPr>
            <w:r w:rsidRPr="00F91EE8">
              <w:rPr>
                <w:rFonts w:ascii="宋体" w:hAnsi="宋体" w:cs="宋体" w:hint="eastAsia"/>
                <w:szCs w:val="21"/>
              </w:rPr>
              <w:lastRenderedPageBreak/>
              <w:t>17.★UPS原厂质保2年。厂家工程师提供免费上门服务，验收时需提供加盖原厂鲜章的售后服务承诺函；</w:t>
            </w:r>
          </w:p>
          <w:p w:rsidR="00963F5A" w:rsidRPr="00F91EE8" w:rsidRDefault="008E741D">
            <w:pPr>
              <w:spacing w:line="276" w:lineRule="auto"/>
              <w:rPr>
                <w:rFonts w:ascii="宋体" w:hAnsi="宋体" w:cs="宋体"/>
                <w:szCs w:val="21"/>
              </w:rPr>
            </w:pPr>
            <w:r w:rsidRPr="00F91EE8">
              <w:rPr>
                <w:rFonts w:ascii="宋体" w:hAnsi="宋体" w:cs="宋体" w:hint="eastAsia"/>
                <w:szCs w:val="21"/>
              </w:rPr>
              <w:t>18.★UPS主机可根据用户实际需要接入生产厂家云端远程监控平台，实现用户或生产厂家在后台远程监控实现实时远程查看设备运行状态，实现设备远程实时监控、实时报警。</w:t>
            </w:r>
          </w:p>
          <w:p w:rsidR="00963F5A" w:rsidRPr="00F91EE8" w:rsidRDefault="008E741D">
            <w:pPr>
              <w:spacing w:line="276" w:lineRule="auto"/>
              <w:rPr>
                <w:rFonts w:ascii="宋体" w:hAnsi="宋体" w:cs="宋体"/>
                <w:szCs w:val="21"/>
              </w:rPr>
            </w:pPr>
            <w:r w:rsidRPr="00F91EE8">
              <w:rPr>
                <w:rFonts w:ascii="宋体" w:hAnsi="宋体" w:cs="宋体" w:hint="eastAsia"/>
                <w:szCs w:val="21"/>
              </w:rPr>
              <w:t>19.★为保障云端数据安全，报价时必须提供CNAS认证的ISO27001认证及云安全联盟CSA认证的CSA-STAR认证证书（加盖原厂鲜章），证明该监控平台已获得国家、国际及云计算行业的信息安全权威认可。</w:t>
            </w:r>
          </w:p>
          <w:p w:rsidR="00963F5A" w:rsidRPr="00F91EE8" w:rsidRDefault="008E741D">
            <w:pPr>
              <w:spacing w:line="276" w:lineRule="auto"/>
              <w:rPr>
                <w:rFonts w:ascii="宋体" w:hAnsi="宋体" w:cs="宋体"/>
                <w:szCs w:val="21"/>
              </w:rPr>
            </w:pPr>
            <w:r w:rsidRPr="00F91EE8">
              <w:rPr>
                <w:rFonts w:ascii="宋体" w:hAnsi="宋体" w:cs="宋体" w:hint="eastAsia"/>
                <w:szCs w:val="21"/>
              </w:rPr>
              <w:t>20.★如用户选择接入云端，为满足网络安全法的要求，如果云端平台进行了公安部网络安全等级保护备案，并获得等保三级的备案证明以及公安部认证测评机构出具的测评报告，报价时必须提供相关证书及报告加盖原厂鲜章。</w:t>
            </w:r>
          </w:p>
          <w:p w:rsidR="00963F5A" w:rsidRPr="00F91EE8" w:rsidRDefault="008E741D">
            <w:pPr>
              <w:spacing w:line="276" w:lineRule="auto"/>
              <w:rPr>
                <w:rFonts w:ascii="宋体" w:hAnsi="宋体" w:cs="宋体"/>
                <w:szCs w:val="21"/>
              </w:rPr>
            </w:pPr>
            <w:r w:rsidRPr="00F91EE8">
              <w:rPr>
                <w:rFonts w:ascii="宋体" w:hAnsi="宋体" w:cs="宋体" w:hint="eastAsia"/>
                <w:szCs w:val="21"/>
              </w:rPr>
              <w:t>21.★为避免后期软件版权争议导致用户权益受损，报价时必须提供国家版权局颁发的生产厂家云端信息顾问数字化运维服务平台及平台移动端的2份计算机软件著作权登记证书（加盖原厂鲜章）。</w:t>
            </w:r>
          </w:p>
          <w:p w:rsidR="00963F5A" w:rsidRPr="00F91EE8" w:rsidRDefault="008E741D">
            <w:pPr>
              <w:pStyle w:val="4"/>
              <w:spacing w:before="0" w:after="0" w:line="240" w:lineRule="auto"/>
              <w:rPr>
                <w:rFonts w:ascii="宋体" w:hAnsi="宋体" w:cs="宋体"/>
                <w:b w:val="0"/>
                <w:bCs w:val="0"/>
                <w:sz w:val="21"/>
                <w:szCs w:val="21"/>
              </w:rPr>
            </w:pPr>
            <w:r w:rsidRPr="00F91EE8">
              <w:rPr>
                <w:rFonts w:ascii="宋体" w:hAnsi="宋体" w:cs="宋体" w:hint="eastAsia"/>
                <w:b w:val="0"/>
                <w:bCs w:val="0"/>
                <w:sz w:val="21"/>
                <w:szCs w:val="21"/>
              </w:rPr>
              <w:t>22、★为满足国家绿色与环保的要求，UPS主机品牌企业获得《绿色供应链认证证书》（五星级）和《绿色企业认证证书》（5A级）报价时提供相关证书（加盖原厂鲜章）</w:t>
            </w:r>
          </w:p>
          <w:p w:rsidR="00963F5A" w:rsidRPr="00F91EE8" w:rsidRDefault="008E741D">
            <w:pPr>
              <w:widowControl/>
              <w:jc w:val="left"/>
              <w:textAlignment w:val="center"/>
              <w:rPr>
                <w:rFonts w:ascii="宋体" w:hAnsi="宋体" w:cs="宋体"/>
                <w:szCs w:val="21"/>
              </w:rPr>
            </w:pPr>
            <w:r w:rsidRPr="00F91EE8">
              <w:rPr>
                <w:rFonts w:ascii="宋体" w:hAnsi="宋体" w:cs="宋体" w:hint="eastAsia"/>
                <w:kern w:val="0"/>
                <w:szCs w:val="21"/>
              </w:rPr>
              <w:t>23、</w:t>
            </w:r>
            <w:r w:rsidRPr="00F91EE8">
              <w:rPr>
                <w:rFonts w:ascii="宋体" w:hAnsi="宋体" w:cs="宋体" w:hint="eastAsia"/>
                <w:szCs w:val="21"/>
              </w:rPr>
              <w:t>★</w:t>
            </w:r>
            <w:r w:rsidRPr="00F91EE8">
              <w:rPr>
                <w:rFonts w:ascii="宋体" w:hAnsi="宋体" w:cs="宋体" w:hint="eastAsia"/>
                <w:kern w:val="0"/>
                <w:szCs w:val="21"/>
              </w:rPr>
              <w:t>为保证成交货物质量，避免假冒伪劣产品，要求成交供应商于签订合同前提交货物生产厂家针对本项目的授权书、供货证明和售后服务承诺函原件（虚假文件追究相关责任），不提供或提供的材料不符合要求的，做虚假应标处理。</w:t>
            </w:r>
          </w:p>
        </w:tc>
        <w:tc>
          <w:tcPr>
            <w:tcW w:w="888" w:type="dxa"/>
            <w:tcBorders>
              <w:top w:val="single" w:sz="4" w:space="0" w:color="auto"/>
              <w:left w:val="single" w:sz="4" w:space="0" w:color="auto"/>
              <w:bottom w:val="single" w:sz="4" w:space="0" w:color="auto"/>
              <w:right w:val="single" w:sz="4" w:space="0" w:color="auto"/>
            </w:tcBorders>
            <w:noWrap/>
            <w:vAlign w:val="center"/>
          </w:tcPr>
          <w:p w:rsidR="00963F5A" w:rsidRPr="00F91EE8" w:rsidRDefault="008E741D">
            <w:pPr>
              <w:widowControl/>
              <w:jc w:val="center"/>
              <w:textAlignment w:val="center"/>
              <w:rPr>
                <w:rFonts w:ascii="宋体" w:hAnsi="宋体" w:cs="宋体"/>
                <w:szCs w:val="21"/>
              </w:rPr>
            </w:pPr>
            <w:r w:rsidRPr="00F91EE8">
              <w:rPr>
                <w:rFonts w:ascii="新宋体" w:eastAsia="新宋体" w:hAnsi="新宋体" w:cs="新宋体" w:hint="eastAsia"/>
                <w:color w:val="000000"/>
                <w:kern w:val="0"/>
                <w:szCs w:val="21"/>
              </w:rPr>
              <w:lastRenderedPageBreak/>
              <w:t>1</w:t>
            </w:r>
          </w:p>
        </w:tc>
        <w:tc>
          <w:tcPr>
            <w:tcW w:w="732" w:type="dxa"/>
            <w:tcBorders>
              <w:top w:val="single" w:sz="4" w:space="0" w:color="auto"/>
              <w:left w:val="single" w:sz="4" w:space="0" w:color="auto"/>
              <w:bottom w:val="single" w:sz="4" w:space="0" w:color="auto"/>
              <w:right w:val="single" w:sz="4" w:space="0" w:color="auto"/>
            </w:tcBorders>
            <w:noWrap/>
            <w:vAlign w:val="center"/>
          </w:tcPr>
          <w:p w:rsidR="00963F5A" w:rsidRPr="00F91EE8" w:rsidRDefault="008E741D">
            <w:pPr>
              <w:widowControl/>
              <w:jc w:val="center"/>
              <w:textAlignment w:val="center"/>
              <w:rPr>
                <w:rFonts w:ascii="宋体" w:hAnsi="宋体" w:cs="宋体"/>
                <w:szCs w:val="21"/>
              </w:rPr>
            </w:pPr>
            <w:r w:rsidRPr="00F91EE8">
              <w:rPr>
                <w:rFonts w:ascii="新宋体" w:eastAsia="新宋体" w:hAnsi="新宋体" w:cs="新宋体" w:hint="eastAsia"/>
                <w:color w:val="000000"/>
                <w:kern w:val="0"/>
                <w:szCs w:val="21"/>
              </w:rPr>
              <w:t>台</w:t>
            </w:r>
          </w:p>
        </w:tc>
        <w:tc>
          <w:tcPr>
            <w:tcW w:w="1198" w:type="dxa"/>
            <w:tcBorders>
              <w:top w:val="single" w:sz="4" w:space="0" w:color="auto"/>
              <w:left w:val="single" w:sz="4" w:space="0" w:color="auto"/>
              <w:bottom w:val="single" w:sz="4" w:space="0" w:color="auto"/>
              <w:right w:val="single" w:sz="4" w:space="0" w:color="auto"/>
            </w:tcBorders>
            <w:noWrap/>
            <w:vAlign w:val="center"/>
          </w:tcPr>
          <w:p w:rsidR="00963F5A" w:rsidRPr="00F91EE8" w:rsidRDefault="00963F5A">
            <w:pPr>
              <w:widowControl/>
              <w:jc w:val="center"/>
              <w:textAlignment w:val="center"/>
              <w:rPr>
                <w:rFonts w:ascii="宋体" w:hAnsi="宋体" w:cs="宋体"/>
                <w:szCs w:val="21"/>
              </w:rPr>
            </w:pPr>
          </w:p>
        </w:tc>
      </w:tr>
      <w:tr w:rsidR="00963F5A">
        <w:trPr>
          <w:trHeight w:val="590"/>
          <w:jc w:val="center"/>
        </w:trPr>
        <w:tc>
          <w:tcPr>
            <w:tcW w:w="10100" w:type="dxa"/>
            <w:gridSpan w:val="6"/>
            <w:tcBorders>
              <w:top w:val="single" w:sz="4" w:space="0" w:color="auto"/>
              <w:left w:val="single" w:sz="4" w:space="0" w:color="auto"/>
              <w:bottom w:val="single" w:sz="4" w:space="0" w:color="auto"/>
              <w:right w:val="single" w:sz="4" w:space="0" w:color="auto"/>
            </w:tcBorders>
            <w:noWrap/>
            <w:vAlign w:val="center"/>
          </w:tcPr>
          <w:p w:rsidR="00963F5A" w:rsidRPr="00F91EE8" w:rsidRDefault="008E741D">
            <w:pPr>
              <w:widowControl/>
              <w:jc w:val="left"/>
              <w:textAlignment w:val="center"/>
              <w:rPr>
                <w:rFonts w:ascii="宋体" w:hAnsi="宋体" w:cs="宋体"/>
                <w:szCs w:val="21"/>
              </w:rPr>
            </w:pPr>
            <w:r w:rsidRPr="00F91EE8">
              <w:rPr>
                <w:rFonts w:ascii="新宋体" w:eastAsia="新宋体" w:hAnsi="新宋体" w:cs="新宋体" w:hint="eastAsia"/>
                <w:color w:val="000000"/>
                <w:kern w:val="0"/>
                <w:sz w:val="24"/>
              </w:rPr>
              <w:lastRenderedPageBreak/>
              <w:t>商务条款</w:t>
            </w:r>
            <w:r w:rsidRPr="00F91EE8">
              <w:rPr>
                <w:rFonts w:ascii="新宋体" w:eastAsia="新宋体" w:hAnsi="新宋体" w:cs="新宋体" w:hint="eastAsia"/>
                <w:color w:val="000000"/>
                <w:kern w:val="0"/>
                <w:sz w:val="24"/>
              </w:rPr>
              <w:tab/>
            </w:r>
          </w:p>
        </w:tc>
      </w:tr>
      <w:tr w:rsidR="00963F5A">
        <w:trPr>
          <w:trHeight w:val="342"/>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1</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宋体" w:hAnsi="宋体" w:cs="宋体"/>
                <w:color w:val="000000"/>
                <w:szCs w:val="21"/>
              </w:rPr>
            </w:pPr>
            <w:r>
              <w:rPr>
                <w:rFonts w:ascii="宋体" w:hAnsi="宋体" w:cs="宋体" w:hint="eastAsia"/>
                <w:color w:val="000000"/>
                <w:szCs w:val="21"/>
              </w:rPr>
              <w:t>报价要求</w:t>
            </w:r>
          </w:p>
        </w:tc>
        <w:tc>
          <w:tcPr>
            <w:tcW w:w="7762" w:type="dxa"/>
            <w:gridSpan w:val="4"/>
            <w:tcBorders>
              <w:top w:val="single" w:sz="4" w:space="0" w:color="auto"/>
              <w:left w:val="single" w:sz="4" w:space="0" w:color="auto"/>
              <w:bottom w:val="single" w:sz="4" w:space="0" w:color="auto"/>
              <w:right w:val="single" w:sz="4" w:space="0" w:color="auto"/>
            </w:tcBorders>
            <w:noWrap/>
            <w:vAlign w:val="center"/>
          </w:tcPr>
          <w:p w:rsidR="00963F5A" w:rsidRPr="00F91EE8" w:rsidRDefault="008E741D">
            <w:pPr>
              <w:widowControl/>
              <w:jc w:val="left"/>
              <w:textAlignment w:val="center"/>
              <w:rPr>
                <w:rFonts w:ascii="宋体" w:hAnsi="宋体" w:cs="宋体"/>
                <w:szCs w:val="21"/>
              </w:rPr>
            </w:pPr>
            <w:r w:rsidRPr="00F91EE8">
              <w:rPr>
                <w:rFonts w:ascii="宋体" w:hAnsi="宋体" w:cs="宋体" w:hint="eastAsia"/>
                <w:szCs w:val="21"/>
              </w:rPr>
              <w:t>本项目为反向竞价，不接受其它品牌、型号的商品报价。投标报价为采购人指定地点的现场交货价，包括:(1)货物的综合单价报价;(2）货物的标准附件、备品备件、专用工具的价格;(3)运输、装卸、调试、培训、技术支持、系统设计及售后服务等费用;(4）必要的保险费用和各项税费;(5)投标人报价需包括本招标货物需求表中所需货物安装的安装费用。</w:t>
            </w:r>
          </w:p>
        </w:tc>
      </w:tr>
      <w:tr w:rsidR="00963F5A">
        <w:trPr>
          <w:trHeight w:val="546"/>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2</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宋体" w:hAnsi="宋体" w:cs="宋体"/>
                <w:color w:val="000000"/>
                <w:szCs w:val="21"/>
              </w:rPr>
            </w:pPr>
            <w:r>
              <w:rPr>
                <w:rFonts w:ascii="宋体" w:hAnsi="宋体" w:cs="宋体" w:hint="eastAsia"/>
                <w:color w:val="000000"/>
                <w:kern w:val="0"/>
                <w:szCs w:val="21"/>
              </w:rPr>
              <w:t>▲合同签订  时间</w:t>
            </w:r>
          </w:p>
        </w:tc>
        <w:tc>
          <w:tcPr>
            <w:tcW w:w="7762" w:type="dxa"/>
            <w:gridSpan w:val="4"/>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left"/>
              <w:textAlignment w:val="center"/>
              <w:rPr>
                <w:rFonts w:ascii="宋体" w:hAnsi="宋体" w:cs="宋体"/>
                <w:szCs w:val="21"/>
              </w:rPr>
            </w:pPr>
            <w:r>
              <w:rPr>
                <w:rFonts w:ascii="宋体" w:hAnsi="宋体" w:cs="宋体" w:hint="eastAsia"/>
                <w:szCs w:val="21"/>
              </w:rPr>
              <w:t>自中标通知书发出之日起2日内，中标供应商须提供有效的相对应的生产厂家授权函原件、供货证明原件、售后服务承诺函原件以及产品参数要求所对应的证明文件复印件，签订合同。对不能满足要求的，视为虚假应标，有权作废标处理，并按规定对投标单位予以处罚和进行网上通报处理。</w:t>
            </w:r>
          </w:p>
        </w:tc>
      </w:tr>
      <w:tr w:rsidR="00963F5A">
        <w:trPr>
          <w:trHeight w:val="1144"/>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lastRenderedPageBreak/>
              <w:t>3</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▲交付时间及地点</w:t>
            </w:r>
          </w:p>
        </w:tc>
        <w:tc>
          <w:tcPr>
            <w:tcW w:w="7762" w:type="dxa"/>
            <w:gridSpan w:val="4"/>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numPr>
                <w:ilvl w:val="0"/>
                <w:numId w:val="2"/>
              </w:numPr>
              <w:jc w:val="left"/>
              <w:textAlignment w:val="center"/>
              <w:rPr>
                <w:rFonts w:ascii="宋体" w:hAnsi="宋体" w:cs="宋体"/>
                <w:szCs w:val="21"/>
              </w:rPr>
            </w:pPr>
            <w:r>
              <w:rPr>
                <w:rFonts w:ascii="宋体" w:hAnsi="宋体" w:cs="宋体" w:hint="eastAsia"/>
                <w:szCs w:val="21"/>
              </w:rPr>
              <w:t>交付时间:自合同签订之日起3个工作日内交货并安装调试完毕交付使用。</w:t>
            </w:r>
          </w:p>
          <w:p w:rsidR="00963F5A" w:rsidRDefault="008E741D">
            <w:pPr>
              <w:widowControl/>
              <w:numPr>
                <w:ilvl w:val="0"/>
                <w:numId w:val="2"/>
              </w:numPr>
              <w:jc w:val="left"/>
              <w:textAlignment w:val="center"/>
              <w:rPr>
                <w:rFonts w:ascii="宋体" w:hAnsi="宋体" w:cs="宋体"/>
                <w:szCs w:val="21"/>
              </w:rPr>
            </w:pPr>
            <w:r>
              <w:rPr>
                <w:rFonts w:ascii="宋体" w:hAnsi="宋体" w:cs="宋体" w:hint="eastAsia"/>
                <w:szCs w:val="21"/>
              </w:rPr>
              <w:t>交付地点:采购人指定地点。</w:t>
            </w:r>
          </w:p>
          <w:p w:rsidR="00963F5A" w:rsidRDefault="008E741D">
            <w:pPr>
              <w:widowControl/>
              <w:jc w:val="center"/>
              <w:textAlignment w:val="center"/>
              <w:rPr>
                <w:rFonts w:ascii="宋体" w:hAnsi="宋体" w:cs="宋体"/>
                <w:szCs w:val="21"/>
              </w:rPr>
            </w:pPr>
            <w:r>
              <w:rPr>
                <w:rFonts w:ascii="宋体" w:hAnsi="宋体" w:cs="宋体" w:hint="eastAsia"/>
                <w:szCs w:val="21"/>
              </w:rPr>
              <w:t>3.交货方式:现场交货，中标供应商须与采购单位技术人员共同组织安装、调试、验收，中标供应商必须提供厂商原装、全新的符合国家有关质量标准的货物。</w:t>
            </w:r>
          </w:p>
        </w:tc>
      </w:tr>
      <w:tr w:rsidR="00963F5A">
        <w:trPr>
          <w:trHeight w:val="1144"/>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4</w:t>
            </w:r>
          </w:p>
        </w:tc>
        <w:tc>
          <w:tcPr>
            <w:tcW w:w="1346" w:type="dxa"/>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▲售后服务要求</w:t>
            </w:r>
          </w:p>
        </w:tc>
        <w:tc>
          <w:tcPr>
            <w:tcW w:w="7762" w:type="dxa"/>
            <w:gridSpan w:val="4"/>
            <w:tcBorders>
              <w:top w:val="single" w:sz="4" w:space="0" w:color="auto"/>
              <w:left w:val="single" w:sz="4" w:space="0" w:color="auto"/>
              <w:bottom w:val="single" w:sz="4" w:space="0" w:color="auto"/>
              <w:right w:val="single" w:sz="4" w:space="0" w:color="auto"/>
            </w:tcBorders>
            <w:noWrap/>
            <w:vAlign w:val="center"/>
          </w:tcPr>
          <w:p w:rsidR="00963F5A" w:rsidRDefault="008E741D">
            <w:pPr>
              <w:widowControl/>
              <w:numPr>
                <w:ilvl w:val="0"/>
                <w:numId w:val="3"/>
              </w:numPr>
              <w:jc w:val="left"/>
              <w:textAlignment w:val="center"/>
              <w:rPr>
                <w:rFonts w:ascii="宋体" w:hAnsi="宋体" w:cs="宋体"/>
                <w:szCs w:val="21"/>
              </w:rPr>
            </w:pPr>
            <w:r>
              <w:rPr>
                <w:rFonts w:ascii="宋体" w:hAnsi="宋体" w:cs="宋体" w:hint="eastAsia"/>
                <w:szCs w:val="21"/>
              </w:rPr>
              <w:t>按国家有关产品“三包”规定执行“三包”，交货验收合格之日起不间断电源</w:t>
            </w:r>
            <w:r>
              <w:t>UPS</w:t>
            </w:r>
            <w:r>
              <w:rPr>
                <w:rFonts w:hint="eastAsia"/>
              </w:rPr>
              <w:t>主机提供</w:t>
            </w:r>
            <w:r>
              <w:t>2</w:t>
            </w:r>
            <w:r>
              <w:rPr>
                <w:rFonts w:hint="eastAsia"/>
              </w:rPr>
              <w:t>年原厂标准质保</w:t>
            </w:r>
            <w:r>
              <w:rPr>
                <w:rFonts w:ascii="宋体" w:hAnsi="宋体" w:cs="宋体" w:hint="eastAsia"/>
                <w:szCs w:val="21"/>
              </w:rPr>
              <w:t>。</w:t>
            </w:r>
          </w:p>
          <w:p w:rsidR="00963F5A" w:rsidRDefault="008E741D">
            <w:pPr>
              <w:numPr>
                <w:ilvl w:val="0"/>
                <w:numId w:val="3"/>
              </w:numPr>
              <w:jc w:val="left"/>
            </w:pPr>
            <w:r>
              <w:rPr>
                <w:rFonts w:ascii="宋体" w:hAnsi="宋体" w:cs="宋体" w:hint="eastAsia"/>
                <w:szCs w:val="21"/>
              </w:rPr>
              <w:t>维修响应：成交供应商</w:t>
            </w:r>
            <w:r>
              <w:rPr>
                <w:rFonts w:hint="eastAsia"/>
              </w:rPr>
              <w:t>在接到用户维修电话后</w:t>
            </w:r>
            <w:r>
              <w:rPr>
                <w:rFonts w:hint="eastAsia"/>
              </w:rPr>
              <w:t>0.5</w:t>
            </w:r>
            <w:r>
              <w:rPr>
                <w:rFonts w:hint="eastAsia"/>
              </w:rPr>
              <w:t>小时内响应，</w:t>
            </w:r>
            <w:r>
              <w:rPr>
                <w:rFonts w:hint="eastAsia"/>
              </w:rPr>
              <w:t xml:space="preserve"> 4</w:t>
            </w:r>
            <w:r>
              <w:rPr>
                <w:rFonts w:hint="eastAsia"/>
              </w:rPr>
              <w:t>小时内到达现场修理解决，并免费更换有缺陷的货</w:t>
            </w:r>
            <w:bookmarkStart w:id="0" w:name="_GoBack"/>
            <w:bookmarkEnd w:id="0"/>
            <w:r>
              <w:rPr>
                <w:rFonts w:hint="eastAsia"/>
              </w:rPr>
              <w:t>物或零部件，</w:t>
            </w:r>
            <w:r>
              <w:rPr>
                <w:rFonts w:hint="eastAsia"/>
              </w:rPr>
              <w:t>24</w:t>
            </w:r>
            <w:r>
              <w:rPr>
                <w:rFonts w:hint="eastAsia"/>
              </w:rPr>
              <w:t>小时内恢复正常使用，若不能修复则应有合理应对方案。</w:t>
            </w:r>
          </w:p>
          <w:p w:rsidR="00963F5A" w:rsidRDefault="008E741D">
            <w:pPr>
              <w:widowControl/>
              <w:jc w:val="left"/>
              <w:textAlignment w:val="center"/>
              <w:rPr>
                <w:rFonts w:ascii="宋体" w:hAnsi="宋体" w:cs="宋体"/>
                <w:szCs w:val="21"/>
              </w:rPr>
            </w:pPr>
            <w:r>
              <w:rPr>
                <w:rFonts w:hint="eastAsia"/>
              </w:rPr>
              <w:t>3</w:t>
            </w:r>
            <w:r>
              <w:rPr>
                <w:rFonts w:hint="eastAsia"/>
              </w:rPr>
              <w:t>、</w:t>
            </w:r>
            <w:r>
              <w:rPr>
                <w:rFonts w:ascii="Arial" w:hAnsi="Arial" w:cs="Arial" w:hint="eastAsia"/>
                <w:bCs/>
                <w:szCs w:val="21"/>
              </w:rPr>
              <w:t>安装技术人员必须配备</w:t>
            </w:r>
            <w:r>
              <w:rPr>
                <w:rFonts w:ascii="Arial" w:hAnsi="Arial" w:cs="Arial" w:hint="eastAsia"/>
                <w:bCs/>
                <w:szCs w:val="21"/>
              </w:rPr>
              <w:t>2</w:t>
            </w:r>
            <w:r>
              <w:rPr>
                <w:rFonts w:ascii="Arial" w:hAnsi="Arial" w:cs="Arial" w:hint="eastAsia"/>
                <w:bCs/>
                <w:szCs w:val="21"/>
              </w:rPr>
              <w:t>名以上，安装人员必须持有特种作业操作证</w:t>
            </w:r>
            <w:r>
              <w:rPr>
                <w:rFonts w:ascii="Arial" w:hAnsi="Arial" w:cs="Arial" w:hint="eastAsia"/>
                <w:bCs/>
                <w:szCs w:val="21"/>
              </w:rPr>
              <w:t>(</w:t>
            </w:r>
            <w:r>
              <w:rPr>
                <w:rFonts w:ascii="Arial" w:hAnsi="Arial" w:cs="Arial" w:hint="eastAsia"/>
                <w:bCs/>
                <w:szCs w:val="21"/>
              </w:rPr>
              <w:t>作业类别</w:t>
            </w:r>
            <w:r>
              <w:rPr>
                <w:rFonts w:ascii="Arial" w:hAnsi="Arial" w:cs="Arial" w:hint="eastAsia"/>
                <w:bCs/>
                <w:szCs w:val="21"/>
              </w:rPr>
              <w:t>:</w:t>
            </w:r>
            <w:r>
              <w:rPr>
                <w:rFonts w:ascii="Arial" w:hAnsi="Arial" w:cs="Arial" w:hint="eastAsia"/>
                <w:bCs/>
                <w:szCs w:val="21"/>
              </w:rPr>
              <w:t>电工作业、焊接与热切割作业，操作项目</w:t>
            </w:r>
            <w:r>
              <w:rPr>
                <w:rFonts w:ascii="Arial" w:hAnsi="Arial" w:cs="Arial" w:hint="eastAsia"/>
                <w:bCs/>
                <w:szCs w:val="21"/>
              </w:rPr>
              <w:t>:</w:t>
            </w:r>
            <w:r>
              <w:rPr>
                <w:rFonts w:ascii="Arial" w:hAnsi="Arial" w:cs="Arial" w:hint="eastAsia"/>
                <w:bCs/>
                <w:szCs w:val="21"/>
              </w:rPr>
              <w:t>低压电工作业、熔化焊接与热切割作业</w:t>
            </w:r>
            <w:r>
              <w:rPr>
                <w:rFonts w:ascii="Arial" w:hAnsi="Arial" w:cs="Arial" w:hint="eastAsia"/>
                <w:bCs/>
                <w:szCs w:val="21"/>
              </w:rPr>
              <w:t xml:space="preserve">) ; </w:t>
            </w:r>
          </w:p>
        </w:tc>
      </w:tr>
    </w:tbl>
    <w:p w:rsidR="00963F5A" w:rsidRDefault="00963F5A"/>
    <w:sectPr w:rsidR="00963F5A" w:rsidSect="00963F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7F" w:rsidRDefault="008E1A7F" w:rsidP="005A50E1">
      <w:r>
        <w:separator/>
      </w:r>
    </w:p>
  </w:endnote>
  <w:endnote w:type="continuationSeparator" w:id="1">
    <w:p w:rsidR="008E1A7F" w:rsidRDefault="008E1A7F" w:rsidP="005A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7F" w:rsidRDefault="008E1A7F" w:rsidP="005A50E1">
      <w:r>
        <w:separator/>
      </w:r>
    </w:p>
  </w:footnote>
  <w:footnote w:type="continuationSeparator" w:id="1">
    <w:p w:rsidR="008E1A7F" w:rsidRDefault="008E1A7F" w:rsidP="005A5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CF9865"/>
    <w:multiLevelType w:val="singleLevel"/>
    <w:tmpl w:val="A0CF9865"/>
    <w:lvl w:ilvl="0">
      <w:start w:val="1"/>
      <w:numFmt w:val="decimal"/>
      <w:lvlText w:val="%1."/>
      <w:lvlJc w:val="left"/>
      <w:pPr>
        <w:tabs>
          <w:tab w:val="left" w:pos="312"/>
        </w:tabs>
      </w:pPr>
    </w:lvl>
  </w:abstractNum>
  <w:abstractNum w:abstractNumId="1">
    <w:nsid w:val="F5F1A6B5"/>
    <w:multiLevelType w:val="singleLevel"/>
    <w:tmpl w:val="F5F1A6B5"/>
    <w:lvl w:ilvl="0">
      <w:start w:val="1"/>
      <w:numFmt w:val="decimal"/>
      <w:suff w:val="nothing"/>
      <w:lvlText w:val="%1、"/>
      <w:lvlJc w:val="left"/>
    </w:lvl>
  </w:abstractNum>
  <w:abstractNum w:abstractNumId="2">
    <w:nsid w:val="481CEFC7"/>
    <w:multiLevelType w:val="singleLevel"/>
    <w:tmpl w:val="481CEFC7"/>
    <w:lvl w:ilvl="0">
      <w:start w:val="1"/>
      <w:numFmt w:val="decimal"/>
      <w:suff w:val="nothing"/>
      <w:lvlText w:val="%1."/>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A3ZmZhZjc2ODc2NDYzOWUxZjk0MmUzYzlkYjc0ODAifQ=="/>
  </w:docVars>
  <w:rsids>
    <w:rsidRoot w:val="5F0A543A"/>
    <w:rsid w:val="00496D77"/>
    <w:rsid w:val="005A50E1"/>
    <w:rsid w:val="008E1A7F"/>
    <w:rsid w:val="008E741D"/>
    <w:rsid w:val="00963F5A"/>
    <w:rsid w:val="00F91EE8"/>
    <w:rsid w:val="0C953385"/>
    <w:rsid w:val="12610B4B"/>
    <w:rsid w:val="144F2FB5"/>
    <w:rsid w:val="242705EF"/>
    <w:rsid w:val="2CDB78ED"/>
    <w:rsid w:val="2E850C70"/>
    <w:rsid w:val="2FBD4BC4"/>
    <w:rsid w:val="311F25BD"/>
    <w:rsid w:val="493D5A8C"/>
    <w:rsid w:val="54C870BC"/>
    <w:rsid w:val="572B2D3D"/>
    <w:rsid w:val="578A70DD"/>
    <w:rsid w:val="596433FD"/>
    <w:rsid w:val="5F0A543A"/>
    <w:rsid w:val="5FE11306"/>
    <w:rsid w:val="68145509"/>
    <w:rsid w:val="761A0506"/>
    <w:rsid w:val="78271E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F5A"/>
    <w:pPr>
      <w:widowControl w:val="0"/>
      <w:jc w:val="both"/>
    </w:pPr>
    <w:rPr>
      <w:rFonts w:ascii="Times New Roman" w:eastAsia="宋体" w:hAnsi="Times New Roman" w:cs="Times New Roman"/>
      <w:kern w:val="2"/>
      <w:sz w:val="21"/>
      <w:szCs w:val="24"/>
    </w:rPr>
  </w:style>
  <w:style w:type="paragraph" w:styleId="4">
    <w:name w:val="heading 4"/>
    <w:basedOn w:val="a"/>
    <w:next w:val="a"/>
    <w:uiPriority w:val="9"/>
    <w:unhideWhenUsed/>
    <w:qFormat/>
    <w:rsid w:val="00963F5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963F5A"/>
    <w:pPr>
      <w:ind w:left="720"/>
      <w:contextualSpacing/>
    </w:pPr>
  </w:style>
  <w:style w:type="paragraph" w:styleId="a4">
    <w:name w:val="header"/>
    <w:basedOn w:val="a"/>
    <w:link w:val="Char"/>
    <w:rsid w:val="005A5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50E1"/>
    <w:rPr>
      <w:rFonts w:ascii="Times New Roman" w:eastAsia="宋体" w:hAnsi="Times New Roman" w:cs="Times New Roman"/>
      <w:kern w:val="2"/>
      <w:sz w:val="18"/>
      <w:szCs w:val="18"/>
    </w:rPr>
  </w:style>
  <w:style w:type="paragraph" w:styleId="a5">
    <w:name w:val="footer"/>
    <w:basedOn w:val="a"/>
    <w:link w:val="Char0"/>
    <w:rsid w:val="005A50E1"/>
    <w:pPr>
      <w:tabs>
        <w:tab w:val="center" w:pos="4153"/>
        <w:tab w:val="right" w:pos="8306"/>
      </w:tabs>
      <w:snapToGrid w:val="0"/>
      <w:jc w:val="left"/>
    </w:pPr>
    <w:rPr>
      <w:sz w:val="18"/>
      <w:szCs w:val="18"/>
    </w:rPr>
  </w:style>
  <w:style w:type="character" w:customStyle="1" w:styleId="Char0">
    <w:name w:val="页脚 Char"/>
    <w:basedOn w:val="a0"/>
    <w:link w:val="a5"/>
    <w:rsid w:val="005A50E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南宁市人力资源服务管理办公室-农健</cp:lastModifiedBy>
  <cp:revision>3</cp:revision>
  <dcterms:created xsi:type="dcterms:W3CDTF">2024-05-23T05:55:00Z</dcterms:created>
  <dcterms:modified xsi:type="dcterms:W3CDTF">2024-06-24T02:37:00Z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0035B64F44CB4089ACA8F0FF412D7673</vt:lpwstr>
  </property>
</Properties>
</file>