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jc w:val="left"/>
        <w:rPr>
          <w:rFonts w:ascii="宋体" w:hAnsi="宋体"/>
          <w:bCs w:val="0"/>
          <w:sz w:val="21"/>
          <w:szCs w:val="21"/>
          <w:highlight w:val="none"/>
        </w:rPr>
      </w:pPr>
      <w:bookmarkStart w:id="0" w:name="_Toc1242"/>
      <w:r>
        <w:rPr>
          <w:rFonts w:hint="eastAsia" w:ascii="宋体" w:hAnsi="宋体"/>
          <w:bCs w:val="0"/>
          <w:sz w:val="21"/>
          <w:szCs w:val="21"/>
          <w:highlight w:val="none"/>
        </w:rPr>
        <w:t>项目基本情况</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采购方式：在线询价</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项目名称：上林县公安局</w:t>
      </w:r>
      <w:bookmarkStart w:id="1" w:name="OLE_LINK1"/>
      <w:r>
        <w:rPr>
          <w:rFonts w:hint="eastAsia" w:ascii="宋体" w:hAnsi="宋体"/>
          <w:color w:val="000000" w:themeColor="text1"/>
          <w:szCs w:val="21"/>
          <w:highlight w:val="none"/>
          <w14:textFill>
            <w14:solidFill>
              <w14:schemeClr w14:val="tx1"/>
            </w14:solidFill>
          </w14:textFill>
        </w:rPr>
        <w:t>对讲</w:t>
      </w:r>
      <w:r>
        <w:rPr>
          <w:rFonts w:hint="eastAsia" w:ascii="宋体" w:hAnsi="宋体"/>
          <w:color w:val="000000" w:themeColor="text1"/>
          <w:szCs w:val="21"/>
          <w:highlight w:val="none"/>
          <w:lang w:eastAsia="zh-CN"/>
          <w14:textFill>
            <w14:solidFill>
              <w14:schemeClr w14:val="tx1"/>
            </w14:solidFill>
          </w14:textFill>
        </w:rPr>
        <w:t>机</w:t>
      </w:r>
      <w:r>
        <w:rPr>
          <w:rFonts w:hint="eastAsia" w:ascii="宋体" w:hAnsi="宋体"/>
          <w:color w:val="000000" w:themeColor="text1"/>
          <w:szCs w:val="21"/>
          <w:highlight w:val="none"/>
          <w14:textFill>
            <w14:solidFill>
              <w14:schemeClr w14:val="tx1"/>
            </w14:solidFill>
          </w14:textFill>
        </w:rPr>
        <w:t>基站</w:t>
      </w:r>
      <w:r>
        <w:rPr>
          <w:rFonts w:hint="eastAsia" w:ascii="宋体" w:hAnsi="宋体"/>
          <w:color w:val="000000" w:themeColor="text1"/>
          <w:szCs w:val="21"/>
          <w:highlight w:val="none"/>
          <w:lang w:eastAsia="zh-CN"/>
          <w14:textFill>
            <w14:solidFill>
              <w14:schemeClr w14:val="tx1"/>
            </w14:solidFill>
          </w14:textFill>
        </w:rPr>
        <w:t>点对点数字电路</w:t>
      </w:r>
      <w:bookmarkEnd w:id="1"/>
      <w:r>
        <w:rPr>
          <w:rFonts w:hint="eastAsia" w:ascii="宋体" w:hAnsi="宋体"/>
          <w:color w:val="000000" w:themeColor="text1"/>
          <w:szCs w:val="21"/>
          <w:highlight w:val="none"/>
          <w14:textFill>
            <w14:solidFill>
              <w14:schemeClr w14:val="tx1"/>
            </w14:solidFill>
          </w14:textFill>
        </w:rPr>
        <w:t>采购项目</w:t>
      </w:r>
    </w:p>
    <w:p>
      <w:pPr>
        <w:spacing w:line="360" w:lineRule="auto"/>
        <w:ind w:firstLine="420" w:firstLineChars="200"/>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27000元（服务期限3年）</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采购需求： </w:t>
      </w:r>
    </w:p>
    <w:tbl>
      <w:tblPr>
        <w:tblStyle w:val="28"/>
        <w:tblW w:w="90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3682"/>
        <w:gridCol w:w="1294"/>
        <w:gridCol w:w="2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w:t>
            </w:r>
          </w:p>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29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上林县公安局</w:t>
            </w:r>
            <w:r>
              <w:rPr>
                <w:rFonts w:hint="eastAsia" w:ascii="宋体" w:hAnsi="宋体"/>
                <w:color w:val="000000" w:themeColor="text1"/>
                <w:szCs w:val="21"/>
                <w:highlight w:val="none"/>
                <w14:textFill>
                  <w14:solidFill>
                    <w14:schemeClr w14:val="tx1"/>
                  </w14:solidFill>
                </w14:textFill>
              </w:rPr>
              <w:t>对讲</w:t>
            </w:r>
            <w:r>
              <w:rPr>
                <w:rFonts w:hint="eastAsia" w:ascii="宋体" w:hAnsi="宋体"/>
                <w:color w:val="000000" w:themeColor="text1"/>
                <w:szCs w:val="21"/>
                <w:highlight w:val="none"/>
                <w:lang w:eastAsia="zh-CN"/>
                <w14:textFill>
                  <w14:solidFill>
                    <w14:schemeClr w14:val="tx1"/>
                  </w14:solidFill>
                </w14:textFill>
              </w:rPr>
              <w:t>机</w:t>
            </w:r>
            <w:r>
              <w:rPr>
                <w:rFonts w:hint="eastAsia" w:ascii="宋体" w:hAnsi="宋体"/>
                <w:color w:val="000000" w:themeColor="text1"/>
                <w:szCs w:val="21"/>
                <w:highlight w:val="none"/>
                <w14:textFill>
                  <w14:solidFill>
                    <w14:schemeClr w14:val="tx1"/>
                  </w14:solidFill>
                </w14:textFill>
              </w:rPr>
              <w:t>基站</w:t>
            </w:r>
            <w:r>
              <w:rPr>
                <w:rFonts w:hint="eastAsia" w:ascii="宋体" w:hAnsi="宋体"/>
                <w:color w:val="000000" w:themeColor="text1"/>
                <w:szCs w:val="21"/>
                <w:highlight w:val="none"/>
                <w:lang w:eastAsia="zh-CN"/>
                <w14:textFill>
                  <w14:solidFill>
                    <w14:schemeClr w14:val="tx1"/>
                  </w14:solidFill>
                </w14:textFill>
              </w:rPr>
              <w:t>点对点数字电路</w:t>
            </w:r>
            <w:r>
              <w:rPr>
                <w:rFonts w:hint="eastAsia" w:ascii="宋体" w:hAnsi="宋体"/>
                <w:color w:val="000000" w:themeColor="text1"/>
                <w:szCs w:val="21"/>
                <w:highlight w:val="none"/>
                <w:lang w:val="en-US" w:eastAsia="zh-CN"/>
                <w14:textFill>
                  <w14:solidFill>
                    <w14:schemeClr w14:val="tx1"/>
                  </w14:solidFill>
                </w14:textFill>
              </w:rPr>
              <w:t>采购项目</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项</w:t>
            </w:r>
          </w:p>
        </w:tc>
        <w:tc>
          <w:tcPr>
            <w:tcW w:w="298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具体内容详见采购文件</w:t>
            </w:r>
          </w:p>
        </w:tc>
      </w:tr>
    </w:tbl>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合同履行期限：详见</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需求一览表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本项目是否接受联合体响应：□是/</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w:t>
      </w:r>
    </w:p>
    <w:p>
      <w:pPr>
        <w:pStyle w:val="3"/>
        <w:jc w:val="left"/>
        <w:rPr>
          <w:rFonts w:ascii="宋体" w:hAnsi="宋体"/>
          <w:bCs w:val="0"/>
          <w:color w:val="000000" w:themeColor="text1"/>
          <w:sz w:val="21"/>
          <w:szCs w:val="21"/>
          <w:highlight w:val="none"/>
          <w14:textFill>
            <w14:solidFill>
              <w14:schemeClr w14:val="tx1"/>
            </w14:solidFill>
          </w14:textFill>
        </w:rPr>
      </w:pPr>
      <w:bookmarkStart w:id="2" w:name="_Toc28359090"/>
      <w:bookmarkStart w:id="3" w:name="_Toc28359013"/>
      <w:bookmarkStart w:id="4" w:name="_Toc35393630"/>
      <w:bookmarkStart w:id="5" w:name="_Toc35393799"/>
      <w:bookmarkStart w:id="6" w:name="_Toc44229879"/>
      <w:r>
        <w:rPr>
          <w:rFonts w:hint="eastAsia" w:ascii="宋体" w:hAnsi="宋体"/>
          <w:bCs w:val="0"/>
          <w:color w:val="000000" w:themeColor="text1"/>
          <w:sz w:val="21"/>
          <w:szCs w:val="21"/>
          <w:highlight w:val="none"/>
          <w14:textFill>
            <w14:solidFill>
              <w14:schemeClr w14:val="tx1"/>
            </w14:solidFill>
          </w14:textFill>
        </w:rPr>
        <w:t>二、供应商的资格条件</w:t>
      </w:r>
      <w:bookmarkEnd w:id="2"/>
      <w:bookmarkEnd w:id="3"/>
      <w:bookmarkEnd w:id="4"/>
      <w:bookmarkEnd w:id="5"/>
      <w:bookmarkEnd w:id="6"/>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2.落实政府采购政策需满足的资格要求：</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□专门面向中小企业采购的项目（供应商应为中小微企业、监狱企业、残疾人福利性单位)</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非专门面向中小企业采购的项目</w:t>
      </w:r>
    </w:p>
    <w:p>
      <w:pPr>
        <w:numPr>
          <w:ilvl w:val="0"/>
          <w:numId w:val="2"/>
        </w:num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本项目的特定资格要求：</w:t>
      </w:r>
      <w:r>
        <w:rPr>
          <w:rFonts w:hint="eastAsia" w:ascii="宋体" w:hAnsi="宋体"/>
          <w:color w:val="000000" w:themeColor="text1"/>
          <w:szCs w:val="21"/>
          <w:highlight w:val="none"/>
          <w:u w:val="none"/>
          <w14:textFill>
            <w14:solidFill>
              <w14:schemeClr w14:val="tx1"/>
            </w14:solidFill>
          </w14:textFill>
        </w:rPr>
        <w:t>提供具备电信运营商资质或电信运营商相关授权证明</w:t>
      </w:r>
    </w:p>
    <w:p>
      <w:pPr>
        <w:numPr>
          <w:ilvl w:val="0"/>
          <w:numId w:val="2"/>
        </w:num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本项目的特定条件：</w:t>
      </w:r>
      <w:r>
        <w:rPr>
          <w:rFonts w:hint="eastAsia" w:ascii="宋体" w:hAnsi="宋体"/>
          <w:i/>
          <w:iCs/>
          <w:color w:val="000000" w:themeColor="text1"/>
          <w:szCs w:val="21"/>
          <w:highlight w:val="none"/>
          <w:u w:val="single"/>
          <w14:textFill>
            <w14:solidFill>
              <w14:schemeClr w14:val="tx1"/>
            </w14:solidFill>
          </w14:textFill>
        </w:rPr>
        <w:t>无</w:t>
      </w:r>
    </w:p>
    <w:p>
      <w:pPr>
        <w:adjustRightInd w:val="0"/>
        <w:spacing w:line="360" w:lineRule="auto"/>
        <w:ind w:left="-2" w:leftChars="-1" w:firstLine="420"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bCs/>
          <w:color w:val="000000" w:themeColor="text1"/>
          <w:szCs w:val="21"/>
          <w:highlight w:val="none"/>
          <w14:textFill>
            <w14:solidFill>
              <w14:schemeClr w14:val="tx1"/>
            </w14:solidFill>
          </w14:textFill>
        </w:rPr>
        <w:t>竞价人为法人或者其他组织的提供其营业执照等证明文件（如营业执照或者事业单位法人证书等）。</w:t>
      </w:r>
      <w:r>
        <w:rPr>
          <w:rFonts w:hint="eastAsia" w:ascii="宋体" w:hAnsi="宋体"/>
          <w:b/>
          <w:bCs/>
          <w:color w:val="000000" w:themeColor="text1"/>
          <w:szCs w:val="21"/>
          <w:highlight w:val="none"/>
          <w14:textFill>
            <w14:solidFill>
              <w14:schemeClr w14:val="tx1"/>
            </w14:solidFill>
          </w14:textFill>
        </w:rPr>
        <w:t>（必须提供，否则竞价按无效响应处理）</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jc w:val="left"/>
        <w:rPr>
          <w:rFonts w:ascii="宋体" w:hAnsi="宋体"/>
          <w:bCs w:val="0"/>
          <w:color w:val="000000" w:themeColor="text1"/>
          <w:sz w:val="21"/>
          <w:szCs w:val="21"/>
          <w:highlight w:val="none"/>
          <w14:textFill>
            <w14:solidFill>
              <w14:schemeClr w14:val="tx1"/>
            </w14:solidFill>
          </w14:textFill>
        </w:rPr>
      </w:pPr>
      <w:r>
        <w:rPr>
          <w:rFonts w:hint="eastAsia" w:ascii="宋体" w:hAnsi="宋体"/>
          <w:bCs w:val="0"/>
          <w:color w:val="000000" w:themeColor="text1"/>
          <w:sz w:val="21"/>
          <w:szCs w:val="21"/>
          <w:highlight w:val="none"/>
          <w14:textFill>
            <w14:solidFill>
              <w14:schemeClr w14:val="tx1"/>
            </w14:solidFill>
          </w14:textFill>
        </w:rPr>
        <w:t>三、</w:t>
      </w:r>
      <w:r>
        <w:rPr>
          <w:rFonts w:hint="eastAsia" w:ascii="宋体" w:hAnsi="宋体"/>
          <w:bCs w:val="0"/>
          <w:color w:val="000000" w:themeColor="text1"/>
          <w:sz w:val="21"/>
          <w:szCs w:val="21"/>
          <w:highlight w:val="none"/>
          <w:lang w:val="en-US" w:eastAsia="zh-CN"/>
          <w14:textFill>
            <w14:solidFill>
              <w14:schemeClr w14:val="tx1"/>
            </w14:solidFill>
          </w14:textFill>
        </w:rPr>
        <w:t>服务</w:t>
      </w:r>
      <w:r>
        <w:rPr>
          <w:rFonts w:hint="eastAsia" w:ascii="宋体" w:hAnsi="宋体"/>
          <w:bCs w:val="0"/>
          <w:color w:val="000000" w:themeColor="text1"/>
          <w:sz w:val="21"/>
          <w:szCs w:val="21"/>
          <w:highlight w:val="none"/>
          <w14:textFill>
            <w14:solidFill>
              <w14:schemeClr w14:val="tx1"/>
            </w14:solidFill>
          </w14:textFill>
        </w:rPr>
        <w:t>需求一览表</w:t>
      </w:r>
      <w:bookmarkEnd w:id="0"/>
    </w:p>
    <w:p>
      <w:pPr>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为落实政府采购政策需满足的要求（根据项目实际情况填写内容）</w:t>
      </w:r>
    </w:p>
    <w:p>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（1）本竞争性谈判采购文件所称中小企业必须符合《政府采购促进中小企业发展管理办法》（财库〔2020〕46号）的规定。</w:t>
      </w:r>
    </w:p>
    <w:p>
      <w:pPr>
        <w:tabs>
          <w:tab w:val="left" w:pos="180"/>
          <w:tab w:val="left" w:pos="1620"/>
        </w:tabs>
        <w:spacing w:line="42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pPr>
        <w:spacing w:line="420" w:lineRule="exact"/>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2.“实质性要求”是指采购需求中带“▲”的条款或者不能负偏离的条款或者已经指明不满足按响应文件作无效处理的条款。</w:t>
      </w:r>
    </w:p>
    <w:p>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不需要供应商对采购需求响应为具体数值的，此采购需求的数值后将以◆号标注。</w:t>
      </w:r>
    </w:p>
    <w:p>
      <w:pPr>
        <w:spacing w:line="360" w:lineRule="auto"/>
        <w:ind w:left="424"/>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供应商必须自行为其竞标产品侵犯他人的知识产权或者专利成果的行为承担相应法律责任。</w:t>
      </w:r>
    </w:p>
    <w:p>
      <w:pPr>
        <w:ind w:firstLine="424" w:firstLineChars="201"/>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r>
        <w:rPr>
          <w:rFonts w:ascii="宋体" w:hAnsi="宋体" w:cs="宋体"/>
          <w:b/>
          <w:color w:val="000000" w:themeColor="text1"/>
          <w:szCs w:val="21"/>
          <w:highlight w:val="none"/>
          <w14:textFill>
            <w14:solidFill>
              <w14:schemeClr w14:val="tx1"/>
            </w14:solidFill>
          </w14:textFill>
        </w:rPr>
        <w:t xml:space="preserve">                          </w:t>
      </w:r>
    </w:p>
    <w:p>
      <w:pPr>
        <w:ind w:firstLine="424" w:firstLineChars="201"/>
        <w:rPr>
          <w:rFonts w:ascii="宋体" w:hAnsi="宋体" w:cs="宋体"/>
          <w:b/>
          <w:color w:val="000000" w:themeColor="text1"/>
          <w:szCs w:val="21"/>
          <w:highlight w:val="none"/>
          <w14:textFill>
            <w14:solidFill>
              <w14:schemeClr w14:val="tx1"/>
            </w14:solidFill>
          </w14:textFill>
        </w:rPr>
      </w:pPr>
    </w:p>
    <w:tbl>
      <w:tblPr>
        <w:tblStyle w:val="28"/>
        <w:tblW w:w="112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545"/>
        <w:gridCol w:w="1137"/>
        <w:gridCol w:w="709"/>
        <w:gridCol w:w="568"/>
        <w:gridCol w:w="9"/>
        <w:gridCol w:w="4489"/>
        <w:gridCol w:w="1314"/>
        <w:gridCol w:w="9"/>
        <w:gridCol w:w="1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270" w:type="dxa"/>
            <w:gridSpan w:val="10"/>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仿宋_GB2312" w:hAnsi="宋体" w:eastAsia="仿宋_GB2312" w:cs="Arial"/>
                <w:b/>
                <w:color w:val="000000" w:themeColor="text1"/>
                <w:sz w:val="32"/>
                <w:szCs w:val="32"/>
                <w:highlight w:val="none"/>
                <w:lang w:val="en-US" w:eastAsia="zh-CN"/>
                <w14:textFill>
                  <w14:solidFill>
                    <w14:schemeClr w14:val="tx1"/>
                  </w14:solidFill>
                </w14:textFill>
              </w:rPr>
              <w:t>服务</w:t>
            </w:r>
            <w:r>
              <w:rPr>
                <w:rFonts w:hint="eastAsia" w:ascii="仿宋_GB2312" w:hAnsi="宋体" w:eastAsia="仿宋_GB2312" w:cs="Arial"/>
                <w:b/>
                <w:color w:val="000000" w:themeColor="text1"/>
                <w:sz w:val="32"/>
                <w:szCs w:val="32"/>
                <w:highlight w:val="none"/>
                <w14:textFill>
                  <w14:solidFill>
                    <w14:schemeClr w14:val="tx1"/>
                  </w14:solidFill>
                </w14:textFill>
              </w:rPr>
              <w:t>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采购清单及技术参数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服务需求名称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5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4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技术</w:t>
            </w:r>
            <w:r>
              <w:rPr>
                <w:rFonts w:hint="eastAsia" w:ascii="宋体" w:hAnsi="宋体" w:cs="宋体"/>
                <w:color w:val="000000" w:themeColor="text1"/>
                <w:szCs w:val="21"/>
                <w:highlight w:val="none"/>
                <w14:textFill>
                  <w14:solidFill>
                    <w14:schemeClr w14:val="tx1"/>
                  </w14:solidFill>
                </w14:textFill>
              </w:rPr>
              <w:t>参数</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71"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kern w:val="0"/>
                <w:szCs w:val="21"/>
                <w:highlight w:val="none"/>
                <w:lang w:bidi="ar"/>
                <w14:textFill>
                  <w14:solidFill>
                    <w14:schemeClr w14:val="tx1"/>
                  </w14:solidFill>
                </w14:textFill>
              </w:rPr>
            </w:pPr>
          </w:p>
          <w:p>
            <w:pPr>
              <w:spacing w:line="360" w:lineRule="auto"/>
              <w:jc w:val="center"/>
              <w:rPr>
                <w:rFonts w:ascii="宋体" w:hAnsi="宋体"/>
                <w:color w:val="000000" w:themeColor="text1"/>
                <w:kern w:val="0"/>
                <w:szCs w:val="21"/>
                <w:highlight w:val="none"/>
                <w:lang w:bidi="ar"/>
                <w14:textFill>
                  <w14:solidFill>
                    <w14:schemeClr w14:val="tx1"/>
                  </w14:solidFill>
                </w14:textFill>
              </w:rPr>
            </w:pPr>
          </w:p>
          <w:p>
            <w:pPr>
              <w:spacing w:line="360" w:lineRule="auto"/>
              <w:jc w:val="center"/>
              <w:rPr>
                <w:rFonts w:ascii="宋体" w:hAnsi="宋体"/>
                <w:color w:val="000000" w:themeColor="text1"/>
                <w:kern w:val="0"/>
                <w:szCs w:val="21"/>
                <w:highlight w:val="none"/>
                <w:lang w:bidi="ar"/>
                <w14:textFill>
                  <w14:solidFill>
                    <w14:schemeClr w14:val="tx1"/>
                  </w14:solidFill>
                </w14:textFill>
              </w:rPr>
            </w:pPr>
          </w:p>
          <w:p>
            <w:pPr>
              <w:spacing w:line="360" w:lineRule="auto"/>
              <w:jc w:val="center"/>
              <w:rPr>
                <w:rFonts w:ascii="宋体" w:hAnsi="宋体"/>
                <w:color w:val="000000" w:themeColor="text1"/>
                <w:kern w:val="0"/>
                <w:szCs w:val="21"/>
                <w:highlight w:val="none"/>
                <w:lang w:bidi="ar"/>
                <w14:textFill>
                  <w14:solidFill>
                    <w14:schemeClr w14:val="tx1"/>
                  </w14:solidFill>
                </w14:textFill>
              </w:rPr>
            </w:pPr>
          </w:p>
          <w:p>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bidi="ar"/>
                <w14:textFill>
                  <w14:solidFill>
                    <w14:schemeClr w14:val="tx1"/>
                  </w14:solidFill>
                </w14:textFill>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kern w:val="0"/>
                <w:szCs w:val="21"/>
                <w:highlight w:val="none"/>
                <w:lang w:bidi="ar"/>
                <w14:textFill>
                  <w14:solidFill>
                    <w14:schemeClr w14:val="tx1"/>
                  </w14:solidFill>
                </w14:textFill>
              </w:rPr>
            </w:pPr>
          </w:p>
          <w:p>
            <w:pPr>
              <w:spacing w:line="360" w:lineRule="auto"/>
              <w:jc w:val="center"/>
              <w:rPr>
                <w:rFonts w:ascii="宋体" w:hAnsi="宋体" w:cs="宋体"/>
                <w:color w:val="000000" w:themeColor="text1"/>
                <w:kern w:val="0"/>
                <w:szCs w:val="21"/>
                <w:highlight w:val="none"/>
                <w:lang w:bidi="ar"/>
                <w14:textFill>
                  <w14:solidFill>
                    <w14:schemeClr w14:val="tx1"/>
                  </w14:solidFill>
                </w14:textFill>
              </w:rPr>
            </w:pPr>
          </w:p>
          <w:p>
            <w:pPr>
              <w:spacing w:line="360" w:lineRule="auto"/>
              <w:jc w:val="center"/>
              <w:rPr>
                <w:rFonts w:ascii="宋体" w:hAnsi="宋体" w:cs="宋体"/>
                <w:color w:val="000000" w:themeColor="text1"/>
                <w:kern w:val="0"/>
                <w:szCs w:val="21"/>
                <w:highlight w:val="none"/>
                <w:lang w:bidi="ar"/>
                <w14:textFill>
                  <w14:solidFill>
                    <w14:schemeClr w14:val="tx1"/>
                  </w14:solidFill>
                </w14:textFill>
              </w:rPr>
            </w:pPr>
          </w:p>
          <w:p>
            <w:pPr>
              <w:spacing w:line="360" w:lineRule="auto"/>
              <w:jc w:val="center"/>
              <w:rPr>
                <w:rFonts w:hint="default" w:ascii="宋体" w:hAnsi="宋体" w:eastAsia="宋体" w:cs="宋体"/>
                <w:bCs/>
                <w:caps/>
                <w:color w:val="000000" w:themeColor="text1"/>
                <w:szCs w:val="21"/>
                <w:highlight w:val="none"/>
                <w:lang w:val="en-US" w:eastAsia="zh-CN"/>
                <w14:textFill>
                  <w14:solidFill>
                    <w14:schemeClr w14:val="tx1"/>
                  </w14:solidFill>
                </w14:textFill>
              </w:rPr>
            </w:pPr>
            <w:r>
              <w:rPr>
                <w:rFonts w:hint="eastAsia" w:ascii="宋体" w:hAnsi="宋体" w:cs="宋体"/>
                <w:bCs/>
                <w:caps/>
                <w:color w:val="000000" w:themeColor="text1"/>
                <w:szCs w:val="21"/>
                <w:highlight w:val="none"/>
                <w:lang w:val="en-US" w:eastAsia="zh-CN"/>
                <w14:textFill>
                  <w14:solidFill>
                    <w14:schemeClr w14:val="tx1"/>
                  </w14:solidFill>
                </w14:textFill>
              </w:rPr>
              <w:t>上林县公安局</w:t>
            </w:r>
            <w:r>
              <w:rPr>
                <w:rFonts w:hint="eastAsia" w:ascii="宋体" w:hAnsi="宋体"/>
                <w:color w:val="000000" w:themeColor="text1"/>
                <w:szCs w:val="21"/>
                <w:highlight w:val="none"/>
                <w14:textFill>
                  <w14:solidFill>
                    <w14:schemeClr w14:val="tx1"/>
                  </w14:solidFill>
                </w14:textFill>
              </w:rPr>
              <w:t>对讲</w:t>
            </w:r>
            <w:r>
              <w:rPr>
                <w:rFonts w:hint="eastAsia" w:ascii="宋体" w:hAnsi="宋体"/>
                <w:color w:val="000000" w:themeColor="text1"/>
                <w:szCs w:val="21"/>
                <w:highlight w:val="none"/>
                <w:lang w:eastAsia="zh-CN"/>
                <w14:textFill>
                  <w14:solidFill>
                    <w14:schemeClr w14:val="tx1"/>
                  </w14:solidFill>
                </w14:textFill>
              </w:rPr>
              <w:t>机</w:t>
            </w:r>
            <w:r>
              <w:rPr>
                <w:rFonts w:hint="eastAsia" w:ascii="宋体" w:hAnsi="宋体"/>
                <w:color w:val="000000" w:themeColor="text1"/>
                <w:szCs w:val="21"/>
                <w:highlight w:val="none"/>
                <w14:textFill>
                  <w14:solidFill>
                    <w14:schemeClr w14:val="tx1"/>
                  </w14:solidFill>
                </w14:textFill>
              </w:rPr>
              <w:t>基站</w:t>
            </w:r>
            <w:r>
              <w:rPr>
                <w:rFonts w:hint="eastAsia" w:ascii="宋体" w:hAnsi="宋体"/>
                <w:color w:val="000000" w:themeColor="text1"/>
                <w:szCs w:val="21"/>
                <w:highlight w:val="none"/>
                <w:lang w:eastAsia="zh-CN"/>
                <w14:textFill>
                  <w14:solidFill>
                    <w14:schemeClr w14:val="tx1"/>
                  </w14:solidFill>
                </w14:textFill>
              </w:rPr>
              <w:t>点对点数字电路</w:t>
            </w:r>
            <w:r>
              <w:rPr>
                <w:rFonts w:hint="eastAsia" w:ascii="宋体" w:hAnsi="宋体" w:cs="宋体"/>
                <w:bCs/>
                <w:caps/>
                <w:color w:val="000000" w:themeColor="text1"/>
                <w:szCs w:val="21"/>
                <w:highlight w:val="none"/>
                <w:lang w:val="en-US" w:eastAsia="zh-CN"/>
                <w14:textFill>
                  <w14:solidFill>
                    <w14:schemeClr w14:val="tx1"/>
                  </w14:solidFill>
                </w14:textFill>
              </w:rPr>
              <w:t>采购服务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项</w:t>
            </w:r>
          </w:p>
        </w:tc>
        <w:tc>
          <w:tcPr>
            <w:tcW w:w="4498"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、电路类型：提供</w:t>
            </w:r>
            <w:r>
              <w:rPr>
                <w:rFonts w:hint="eastAsia" w:ascii="宋体" w:hAnsi="宋体" w:cs="宋体"/>
                <w:color w:val="000000" w:themeColor="text1"/>
                <w:highlight w:val="none"/>
                <w:lang w:val="en-US" w:eastAsia="zh-CN"/>
                <w14:textFill>
                  <w14:solidFill>
                    <w14:schemeClr w14:val="tx1"/>
                  </w14:solidFill>
                </w14:textFill>
              </w:rPr>
              <w:t>对讲机</w:t>
            </w:r>
            <w:r>
              <w:rPr>
                <w:rFonts w:hint="eastAsia" w:ascii="宋体" w:hAnsi="宋体" w:eastAsia="宋体" w:cs="宋体"/>
                <w:color w:val="000000" w:themeColor="text1"/>
                <w:highlight w:val="none"/>
                <w:lang w:val="en-US" w:eastAsia="zh-CN"/>
                <w14:textFill>
                  <w14:solidFill>
                    <w14:schemeClr w14:val="tx1"/>
                  </w14:solidFill>
                </w14:textFill>
              </w:rPr>
              <w:t>基站</w:t>
            </w:r>
            <w:r>
              <w:rPr>
                <w:rFonts w:hint="eastAsia" w:ascii="宋体" w:hAnsi="宋体" w:cs="宋体"/>
                <w:color w:val="000000" w:themeColor="text1"/>
                <w:highlight w:val="none"/>
                <w:lang w:val="en-US" w:eastAsia="zh-CN"/>
                <w14:textFill>
                  <w14:solidFill>
                    <w14:schemeClr w14:val="tx1"/>
                  </w14:solidFill>
                </w14:textFill>
              </w:rPr>
              <w:t>点对点数字电路</w:t>
            </w:r>
            <w:r>
              <w:rPr>
                <w:rFonts w:hint="eastAsia" w:ascii="宋体" w:hAnsi="宋体" w:eastAsia="宋体" w:cs="宋体"/>
                <w:color w:val="000000" w:themeColor="text1"/>
                <w:highlight w:val="none"/>
                <w:lang w:val="en-US" w:eastAsia="zh-CN"/>
                <w14:textFill>
                  <w14:solidFill>
                    <w14:schemeClr w14:val="tx1"/>
                  </w14:solidFill>
                </w14:textFill>
              </w:rPr>
              <w:t>5条</w:t>
            </w:r>
            <w:r>
              <w:rPr>
                <w:rFonts w:hint="eastAsia" w:ascii="宋体" w:hAnsi="宋体" w:cs="宋体"/>
                <w:color w:val="000000" w:themeColor="text1"/>
                <w:highlight w:val="none"/>
                <w:lang w:val="en-US" w:eastAsia="zh-CN"/>
                <w14:textFill>
                  <w14:solidFill>
                    <w14:schemeClr w14:val="tx1"/>
                  </w14:solidFill>
                </w14:textFill>
              </w:rPr>
              <w:t>(三里镇、塘红乡、镇圩乡、巷贤镇、澄泰乡等5个基站至上林县公安局机房）</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带宽≥</w:t>
            </w:r>
            <w:r>
              <w:rPr>
                <w:rFonts w:hint="eastAsia" w:ascii="宋体" w:hAnsi="宋体" w:eastAsia="宋体" w:cs="宋体"/>
                <w:color w:val="000000" w:themeColor="text1"/>
                <w:highlight w:val="none"/>
                <w:lang w:val="en-US" w:eastAsia="zh-CN"/>
                <w14:textFill>
                  <w14:solidFill>
                    <w14:schemeClr w14:val="tx1"/>
                  </w14:solidFill>
                </w14:textFill>
              </w:rPr>
              <w:t>2Mbps，接入方式为光纤接入，</w:t>
            </w:r>
            <w:r>
              <w:rPr>
                <w:rFonts w:hint="eastAsia"/>
                <w:color w:val="000000" w:themeColor="text1"/>
                <w:highlight w:val="none"/>
                <w:lang w:val="en-US" w:eastAsia="zh-CN"/>
                <w14:textFill>
                  <w14:solidFill>
                    <w14:schemeClr w14:val="tx1"/>
                  </w14:solidFill>
                </w14:textFill>
              </w:rPr>
              <w:t>要求</w:t>
            </w:r>
            <w:r>
              <w:rPr>
                <w:rFonts w:hint="default"/>
                <w:color w:val="000000" w:themeColor="text1"/>
                <w:highlight w:val="none"/>
                <w14:textFill>
                  <w14:solidFill>
                    <w14:schemeClr w14:val="tx1"/>
                  </w14:solidFill>
                </w14:textFill>
              </w:rPr>
              <w:t>专线速率上、下行对称。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、接口类型：提供各种主流物理光、电接口，如RJ45/LC/FC等供采购人使用。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14:textFill>
                  <w14:solidFill>
                    <w14:schemeClr w14:val="tx1"/>
                  </w14:solidFill>
                </w14:textFill>
              </w:rPr>
              <w:t>、线路技术指标：丢包率 ≤0.1%，且不允许出现连续丢包；单条电路端到端可用率≥99.90%，电路比特误码率≤1×10-7，各个节点最大时延≤10ms，时延抖动率≤10ms；PING测1M报文，最大时延≤10ms。电路两端裸机测试，要求速率均能稳定在</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Mbit/s</w:t>
            </w:r>
          </w:p>
          <w:p>
            <w:pPr>
              <w:spacing w:line="360" w:lineRule="auto"/>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14:textFill>
                  <w14:solidFill>
                    <w14:schemeClr w14:val="tx1"/>
                  </w14:solidFill>
                </w14:textFill>
              </w:rPr>
              <w:t>、数字电路要求全网端到端必须采用光传输通信系统或裸光纤进行组网，提供端对端透明传输电路，为了确保采购方的网络安全、易维护性，要求保证采购人的数字光纤线路为专用线路，并与其他网络物理隔离；</w:t>
            </w:r>
          </w:p>
          <w:p>
            <w:pPr>
              <w:spacing w:line="360" w:lineRule="auto"/>
              <w:rPr>
                <w:rFonts w:hint="default"/>
                <w:color w:val="000000" w:themeColor="text1"/>
                <w:highlight w:val="none"/>
                <w14:textFill>
                  <w14:solidFill>
                    <w14:schemeClr w14:val="tx1"/>
                  </w14:solidFill>
                </w14:textFill>
              </w:rPr>
            </w:pPr>
            <w:bookmarkStart w:id="7" w:name="OLE_LINK2"/>
            <w:r>
              <w:rPr>
                <w:rFonts w:hint="eastAsia"/>
                <w:color w:val="000000" w:themeColor="text1"/>
                <w:highlight w:val="none"/>
                <w14:textFill>
                  <w14:solidFill>
                    <w14:schemeClr w14:val="tx1"/>
                  </w14:solidFill>
                </w14:textFill>
              </w:rPr>
              <w:t>▲</w:t>
            </w:r>
            <w:bookmarkEnd w:id="7"/>
            <w:r>
              <w:rPr>
                <w:rFonts w:hint="eastAsia"/>
                <w:color w:val="000000" w:themeColor="text1"/>
                <w:highlight w:val="none"/>
                <w:lang w:val="en-US" w:eastAsia="zh-CN"/>
                <w14:textFill>
                  <w14:solidFill>
                    <w14:schemeClr w14:val="tx1"/>
                  </w14:solidFill>
                </w14:textFill>
              </w:rPr>
              <w:t>5</w:t>
            </w:r>
            <w:r>
              <w:rPr>
                <w:rFonts w:hint="default"/>
                <w:color w:val="000000" w:themeColor="text1"/>
                <w:highlight w:val="none"/>
                <w14:textFill>
                  <w14:solidFill>
                    <w14:schemeClr w14:val="tx1"/>
                  </w14:solidFill>
                </w14:textFill>
              </w:rPr>
              <w:t>、数字电路专线要求具有端到端全程网管监控功能，并实行7*24小时实时监控，具备自动告警、日志查询等功能</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可有效地检测并定位网络故障。</w:t>
            </w:r>
          </w:p>
          <w:p>
            <w:pPr>
              <w:spacing w:line="360" w:lineRule="auto"/>
              <w:rPr>
                <w:rFonts w:hint="default"/>
                <w:color w:val="000000" w:themeColor="text1"/>
                <w:highlight w:val="none"/>
                <w14:textFill>
                  <w14:solidFill>
                    <w14:schemeClr w14:val="tx1"/>
                  </w14:solidFill>
                </w14:textFill>
              </w:rPr>
            </w:pPr>
            <w:bookmarkStart w:id="8" w:name="OLE_LINK3"/>
            <w:r>
              <w:rPr>
                <w:rFonts w:hint="eastAsia"/>
                <w:color w:val="000000" w:themeColor="text1"/>
                <w:highlight w:val="none"/>
                <w14:textFill>
                  <w14:solidFill>
                    <w14:schemeClr w14:val="tx1"/>
                  </w14:solidFill>
                </w14:textFill>
              </w:rPr>
              <w:t>▲</w:t>
            </w:r>
            <w:bookmarkEnd w:id="8"/>
            <w:r>
              <w:rPr>
                <w:rFonts w:hint="eastAsia"/>
                <w:color w:val="000000" w:themeColor="text1"/>
                <w:highlight w:val="none"/>
                <w:lang w:val="en-US" w:eastAsia="zh-CN"/>
                <w14:textFill>
                  <w14:solidFill>
                    <w14:schemeClr w14:val="tx1"/>
                  </w14:solidFill>
                </w14:textFill>
              </w:rPr>
              <w:t>6</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线路汇聚层和骨干层具有自愈环保护功能，具备不超过50ms保护倒换能力，保证专线不会因光缆的意外阻断或部分设备故障而中断。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7、网络施工、测试以及割接升级期间，不对现有业务系统产生影响。</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olor w:val="000000" w:themeColor="text1"/>
                <w:szCs w:val="21"/>
                <w:highlight w:val="none"/>
                <w14:textFill>
                  <w14:solidFill>
                    <w14:schemeClr w14:val="tx1"/>
                  </w14:solidFill>
                </w14:textFill>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7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olor w:val="000000" w:themeColor="text1"/>
                <w:highlight w:val="none"/>
                <w14:textFill>
                  <w14:solidFill>
                    <w14:schemeClr w14:val="tx1"/>
                  </w14:solidFill>
                </w14:textFill>
              </w:rPr>
            </w:pPr>
          </w:p>
          <w:p>
            <w:pPr>
              <w:spacing w:line="360" w:lineRule="exact"/>
              <w:jc w:val="center"/>
              <w:rPr>
                <w:rFonts w:ascii="宋体" w:hAnsi="宋体"/>
                <w:color w:val="000000" w:themeColor="text1"/>
                <w:highlight w:val="none"/>
                <w14:textFill>
                  <w14:solidFill>
                    <w14:schemeClr w14:val="tx1"/>
                  </w14:solidFill>
                </w14:textFill>
              </w:rPr>
            </w:pPr>
          </w:p>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商务条款</w:t>
            </w:r>
          </w:p>
        </w:tc>
        <w:tc>
          <w:tcPr>
            <w:tcW w:w="10299"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360" w:lineRule="auto"/>
              <w:ind w:firstLine="0" w:firstLineChars="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1、合同签订期：自中标通知书发出之日起</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个日历日内；</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▲2、提交服务成果时间：自合同签订之日起</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个日历天内交付使用。</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3、提交服务成果地点：南宁市范围内采购单位指定地点。</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▲4、服务期限：自</w:t>
            </w:r>
            <w:r>
              <w:rPr>
                <w:rFonts w:hint="eastAsia"/>
                <w:color w:val="000000" w:themeColor="text1"/>
                <w:highlight w:val="none"/>
                <w:lang w:eastAsia="zh-CN"/>
                <w14:textFill>
                  <w14:solidFill>
                    <w14:schemeClr w14:val="tx1"/>
                  </w14:solidFill>
                </w14:textFill>
              </w:rPr>
              <w:t>验收合格交付</w:t>
            </w:r>
            <w:r>
              <w:rPr>
                <w:rFonts w:hint="eastAsia"/>
                <w:color w:val="000000" w:themeColor="text1"/>
                <w:highlight w:val="none"/>
                <w14:textFill>
                  <w14:solidFill>
                    <w14:schemeClr w14:val="tx1"/>
                  </w14:solidFill>
                </w14:textFill>
              </w:rPr>
              <w:t>使用之日起服务</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年。</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▲5、质保期：自线路交付使用之日起至服务期满之日止。</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▲6、报价必须含以下部分，包括：</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（1）服务的价格；</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（2）必要的保险费用和各项税金；</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（3）技术支持、售后服务、更新升级等费用；</w:t>
            </w:r>
          </w:p>
          <w:p>
            <w:pPr>
              <w:widowControl/>
              <w:adjustRightInd w:val="0"/>
              <w:snapToGrid w:val="0"/>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▲7、验收标准：</w:t>
            </w:r>
          </w:p>
          <w:p>
            <w:pPr>
              <w:widowControl/>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（1）符合合同要求及国家相关标准；</w:t>
            </w:r>
          </w:p>
          <w:p>
            <w:pPr>
              <w:widowControl/>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（2）服务内容符合或优于合同要求；</w:t>
            </w:r>
          </w:p>
          <w:p>
            <w:pPr>
              <w:widowControl/>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（3）采购标的需执行国家标准、行业标准、地方标准或者其他标准、规范，如有最新的按最新的执行；</w:t>
            </w:r>
          </w:p>
          <w:p>
            <w:pPr>
              <w:widowControl/>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供应商在服务成果验收时由采购单位对照采购文件的服务参数全面核对检验，对所有要求出具的证明文件的原件进行核查，如不符合采购文件的服务需求以及提供虚假承诺的，按相关规定作违约处理，供应商承担所有责任和费用，采购人保留进一步追究责任的权利；</w:t>
            </w:r>
          </w:p>
          <w:p>
            <w:pPr>
              <w:widowControl/>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）验收不通过的，根据采购人意见进行整改，直到验收通过为止，期间产生相关费用由供应商承担。</w:t>
            </w:r>
          </w:p>
          <w:p>
            <w:pPr>
              <w:widowControl/>
              <w:adjustRightInd w:val="0"/>
              <w:snapToGrid w:val="0"/>
              <w:spacing w:line="400" w:lineRule="exact"/>
              <w:rPr>
                <w:color w:val="0000FF"/>
                <w:highlight w:val="none"/>
              </w:rPr>
            </w:pPr>
            <w:r>
              <w:rPr>
                <w:rFonts w:hint="eastAsia"/>
                <w:color w:val="0000FF"/>
                <w:highlight w:val="none"/>
              </w:rPr>
              <w:t>▲</w:t>
            </w:r>
            <w:r>
              <w:rPr>
                <w:color w:val="0000FF"/>
                <w:highlight w:val="none"/>
              </w:rPr>
              <w:t>8</w:t>
            </w:r>
            <w:r>
              <w:rPr>
                <w:rFonts w:hint="eastAsia"/>
                <w:color w:val="0000FF"/>
                <w:highlight w:val="none"/>
              </w:rPr>
              <w:t>、付款方式：全部</w:t>
            </w:r>
            <w:r>
              <w:rPr>
                <w:rFonts w:hint="eastAsia"/>
                <w:color w:val="0000FF"/>
                <w:highlight w:val="none"/>
                <w:lang w:val="en-US" w:eastAsia="zh-CN"/>
              </w:rPr>
              <w:t>线路</w:t>
            </w:r>
            <w:r>
              <w:rPr>
                <w:rFonts w:hint="eastAsia"/>
                <w:color w:val="0000FF"/>
                <w:highlight w:val="none"/>
              </w:rPr>
              <w:t>提供完毕，经采购人</w:t>
            </w:r>
            <w:r>
              <w:rPr>
                <w:rFonts w:hint="eastAsia" w:ascii="宋体" w:hAnsi="宋体" w:eastAsia="宋体" w:cs="宋体"/>
                <w:b w:val="0"/>
                <w:bCs w:val="0"/>
                <w:szCs w:val="21"/>
                <w:highlight w:val="none"/>
                <w:lang w:val="en-US" w:eastAsia="zh-CN"/>
              </w:rPr>
              <w:t>项目验收合格后年度内</w:t>
            </w:r>
            <w:r>
              <w:rPr>
                <w:rFonts w:hint="eastAsia" w:ascii="宋体" w:hAnsi="宋体" w:cs="宋体"/>
                <w:b w:val="0"/>
                <w:bCs w:val="0"/>
                <w:szCs w:val="21"/>
                <w:highlight w:val="none"/>
                <w:lang w:val="en-US" w:eastAsia="zh-CN"/>
              </w:rPr>
              <w:t>付款9000元，验收后第二年同期付款9000元，验收后第三年同期付款9000元</w:t>
            </w:r>
            <w:r>
              <w:rPr>
                <w:rFonts w:hint="eastAsia"/>
                <w:color w:val="0000FF"/>
                <w:highlight w:val="none"/>
              </w:rPr>
              <w:t>。</w:t>
            </w:r>
          </w:p>
          <w:p>
            <w:pPr>
              <w:widowControl/>
              <w:adjustRightInd w:val="0"/>
              <w:snapToGrid w:val="0"/>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rFonts w:hint="eastAsia"/>
                <w:color w:val="000000" w:themeColor="text1"/>
                <w:highlight w:val="none"/>
                <w:lang w:val="en-US" w:eastAsia="zh-CN"/>
                <w14:textFill>
                  <w14:solidFill>
                    <w14:schemeClr w14:val="tx1"/>
                  </w14:solidFill>
                </w14:textFill>
              </w:rPr>
              <w:t>售后服务要求</w:t>
            </w:r>
            <w:bookmarkStart w:id="9" w:name="_GoBack"/>
            <w:bookmarkEnd w:id="9"/>
          </w:p>
          <w:p>
            <w:pPr>
              <w:widowControl/>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（1）投标人应保障网络的畅通，做好</w:t>
            </w:r>
            <w:r>
              <w:rPr>
                <w:rFonts w:hint="eastAsia"/>
                <w:color w:val="000000" w:themeColor="text1"/>
                <w:highlight w:val="none"/>
                <w:lang w:val="en-US" w:eastAsia="zh-CN"/>
                <w14:textFill>
                  <w14:solidFill>
                    <w14:schemeClr w14:val="tx1"/>
                  </w14:solidFill>
                </w14:textFill>
              </w:rPr>
              <w:t>数据</w:t>
            </w:r>
            <w:r>
              <w:rPr>
                <w:rFonts w:hint="eastAsia"/>
                <w:color w:val="000000" w:themeColor="text1"/>
                <w:highlight w:val="none"/>
                <w14:textFill>
                  <w14:solidFill>
                    <w14:schemeClr w14:val="tx1"/>
                  </w14:solidFill>
                </w14:textFill>
              </w:rPr>
              <w:t>传输保障工作；</w:t>
            </w:r>
          </w:p>
          <w:p>
            <w:pPr>
              <w:widowControl/>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提供7*24小时热线服务电话和售后服务，接到故障报修后，技术服务人员在1小时内进行电话反馈。如果确认需要现场服务，技术服务人员在4小时内到达现场。如果线路故障或设备在检修12小时后仍无法排除，应在24小时内提供速率不低于故障线路的备用线路更换使用。</w:t>
            </w:r>
          </w:p>
          <w:p>
            <w:pPr>
              <w:widowControl/>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）投标人因施工、网络割接等原因影响通信专线传输的，应提前24小时通知用户，并尽快恢复通信线路。</w:t>
            </w:r>
          </w:p>
          <w:p>
            <w:pPr>
              <w:widowControl/>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）投标人必须备有充足的备件、配件，可及时向采购人提供技术服务和备件服务。</w:t>
            </w:r>
          </w:p>
          <w:p>
            <w:pPr>
              <w:widowControl/>
              <w:adjustRightInd w:val="0"/>
              <w:snapToGrid w:val="0"/>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、其他要求：</w:t>
            </w:r>
          </w:p>
          <w:p>
            <w:pPr>
              <w:widowControl/>
              <w:shd w:val="clear" w:color="auto" w:fill="FFFFFF"/>
              <w:spacing w:line="400" w:lineRule="exact"/>
              <w:ind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（1）本项目为“交钥匙”工程，成交人提供的服务必须完全符合采购需求，如本次采购内容中未能详尽说明，但又是满足服务成果提交条件需要的其它网络设备或配件，由成交人在合同金额内自行解决。</w:t>
            </w:r>
          </w:p>
          <w:p>
            <w:pPr>
              <w:widowControl/>
              <w:adjustRightInd w:val="0"/>
              <w:snapToGrid w:val="0"/>
              <w:spacing w:line="400" w:lineRule="exact"/>
              <w:ind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）项目验收：所有</w:t>
            </w:r>
            <w:r>
              <w:rPr>
                <w:rFonts w:hint="eastAsia"/>
                <w:color w:val="000000" w:themeColor="text1"/>
                <w:highlight w:val="none"/>
                <w:lang w:val="en-US" w:eastAsia="zh-CN"/>
                <w14:textFill>
                  <w14:solidFill>
                    <w14:schemeClr w14:val="tx1"/>
                  </w14:solidFill>
                </w14:textFill>
              </w:rPr>
              <w:t>线路交付</w:t>
            </w:r>
            <w:r>
              <w:rPr>
                <w:rFonts w:hint="eastAsia"/>
                <w:color w:val="000000" w:themeColor="text1"/>
                <w:highlight w:val="none"/>
                <w14:textFill>
                  <w14:solidFill>
                    <w14:schemeClr w14:val="tx1"/>
                  </w14:solidFill>
                </w14:textFill>
              </w:rPr>
              <w:t>完成后，成交人提请项目验收，由采购人组织项目验收工作，依据行业规范及采购人的需求来确定。</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（4）为了保障本项目质量，若中标的投标人未能按照投标时承诺的成果提交期限</w:t>
            </w:r>
            <w:r>
              <w:rPr>
                <w:rFonts w:hint="eastAsia"/>
                <w:color w:val="000000" w:themeColor="text1"/>
                <w:highlight w:val="none"/>
                <w:lang w:val="en-US" w:eastAsia="zh-CN"/>
                <w14:textFill>
                  <w14:solidFill>
                    <w14:schemeClr w14:val="tx1"/>
                  </w14:solidFill>
                </w14:textFill>
              </w:rPr>
              <w:t>交付</w:t>
            </w:r>
            <w:r>
              <w:rPr>
                <w:rFonts w:hint="eastAsia"/>
                <w:color w:val="000000" w:themeColor="text1"/>
                <w:highlight w:val="none"/>
                <w14:textFill>
                  <w14:solidFill>
                    <w14:schemeClr w14:val="tx1"/>
                  </w14:solidFill>
                </w14:textFill>
              </w:rPr>
              <w:t>的，采购人有权报政府采购监督管理部门终止合同。</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（5）成交人在对所接触到的所有信息负有保密义务，并签署相关保密协议，如因中标商原因造成的信息泄露事件，采购人可申请有关部门追究其刑事责任。</w:t>
            </w:r>
          </w:p>
          <w:p>
            <w:pPr>
              <w:widowControl/>
              <w:adjustRightInd w:val="0"/>
              <w:snapToGrid w:val="0"/>
              <w:spacing w:line="400" w:lineRule="exact"/>
              <w:ind w:firstLine="210" w:firstLineChars="1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）在项目合同服务期内，中标人须按安全规范标准进行工程实施及维护管理，所发生的安全事故责任全部由中标人承担。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其他说明</w:t>
            </w:r>
          </w:p>
        </w:tc>
        <w:tc>
          <w:tcPr>
            <w:tcW w:w="10299" w:type="dxa"/>
            <w:gridSpan w:val="9"/>
            <w:tcBorders>
              <w:top w:val="single" w:color="auto" w:sz="4" w:space="0"/>
              <w:left w:val="single" w:color="auto" w:sz="4" w:space="0"/>
              <w:bottom w:val="single" w:color="auto" w:sz="4" w:space="0"/>
              <w:right w:val="single" w:color="auto" w:sz="4" w:space="0"/>
            </w:tcBorders>
          </w:tcPr>
          <w:p>
            <w:pPr>
              <w:widowControl/>
              <w:shd w:val="clear" w:color="auto" w:fill="FFFFFF"/>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一、进口产品说明（根据项目实际情况选择）</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□本表的第</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项服务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服务不接受进口产品参与竞标，</w:t>
            </w:r>
            <w:r>
              <w:rPr>
                <w:rFonts w:hint="eastAsia" w:ascii="宋体" w:hAnsi="宋体"/>
                <w:b/>
                <w:color w:val="000000" w:themeColor="text1"/>
                <w:szCs w:val="21"/>
                <w:highlight w:val="none"/>
                <w14:textFill>
                  <w14:solidFill>
                    <w14:schemeClr w14:val="tx1"/>
                  </w14:solidFill>
                </w14:textFill>
              </w:rPr>
              <w:t>否则其响应文件作无效处理。</w:t>
            </w:r>
          </w:p>
          <w:p>
            <w:pPr>
              <w:tabs>
                <w:tab w:val="left" w:pos="180"/>
                <w:tab w:val="left" w:pos="1620"/>
              </w:tabs>
              <w:spacing w:line="400" w:lineRule="exact"/>
              <w:ind w:firstLine="420"/>
              <w:rPr>
                <w:rFonts w:ascii="宋体" w:hAnsi="宋体"/>
                <w:color w:val="000000" w:themeColor="text1"/>
                <w:szCs w:val="21"/>
                <w:highlight w:val="none"/>
                <w14:textFill>
                  <w14:solidFill>
                    <w14:schemeClr w14:val="tx1"/>
                  </w14:solidFill>
                </w14:textFill>
              </w:rPr>
            </w:pPr>
            <w:r>
              <w:rPr>
                <w:rFonts w:ascii="Segoe UI Symbol" w:hAnsi="Segoe UI Symbol" w:cs="Segoe UI Symbol"/>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本分标服务不接受进口产品（即通过中国海关报关验放进入中国境内且产自关境外的产品）参与响应，</w:t>
            </w:r>
            <w:r>
              <w:rPr>
                <w:rFonts w:hint="eastAsia" w:ascii="宋体" w:hAnsi="宋体"/>
                <w:b/>
                <w:color w:val="000000" w:themeColor="text1"/>
                <w:szCs w:val="21"/>
                <w:highlight w:val="none"/>
                <w14:textFill>
                  <w14:solidFill>
                    <w14:schemeClr w14:val="tx1"/>
                  </w14:solidFill>
                </w14:textFill>
              </w:rPr>
              <w:t>如有进口产品参与竞标的，其响应文件作无效处理</w:t>
            </w:r>
            <w:r>
              <w:rPr>
                <w:rFonts w:hint="eastAsia" w:ascii="宋体" w:hAnsi="宋体"/>
                <w:color w:val="000000" w:themeColor="text1"/>
                <w:szCs w:val="21"/>
                <w:highlight w:val="none"/>
                <w14:textFill>
                  <w14:solidFill>
                    <w14:schemeClr w14:val="tx1"/>
                  </w14:solidFill>
                </w14:textFill>
              </w:rPr>
              <w:t>。</w:t>
            </w:r>
          </w:p>
        </w:tc>
      </w:tr>
    </w:tbl>
    <w:p>
      <w:pPr>
        <w:rPr>
          <w:rFonts w:ascii="宋体" w:hAnsi="宋体"/>
          <w:color w:val="000000" w:themeColor="text1"/>
          <w:sz w:val="22"/>
          <w:szCs w:val="2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响应附件要求：营业执照、供应商依法纳税相关材料、财务状况报告、供应商直接控股管理关系表、竞标声明（信用查询）、法人授权委托书、技术偏离表、商务偏离表</w:t>
      </w:r>
      <w:r>
        <w:rPr>
          <w:rFonts w:hint="eastAsia"/>
          <w:color w:val="000000" w:themeColor="text1"/>
          <w:sz w:val="24"/>
          <w:szCs w:val="24"/>
          <w:highlight w:val="none"/>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83478"/>
    <w:multiLevelType w:val="singleLevel"/>
    <w:tmpl w:val="36883478"/>
    <w:lvl w:ilvl="0" w:tentative="0">
      <w:start w:val="3"/>
      <w:numFmt w:val="decimal"/>
      <w:lvlText w:val="%1."/>
      <w:lvlJc w:val="left"/>
      <w:pPr>
        <w:tabs>
          <w:tab w:val="left" w:pos="312"/>
        </w:tabs>
      </w:pPr>
    </w:lvl>
  </w:abstractNum>
  <w:abstractNum w:abstractNumId="1">
    <w:nsid w:val="45713D8E"/>
    <w:multiLevelType w:val="multilevel"/>
    <w:tmpl w:val="45713D8E"/>
    <w:lvl w:ilvl="0" w:tentative="0">
      <w:start w:val="1"/>
      <w:numFmt w:val="japaneseCounting"/>
      <w:lvlText w:val="%1、"/>
      <w:lvlJc w:val="left"/>
      <w:pPr>
        <w:ind w:left="435" w:hanging="4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62BF8"/>
    <w:rsid w:val="0002586A"/>
    <w:rsid w:val="00062BF8"/>
    <w:rsid w:val="0007389B"/>
    <w:rsid w:val="00073C96"/>
    <w:rsid w:val="001144AF"/>
    <w:rsid w:val="00182A3F"/>
    <w:rsid w:val="001869F9"/>
    <w:rsid w:val="001B3F56"/>
    <w:rsid w:val="00204B45"/>
    <w:rsid w:val="00253DC8"/>
    <w:rsid w:val="002C07A7"/>
    <w:rsid w:val="002C41AD"/>
    <w:rsid w:val="00315B4F"/>
    <w:rsid w:val="00391994"/>
    <w:rsid w:val="003D003C"/>
    <w:rsid w:val="004303DD"/>
    <w:rsid w:val="00464F31"/>
    <w:rsid w:val="004B4068"/>
    <w:rsid w:val="00502632"/>
    <w:rsid w:val="0051468C"/>
    <w:rsid w:val="005170B7"/>
    <w:rsid w:val="00561BD8"/>
    <w:rsid w:val="005C1F95"/>
    <w:rsid w:val="005D0649"/>
    <w:rsid w:val="005F6A62"/>
    <w:rsid w:val="005F71F5"/>
    <w:rsid w:val="006140BD"/>
    <w:rsid w:val="0062718E"/>
    <w:rsid w:val="00634A9B"/>
    <w:rsid w:val="00657642"/>
    <w:rsid w:val="00712FF6"/>
    <w:rsid w:val="00756926"/>
    <w:rsid w:val="007746EA"/>
    <w:rsid w:val="007B53BB"/>
    <w:rsid w:val="007E630E"/>
    <w:rsid w:val="007F76E3"/>
    <w:rsid w:val="0080541B"/>
    <w:rsid w:val="008541A9"/>
    <w:rsid w:val="00854430"/>
    <w:rsid w:val="00883806"/>
    <w:rsid w:val="008A3CE2"/>
    <w:rsid w:val="008A7487"/>
    <w:rsid w:val="008A7668"/>
    <w:rsid w:val="008E0B37"/>
    <w:rsid w:val="008F7B2D"/>
    <w:rsid w:val="00913070"/>
    <w:rsid w:val="009222C4"/>
    <w:rsid w:val="009612C6"/>
    <w:rsid w:val="009871AF"/>
    <w:rsid w:val="009A028E"/>
    <w:rsid w:val="009C14B0"/>
    <w:rsid w:val="009F5563"/>
    <w:rsid w:val="00A21887"/>
    <w:rsid w:val="00A66B72"/>
    <w:rsid w:val="00A7286A"/>
    <w:rsid w:val="00A76BB1"/>
    <w:rsid w:val="00AA2D3C"/>
    <w:rsid w:val="00AE0AAF"/>
    <w:rsid w:val="00AF37B0"/>
    <w:rsid w:val="00B45E5E"/>
    <w:rsid w:val="00B84A13"/>
    <w:rsid w:val="00BC3DDF"/>
    <w:rsid w:val="00C22A9A"/>
    <w:rsid w:val="00C22D61"/>
    <w:rsid w:val="00C26757"/>
    <w:rsid w:val="00C450C7"/>
    <w:rsid w:val="00C45628"/>
    <w:rsid w:val="00C533E4"/>
    <w:rsid w:val="00C71F56"/>
    <w:rsid w:val="00C95986"/>
    <w:rsid w:val="00CB2927"/>
    <w:rsid w:val="00D2294D"/>
    <w:rsid w:val="00D5153B"/>
    <w:rsid w:val="00D90F3D"/>
    <w:rsid w:val="00DC4F22"/>
    <w:rsid w:val="00DF179B"/>
    <w:rsid w:val="00DF4282"/>
    <w:rsid w:val="00E50EA3"/>
    <w:rsid w:val="00E86058"/>
    <w:rsid w:val="00ED552F"/>
    <w:rsid w:val="00EF6E2C"/>
    <w:rsid w:val="00F623FA"/>
    <w:rsid w:val="00F9503F"/>
    <w:rsid w:val="00FB0EC5"/>
    <w:rsid w:val="03C43B4B"/>
    <w:rsid w:val="046A18AE"/>
    <w:rsid w:val="06E33593"/>
    <w:rsid w:val="07CF3142"/>
    <w:rsid w:val="0BBD2C3B"/>
    <w:rsid w:val="0D0B39F3"/>
    <w:rsid w:val="12EE2CBB"/>
    <w:rsid w:val="1577373D"/>
    <w:rsid w:val="173152DC"/>
    <w:rsid w:val="19687EF8"/>
    <w:rsid w:val="1ABA4502"/>
    <w:rsid w:val="1D655B01"/>
    <w:rsid w:val="1D862DB1"/>
    <w:rsid w:val="1E0C6532"/>
    <w:rsid w:val="20276010"/>
    <w:rsid w:val="2A0E0273"/>
    <w:rsid w:val="2D160D40"/>
    <w:rsid w:val="2F410DF3"/>
    <w:rsid w:val="303061A7"/>
    <w:rsid w:val="306821F8"/>
    <w:rsid w:val="350A242B"/>
    <w:rsid w:val="357C674B"/>
    <w:rsid w:val="36161B2A"/>
    <w:rsid w:val="39CB1662"/>
    <w:rsid w:val="3BFE736C"/>
    <w:rsid w:val="40A62494"/>
    <w:rsid w:val="42274E01"/>
    <w:rsid w:val="44FA4BF9"/>
    <w:rsid w:val="47D14035"/>
    <w:rsid w:val="56667A7C"/>
    <w:rsid w:val="57036966"/>
    <w:rsid w:val="5AD35DF6"/>
    <w:rsid w:val="607E5AAB"/>
    <w:rsid w:val="681D6519"/>
    <w:rsid w:val="682114A4"/>
    <w:rsid w:val="6B9474B8"/>
    <w:rsid w:val="6DC946A8"/>
    <w:rsid w:val="6EBD1E5A"/>
    <w:rsid w:val="77D526EF"/>
    <w:rsid w:val="7A0F03BE"/>
    <w:rsid w:val="7B061E7A"/>
    <w:rsid w:val="7C6931B5"/>
    <w:rsid w:val="7D78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unhideWhenUsed/>
    <w:qFormat/>
    <w:uiPriority w:val="0"/>
    <w:pPr>
      <w:spacing w:after="120"/>
    </w:p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56"/>
    <w:qFormat/>
    <w:uiPriority w:val="0"/>
    <w:pPr>
      <w:jc w:val="left"/>
    </w:pPr>
  </w:style>
  <w:style w:type="paragraph" w:styleId="12">
    <w:name w:val="Body Text 3"/>
    <w:basedOn w:val="1"/>
    <w:link w:val="58"/>
    <w:qFormat/>
    <w:uiPriority w:val="0"/>
    <w:pPr>
      <w:spacing w:after="120"/>
    </w:pPr>
    <w:rPr>
      <w:sz w:val="16"/>
      <w:szCs w:val="16"/>
    </w:rPr>
  </w:style>
  <w:style w:type="paragraph" w:styleId="13">
    <w:name w:val="Body Text Indent"/>
    <w:basedOn w:val="1"/>
    <w:link w:val="62"/>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link w:val="64"/>
    <w:qFormat/>
    <w:uiPriority w:val="0"/>
    <w:rPr>
      <w:rFonts w:ascii="宋体" w:hAnsi="Courier New"/>
      <w:kern w:val="0"/>
      <w:sz w:val="20"/>
      <w:szCs w:val="21"/>
    </w:rPr>
  </w:style>
  <w:style w:type="paragraph" w:styleId="17">
    <w:name w:val="Date"/>
    <w:basedOn w:val="1"/>
    <w:next w:val="1"/>
    <w:link w:val="66"/>
    <w:qFormat/>
    <w:uiPriority w:val="0"/>
    <w:pPr>
      <w:ind w:left="100" w:leftChars="2500"/>
    </w:pPr>
  </w:style>
  <w:style w:type="paragraph" w:styleId="18">
    <w:name w:val="Balloon Text"/>
    <w:basedOn w:val="1"/>
    <w:link w:val="68"/>
    <w:qFormat/>
    <w:uiPriority w:val="0"/>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0"/>
    <w:pP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2"/>
    <w:basedOn w:val="1"/>
    <w:next w:val="1"/>
    <w:qFormat/>
    <w:uiPriority w:val="0"/>
    <w:pPr>
      <w:tabs>
        <w:tab w:val="right" w:leader="dot" w:pos="8296"/>
      </w:tabs>
      <w:ind w:left="420" w:leftChars="200"/>
    </w:pPr>
  </w:style>
  <w:style w:type="paragraph" w:styleId="24">
    <w:name w:val="Normal (Web)"/>
    <w:basedOn w:val="1"/>
    <w:qFormat/>
    <w:uiPriority w:val="0"/>
    <w:rPr>
      <w:rFonts w:ascii="Calibri" w:hAnsi="Calibri"/>
      <w:kern w:val="0"/>
      <w:sz w:val="24"/>
    </w:rPr>
  </w:style>
  <w:style w:type="paragraph" w:styleId="25">
    <w:name w:val="Title"/>
    <w:basedOn w:val="1"/>
    <w:link w:val="72"/>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6">
    <w:name w:val="annotation subject"/>
    <w:basedOn w:val="11"/>
    <w:next w:val="11"/>
    <w:link w:val="74"/>
    <w:qFormat/>
    <w:uiPriority w:val="0"/>
    <w:rPr>
      <w:b/>
      <w:bCs/>
    </w:rPr>
  </w:style>
  <w:style w:type="paragraph" w:styleId="27">
    <w:name w:val="Body Text First Indent 2"/>
    <w:basedOn w:val="13"/>
    <w:link w:val="76"/>
    <w:qFormat/>
    <w:uiPriority w:val="0"/>
    <w:pPr>
      <w:spacing w:after="120"/>
      <w:ind w:left="420" w:leftChars="200" w:firstLine="420" w:firstLineChars="200"/>
    </w:pPr>
    <w:rPr>
      <w:rFonts w:ascii="Times New Roman" w:eastAsia="宋体"/>
      <w:kern w:val="2"/>
      <w:sz w:val="21"/>
      <w:szCs w:val="24"/>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qFormat/>
    <w:uiPriority w:val="0"/>
    <w:rPr>
      <w:vertAlign w:val="superscript"/>
    </w:rPr>
  </w:style>
  <w:style w:type="character" w:styleId="32">
    <w:name w:val="page number"/>
    <w:qFormat/>
    <w:uiPriority w:val="0"/>
    <w:rPr>
      <w:rFonts w:ascii="Arial" w:hAnsi="Arial" w:eastAsia="黑体" w:cs="Arial"/>
      <w:snapToGrid w:val="0"/>
      <w:kern w:val="0"/>
      <w:szCs w:val="21"/>
    </w:rPr>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 1 Char1"/>
    <w:basedOn w:val="30"/>
    <w:link w:val="3"/>
    <w:qFormat/>
    <w:uiPriority w:val="9"/>
    <w:rPr>
      <w:rFonts w:ascii="Times New Roman" w:hAnsi="Times New Roman" w:eastAsia="宋体" w:cs="Times New Roman"/>
      <w:b/>
      <w:bCs/>
      <w:kern w:val="44"/>
      <w:sz w:val="44"/>
      <w:szCs w:val="44"/>
      <w:lang w:val="zh-CN" w:eastAsia="zh-CN"/>
    </w:rPr>
  </w:style>
  <w:style w:type="character" w:customStyle="1" w:styleId="37">
    <w:name w:val="font41"/>
    <w:qFormat/>
    <w:uiPriority w:val="0"/>
    <w:rPr>
      <w:rFonts w:hint="eastAsia" w:ascii="宋体" w:hAnsi="宋体" w:eastAsia="宋体" w:cs="宋体"/>
      <w:b/>
      <w:bCs/>
      <w:color w:val="000000"/>
      <w:sz w:val="20"/>
      <w:szCs w:val="20"/>
      <w:u w:val="none"/>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01"/>
    <w:basedOn w:val="30"/>
    <w:qFormat/>
    <w:uiPriority w:val="0"/>
    <w:rPr>
      <w:rFonts w:hint="eastAsia" w:ascii="宋体" w:hAnsi="宋体" w:eastAsia="宋体" w:cs="宋体"/>
      <w:color w:val="000000"/>
      <w:sz w:val="22"/>
      <w:szCs w:val="22"/>
      <w:u w:val="none"/>
    </w:rPr>
  </w:style>
  <w:style w:type="character" w:customStyle="1" w:styleId="40">
    <w:name w:val="页眉 Char2"/>
    <w:basedOn w:val="30"/>
    <w:link w:val="20"/>
    <w:qFormat/>
    <w:uiPriority w:val="99"/>
    <w:rPr>
      <w:kern w:val="2"/>
      <w:sz w:val="18"/>
      <w:szCs w:val="18"/>
    </w:rPr>
  </w:style>
  <w:style w:type="character" w:customStyle="1" w:styleId="41">
    <w:name w:val="页脚 Char1"/>
    <w:basedOn w:val="30"/>
    <w:link w:val="19"/>
    <w:qFormat/>
    <w:uiPriority w:val="99"/>
    <w:rPr>
      <w:kern w:val="2"/>
      <w:sz w:val="18"/>
      <w:szCs w:val="18"/>
    </w:rPr>
  </w:style>
  <w:style w:type="character" w:customStyle="1" w:styleId="42">
    <w:name w:val="style41"/>
    <w:qFormat/>
    <w:uiPriority w:val="0"/>
    <w:rPr>
      <w:sz w:val="21"/>
      <w:szCs w:val="21"/>
    </w:rPr>
  </w:style>
  <w:style w:type="paragraph" w:styleId="43">
    <w:name w:val="List Paragraph"/>
    <w:basedOn w:val="1"/>
    <w:unhideWhenUsed/>
    <w:qFormat/>
    <w:uiPriority w:val="34"/>
    <w:pPr>
      <w:ind w:firstLine="420" w:firstLineChars="200"/>
    </w:pPr>
  </w:style>
  <w:style w:type="character" w:customStyle="1" w:styleId="44">
    <w:name w:val="标题 2 字符"/>
    <w:basedOn w:val="30"/>
    <w:qFormat/>
    <w:uiPriority w:val="9"/>
    <w:rPr>
      <w:rFonts w:asciiTheme="majorHAnsi" w:hAnsiTheme="majorHAnsi" w:eastAsiaTheme="majorEastAsia" w:cstheme="majorBidi"/>
      <w:b/>
      <w:bCs/>
      <w:kern w:val="2"/>
      <w:sz w:val="32"/>
      <w:szCs w:val="32"/>
    </w:rPr>
  </w:style>
  <w:style w:type="character" w:customStyle="1" w:styleId="45">
    <w:name w:val="标题 3 字符"/>
    <w:basedOn w:val="30"/>
    <w:qFormat/>
    <w:uiPriority w:val="9"/>
    <w:rPr>
      <w:b/>
      <w:bCs/>
      <w:kern w:val="2"/>
      <w:sz w:val="32"/>
      <w:szCs w:val="32"/>
    </w:rPr>
  </w:style>
  <w:style w:type="character" w:customStyle="1" w:styleId="46">
    <w:name w:val="标题 5 字符"/>
    <w:basedOn w:val="30"/>
    <w:qFormat/>
    <w:uiPriority w:val="9"/>
    <w:rPr>
      <w:b/>
      <w:bCs/>
      <w:kern w:val="2"/>
      <w:sz w:val="28"/>
      <w:szCs w:val="28"/>
    </w:rPr>
  </w:style>
  <w:style w:type="character" w:customStyle="1" w:styleId="47">
    <w:name w:val="标题 8 字符"/>
    <w:basedOn w:val="30"/>
    <w:qFormat/>
    <w:uiPriority w:val="9"/>
    <w:rPr>
      <w:rFonts w:asciiTheme="majorHAnsi" w:hAnsiTheme="majorHAnsi" w:eastAsiaTheme="majorEastAsia" w:cstheme="majorBidi"/>
      <w:kern w:val="2"/>
      <w:sz w:val="24"/>
      <w:szCs w:val="24"/>
    </w:rPr>
  </w:style>
  <w:style w:type="character" w:customStyle="1" w:styleId="48">
    <w:name w:val="标题 9 字符"/>
    <w:basedOn w:val="30"/>
    <w:qFormat/>
    <w:uiPriority w:val="9"/>
    <w:rPr>
      <w:rFonts w:asciiTheme="majorHAnsi" w:hAnsiTheme="majorHAnsi" w:eastAsiaTheme="majorEastAsia" w:cstheme="majorBidi"/>
      <w:kern w:val="2"/>
      <w:sz w:val="21"/>
      <w:szCs w:val="21"/>
    </w:rPr>
  </w:style>
  <w:style w:type="character" w:customStyle="1" w:styleId="49">
    <w:name w:val="标题 1 Char"/>
    <w:qFormat/>
    <w:uiPriority w:val="0"/>
    <w:rPr>
      <w:b/>
      <w:bCs/>
      <w:kern w:val="44"/>
      <w:sz w:val="44"/>
      <w:szCs w:val="44"/>
    </w:rPr>
  </w:style>
  <w:style w:type="character" w:customStyle="1" w:styleId="50">
    <w:name w:val="标题 2 Char1"/>
    <w:link w:val="4"/>
    <w:qFormat/>
    <w:uiPriority w:val="0"/>
    <w:rPr>
      <w:rFonts w:ascii="Cambria" w:hAnsi="Cambria"/>
      <w:b/>
      <w:bCs/>
      <w:kern w:val="2"/>
      <w:sz w:val="32"/>
      <w:szCs w:val="32"/>
    </w:rPr>
  </w:style>
  <w:style w:type="character" w:customStyle="1" w:styleId="51">
    <w:name w:val="标题 3 Char"/>
    <w:link w:val="5"/>
    <w:qFormat/>
    <w:uiPriority w:val="0"/>
    <w:rPr>
      <w:b/>
      <w:bCs/>
      <w:kern w:val="2"/>
      <w:sz w:val="32"/>
      <w:szCs w:val="32"/>
    </w:rPr>
  </w:style>
  <w:style w:type="character" w:customStyle="1" w:styleId="52">
    <w:name w:val="标题 5 Char"/>
    <w:link w:val="6"/>
    <w:qFormat/>
    <w:uiPriority w:val="0"/>
    <w:rPr>
      <w:b/>
      <w:bCs/>
      <w:kern w:val="2"/>
      <w:sz w:val="28"/>
      <w:szCs w:val="28"/>
    </w:rPr>
  </w:style>
  <w:style w:type="character" w:customStyle="1" w:styleId="53">
    <w:name w:val="标题 8 Char1"/>
    <w:link w:val="8"/>
    <w:qFormat/>
    <w:uiPriority w:val="0"/>
    <w:rPr>
      <w:rFonts w:ascii="等线 Light" w:hAnsi="等线 Light" w:eastAsia="等线 Light"/>
      <w:kern w:val="2"/>
      <w:sz w:val="24"/>
      <w:szCs w:val="24"/>
    </w:rPr>
  </w:style>
  <w:style w:type="character" w:customStyle="1" w:styleId="54">
    <w:name w:val="标题 9 Char"/>
    <w:link w:val="9"/>
    <w:qFormat/>
    <w:uiPriority w:val="0"/>
    <w:rPr>
      <w:rFonts w:ascii="Cambria" w:hAnsi="Cambria"/>
      <w:kern w:val="2"/>
      <w:sz w:val="21"/>
      <w:szCs w:val="21"/>
    </w:rPr>
  </w:style>
  <w:style w:type="character" w:customStyle="1" w:styleId="55">
    <w:name w:val="批注文字 字符"/>
    <w:basedOn w:val="30"/>
    <w:qFormat/>
    <w:uiPriority w:val="0"/>
    <w:rPr>
      <w:kern w:val="2"/>
      <w:sz w:val="21"/>
      <w:szCs w:val="24"/>
    </w:rPr>
  </w:style>
  <w:style w:type="character" w:customStyle="1" w:styleId="56">
    <w:name w:val="批注文字 Char1"/>
    <w:link w:val="11"/>
    <w:qFormat/>
    <w:uiPriority w:val="0"/>
    <w:rPr>
      <w:kern w:val="2"/>
      <w:sz w:val="21"/>
      <w:szCs w:val="24"/>
    </w:rPr>
  </w:style>
  <w:style w:type="character" w:customStyle="1" w:styleId="57">
    <w:name w:val="正文文本 3 字符"/>
    <w:basedOn w:val="30"/>
    <w:qFormat/>
    <w:uiPriority w:val="99"/>
    <w:rPr>
      <w:kern w:val="2"/>
      <w:sz w:val="16"/>
      <w:szCs w:val="16"/>
    </w:rPr>
  </w:style>
  <w:style w:type="character" w:customStyle="1" w:styleId="58">
    <w:name w:val="正文文本 3 Char"/>
    <w:link w:val="12"/>
    <w:qFormat/>
    <w:uiPriority w:val="0"/>
    <w:rPr>
      <w:kern w:val="2"/>
      <w:sz w:val="16"/>
      <w:szCs w:val="16"/>
    </w:rPr>
  </w:style>
  <w:style w:type="character" w:customStyle="1" w:styleId="59">
    <w:name w:val="正文文本 字符"/>
    <w:basedOn w:val="30"/>
    <w:qFormat/>
    <w:uiPriority w:val="0"/>
    <w:rPr>
      <w:kern w:val="2"/>
      <w:sz w:val="21"/>
      <w:szCs w:val="24"/>
    </w:rPr>
  </w:style>
  <w:style w:type="character" w:customStyle="1" w:styleId="60">
    <w:name w:val="正文文本 Char1"/>
    <w:link w:val="2"/>
    <w:qFormat/>
    <w:uiPriority w:val="0"/>
    <w:rPr>
      <w:kern w:val="2"/>
      <w:sz w:val="21"/>
      <w:szCs w:val="24"/>
    </w:rPr>
  </w:style>
  <w:style w:type="character" w:customStyle="1" w:styleId="61">
    <w:name w:val="正文文本缩进 字符"/>
    <w:basedOn w:val="30"/>
    <w:qFormat/>
    <w:uiPriority w:val="0"/>
    <w:rPr>
      <w:kern w:val="2"/>
      <w:sz w:val="21"/>
      <w:szCs w:val="24"/>
    </w:rPr>
  </w:style>
  <w:style w:type="character" w:customStyle="1" w:styleId="62">
    <w:name w:val="正文文本缩进 Char"/>
    <w:link w:val="13"/>
    <w:qFormat/>
    <w:uiPriority w:val="0"/>
    <w:rPr>
      <w:rFonts w:ascii="仿宋_GB2312" w:eastAsia="仿宋_GB2312"/>
      <w:sz w:val="32"/>
    </w:rPr>
  </w:style>
  <w:style w:type="character" w:customStyle="1" w:styleId="63">
    <w:name w:val="纯文本 字符"/>
    <w:basedOn w:val="30"/>
    <w:qFormat/>
    <w:uiPriority w:val="0"/>
    <w:rPr>
      <w:rFonts w:hAnsi="Courier New" w:cs="Courier New" w:asciiTheme="minorEastAsia" w:eastAsiaTheme="minorEastAsia"/>
      <w:kern w:val="2"/>
      <w:sz w:val="21"/>
      <w:szCs w:val="24"/>
    </w:rPr>
  </w:style>
  <w:style w:type="character" w:customStyle="1" w:styleId="64">
    <w:name w:val="纯文本 Char3"/>
    <w:link w:val="16"/>
    <w:qFormat/>
    <w:uiPriority w:val="0"/>
    <w:rPr>
      <w:rFonts w:ascii="宋体" w:hAnsi="Courier New"/>
      <w:szCs w:val="21"/>
    </w:rPr>
  </w:style>
  <w:style w:type="character" w:customStyle="1" w:styleId="65">
    <w:name w:val="日期 字符"/>
    <w:basedOn w:val="30"/>
    <w:qFormat/>
    <w:uiPriority w:val="99"/>
    <w:rPr>
      <w:kern w:val="2"/>
      <w:sz w:val="21"/>
      <w:szCs w:val="24"/>
    </w:rPr>
  </w:style>
  <w:style w:type="character" w:customStyle="1" w:styleId="66">
    <w:name w:val="日期 Char"/>
    <w:link w:val="17"/>
    <w:qFormat/>
    <w:uiPriority w:val="0"/>
    <w:rPr>
      <w:kern w:val="2"/>
      <w:sz w:val="21"/>
      <w:szCs w:val="24"/>
    </w:rPr>
  </w:style>
  <w:style w:type="character" w:customStyle="1" w:styleId="67">
    <w:name w:val="批注框文本 字符"/>
    <w:basedOn w:val="30"/>
    <w:semiHidden/>
    <w:qFormat/>
    <w:uiPriority w:val="99"/>
    <w:rPr>
      <w:kern w:val="2"/>
      <w:sz w:val="18"/>
      <w:szCs w:val="18"/>
    </w:rPr>
  </w:style>
  <w:style w:type="character" w:customStyle="1" w:styleId="68">
    <w:name w:val="批注框文本 Char"/>
    <w:link w:val="18"/>
    <w:qFormat/>
    <w:uiPriority w:val="0"/>
    <w:rPr>
      <w:kern w:val="2"/>
      <w:sz w:val="18"/>
      <w:szCs w:val="18"/>
    </w:rPr>
  </w:style>
  <w:style w:type="character" w:customStyle="1" w:styleId="69">
    <w:name w:val="页脚 Char"/>
    <w:qFormat/>
    <w:uiPriority w:val="99"/>
    <w:rPr>
      <w:sz w:val="18"/>
      <w:szCs w:val="18"/>
    </w:rPr>
  </w:style>
  <w:style w:type="character" w:customStyle="1" w:styleId="70">
    <w:name w:val="页眉 Char1"/>
    <w:qFormat/>
    <w:uiPriority w:val="0"/>
    <w:rPr>
      <w:sz w:val="18"/>
      <w:szCs w:val="18"/>
    </w:rPr>
  </w:style>
  <w:style w:type="character" w:customStyle="1" w:styleId="71">
    <w:name w:val="标题 字符"/>
    <w:basedOn w:val="30"/>
    <w:qFormat/>
    <w:uiPriority w:val="99"/>
    <w:rPr>
      <w:rFonts w:asciiTheme="majorHAnsi" w:hAnsiTheme="majorHAnsi" w:eastAsiaTheme="majorEastAsia" w:cstheme="majorBidi"/>
      <w:b/>
      <w:bCs/>
      <w:kern w:val="2"/>
      <w:sz w:val="32"/>
      <w:szCs w:val="32"/>
    </w:rPr>
  </w:style>
  <w:style w:type="character" w:customStyle="1" w:styleId="72">
    <w:name w:val="标题 Char1"/>
    <w:link w:val="25"/>
    <w:qFormat/>
    <w:uiPriority w:val="0"/>
    <w:rPr>
      <w:rFonts w:ascii="Calibri" w:hAnsi="Calibri"/>
      <w:b/>
      <w:sz w:val="24"/>
      <w:lang w:val="en-GB"/>
    </w:rPr>
  </w:style>
  <w:style w:type="character" w:customStyle="1" w:styleId="73">
    <w:name w:val="批注主题 字符"/>
    <w:basedOn w:val="55"/>
    <w:qFormat/>
    <w:uiPriority w:val="99"/>
    <w:rPr>
      <w:b/>
      <w:bCs/>
      <w:kern w:val="2"/>
      <w:sz w:val="21"/>
      <w:szCs w:val="24"/>
    </w:rPr>
  </w:style>
  <w:style w:type="character" w:customStyle="1" w:styleId="74">
    <w:name w:val="批注主题 Char"/>
    <w:link w:val="26"/>
    <w:qFormat/>
    <w:uiPriority w:val="0"/>
    <w:rPr>
      <w:b/>
      <w:bCs/>
      <w:kern w:val="2"/>
      <w:sz w:val="21"/>
      <w:szCs w:val="24"/>
    </w:rPr>
  </w:style>
  <w:style w:type="character" w:customStyle="1" w:styleId="75">
    <w:name w:val="正文首行缩进 2 字符"/>
    <w:basedOn w:val="61"/>
    <w:qFormat/>
    <w:uiPriority w:val="99"/>
    <w:rPr>
      <w:kern w:val="2"/>
      <w:sz w:val="21"/>
      <w:szCs w:val="24"/>
    </w:rPr>
  </w:style>
  <w:style w:type="character" w:customStyle="1" w:styleId="76">
    <w:name w:val="正文首行缩进 2 Char"/>
    <w:link w:val="27"/>
    <w:qFormat/>
    <w:uiPriority w:val="0"/>
    <w:rPr>
      <w:kern w:val="2"/>
      <w:sz w:val="21"/>
      <w:szCs w:val="24"/>
    </w:rPr>
  </w:style>
  <w:style w:type="character" w:customStyle="1" w:styleId="77">
    <w:name w:val="批注文字 字符2"/>
    <w:qFormat/>
    <w:uiPriority w:val="0"/>
    <w:rPr>
      <w:rFonts w:ascii="Times New Roman" w:hAnsi="Times New Roman" w:eastAsia="宋体" w:cs="Times New Roman"/>
      <w:kern w:val="2"/>
      <w:sz w:val="21"/>
      <w:szCs w:val="24"/>
    </w:rPr>
  </w:style>
  <w:style w:type="character" w:customStyle="1" w:styleId="78">
    <w:name w:val="正文文本 字符1"/>
    <w:qFormat/>
    <w:uiPriority w:val="99"/>
    <w:rPr>
      <w:rFonts w:ascii="Times New Roman" w:hAnsi="Times New Roman" w:eastAsia="宋体" w:cs="Times New Roman"/>
      <w:kern w:val="2"/>
      <w:sz w:val="21"/>
      <w:szCs w:val="24"/>
    </w:rPr>
  </w:style>
  <w:style w:type="character" w:customStyle="1" w:styleId="79">
    <w:name w:val="正文文本缩进 字符1"/>
    <w:qFormat/>
    <w:uiPriority w:val="99"/>
    <w:rPr>
      <w:rFonts w:ascii="仿宋_GB2312" w:hAnsi="Times New Roman" w:eastAsia="仿宋_GB2312" w:cs="Times New Roman"/>
      <w:sz w:val="32"/>
      <w:szCs w:val="20"/>
    </w:rPr>
  </w:style>
  <w:style w:type="character" w:customStyle="1" w:styleId="80">
    <w:name w:val="纯文本 字符3"/>
    <w:qFormat/>
    <w:uiPriority w:val="99"/>
    <w:rPr>
      <w:rFonts w:ascii="宋体" w:hAnsi="Courier New" w:eastAsia="宋体" w:cs="Courier New"/>
      <w:szCs w:val="21"/>
    </w:rPr>
  </w:style>
  <w:style w:type="character" w:customStyle="1" w:styleId="81">
    <w:name w:val="正文首行缩进 2 字符1"/>
    <w:qFormat/>
    <w:uiPriority w:val="99"/>
    <w:rPr>
      <w:rFonts w:ascii="Times New Roman" w:hAnsi="Times New Roman" w:eastAsia="宋体" w:cs="Times New Roman"/>
      <w:kern w:val="2"/>
      <w:sz w:val="21"/>
      <w:szCs w:val="24"/>
    </w:rPr>
  </w:style>
  <w:style w:type="character" w:customStyle="1" w:styleId="82">
    <w:name w:val="标题 8 Char"/>
    <w:qFormat/>
    <w:uiPriority w:val="0"/>
    <w:rPr>
      <w:rFonts w:ascii="Arial" w:hAnsi="Arial" w:eastAsia="黑体"/>
      <w:kern w:val="2"/>
      <w:sz w:val="24"/>
      <w:szCs w:val="24"/>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纯文本 Char"/>
    <w:qFormat/>
    <w:uiPriority w:val="0"/>
    <w:rPr>
      <w:rFonts w:ascii="宋体" w:hAnsi="Courier New" w:eastAsia="宋体" w:cs="Courier New"/>
      <w:szCs w:val="21"/>
    </w:rPr>
  </w:style>
  <w:style w:type="character" w:customStyle="1" w:styleId="85">
    <w:name w:val="正文文本 Char"/>
    <w:qFormat/>
    <w:uiPriority w:val="99"/>
    <w:rPr>
      <w:rFonts w:ascii="Times New Roman" w:hAnsi="Times New Roman"/>
      <w:kern w:val="2"/>
      <w:sz w:val="21"/>
      <w:szCs w:val="24"/>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标题 2 Char"/>
    <w:qFormat/>
    <w:uiPriority w:val="9"/>
    <w:rPr>
      <w:rFonts w:ascii="Cambria" w:hAnsi="Cambria" w:eastAsia="宋体" w:cs="Times New Roman"/>
      <w:b/>
      <w:bCs/>
      <w:kern w:val="2"/>
      <w:sz w:val="32"/>
      <w:szCs w:val="32"/>
    </w:rPr>
  </w:style>
  <w:style w:type="character" w:customStyle="1" w:styleId="88">
    <w:name w:val="未处理的提及"/>
    <w:unhideWhenUsed/>
    <w:qFormat/>
    <w:uiPriority w:val="99"/>
    <w:rPr>
      <w:color w:val="605E5C"/>
      <w:shd w:val="clear" w:color="auto" w:fill="E1DFDD"/>
    </w:rPr>
  </w:style>
  <w:style w:type="character" w:customStyle="1" w:styleId="89">
    <w:name w:val="apple-style-span"/>
    <w:qFormat/>
    <w:uiPriority w:val="0"/>
  </w:style>
  <w:style w:type="character" w:customStyle="1" w:styleId="90">
    <w:name w:val="纯文本 字符2"/>
    <w:qFormat/>
    <w:uiPriority w:val="0"/>
    <w:rPr>
      <w:rFonts w:ascii="宋体" w:hAnsi="Courier New" w:eastAsia="宋体" w:cs="Courier New"/>
      <w:szCs w:val="21"/>
    </w:rPr>
  </w:style>
  <w:style w:type="character" w:customStyle="1" w:styleId="91">
    <w:name w:val="textcontents"/>
    <w:qFormat/>
    <w:uiPriority w:val="0"/>
  </w:style>
  <w:style w:type="character" w:customStyle="1" w:styleId="92">
    <w:name w:val="纯文本 字符1"/>
    <w:qFormat/>
    <w:uiPriority w:val="0"/>
    <w:rPr>
      <w:rFonts w:ascii="宋体" w:hAnsi="Courier New"/>
    </w:rPr>
  </w:style>
  <w:style w:type="character" w:customStyle="1" w:styleId="93">
    <w:name w:val="批注文字 Char"/>
    <w:qFormat/>
    <w:uiPriority w:val="0"/>
    <w:rPr>
      <w:rFonts w:ascii="Times New Roman" w:hAnsi="Times New Roman"/>
      <w:kern w:val="2"/>
      <w:sz w:val="21"/>
      <w:szCs w:val="24"/>
    </w:rPr>
  </w:style>
  <w:style w:type="character" w:customStyle="1" w:styleId="94">
    <w:name w:val="标题 1 字符1"/>
    <w:qFormat/>
    <w:uiPriority w:val="0"/>
    <w:rPr>
      <w:b/>
      <w:bCs/>
      <w:kern w:val="44"/>
      <w:sz w:val="44"/>
      <w:szCs w:val="44"/>
    </w:rPr>
  </w:style>
  <w:style w:type="paragraph" w:customStyle="1" w:styleId="95">
    <w:name w:val="Char Char Char Char"/>
    <w:basedOn w:val="1"/>
    <w:qFormat/>
    <w:uiPriority w:val="99"/>
    <w:pPr>
      <w:widowControl/>
      <w:spacing w:after="160" w:line="240" w:lineRule="exact"/>
      <w:jc w:val="left"/>
    </w:pPr>
  </w:style>
  <w:style w:type="paragraph" w:customStyle="1" w:styleId="96">
    <w:name w:val="默认段落字体 Para Char Char Char Char Char Char Char Char Char1 Char Char Char Char"/>
    <w:basedOn w:val="1"/>
    <w:qFormat/>
    <w:uiPriority w:val="99"/>
    <w:rPr>
      <w:rFonts w:ascii="Tahoma" w:hAnsi="Tahoma"/>
      <w:sz w:val="24"/>
      <w:szCs w:val="20"/>
    </w:rPr>
  </w:style>
  <w:style w:type="paragraph" w:customStyle="1" w:styleId="97">
    <w:name w:val="TOC Heading"/>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8">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9">
    <w:name w:val="Table Paragraph"/>
    <w:basedOn w:val="1"/>
    <w:qFormat/>
    <w:uiPriority w:val="1"/>
    <w:pPr>
      <w:jc w:val="left"/>
    </w:pPr>
    <w:rPr>
      <w:rFonts w:ascii="Calibri" w:hAnsi="Calibri"/>
      <w:kern w:val="0"/>
      <w:sz w:val="22"/>
      <w:szCs w:val="22"/>
      <w:lang w:eastAsia="en-US"/>
    </w:rPr>
  </w:style>
  <w:style w:type="character" w:customStyle="1" w:styleId="100">
    <w:name w:val="正文2 Char Char"/>
    <w:link w:val="101"/>
    <w:qFormat/>
    <w:uiPriority w:val="0"/>
    <w:rPr>
      <w:sz w:val="24"/>
    </w:rPr>
  </w:style>
  <w:style w:type="paragraph" w:customStyle="1" w:styleId="101">
    <w:name w:val="正文2"/>
    <w:basedOn w:val="1"/>
    <w:link w:val="100"/>
    <w:qFormat/>
    <w:uiPriority w:val="0"/>
    <w:pPr>
      <w:adjustRightInd w:val="0"/>
      <w:spacing w:before="156" w:line="360" w:lineRule="auto"/>
      <w:ind w:firstLine="510" w:firstLineChars="200"/>
    </w:pPr>
    <w:rPr>
      <w:kern w:val="0"/>
      <w:sz w:val="24"/>
      <w:szCs w:val="20"/>
    </w:rPr>
  </w:style>
  <w:style w:type="character" w:customStyle="1" w:styleId="102">
    <w:name w:val="纯文本 Char2"/>
    <w:qFormat/>
    <w:uiPriority w:val="0"/>
    <w:rPr>
      <w:rFonts w:ascii="宋体" w:hAnsi="Courier New" w:cs="Arial"/>
      <w:snapToGrid w:val="0"/>
      <w:szCs w:val="21"/>
    </w:rPr>
  </w:style>
  <w:style w:type="paragraph" w:customStyle="1" w:styleId="103">
    <w:name w:val="表格文字"/>
    <w:basedOn w:val="1"/>
    <w:next w:val="2"/>
    <w:qFormat/>
    <w:uiPriority w:val="99"/>
    <w:pPr>
      <w:adjustRightInd w:val="0"/>
      <w:spacing w:line="420" w:lineRule="atLeast"/>
      <w:jc w:val="left"/>
      <w:textAlignment w:val="baseline"/>
    </w:pPr>
    <w:rPr>
      <w:kern w:val="0"/>
    </w:rPr>
  </w:style>
  <w:style w:type="character" w:customStyle="1" w:styleId="104">
    <w:name w:val="标题 Char"/>
    <w:qFormat/>
    <w:uiPriority w:val="10"/>
    <w:rPr>
      <w:rFonts w:ascii="Cambria" w:hAnsi="Cambria" w:cs="Times New Roman"/>
      <w:b/>
      <w:bCs/>
      <w:kern w:val="2"/>
      <w:sz w:val="32"/>
      <w:szCs w:val="32"/>
    </w:rPr>
  </w:style>
  <w:style w:type="paragraph" w:customStyle="1" w:styleId="10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6">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107">
    <w:name w:val="NormalCharacter"/>
    <w:qFormat/>
    <w:uiPriority w:val="0"/>
  </w:style>
  <w:style w:type="character" w:customStyle="1" w:styleId="108">
    <w:name w:val="页眉 Char"/>
    <w:qFormat/>
    <w:uiPriority w:val="99"/>
    <w:rPr>
      <w:lang w:eastAsia="zh-CN"/>
    </w:rPr>
  </w:style>
  <w:style w:type="character" w:customStyle="1" w:styleId="109">
    <w:name w:val="纯文本 Char1"/>
    <w:qFormat/>
    <w:uiPriority w:val="0"/>
    <w:rPr>
      <w:rFonts w:ascii="宋体" w:hAnsi="Courier New" w:eastAsia="宋体" w:cs="Times New Roman"/>
      <w:kern w:val="0"/>
      <w:sz w:val="20"/>
      <w:szCs w:val="21"/>
    </w:rPr>
  </w:style>
  <w:style w:type="paragraph" w:customStyle="1" w:styleId="110">
    <w:name w:val="_Style 93"/>
    <w:basedOn w:val="1"/>
    <w:next w:val="43"/>
    <w:qFormat/>
    <w:uiPriority w:val="99"/>
    <w:pPr>
      <w:ind w:firstLine="420" w:firstLineChars="200"/>
    </w:pPr>
  </w:style>
  <w:style w:type="paragraph" w:customStyle="1" w:styleId="111">
    <w:name w:val="_Style 94"/>
    <w:basedOn w:val="1"/>
    <w:next w:val="1"/>
    <w:unhideWhenUsed/>
    <w:qFormat/>
    <w:uiPriority w:val="39"/>
    <w:pPr>
      <w:tabs>
        <w:tab w:val="right" w:leader="dot" w:pos="8296"/>
      </w:tabs>
      <w:ind w:left="420" w:leftChars="200"/>
    </w:pPr>
  </w:style>
  <w:style w:type="paragraph" w:customStyle="1" w:styleId="112">
    <w:name w:val="msonormal"/>
    <w:basedOn w:val="1"/>
    <w:qFormat/>
    <w:uiPriority w:val="99"/>
    <w:rPr>
      <w:rFonts w:ascii="Calibri" w:hAnsi="Calibri"/>
      <w:kern w:val="0"/>
      <w:sz w:val="24"/>
    </w:rPr>
  </w:style>
  <w:style w:type="character" w:customStyle="1" w:styleId="113">
    <w:name w:val="font81"/>
    <w:qFormat/>
    <w:uiPriority w:val="0"/>
    <w:rPr>
      <w:rFonts w:hint="eastAsia" w:ascii="宋体" w:hAnsi="宋体" w:eastAsia="宋体" w:cs="宋体"/>
      <w:color w:val="000000"/>
      <w:sz w:val="22"/>
      <w:szCs w:val="22"/>
      <w:u w:val="none"/>
    </w:rPr>
  </w:style>
  <w:style w:type="character" w:customStyle="1" w:styleId="114">
    <w:name w:val="font12"/>
    <w:qFormat/>
    <w:uiPriority w:val="0"/>
    <w:rPr>
      <w:rFonts w:hint="default" w:ascii="Times New Roman" w:hAnsi="Times New Roman" w:cs="Times New Roman"/>
      <w:color w:val="000000"/>
      <w:sz w:val="22"/>
      <w:szCs w:val="22"/>
      <w:u w:val="none"/>
    </w:rPr>
  </w:style>
  <w:style w:type="character" w:customStyle="1" w:styleId="115">
    <w:name w:val="font1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2614</Words>
  <Characters>14903</Characters>
  <Lines>124</Lines>
  <Paragraphs>34</Paragraphs>
  <TotalTime>0</TotalTime>
  <ScaleCrop>false</ScaleCrop>
  <LinksUpToDate>false</LinksUpToDate>
  <CharactersWithSpaces>17483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2023-09-20T01:46:00Z</dcterms:created>
  <dc:creator>wenzhong fang</dc:creator>
  <cp:lastModifiedBy>Administrator</cp:lastModifiedBy>
  <dcterms:modified xsi:type="dcterms:W3CDTF">2025-05-07T08:45:58Z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7DAD3CE34AD84293B17643B73D321CF4_13</vt:lpwstr>
  </property>
</Properties>
</file>