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方正公文小标宋" w:hAnsi="方正公文小标宋" w:eastAsia="方正公文小标宋" w:cs="方正公文小标宋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  <w:lang w:val="en-US" w:eastAsia="zh-CN"/>
        </w:rPr>
        <w:t xml:space="preserve"> 注射泵技术参数及功能要求</w:t>
      </w:r>
    </w:p>
    <w:p>
      <w:pPr>
        <w:numPr>
          <w:ilvl w:val="0"/>
          <w:numId w:val="1"/>
        </w:numPr>
        <w:ind w:left="480" w:leftChars="200" w:firstLine="0" w:firstLineChars="0"/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整机使用期限≥8年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2、注射精度±1.8%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3、速率范围：0.01-2200ml/h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4、预置输液总量范围：0.01-9999.99ml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5、可自动统计四种累计量：24h累计量、最近累计量、自定义时间段累计量、定时间隔累计量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6、支持注射器规格：2ml、3ml、5ml、10ml、20ml、30ml、50/60ml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7、注射模式：速度模式、时间模式、体重模式、梯度模式、序列模式、剂量时间模式、间断给药模式等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8、≥3.5英寸彩色显示屏，电容触摸屏技术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9、全中文软件操作界面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10、支持药物库，可储存≥5000种药物信息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11、支持药物色彩标识，选择不同类型药物时对应的药物色彩标识自动显示在屏幕上，支持≥4种颜色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12、在线动态压力监测，可实时显示当前压力数值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13、压力报警阈值≥15档可调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14、压力报警阈值最低可设置50mmHg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15、具备阻塞前预警提示功能，当管路压力未触发阻塞报警时，泵可自动识别压力上升并在屏幕上进行提示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16、具备阻塞后自动重启输液功能，短暂性阻塞触发报警后，泵检测到阻塞压力缓解时，无需人为干预，泵自动重新启动输液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17、电池工作时间≥6小时@5ml/h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Chars="200"/>
      </w:pP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t>18、防异物及进液等级IP44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zh-CN"/>
        </w:rPr>
        <w:t>。</w:t>
      </w:r>
      <w:r>
        <w:rPr>
          <w:rFonts w:hint="eastAsia" w:ascii="方正公文仿宋" w:hAnsi="方正公文仿宋" w:eastAsia="方正公文仿宋" w:cs="方正公文仿宋"/>
          <w:sz w:val="28"/>
          <w:szCs w:val="28"/>
          <w:lang w:val="en-US" w:eastAsia="uk-UA"/>
        </w:rPr>
        <w:cr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BE5B0"/>
    <w:multiLevelType w:val="singleLevel"/>
    <w:tmpl w:val="D88BE5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212C"/>
    <w:rsid w:val="17994D0F"/>
    <w:rsid w:val="29B718A1"/>
    <w:rsid w:val="3BA74EC7"/>
    <w:rsid w:val="62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523</Characters>
  <Lines>0</Lines>
  <Paragraphs>0</Paragraphs>
  <TotalTime>2</TotalTime>
  <ScaleCrop>false</ScaleCrop>
  <LinksUpToDate>false</LinksUpToDate>
  <CharactersWithSpaces>546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2025-09-30T03:35:56Z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eyJoZGlkIjoiZjFiOGU3Y2YwZDczY2U3NzcyMDFhYWZhNWMzNWUwMTIiLCJ1c2VySWQiOiIxMTQwMDUyMTM1In0=</vt:lpwstr>
  </property>
  <property fmtid="{D5CDD505-2E9C-101B-9397-08002B2CF9AE}" pid="4" name="ICV">
    <vt:lpwstr>215FF0A2E7A049F1AA95592505B3F0F5_12</vt:lpwstr>
  </property>
</Properties>
</file>