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12" w:tblpY="116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405"/>
        <w:gridCol w:w="1489"/>
        <w:gridCol w:w="579"/>
        <w:gridCol w:w="533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采购清单及技术参数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标的名称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服务参数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预算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合计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cs="宋体"/>
                <w:sz w:val="21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202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年江南区基层卫生服务设施综合楼物业管理服务项目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一、物业基本情况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服务区域：江南区基层卫生服务设施综合楼位于江南区壮锦大道13－2号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共1栋综合办公楼（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第1-5层、第12-13层保洁不在该项目服务范围内</w:t>
            </w:r>
            <w:r>
              <w:rPr>
                <w:rFonts w:hint="eastAsia" w:ascii="宋体" w:hAnsi="宋体"/>
                <w:sz w:val="21"/>
                <w:szCs w:val="21"/>
              </w:rPr>
              <w:t>），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综合楼</w:t>
            </w:r>
            <w:r>
              <w:rPr>
                <w:rFonts w:hint="eastAsia" w:ascii="宋体" w:hAnsi="宋体"/>
                <w:sz w:val="21"/>
                <w:szCs w:val="21"/>
              </w:rPr>
              <w:t>层高13层，设领导办公室、干部员工办公室、门诊、病房等，地下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二、委托管理服务范围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/>
                <w:sz w:val="21"/>
                <w:szCs w:val="21"/>
              </w:rPr>
              <w:t>环境卫生、绿化养护、公共安全秩序维护、设施维修维护服务。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三、服务形式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在南宁市江南区基层卫生服务设施综合楼设置物业管理机构，派驻物业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/>
                <w:sz w:val="21"/>
                <w:szCs w:val="21"/>
              </w:rPr>
              <w:t>，全面负责上述服务范围的管理。建立完善的物业管理制度、工作流程和工作计划，业务上接受采购单位的监督和检查。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四、物业管理服务要求及标准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（一）服务基本要求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1、处理日常接待咨询服务，严肃中心内秩序，认真对待业主及服务对象的投诉，建立投诉记录；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2、服务态度：积极主动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周到热情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语言文明；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（二）环境保洁服务内容、服务要求和服务标准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1、清洁范围包括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大厅、过道、楼道、会议室、电梯厅、楼梯间、卫生间等场所及室外道路、广场、地下停车场、绿化带等；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2、执行清洁制度，每天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早上做好</w:t>
            </w:r>
            <w:r>
              <w:rPr>
                <w:rFonts w:hint="eastAsia" w:ascii="宋体" w:hAnsi="宋体"/>
                <w:sz w:val="21"/>
                <w:szCs w:val="21"/>
              </w:rPr>
              <w:t>公共场所室内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外清洁工作，清洁设施合理、完备，全天候、全方位地保持清洁；电梯内无任何手印痕迹；玻璃门窗透亮无浮尘；墙壁无蛛网；地面无积尘、痰迹、污渍、脚印及抛弃物，确保整个区域环境优美、卫生清洁；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3、大楼立面、公共楼道及物业区域内道路整洁，无堆放杂物现象；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4、建立消杀工作管理制度，根据实际情况定期开展消杀工作，有效控制害虫滋生；定期对各类病虫害进行预防控制，定期杀灭蚊、蝇、鼠、蚁，并做到无滋生源，适时投放消杀药物；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5、雨水井、化粪池定期清掏，井池不得有淤积、堵塞、漫溢等现象；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6、垃圾实行分类管理，日产日清，垃圾桶、箱表面无污渍；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7、物业管理区域公共场所、公共绿地、主次干道、房屋保洁（不少于以下频次）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（1）公共绿地（1次/天）清理；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（2）露天硬化地面（1次/天）清扫，（1次/周）冲洗；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（3）主次干道（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次/天）清扫；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（4）室外标识、宣传栏、公共部位室内玻璃（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次/周）擦拭；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（5）水池、沟、渠、沙井（1次/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>）清理；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（6）楼梯间（1次/天）拖扫、擦扶手；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（7）电梯厅（白天）（1次/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sz w:val="21"/>
                <w:szCs w:val="21"/>
              </w:rPr>
              <w:t>）拖扫，1楼大厅（1次/天）拖扫，1楼大厅玻璃门、玻璃窗（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次/周）扫拖擦；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（8）消防通道（1次/天）拖擦；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（9）共用活动场所（1次/天）清扫；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（10）楼道玻璃窗（1次/半月）擦拭；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（11）石料地面（1次/天）清扫；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（12）地板地面（1次/天）清扫；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（13）地砖地面（1次/天）清扫；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（14）地毯地面（1次/6个月）清洗；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（15）室内信报箱、消防栓、过道门、扶手等公共设施（1次/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一周</w:t>
            </w:r>
            <w:r>
              <w:rPr>
                <w:rFonts w:hint="eastAsia" w:ascii="宋体" w:hAnsi="宋体"/>
                <w:sz w:val="21"/>
                <w:szCs w:val="21"/>
              </w:rPr>
              <w:t>）擦拭；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（16）电梯内（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次/天）清洁；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（17）会议室（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次/周）保洁；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18）及</w:t>
            </w:r>
            <w:r>
              <w:rPr>
                <w:rFonts w:hint="eastAsia" w:ascii="宋体" w:hAnsi="宋体"/>
                <w:sz w:val="21"/>
                <w:szCs w:val="21"/>
              </w:rPr>
              <w:t>时清扫积水，清洁区域无垃圾、杂物，并进行保洁巡查；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8、垃圾的处理与收集：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（1）垃圾每日收集1次，做到日产日清，无垃圾桶、果壳箱满溢现象；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（2）垃圾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收集处</w:t>
            </w:r>
            <w:r>
              <w:rPr>
                <w:rFonts w:hint="eastAsia" w:ascii="宋体" w:hAnsi="宋体"/>
                <w:sz w:val="21"/>
                <w:szCs w:val="21"/>
              </w:rPr>
              <w:t>每日进行冲洗，冲洗后无异味，根据实际需要进行消杀，有效控制蚊、蝇等害虫滋生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（3）垃圾桶、果壳箱、卫生间便纸篓每日清理，定期清洗，保持洁净。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9、排水、排污管道畅通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（1）大楼内公共雨、污水管道（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次/年）疏通；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（2）雨、污水井（1次/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>）检查，并视情况进行及时清掏；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（3）化粪池（1次/6个月）检查，（1次/年）清掏；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11、二次供水水箱按国家、地方有关规定定期清洗、消毒、加药，水质符合卫生要求，并定期巡查，确保综合楼供水充足；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由甲方安排专业清洗公司进行作业。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（三）水电维修保养服务内容、服务要求和服务标准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1、服务内容：负责服务区域水电保障、水电维修、水电设备设施保养工作，确保水电正常安全运行（电梯、中央空调、监控设施、消防设施、防雷设施由专业的维保公司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2、服务要求：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（1）负责公共区域内，包括：道路、停车场、绿地、公共楼道、走廊、地下室、机房、庭院等区域照明设施的维修更换。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（2）负责公共区域水电设备、设施维护保障。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（3）负责公共会议室音响设备的操作、维护、维修。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（4）负责公共卫生间的排气扇、照明、各种阀门、水管、龙头、开关等维修更换。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（5）负责照明、电器设备、供排水管道维修、拉闸门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给水管道维修、负责办公室照明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和用电线路</w:t>
            </w:r>
            <w:r>
              <w:rPr>
                <w:rFonts w:hint="eastAsia" w:ascii="宋体" w:hAnsi="宋体"/>
                <w:sz w:val="21"/>
                <w:szCs w:val="21"/>
              </w:rPr>
              <w:t>维修、材料费由甲方支付。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3、服务标准：经常巡视检查，及时发现问题，迅速上报处理，维修快速及时，突发性重大故障维修须1小时内赶到现场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（四）秩序维护服务内容、服务要求和服务标准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1、实行24小时值班巡逻制度。有应急处理计划和措施，如有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突发类</w:t>
            </w:r>
            <w:r>
              <w:rPr>
                <w:rFonts w:hint="eastAsia" w:ascii="宋体" w:hAnsi="宋体"/>
                <w:sz w:val="21"/>
                <w:szCs w:val="21"/>
              </w:rPr>
              <w:t>等事件发生，能做到及时报警、保护现场，防止事态进一步恶化，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/>
                <w:sz w:val="21"/>
                <w:szCs w:val="21"/>
              </w:rPr>
              <w:t>理及时率100%；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2、负责监控室的日常工作及设备的日常维护与保养；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3、负责消防、闭路监控异常情况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上报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4、严格执行消防操作规程，定期进行消防演习，保证消防通道畅通，消防器材可随时启用；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、对外来探访人员，建立询问登记制度，要求记录完整；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自行车、助力车、摩托车、汽车按指定地点停放并进行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巡逻</w:t>
            </w:r>
            <w:r>
              <w:rPr>
                <w:rFonts w:hint="eastAsia" w:ascii="宋体" w:hAnsi="宋体"/>
                <w:sz w:val="21"/>
                <w:szCs w:val="21"/>
              </w:rPr>
              <w:t>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、楼顶通道非采购单位允许，禁止无关人员上楼顶。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（五）其它防范措施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、接到报警信号，确认后应立即派人赶往现场查看，予以恰当的紧急处理；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、涉及人身安全处，设有明显标志并有防护措施；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、协助有关部门维持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1"/>
                <w:szCs w:val="21"/>
              </w:rPr>
              <w:t>办公区正常秩序，防止不安全事件发生；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、对办公区内外围边界、角落、道路的照明设施加强维护，保持必要的照明；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、建立钥匙管理及登记备案制度。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、在巡视区域内一旦发现有危及安全的地方，立即采取防范措施，并设置明显标志。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、根据本物业的实际设计安全防范应急方案，做到有步骤有秩序地实施各项紧急措施。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、遇有紧急情况，要保持镇静，并及时报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警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、犯罪分子逃跑时，记清地点、人数、相貌特征，协助公安机关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处理案件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、案发现场留下迹象的，要保护好现场，不让无关人员进入现场，更不能去触摸各种物品，对知情人要录取旁证，记清姓名和单位联系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、严格遵守上下班时间，做好值班记录，做到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仪</w:t>
            </w:r>
            <w:r>
              <w:rPr>
                <w:rFonts w:hint="eastAsia" w:ascii="宋体" w:hAnsi="宋体"/>
                <w:sz w:val="21"/>
                <w:szCs w:val="21"/>
              </w:rPr>
              <w:t>容严整，文明执勤。上班时间不得与他人闲谈，不准看书看报，做与值班无关的事情。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、当班值勤人员要严守本职岗位，不得擅离职守，要与队友团结协助好，紧密配合好，共同完成值班任务。</w:t>
            </w:r>
          </w:p>
          <w:p>
            <w:pPr>
              <w:pStyle w:val="3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、当班人员认真做好记录，交班时认真介绍本班情况，对所配备警器、物品如数向下班交清楚。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(六)巡检方案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1、巡查楼层时，要眼睛多看有无异常情况，耳朵多听有无异常声响动，当发现冒烟异动时，应立即采取行动，按有关规定处理。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2、巡逻时仔细检查房屋本体及公共设施是否完好无损，及时发现和消除各种隐患，及时报告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甲方处理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3、仔细巡检重点部位，和值班人员取得联系，及时发现不安全因素，消除隐患。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4、对可疑的人员和物品进行盘问和检查，制止摆卖、乞讨、散发广告等闲杂人员进入。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（七）绿化养护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1、室内：安排室内绿化修剪与协助做好鲜花摆放，发现病变、虫害、枯萎及时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配合甲方</w:t>
            </w:r>
            <w:r>
              <w:rPr>
                <w:rFonts w:hint="eastAsia" w:ascii="宋体" w:hAnsi="宋体"/>
                <w:sz w:val="21"/>
                <w:szCs w:val="21"/>
              </w:rPr>
              <w:t>更换。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2、室外：草坪常年保持平整，各类乔、灌、草等绿化存活率90%以上，定期修剪，适时、适量施肥，定期进行病虫害防治工作。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（八）档案、资料管理：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加强有关物业档案和资料的管理，档案和资料管理包括：全管理记录档案、清洁卫生管理档案、要求做到保存完整、管理完善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五、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自合同签订之日起一年。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六、各岗位人员配置说明：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供应商聘用员工必须符合国家法律、政策的有关规定，对员工的疾病和人身安全负责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ascii="宋体" w:hAnsi="宋体"/>
                <w:sz w:val="21"/>
                <w:szCs w:val="21"/>
              </w:rPr>
              <w:t>发生劳资纠纷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1"/>
                <w:szCs w:val="21"/>
              </w:rPr>
              <w:t>由供应商负责。本次采购按服务范围，服务内容、服务要求共配置人员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各岗位人员配置要求如下：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、水电维修员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1人</w:t>
            </w:r>
            <w:r>
              <w:rPr>
                <w:rFonts w:hint="eastAsia" w:ascii="宋体" w:hAnsi="宋体"/>
                <w:sz w:val="21"/>
                <w:szCs w:val="21"/>
              </w:rPr>
              <w:t>，有水电工从业资格证，能熟练使用维修工具和仪表，熟悉给排水、电路和低压配电房等各种用电设备，熟练操作低压配电等设备，遵守有关规程，按章操作。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、保安班长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1人</w:t>
            </w:r>
            <w:r>
              <w:rPr>
                <w:rFonts w:hint="eastAsia" w:ascii="宋体" w:hAnsi="宋体"/>
                <w:sz w:val="21"/>
                <w:szCs w:val="21"/>
              </w:rPr>
              <w:t>，年</w:t>
            </w:r>
            <w:r>
              <w:rPr>
                <w:rFonts w:hint="eastAsia"/>
                <w:lang w:val="en-US" w:eastAsia="zh-CN"/>
              </w:rPr>
              <w:t>龄55</w:t>
            </w:r>
            <w:r>
              <w:rPr>
                <w:rFonts w:hint="eastAsia" w:ascii="宋体" w:hAnsi="宋体"/>
                <w:sz w:val="21"/>
                <w:szCs w:val="21"/>
              </w:rPr>
              <w:t>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</w:rPr>
              <w:t>以下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持有保安上岗证，五官端正，身体健康，有较强的沟通协调指挥能力。负责统筹安排各项日常工作，负责制订各项必要的应急预案并组织人员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学习、演练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、保安员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</w:rPr>
              <w:t>，五官端正，身体健康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年龄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</w:rPr>
              <w:t>以下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退伍军人优先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、保洁员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</w:rPr>
              <w:t>，身体健康，年龄在60岁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</w:rPr>
              <w:t>以下，具有保洁和消杀经验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七、固定资产：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1"/>
                <w:szCs w:val="21"/>
              </w:rPr>
              <w:t>进驻所需物资、工具，相关设备由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1"/>
                <w:szCs w:val="21"/>
              </w:rPr>
              <w:t>自备。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、责任处罚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1、供应商有责任管理好自己的员工，在基层卫生服务设施综合楼服务的员工所发生的违法乱纪、人员意外伤害等责任事故，一切责任由供应商承担；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2、因供应商责任造成的财产损失、丢失及其它损失一切由成交人承担；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3、以上责任由供应商负全责后，采购人保留追究供应商相关法律责任的权利；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、物业管理费用要求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1、管理、服务人员的工资和按规定提取的福利费、节假日加班费，8小时外值班、加班费、餐费、社会保险、服装费等；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2、秩序维护管理所需的对讲机、对讲机占频费、公示牌、指引牌等费用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由甲方提供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3、公共清洁卫生管理和耗品费；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4、维修工具费用；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5、在周边小区（基层卫生服务设施综合楼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sz w:val="21"/>
                <w:szCs w:val="21"/>
              </w:rPr>
              <w:t>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/>
                <w:sz w:val="21"/>
                <w:szCs w:val="21"/>
              </w:rPr>
              <w:t>）负责落实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30个</w:t>
            </w:r>
            <w:r>
              <w:rPr>
                <w:rFonts w:hint="eastAsia" w:ascii="宋体" w:hAnsi="宋体"/>
                <w:sz w:val="21"/>
                <w:szCs w:val="21"/>
              </w:rPr>
              <w:t>停车位供采购单位使用，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所需</w:t>
            </w:r>
            <w:r>
              <w:rPr>
                <w:rFonts w:hint="eastAsia" w:ascii="宋体" w:hAnsi="宋体"/>
                <w:sz w:val="21"/>
                <w:szCs w:val="21"/>
              </w:rPr>
              <w:t>费用由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1"/>
                <w:szCs w:val="21"/>
              </w:rPr>
              <w:t>负责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每个车位每天费用约5元，30个车位每天共计150元，每月停车位预算约4500元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6、培训、技术支持所需保安、电工人员上岗相关证件办理费用；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7、 物业管理服务单位办公所需的电脑、办公用品、电话通信费用；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8、物业管理服务单位的管理费及相关税费；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9、其他相关费用由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1"/>
                <w:szCs w:val="21"/>
              </w:rPr>
              <w:t>自行承担；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10、备注：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费用不包括</w:t>
            </w:r>
            <w:r>
              <w:rPr>
                <w:rFonts w:hint="eastAsia" w:ascii="宋体" w:hAnsi="宋体"/>
                <w:sz w:val="21"/>
                <w:szCs w:val="21"/>
              </w:rPr>
              <w:t>综合楼内日常卫生间易耗品（如卫生纸、洗手液），综合楼及附属配套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设施大</w:t>
            </w:r>
            <w:r>
              <w:rPr>
                <w:rFonts w:hint="eastAsia" w:ascii="宋体" w:hAnsi="宋体"/>
                <w:sz w:val="21"/>
                <w:szCs w:val="21"/>
              </w:rPr>
              <w:t>修、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 w:val="21"/>
                <w:szCs w:val="21"/>
              </w:rPr>
              <w:t>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及小修费用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大修：指建筑主体（或设施设备）结构部位损坏严重及失效，为恢复原有使用价值而进行修复工作。一般一次性维修费用在该项建筑物（或设施设备）同类结构新建（或新购）造价的25%以上的维修工程属大修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（2）中修：指牵动或拆换少量建筑主体（或设施设备）的主体构件，但保持原有的规模和结构的工程。一般一次性维修费用在该项建筑物同类结构新建（或新购）造价的20%以上的维修工程属中修工程。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（3）小修：指及时修复小损小坏，以保持房屋（或设施设备）原外观为目的的日常养护。一般一次性维修费用在该建筑物（或设备）同类结构新建（或新购）造价的1%以上的维修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（设备小修标准为：除照明灯具外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单个单价50元以下的材料费）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（4）更换：指设施正常损耗后需要更换而产生的费用。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十、保密要求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有权要求供应商</w:t>
            </w:r>
            <w:r>
              <w:rPr>
                <w:rFonts w:hint="eastAsia" w:ascii="宋体" w:hAnsi="宋体"/>
                <w:sz w:val="21"/>
                <w:szCs w:val="21"/>
              </w:rPr>
              <w:t>严格执行国家有关的保密法律法规及规章制度。所有员工须做到不该问的不问，不该说的不说，不该看的不看，对采购人提供的物业管理资料，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1"/>
                <w:szCs w:val="21"/>
              </w:rPr>
              <w:t>应妥善保管，不得向第三方提供、转述该资料的任何部分，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ascii="宋体" w:hAnsi="宋体"/>
                <w:sz w:val="21"/>
                <w:szCs w:val="21"/>
              </w:rPr>
              <w:t>造成严重后果，采购人将追究其相关法律责任。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、采购人负责水、电费，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物业公司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员工食宿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自理。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48.00</w:t>
            </w:r>
          </w:p>
        </w:tc>
      </w:tr>
    </w:tbl>
    <w:p/>
    <w:sectPr>
      <w:headerReference r:id="rId3" w:type="default"/>
      <w:footerReference r:id="rId4" w:type="default"/>
      <w:pgSz w:w="11850" w:h="16783"/>
      <w:pgMar w:top="1327" w:right="1264" w:bottom="1043" w:left="12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2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jk5MjExYzQwYjVlYmIxMmE2MTkzNjk0NGNhYjMifQ=="/>
  </w:docVars>
  <w:rsids>
    <w:rsidRoot w:val="00172A27"/>
    <w:rsid w:val="00FF122F"/>
    <w:rsid w:val="09250D9E"/>
    <w:rsid w:val="0C223A75"/>
    <w:rsid w:val="122E2D61"/>
    <w:rsid w:val="14601D7C"/>
    <w:rsid w:val="14E70D5B"/>
    <w:rsid w:val="161271C4"/>
    <w:rsid w:val="195A7F25"/>
    <w:rsid w:val="19BE7C49"/>
    <w:rsid w:val="1A4B0B32"/>
    <w:rsid w:val="1BC11999"/>
    <w:rsid w:val="1D9C4722"/>
    <w:rsid w:val="1E834A1F"/>
    <w:rsid w:val="20B736BA"/>
    <w:rsid w:val="2212629C"/>
    <w:rsid w:val="23B35621"/>
    <w:rsid w:val="24421C90"/>
    <w:rsid w:val="28F57442"/>
    <w:rsid w:val="2A0F5E0A"/>
    <w:rsid w:val="2AFC4314"/>
    <w:rsid w:val="2B873EF8"/>
    <w:rsid w:val="2C2417F8"/>
    <w:rsid w:val="2CFA7D4F"/>
    <w:rsid w:val="2D3816C0"/>
    <w:rsid w:val="2EAE6CA3"/>
    <w:rsid w:val="30E42146"/>
    <w:rsid w:val="32676A3F"/>
    <w:rsid w:val="35990E80"/>
    <w:rsid w:val="35AE1656"/>
    <w:rsid w:val="360A2438"/>
    <w:rsid w:val="36491F1D"/>
    <w:rsid w:val="387E013E"/>
    <w:rsid w:val="39CC2C38"/>
    <w:rsid w:val="3D8D1C5C"/>
    <w:rsid w:val="3F7F7EF4"/>
    <w:rsid w:val="44162144"/>
    <w:rsid w:val="44C766E4"/>
    <w:rsid w:val="46CC3936"/>
    <w:rsid w:val="476F7A0F"/>
    <w:rsid w:val="53F555CD"/>
    <w:rsid w:val="543B24BE"/>
    <w:rsid w:val="546450D5"/>
    <w:rsid w:val="578069F4"/>
    <w:rsid w:val="5E7D16D2"/>
    <w:rsid w:val="5F074BBB"/>
    <w:rsid w:val="5F5D7283"/>
    <w:rsid w:val="64E51CAA"/>
    <w:rsid w:val="6B113937"/>
    <w:rsid w:val="6E6B2034"/>
    <w:rsid w:val="6EB2602C"/>
    <w:rsid w:val="6F950690"/>
    <w:rsid w:val="6FE2671E"/>
    <w:rsid w:val="71532584"/>
    <w:rsid w:val="78FD530C"/>
    <w:rsid w:val="79B47039"/>
    <w:rsid w:val="7C3E1F66"/>
    <w:rsid w:val="7DD97789"/>
    <w:rsid w:val="7E4932C0"/>
    <w:rsid w:val="7F0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widowControl/>
      <w:numPr>
        <w:ilvl w:val="5"/>
        <w:numId w:val="1"/>
      </w:numPr>
      <w:tabs>
        <w:tab w:val="left" w:pos="709"/>
        <w:tab w:val="clear" w:pos="1152"/>
      </w:tabs>
      <w:spacing w:before="240" w:beforeLines="0" w:after="156" w:afterLines="50"/>
      <w:outlineLvl w:val="5"/>
    </w:pPr>
    <w:rPr>
      <w:rFonts w:ascii="Calibri" w:hAnsi="Arial" w:eastAsia="宋体" w:cs="Times New Roman"/>
      <w:i/>
      <w:kern w:val="0"/>
      <w:sz w:val="2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4302</Words>
  <Characters>4358</Characters>
  <Lines>0</Lines>
  <Paragraphs>0</Paragraphs>
  <TotalTime>37</TotalTime>
  <ScaleCrop>false</ScaleCrop>
  <LinksUpToDate>false</LinksUpToDate>
  <CharactersWithSpaces>4361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2024-05-20T03:01:00Z</dcterms:created>
  <dc:creator>Sunnyhill</dc:creator>
  <cp:lastModifiedBy>lenovo</cp:lastModifiedBy>
  <cp:lastPrinted>2024-06-04T01:56:00Z</cp:lastPrinted>
  <dcterms:modified xsi:type="dcterms:W3CDTF">2025-08-05T01:03:47Z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8DE57B61829343D9B941433F0DFE3041_13</vt:lpwstr>
  </property>
  <property fmtid="{D5CDD505-2E9C-101B-9397-08002B2CF9AE}" pid="4" name="KSOTemplateDocerSaveRecord">
    <vt:lpwstr>eyJoZGlkIjoiNzliOWI5ODA5NTBiMmZiOGUxYTAzZWY5M2NjOTU3MzEiLCJ1c2VySWQiOiIyNTMzOTQzODYifQ==</vt:lpwstr>
  </property>
</Properties>
</file>