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 xml:space="preserve"> </w:t>
      </w:r>
      <w:r>
        <w:rPr>
          <w:rFonts w:hint="eastAsia"/>
          <w:b/>
          <w:sz w:val="36"/>
          <w:lang w:val="en-US" w:eastAsia="zh-CN"/>
        </w:rPr>
        <w:t>采购</w:t>
      </w:r>
      <w:r>
        <w:rPr>
          <w:rFonts w:hint="eastAsia"/>
          <w:b/>
          <w:sz w:val="36"/>
        </w:rPr>
        <w:t>需求一览表</w:t>
      </w:r>
    </w:p>
    <w:tbl>
      <w:tblPr>
        <w:tblStyle w:val="6"/>
        <w:tblpPr w:leftFromText="180" w:rightFromText="180" w:vertAnchor="text" w:horzAnchor="page" w:tblpX="1142" w:tblpY="225"/>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04"/>
        <w:gridCol w:w="888"/>
        <w:gridCol w:w="675"/>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8" w:type="dxa"/>
            <w:vAlign w:val="center"/>
          </w:tcPr>
          <w:p>
            <w:pPr>
              <w:spacing w:line="440" w:lineRule="exact"/>
              <w:jc w:val="center"/>
              <w:rPr>
                <w:rFonts w:ascii="宋体" w:hAnsi="宋体" w:cs="宋体"/>
                <w:b/>
                <w:bCs/>
                <w:color w:val="000000"/>
                <w:szCs w:val="21"/>
              </w:rPr>
            </w:pPr>
            <w:r>
              <w:rPr>
                <w:rFonts w:hint="eastAsia" w:ascii="宋体" w:hAnsi="宋体" w:cs="宋体"/>
                <w:b/>
                <w:bCs/>
                <w:color w:val="000000"/>
                <w:szCs w:val="21"/>
              </w:rPr>
              <w:t>货物名称</w:t>
            </w:r>
          </w:p>
        </w:tc>
        <w:tc>
          <w:tcPr>
            <w:tcW w:w="704" w:type="dxa"/>
            <w:vAlign w:val="center"/>
          </w:tcPr>
          <w:p>
            <w:pPr>
              <w:spacing w:line="440" w:lineRule="exact"/>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数量</w:t>
            </w:r>
          </w:p>
        </w:tc>
        <w:tc>
          <w:tcPr>
            <w:tcW w:w="888" w:type="dxa"/>
            <w:vAlign w:val="center"/>
          </w:tcPr>
          <w:p>
            <w:pPr>
              <w:spacing w:line="440" w:lineRule="exact"/>
              <w:jc w:val="center"/>
              <w:rPr>
                <w:rFonts w:ascii="宋体" w:hAnsi="宋体" w:cs="宋体"/>
                <w:b/>
                <w:bCs/>
                <w:color w:val="000000"/>
                <w:szCs w:val="21"/>
              </w:rPr>
            </w:pPr>
            <w:r>
              <w:rPr>
                <w:rFonts w:hint="eastAsia" w:ascii="宋体" w:hAnsi="宋体"/>
                <w:b/>
                <w:color w:val="000000"/>
                <w:szCs w:val="21"/>
              </w:rPr>
              <w:t>最高限价（元）</w:t>
            </w:r>
          </w:p>
        </w:tc>
        <w:tc>
          <w:tcPr>
            <w:tcW w:w="675" w:type="dxa"/>
            <w:vAlign w:val="center"/>
          </w:tcPr>
          <w:p>
            <w:pPr>
              <w:spacing w:line="440" w:lineRule="exact"/>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意向品牌</w:t>
            </w:r>
          </w:p>
        </w:tc>
        <w:tc>
          <w:tcPr>
            <w:tcW w:w="7156" w:type="dxa"/>
            <w:vAlign w:val="center"/>
          </w:tcPr>
          <w:p>
            <w:pPr>
              <w:spacing w:line="440" w:lineRule="exact"/>
              <w:jc w:val="center"/>
              <w:rPr>
                <w:rFonts w:ascii="宋体" w:hAnsi="宋体" w:cs="宋体"/>
                <w:b/>
                <w:bCs/>
                <w:color w:val="000000"/>
                <w:szCs w:val="21"/>
              </w:rPr>
            </w:pPr>
            <w:r>
              <w:rPr>
                <w:rFonts w:hint="eastAsia"/>
                <w:b/>
                <w:bCs/>
                <w:color w:val="000000"/>
                <w:szCs w:val="21"/>
              </w:rPr>
              <w:t xml:space="preserve">技术参数及性能配置要求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598" w:type="dxa"/>
            <w:vAlign w:val="center"/>
          </w:tcPr>
          <w:p>
            <w:pPr>
              <w:spacing w:line="440" w:lineRule="exact"/>
              <w:jc w:val="center"/>
              <w:rPr>
                <w:rFonts w:ascii="宋体" w:hAnsi="宋体" w:cs="宋体"/>
                <w:color w:val="000000"/>
                <w:szCs w:val="21"/>
              </w:rPr>
            </w:pPr>
            <w:r>
              <w:rPr>
                <w:rFonts w:hint="eastAsia"/>
                <w:szCs w:val="21"/>
              </w:rPr>
              <w:t>太阳能路灯（立杆）</w:t>
            </w:r>
          </w:p>
        </w:tc>
        <w:tc>
          <w:tcPr>
            <w:tcW w:w="704" w:type="dxa"/>
            <w:vAlign w:val="center"/>
          </w:tcPr>
          <w:p>
            <w:pPr>
              <w:spacing w:line="440" w:lineRule="exact"/>
              <w:jc w:val="center"/>
              <w:rPr>
                <w:rFonts w:ascii="宋体" w:hAnsi="宋体" w:cs="宋体"/>
                <w:color w:val="000000"/>
                <w:szCs w:val="21"/>
              </w:rPr>
            </w:pPr>
            <w:r>
              <w:rPr>
                <w:rFonts w:hint="eastAsia" w:hAnsi="宋体" w:cs="宋体"/>
                <w:szCs w:val="21"/>
                <w:lang w:val="en-US" w:eastAsia="zh-CN"/>
              </w:rPr>
              <w:t>45</w:t>
            </w:r>
            <w:r>
              <w:rPr>
                <w:rFonts w:hint="eastAsia" w:ascii="宋体" w:hAnsi="宋体" w:cs="宋体"/>
                <w:color w:val="000000"/>
                <w:szCs w:val="21"/>
              </w:rPr>
              <w:t>盏</w:t>
            </w:r>
          </w:p>
        </w:tc>
        <w:tc>
          <w:tcPr>
            <w:tcW w:w="888" w:type="dxa"/>
            <w:vAlign w:val="center"/>
          </w:tcPr>
          <w:p>
            <w:pPr>
              <w:spacing w:line="440" w:lineRule="exact"/>
              <w:rPr>
                <w:rFonts w:hint="default" w:hAnsi="宋体" w:eastAsia="宋体" w:cs="宋体"/>
                <w:szCs w:val="21"/>
                <w:lang w:val="en-US" w:eastAsia="zh-CN"/>
              </w:rPr>
            </w:pPr>
            <w:r>
              <w:rPr>
                <w:rFonts w:hint="eastAsia" w:ascii="宋体" w:hAnsi="宋体" w:cs="宋体"/>
                <w:color w:val="000000"/>
                <w:szCs w:val="21"/>
                <w:lang w:val="en-US" w:eastAsia="zh-CN"/>
              </w:rPr>
              <w:t>157500</w:t>
            </w:r>
          </w:p>
        </w:tc>
        <w:tc>
          <w:tcPr>
            <w:tcW w:w="675" w:type="dxa"/>
            <w:vAlign w:val="center"/>
          </w:tcPr>
          <w:p>
            <w:pPr>
              <w:spacing w:line="440" w:lineRule="exac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蓝晶易碳</w:t>
            </w:r>
          </w:p>
        </w:tc>
        <w:tc>
          <w:tcPr>
            <w:tcW w:w="715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kern w:val="0"/>
                <w:sz w:val="21"/>
                <w:szCs w:val="21"/>
              </w:rPr>
            </w:pPr>
            <w:r>
              <w:rPr>
                <w:rFonts w:hint="eastAsia" w:ascii="宋体" w:hAnsi="宋体" w:cs="宋体"/>
                <w:kern w:val="0"/>
                <w:sz w:val="21"/>
                <w:szCs w:val="21"/>
              </w:rPr>
              <w:t>★</w:t>
            </w:r>
            <w:r>
              <w:rPr>
                <w:rFonts w:hint="eastAsia" w:ascii="宋体" w:hAnsi="宋体"/>
                <w:b/>
                <w:kern w:val="0"/>
                <w:sz w:val="21"/>
                <w:szCs w:val="21"/>
              </w:rPr>
              <w:t>1、太阳能电池板：</w:t>
            </w:r>
            <w:r>
              <w:rPr>
                <w:rFonts w:hint="eastAsia" w:ascii="宋体" w:hAnsi="宋体"/>
                <w:color w:val="auto"/>
                <w:kern w:val="0"/>
                <w:sz w:val="21"/>
                <w:szCs w:val="21"/>
              </w:rPr>
              <w:t>功率≥</w:t>
            </w:r>
            <w:r>
              <w:rPr>
                <w:rFonts w:hint="eastAsia" w:ascii="宋体" w:hAnsi="宋体"/>
                <w:color w:val="auto"/>
                <w:kern w:val="0"/>
                <w:sz w:val="21"/>
                <w:szCs w:val="21"/>
                <w:lang w:val="en-US" w:eastAsia="zh-CN"/>
              </w:rPr>
              <w:t>100</w:t>
            </w:r>
            <w:r>
              <w:rPr>
                <w:rFonts w:hint="eastAsia" w:ascii="宋体" w:hAnsi="宋体"/>
                <w:color w:val="auto"/>
                <w:kern w:val="0"/>
                <w:sz w:val="21"/>
                <w:szCs w:val="21"/>
              </w:rPr>
              <w:t>W/6V，</w:t>
            </w:r>
            <w:r>
              <w:rPr>
                <w:rFonts w:hint="eastAsia" w:ascii="宋体" w:hAnsi="宋体"/>
                <w:kern w:val="0"/>
                <w:sz w:val="21"/>
                <w:szCs w:val="21"/>
              </w:rPr>
              <w:t>电池片转换效率&gt;20.</w:t>
            </w:r>
            <w:r>
              <w:rPr>
                <w:rFonts w:ascii="宋体" w:hAnsi="宋体"/>
                <w:kern w:val="0"/>
                <w:sz w:val="21"/>
                <w:szCs w:val="21"/>
              </w:rPr>
              <w:t>4</w:t>
            </w:r>
            <w:r>
              <w:rPr>
                <w:rFonts w:hint="eastAsia" w:ascii="宋体" w:hAnsi="宋体"/>
                <w:kern w:val="0"/>
                <w:sz w:val="21"/>
                <w:szCs w:val="21"/>
              </w:rPr>
              <w:t>0%，电池片填充因子</w:t>
            </w:r>
            <w:r>
              <w:rPr>
                <w:rFonts w:hint="eastAsia" w:ascii="宋体" w:hAnsi="宋体" w:cs="宋体"/>
                <w:kern w:val="0"/>
                <w:sz w:val="21"/>
                <w:szCs w:val="21"/>
              </w:rPr>
              <w:t>&gt;</w:t>
            </w:r>
            <w:r>
              <w:rPr>
                <w:rFonts w:ascii="宋体" w:hAnsi="宋体" w:cs="宋体"/>
                <w:kern w:val="0"/>
                <w:sz w:val="21"/>
                <w:szCs w:val="21"/>
              </w:rPr>
              <w:t>80.0</w:t>
            </w:r>
            <w:r>
              <w:rPr>
                <w:rFonts w:hint="eastAsia" w:ascii="宋体" w:hAnsi="宋体" w:cs="宋体"/>
                <w:kern w:val="0"/>
                <w:sz w:val="21"/>
                <w:szCs w:val="21"/>
              </w:rPr>
              <w:t>0%</w:t>
            </w:r>
            <w:r>
              <w:rPr>
                <w:rFonts w:hint="eastAsia" w:ascii="宋体" w:hAnsi="宋体"/>
                <w:kern w:val="0"/>
                <w:sz w:val="21"/>
                <w:szCs w:val="21"/>
              </w:rPr>
              <w:t>，根据客户要求打孔，设计有接地螺孔。</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olor w:val="auto"/>
                <w:kern w:val="0"/>
                <w:sz w:val="21"/>
                <w:szCs w:val="21"/>
              </w:rPr>
            </w:pPr>
            <w:r>
              <w:rPr>
                <w:rFonts w:hint="eastAsia" w:ascii="宋体" w:hAnsi="宋体" w:cs="宋体"/>
                <w:color w:val="auto"/>
                <w:kern w:val="0"/>
                <w:sz w:val="21"/>
                <w:szCs w:val="21"/>
              </w:rPr>
              <w:t>★</w:t>
            </w:r>
            <w:r>
              <w:rPr>
                <w:rFonts w:hint="eastAsia" w:ascii="宋体" w:hAnsi="宋体"/>
                <w:color w:val="auto"/>
                <w:kern w:val="0"/>
                <w:sz w:val="21"/>
                <w:szCs w:val="21"/>
              </w:rPr>
              <w:t>提供第三方具有检测资质的检测机构出具的太阳能电池片的有效的检测报告复印件（</w:t>
            </w:r>
            <w:r>
              <w:rPr>
                <w:rFonts w:hint="eastAsia" w:ascii="宋体" w:hAnsi="宋体" w:cs="宋体"/>
                <w:color w:val="auto"/>
                <w:kern w:val="0"/>
                <w:sz w:val="21"/>
                <w:szCs w:val="21"/>
              </w:rPr>
              <w:t>检验结果须体现电池片最大功率&gt;</w:t>
            </w:r>
            <w:r>
              <w:rPr>
                <w:rFonts w:ascii="宋体" w:hAnsi="宋体" w:cs="宋体"/>
                <w:color w:val="auto"/>
                <w:kern w:val="0"/>
                <w:sz w:val="21"/>
                <w:szCs w:val="21"/>
              </w:rPr>
              <w:t>5.00</w:t>
            </w:r>
            <w:r>
              <w:rPr>
                <w:rFonts w:hint="eastAsia" w:ascii="宋体" w:hAnsi="宋体" w:cs="宋体"/>
                <w:color w:val="auto"/>
                <w:kern w:val="0"/>
                <w:sz w:val="21"/>
                <w:szCs w:val="21"/>
              </w:rPr>
              <w:t>W，转换效率&gt;20.</w:t>
            </w:r>
            <w:r>
              <w:rPr>
                <w:rFonts w:ascii="宋体" w:hAnsi="宋体" w:cs="宋体"/>
                <w:color w:val="auto"/>
                <w:kern w:val="0"/>
                <w:sz w:val="21"/>
                <w:szCs w:val="21"/>
              </w:rPr>
              <w:t>4</w:t>
            </w:r>
            <w:r>
              <w:rPr>
                <w:rFonts w:hint="eastAsia" w:ascii="宋体" w:hAnsi="宋体" w:cs="宋体"/>
                <w:color w:val="auto"/>
                <w:kern w:val="0"/>
                <w:sz w:val="21"/>
                <w:szCs w:val="21"/>
              </w:rPr>
              <w:t>0%，填充因子&gt;</w:t>
            </w:r>
            <w:r>
              <w:rPr>
                <w:rFonts w:ascii="宋体" w:hAnsi="宋体" w:cs="宋体"/>
                <w:color w:val="auto"/>
                <w:kern w:val="0"/>
                <w:sz w:val="21"/>
                <w:szCs w:val="21"/>
              </w:rPr>
              <w:t>80.0</w:t>
            </w:r>
            <w:r>
              <w:rPr>
                <w:rFonts w:hint="eastAsia" w:ascii="宋体" w:hAnsi="宋体" w:cs="宋体"/>
                <w:color w:val="auto"/>
                <w:kern w:val="0"/>
                <w:sz w:val="21"/>
                <w:szCs w:val="21"/>
              </w:rPr>
              <w:t>0%及电流-电压的I</w:t>
            </w:r>
            <w:r>
              <w:rPr>
                <w:rFonts w:ascii="宋体" w:hAnsi="宋体" w:cs="宋体"/>
                <w:color w:val="auto"/>
                <w:kern w:val="0"/>
                <w:sz w:val="21"/>
                <w:szCs w:val="21"/>
              </w:rPr>
              <w:t>V</w:t>
            </w:r>
            <w:r>
              <w:rPr>
                <w:rFonts w:hint="eastAsia" w:ascii="宋体" w:hAnsi="宋体" w:cs="宋体"/>
                <w:color w:val="auto"/>
                <w:kern w:val="0"/>
                <w:sz w:val="21"/>
                <w:szCs w:val="21"/>
              </w:rPr>
              <w:t>曲线</w:t>
            </w:r>
            <w:r>
              <w:rPr>
                <w:rFonts w:hint="eastAsia" w:ascii="宋体" w:hAnsi="宋体"/>
                <w:color w:val="auto"/>
                <w:kern w:val="0"/>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kern w:val="0"/>
                <w:sz w:val="21"/>
                <w:szCs w:val="21"/>
              </w:rPr>
            </w:pPr>
            <w:r>
              <w:rPr>
                <w:rFonts w:hint="eastAsia" w:ascii="宋体" w:hAnsi="宋体" w:cs="宋体"/>
                <w:color w:val="auto"/>
                <w:kern w:val="0"/>
                <w:sz w:val="21"/>
                <w:szCs w:val="21"/>
              </w:rPr>
              <w:t>★提供第三方具有检测资质的检测机构出具的功率</w:t>
            </w:r>
            <w:r>
              <w:rPr>
                <w:rFonts w:hint="eastAsia" w:ascii="宋体" w:hAnsi="宋体"/>
                <w:color w:val="auto"/>
                <w:kern w:val="0"/>
                <w:sz w:val="21"/>
                <w:szCs w:val="21"/>
              </w:rPr>
              <w:t>≥</w:t>
            </w:r>
            <w:r>
              <w:rPr>
                <w:rFonts w:hint="eastAsia" w:ascii="宋体" w:hAnsi="宋体"/>
                <w:color w:val="auto"/>
                <w:kern w:val="0"/>
                <w:sz w:val="21"/>
                <w:szCs w:val="21"/>
                <w:lang w:val="en-US" w:eastAsia="zh-CN"/>
              </w:rPr>
              <w:t>12</w:t>
            </w:r>
            <w:r>
              <w:rPr>
                <w:rFonts w:hint="eastAsia" w:ascii="宋体" w:hAnsi="宋体"/>
                <w:color w:val="auto"/>
                <w:kern w:val="0"/>
                <w:sz w:val="21"/>
                <w:szCs w:val="21"/>
              </w:rPr>
              <w:t>0W</w:t>
            </w:r>
            <w:r>
              <w:rPr>
                <w:rFonts w:hint="eastAsia" w:ascii="宋体" w:hAnsi="宋体" w:cs="宋体"/>
                <w:color w:val="auto"/>
                <w:kern w:val="0"/>
                <w:sz w:val="21"/>
                <w:szCs w:val="21"/>
              </w:rPr>
              <w:t xml:space="preserve"> 多晶硅太阳能电池板的有效的安全性能检测报告复印件（检验结果须体现绝缘试验、湿漏电流试验、可接触性试验、等电位连接连续性试验，检测结果符合标准要求）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kern w:val="0"/>
                <w:sz w:val="21"/>
                <w:szCs w:val="21"/>
              </w:rPr>
            </w:pPr>
            <w:r>
              <w:rPr>
                <w:rFonts w:hint="eastAsia" w:ascii="宋体" w:hAnsi="宋体"/>
                <w:b/>
                <w:color w:val="auto"/>
                <w:kern w:val="0"/>
                <w:sz w:val="21"/>
                <w:szCs w:val="21"/>
              </w:rPr>
              <w:t>2、锂电池：</w:t>
            </w:r>
            <w:r>
              <w:rPr>
                <w:rFonts w:hint="eastAsia" w:ascii="宋体" w:hAnsi="宋体"/>
                <w:color w:val="auto"/>
                <w:kern w:val="0"/>
                <w:sz w:val="21"/>
                <w:szCs w:val="21"/>
              </w:rPr>
              <w:t>容量≥</w:t>
            </w:r>
            <w:r>
              <w:rPr>
                <w:rFonts w:hint="eastAsia" w:ascii="宋体" w:hAnsi="宋体"/>
                <w:color w:val="auto"/>
                <w:kern w:val="0"/>
                <w:sz w:val="21"/>
                <w:szCs w:val="21"/>
                <w:lang w:val="en-US" w:eastAsia="zh-CN"/>
              </w:rPr>
              <w:t>60</w:t>
            </w:r>
            <w:r>
              <w:rPr>
                <w:rFonts w:hint="eastAsia" w:ascii="宋体" w:hAnsi="宋体"/>
                <w:color w:val="auto"/>
                <w:kern w:val="0"/>
                <w:sz w:val="21"/>
                <w:szCs w:val="21"/>
              </w:rPr>
              <w:t>AH，额</w:t>
            </w:r>
            <w:r>
              <w:rPr>
                <w:rFonts w:hint="eastAsia" w:ascii="宋体" w:hAnsi="宋体"/>
                <w:kern w:val="0"/>
                <w:sz w:val="21"/>
                <w:szCs w:val="21"/>
              </w:rPr>
              <w:t>定电压</w:t>
            </w:r>
            <w:r>
              <w:rPr>
                <w:rFonts w:hint="eastAsia" w:ascii="宋体" w:hAnsi="宋体"/>
                <w:color w:val="auto"/>
                <w:kern w:val="0"/>
                <w:sz w:val="21"/>
                <w:szCs w:val="21"/>
              </w:rPr>
              <w:t>≥</w:t>
            </w:r>
            <w:r>
              <w:rPr>
                <w:rFonts w:hint="eastAsia" w:ascii="宋体" w:hAnsi="宋体"/>
                <w:kern w:val="0"/>
                <w:sz w:val="21"/>
                <w:szCs w:val="21"/>
              </w:rPr>
              <w:t>3.2V,放电容量不低于额定容量的100%，</w:t>
            </w:r>
            <w:r>
              <w:rPr>
                <w:rFonts w:hint="eastAsia" w:ascii="宋体" w:hAnsi="宋体"/>
                <w:kern w:val="0"/>
                <w:sz w:val="21"/>
                <w:szCs w:val="21"/>
                <w:lang w:val="en-US" w:eastAsia="zh-CN"/>
              </w:rPr>
              <w:t>高、</w:t>
            </w:r>
            <w:r>
              <w:rPr>
                <w:rFonts w:hint="eastAsia" w:ascii="宋体" w:hAnsi="宋体"/>
                <w:kern w:val="0"/>
                <w:sz w:val="21"/>
                <w:szCs w:val="21"/>
              </w:rPr>
              <w:t>低温性能好。电池的维护要简便，具有防水、防潮、防腐、保温隔热等功能。</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kern w:val="0"/>
                <w:sz w:val="21"/>
                <w:szCs w:val="21"/>
              </w:rPr>
            </w:pPr>
            <w:r>
              <w:rPr>
                <w:rFonts w:hint="eastAsia" w:ascii="宋体" w:hAnsi="宋体"/>
                <w:kern w:val="0"/>
                <w:sz w:val="21"/>
                <w:szCs w:val="21"/>
              </w:rPr>
              <w:t>★</w:t>
            </w:r>
            <w:r>
              <w:rPr>
                <w:rFonts w:hint="eastAsia" w:ascii="宋体" w:hAnsi="宋体"/>
                <w:b/>
                <w:kern w:val="0"/>
                <w:sz w:val="21"/>
                <w:szCs w:val="21"/>
              </w:rPr>
              <w:t>3、LED灯具（含光源）：</w:t>
            </w:r>
            <w:r>
              <w:rPr>
                <w:rFonts w:hint="eastAsia" w:ascii="宋体" w:hAnsi="宋体"/>
                <w:kern w:val="0"/>
                <w:sz w:val="21"/>
                <w:szCs w:val="21"/>
              </w:rPr>
              <w:t>功率≥50W；灯具整灯光效≥180Lm/W，灯具防护等级≥IP68</w:t>
            </w:r>
            <w:r>
              <w:rPr>
                <w:rFonts w:hint="eastAsia" w:ascii="宋体" w:hAnsi="宋体"/>
                <w:kern w:val="0"/>
                <w:sz w:val="21"/>
                <w:szCs w:val="21"/>
                <w:lang w:eastAsia="zh-CN"/>
              </w:rPr>
              <w:t>，</w:t>
            </w:r>
            <w:r>
              <w:rPr>
                <w:rFonts w:hint="eastAsia" w:ascii="宋体" w:hAnsi="宋体"/>
                <w:kern w:val="0"/>
                <w:sz w:val="21"/>
                <w:szCs w:val="21"/>
              </w:rPr>
              <w:t>显色指数：Ra≥94.5，色温：</w:t>
            </w:r>
            <w:r>
              <w:rPr>
                <w:rFonts w:hint="eastAsia" w:ascii="宋体" w:hAnsi="宋体"/>
                <w:kern w:val="0"/>
                <w:szCs w:val="21"/>
              </w:rPr>
              <w:t>6300K～6700K</w:t>
            </w:r>
            <w:r>
              <w:rPr>
                <w:rFonts w:hint="eastAsia" w:ascii="宋体" w:hAnsi="宋体"/>
                <w:kern w:val="0"/>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olor w:val="auto"/>
                <w:kern w:val="0"/>
                <w:sz w:val="21"/>
                <w:szCs w:val="21"/>
              </w:rPr>
            </w:pPr>
            <w:r>
              <w:rPr>
                <w:rFonts w:hint="eastAsia" w:ascii="宋体" w:hAnsi="宋体"/>
                <w:color w:val="auto"/>
                <w:kern w:val="0"/>
                <w:sz w:val="21"/>
                <w:szCs w:val="21"/>
              </w:rPr>
              <w:t>★提供第三方具有检测资质的检测机构出具的有效的检测报告复印件（检验结果须体现①输入功率≥50W ②功率因数=1.0</w:t>
            </w:r>
            <w:r>
              <w:rPr>
                <w:rFonts w:ascii="宋体" w:hAnsi="宋体"/>
                <w:color w:val="auto"/>
                <w:kern w:val="0"/>
                <w:sz w:val="21"/>
                <w:szCs w:val="21"/>
              </w:rPr>
              <w:t xml:space="preserve"> </w:t>
            </w:r>
            <w:r>
              <w:rPr>
                <w:rFonts w:hint="eastAsia" w:ascii="宋体" w:hAnsi="宋体"/>
                <w:color w:val="auto"/>
                <w:kern w:val="0"/>
                <w:sz w:val="21"/>
                <w:szCs w:val="21"/>
              </w:rPr>
              <w:t>③灯具整灯光效≥180lm/W</w:t>
            </w:r>
            <w:r>
              <w:rPr>
                <w:rFonts w:ascii="宋体" w:hAnsi="宋体"/>
                <w:color w:val="auto"/>
                <w:kern w:val="0"/>
                <w:sz w:val="21"/>
                <w:szCs w:val="21"/>
              </w:rPr>
              <w:t xml:space="preserve"> </w:t>
            </w:r>
            <w:r>
              <w:rPr>
                <w:rFonts w:hint="eastAsia" w:ascii="宋体" w:hAnsi="宋体"/>
                <w:color w:val="auto"/>
                <w:kern w:val="0"/>
                <w:sz w:val="21"/>
                <w:szCs w:val="21"/>
              </w:rPr>
              <w:t>④相关色温(</w:t>
            </w:r>
            <w:r>
              <w:rPr>
                <w:rFonts w:hint="eastAsia" w:ascii="宋体" w:hAnsi="宋体"/>
                <w:color w:val="auto"/>
                <w:kern w:val="0"/>
                <w:szCs w:val="21"/>
              </w:rPr>
              <w:t>6300K～6700K</w:t>
            </w:r>
            <w:r>
              <w:rPr>
                <w:rFonts w:hint="eastAsia" w:ascii="宋体" w:hAnsi="宋体"/>
                <w:color w:val="auto"/>
                <w:kern w:val="0"/>
                <w:sz w:val="21"/>
                <w:szCs w:val="21"/>
              </w:rPr>
              <w:t>)；⑤显色指数≥94.5；）</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lang w:eastAsia="zh-CN"/>
              </w:rPr>
            </w:pPr>
            <w:r>
              <w:rPr>
                <w:rFonts w:hint="eastAsia" w:ascii="宋体" w:hAnsi="宋体"/>
                <w:b/>
                <w:kern w:val="0"/>
                <w:sz w:val="21"/>
                <w:szCs w:val="21"/>
              </w:rPr>
              <w:t>4、控制器：</w:t>
            </w:r>
            <w:r>
              <w:rPr>
                <w:rFonts w:ascii="宋体" w:hAnsi="宋体" w:cs="宋体"/>
                <w:sz w:val="21"/>
                <w:szCs w:val="21"/>
              </w:rPr>
              <w:t>太阳能专用全自动控制器，</w:t>
            </w:r>
            <w:r>
              <w:rPr>
                <w:rFonts w:hint="eastAsia" w:ascii="宋体" w:hAnsi="宋体" w:cs="宋体"/>
                <w:sz w:val="21"/>
                <w:szCs w:val="21"/>
              </w:rPr>
              <w:t>额定电流</w:t>
            </w:r>
            <w:r>
              <w:rPr>
                <w:rFonts w:hint="eastAsia" w:ascii="宋体" w:hAnsi="宋体"/>
                <w:kern w:val="0"/>
                <w:sz w:val="21"/>
                <w:szCs w:val="21"/>
              </w:rPr>
              <w:t>≥</w:t>
            </w:r>
            <w:r>
              <w:rPr>
                <w:rFonts w:ascii="宋体" w:hAnsi="宋体" w:cs="宋体"/>
                <w:sz w:val="21"/>
                <w:szCs w:val="21"/>
              </w:rPr>
              <w:t>20A,具有时控和光控及半功率功能，还具有防过充、过放及雷击等保护功能</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kern w:val="0"/>
                <w:sz w:val="21"/>
                <w:szCs w:val="21"/>
              </w:rPr>
            </w:pPr>
            <w:r>
              <w:rPr>
                <w:rFonts w:hint="eastAsia" w:ascii="宋体" w:hAnsi="宋体"/>
                <w:b/>
                <w:kern w:val="0"/>
                <w:sz w:val="21"/>
                <w:szCs w:val="21"/>
              </w:rPr>
              <w:t>5、灯杆及太阳能支架：</w:t>
            </w:r>
            <w:r>
              <w:rPr>
                <w:rFonts w:hint="eastAsia" w:ascii="宋体" w:hAnsi="宋体"/>
                <w:kern w:val="0"/>
                <w:sz w:val="21"/>
                <w:szCs w:val="21"/>
              </w:rPr>
              <w:t>总高6米（含支架），太阳能支架采用优质方钢制作，镀锌防腐处理，喷涂氟碳漆或喷塑处理。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kern w:val="0"/>
                <w:sz w:val="21"/>
                <w:szCs w:val="21"/>
              </w:rPr>
            </w:pPr>
            <w:r>
              <w:rPr>
                <w:rFonts w:hint="eastAsia" w:ascii="宋体" w:hAnsi="宋体"/>
                <w:b/>
                <w:kern w:val="0"/>
                <w:sz w:val="21"/>
                <w:szCs w:val="21"/>
              </w:rPr>
              <w:t>6、</w:t>
            </w:r>
            <w:r>
              <w:rPr>
                <w:rFonts w:hint="eastAsia" w:ascii="宋体" w:hAnsi="宋体"/>
                <w:kern w:val="0"/>
                <w:sz w:val="21"/>
                <w:szCs w:val="21"/>
              </w:rPr>
              <w:t>总高度：6m，工作时间：</w:t>
            </w:r>
            <w:r>
              <w:rPr>
                <w:rFonts w:hint="eastAsia" w:ascii="宋体" w:hAnsi="宋体"/>
                <w:kern w:val="0"/>
                <w:sz w:val="21"/>
                <w:szCs w:val="21"/>
                <w:lang w:eastAsia="zh-CN"/>
              </w:rPr>
              <w:t>通宵亮灯，</w:t>
            </w:r>
            <w:r>
              <w:rPr>
                <w:rFonts w:hint="eastAsia" w:ascii="宋体" w:hAnsi="宋体"/>
                <w:kern w:val="0"/>
                <w:sz w:val="21"/>
                <w:szCs w:val="21"/>
              </w:rPr>
              <w:t>连续≥</w:t>
            </w:r>
            <w:r>
              <w:rPr>
                <w:rFonts w:hint="eastAsia" w:ascii="宋体" w:hAnsi="宋体"/>
                <w:kern w:val="0"/>
                <w:sz w:val="21"/>
                <w:szCs w:val="21"/>
                <w:lang w:val="en-US" w:eastAsia="zh-CN"/>
              </w:rPr>
              <w:t>5</w:t>
            </w:r>
            <w:r>
              <w:rPr>
                <w:rFonts w:hint="eastAsia" w:ascii="宋体" w:hAnsi="宋体"/>
                <w:kern w:val="0"/>
                <w:sz w:val="21"/>
                <w:szCs w:val="21"/>
              </w:rPr>
              <w:t>个阴雨天</w:t>
            </w:r>
            <w:r>
              <w:rPr>
                <w:rFonts w:hint="eastAsia" w:ascii="宋体" w:hAnsi="宋体"/>
                <w:kern w:val="0"/>
                <w:sz w:val="21"/>
                <w:szCs w:val="21"/>
                <w:lang w:eastAsia="zh-CN"/>
              </w:rPr>
              <w:t>。</w:t>
            </w:r>
            <w:r>
              <w:rPr>
                <w:rFonts w:hint="eastAsia" w:ascii="宋体" w:hAnsi="宋体"/>
                <w:kern w:val="0"/>
                <w:sz w:val="21"/>
                <w:szCs w:val="21"/>
                <w:lang w:val="en-US" w:eastAsia="zh-CN"/>
              </w:rPr>
              <w:t>质保期3年（含）以上，成交供应</w:t>
            </w:r>
            <w:r>
              <w:rPr>
                <w:rFonts w:hint="eastAsia" w:ascii="宋体" w:hAnsi="宋体"/>
                <w:kern w:val="0"/>
                <w:sz w:val="21"/>
                <w:szCs w:val="21"/>
              </w:rPr>
              <w:t>商负责路灯运费、安装调试、挖路灯基座费、人工费及水泥、砂石材料等费用。</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pPr>
            <w:r>
              <w:rPr>
                <w:rFonts w:hint="eastAsia" w:ascii="宋体" w:hAnsi="宋体"/>
                <w:kern w:val="0"/>
                <w:sz w:val="21"/>
                <w:szCs w:val="21"/>
              </w:rPr>
              <w:t>★</w:t>
            </w:r>
            <w:r>
              <w:rPr>
                <w:rFonts w:hint="eastAsia"/>
                <w:b/>
                <w:sz w:val="21"/>
                <w:szCs w:val="21"/>
              </w:rPr>
              <w:t>备注：</w:t>
            </w:r>
            <w:r>
              <w:rPr>
                <w:rFonts w:hint="eastAsia" w:ascii="宋体" w:hAnsi="宋体"/>
                <w:b/>
                <w:sz w:val="21"/>
                <w:szCs w:val="21"/>
              </w:rPr>
              <w:t>提供上述所有报告的真伪证明材料（可以为以下任一方式，但不限于以下方式：检测报告二维码扫描结果、在检测机构官网上被查询到的截图、检测机构出具的证明等），</w:t>
            </w:r>
            <w:r>
              <w:rPr>
                <w:rFonts w:hint="eastAsia" w:ascii="宋体" w:hAnsi="宋体"/>
                <w:b/>
                <w:sz w:val="21"/>
                <w:szCs w:val="21"/>
                <w:lang w:val="en-US" w:eastAsia="zh-CN"/>
              </w:rPr>
              <w:t>同时</w:t>
            </w:r>
            <w:r>
              <w:rPr>
                <w:rFonts w:hint="eastAsia" w:ascii="宋体" w:hAnsi="宋体"/>
                <w:b/>
                <w:sz w:val="21"/>
                <w:szCs w:val="21"/>
              </w:rPr>
              <w:t>报告信息须完整，至少包含检测机构联系方式及地址、检验检测专用章、检验人员签名</w:t>
            </w:r>
            <w:r>
              <w:rPr>
                <w:rFonts w:hint="eastAsia" w:ascii="宋体" w:hAnsi="宋体"/>
                <w:b/>
                <w:sz w:val="21"/>
                <w:szCs w:val="21"/>
                <w:lang w:eastAsia="zh-CN"/>
              </w:rPr>
              <w:t>，</w:t>
            </w:r>
            <w:r>
              <w:rPr>
                <w:rFonts w:hint="eastAsia" w:ascii="宋体" w:hAnsi="宋体"/>
                <w:b/>
                <w:sz w:val="21"/>
                <w:szCs w:val="21"/>
              </w:rPr>
              <w:t>否则该报告不予认可,做无效响应处理；</w:t>
            </w:r>
            <w:r>
              <w:rPr>
                <w:rFonts w:hint="eastAsia"/>
                <w:b/>
                <w:sz w:val="21"/>
                <w:szCs w:val="21"/>
              </w:rPr>
              <w:t>如提供多份同一类型样品的检验报告，产品名称、型号规格须一致。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302" w:type="dxa"/>
            <w:gridSpan w:val="2"/>
            <w:vAlign w:val="center"/>
          </w:tcPr>
          <w:p>
            <w:pPr>
              <w:spacing w:line="440" w:lineRule="exact"/>
              <w:jc w:val="center"/>
              <w:rPr>
                <w:rFonts w:ascii="宋体" w:hAnsi="宋体" w:cs="宋体"/>
                <w:color w:val="000000"/>
                <w:szCs w:val="21"/>
              </w:rPr>
            </w:pPr>
            <w:r>
              <w:rPr>
                <w:rFonts w:hint="eastAsia"/>
              </w:rPr>
              <w:t>商务要求</w:t>
            </w:r>
          </w:p>
        </w:tc>
        <w:tc>
          <w:tcPr>
            <w:tcW w:w="87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Cs w:val="21"/>
                <w:lang w:val="en-US" w:eastAsia="zh-CN"/>
              </w:rPr>
            </w:pPr>
            <w:r>
              <w:rPr>
                <w:rFonts w:hint="eastAsia" w:ascii="宋体" w:hAnsi="宋体"/>
                <w:szCs w:val="21"/>
                <w:lang w:val="en-US" w:eastAsia="zh-CN"/>
              </w:rPr>
              <w:t>1、响应材料需提供：①公司简介、营业执照（经营范围需符合太阳能灯销售、安装、调试、服务等）；</w:t>
            </w:r>
            <w:r>
              <w:rPr>
                <w:rFonts w:hint="eastAsia" w:ascii="微软雅黑" w:hAnsi="微软雅黑" w:eastAsia="微软雅黑" w:cs="微软雅黑"/>
                <w:szCs w:val="21"/>
                <w:lang w:val="en-US" w:eastAsia="zh-CN"/>
              </w:rPr>
              <w:t>②</w:t>
            </w:r>
            <w:r>
              <w:rPr>
                <w:rFonts w:hint="eastAsia" w:ascii="宋体" w:hAnsi="宋体"/>
                <w:szCs w:val="21"/>
                <w:lang w:val="en-US" w:eastAsia="zh-CN"/>
              </w:rPr>
              <w:t>产品（品牌）授权书；</w:t>
            </w:r>
            <w:r>
              <w:rPr>
                <w:rFonts w:hint="eastAsia" w:ascii="微软雅黑" w:hAnsi="微软雅黑" w:eastAsia="微软雅黑" w:cs="微软雅黑"/>
                <w:szCs w:val="21"/>
                <w:lang w:val="en-US" w:eastAsia="zh-CN"/>
              </w:rPr>
              <w:t>③</w:t>
            </w:r>
            <w:r>
              <w:rPr>
                <w:rFonts w:hint="eastAsia" w:ascii="宋体" w:hAnsi="宋体"/>
                <w:szCs w:val="21"/>
                <w:lang w:val="en-US" w:eastAsia="zh-CN"/>
              </w:rPr>
              <w:t>报价函及产品详细参数、产品需求偏离表；</w:t>
            </w:r>
            <w:r>
              <w:rPr>
                <w:rFonts w:hint="eastAsia" w:ascii="微软雅黑" w:hAnsi="微软雅黑" w:eastAsia="微软雅黑" w:cs="微软雅黑"/>
                <w:szCs w:val="21"/>
                <w:lang w:val="en-US" w:eastAsia="zh-CN"/>
              </w:rPr>
              <w:t>④</w:t>
            </w:r>
            <w:r>
              <w:rPr>
                <w:rFonts w:hint="eastAsia" w:ascii="宋体" w:hAnsi="宋体"/>
                <w:szCs w:val="21"/>
                <w:lang w:val="en-US" w:eastAsia="zh-CN"/>
              </w:rPr>
              <w:t>产品需求表要求提供的产品检测报告。所有材料需加盖公章扫描上传。</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宋体" w:hAnsi="宋体"/>
                <w:szCs w:val="21"/>
                <w:lang w:val="en-US" w:eastAsia="zh-CN"/>
              </w:rPr>
              <w:t>2、</w:t>
            </w:r>
            <w:r>
              <w:rPr>
                <w:rFonts w:hint="eastAsia" w:ascii="宋体" w:hAnsi="宋体"/>
                <w:szCs w:val="21"/>
              </w:rPr>
              <w:t>成交供应商签合同前必须提供</w:t>
            </w:r>
            <w:r>
              <w:rPr>
                <w:rFonts w:hint="eastAsia" w:ascii="宋体" w:hAnsi="宋体"/>
                <w:szCs w:val="21"/>
                <w:lang w:val="en-US" w:eastAsia="zh-CN"/>
              </w:rPr>
              <w:t>响应材料</w:t>
            </w:r>
            <w:r>
              <w:rPr>
                <w:rFonts w:hint="eastAsia" w:ascii="宋体" w:hAnsi="宋体"/>
                <w:szCs w:val="21"/>
              </w:rPr>
              <w:t>的原件供采购人核对，采购人核对无误后方可签订合同，若发现报告或者文件造假，采购人可终止合同并全部退货，并报</w:t>
            </w:r>
            <w:r>
              <w:rPr>
                <w:rFonts w:hint="eastAsia" w:ascii="宋体" w:hAnsi="宋体"/>
                <w:szCs w:val="21"/>
                <w:lang w:val="en-US" w:eastAsia="zh-CN"/>
              </w:rPr>
              <w:t>采购</w:t>
            </w:r>
            <w:r>
              <w:rPr>
                <w:rFonts w:hint="eastAsia" w:ascii="宋体" w:hAnsi="宋体"/>
                <w:szCs w:val="21"/>
              </w:rPr>
              <w:t>监督管理部门</w:t>
            </w:r>
            <w:r>
              <w:rPr>
                <w:rFonts w:hint="eastAsia" w:ascii="宋体" w:hAnsi="宋体"/>
                <w:szCs w:val="21"/>
                <w:lang w:val="en-US" w:eastAsia="zh-CN"/>
              </w:rPr>
              <w:t>处理</w:t>
            </w:r>
            <w:r>
              <w:rPr>
                <w:rFonts w:hint="eastAsia" w:ascii="宋体" w:hAnsi="宋体"/>
                <w:szCs w:val="21"/>
              </w:rPr>
              <w:t>。</w:t>
            </w:r>
          </w:p>
        </w:tc>
      </w:tr>
    </w:tbl>
    <w:p>
      <w:pPr>
        <w:spacing w:line="320" w:lineRule="exact"/>
        <w:ind w:firstLine="420" w:firstLineChars="200"/>
        <w:rPr>
          <w:szCs w:val="21"/>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eastAsia="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NDIyZGRlMzA2NTA5ZDcyMWI4NjM2MzE3YmE2NWMifQ=="/>
  </w:docVars>
  <w:rsids>
    <w:rsidRoot w:val="00000000"/>
    <w:rsid w:val="1C267518"/>
    <w:rsid w:val="34002D1A"/>
    <w:rsid w:val="6904782B"/>
    <w:rsid w:val="73BC24C5"/>
    <w:rsid w:val="7CF7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1180</Words>
  <Characters>1318</Characters>
  <Lines>12</Lines>
  <Paragraphs>3</Paragraphs>
  <TotalTime>0</TotalTime>
  <ScaleCrop>false</ScaleCrop>
  <LinksUpToDate>false</LinksUpToDate>
  <CharactersWithSpaces>1336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2021-07-26T01:42:00Z</dcterms:created>
  <dc:creator>落花时节</dc:creator>
  <cp:lastModifiedBy>岁月静好</cp:lastModifiedBy>
  <cp:lastPrinted>2025-03-10T00:57:00Z</cp:lastPrinted>
  <dcterms:modified xsi:type="dcterms:W3CDTF">2025-03-24T02:44:44Z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F3F31A6079ED4D05ACF8B3A22432BA61_13</vt:lpwstr>
  </property>
  <property fmtid="{D5CDD505-2E9C-101B-9397-08002B2CF9AE}" pid="4" name="KSOTemplateDocerSaveRecord">
    <vt:lpwstr>eyJoZGlkIjoiMmRkOTUzNGMzNDJkOTkwZjUxNTk3YTc5YzIwMWNmZjMiLCJ1c2VySWQiOiIxNDA1MjQ2MDY3In0=</vt:lpwstr>
  </property>
</Properties>
</file>