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tLeast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lang w:val="en-US" w:eastAsia="zh-CN"/>
        </w:rPr>
        <w:t>南宁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市政府采购货物采购需求资料表</w:t>
      </w:r>
    </w:p>
    <w:p>
      <w:pPr>
        <w:tabs>
          <w:tab w:val="left" w:pos="1440"/>
        </w:tabs>
        <w:spacing w:line="360" w:lineRule="atLeast"/>
        <w:jc w:val="left"/>
        <w:rPr>
          <w:rFonts w:hAnsi="宋体"/>
          <w:b/>
          <w:szCs w:val="21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p>
      <w:pPr>
        <w:adjustRightInd w:val="0"/>
        <w:spacing w:line="34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说明：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、凡在“技术参数要求”中表述为“标配”或“标准配置”的设备，投标人应按第五章“投标文件格式”规定的格式在“投标产品技术资料表”中将其参数详细列明。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</w:rPr>
        <w:t>本货物需求一览表中标注★号的内容为实质性要求和条件</w:t>
      </w:r>
      <w:r>
        <w:rPr>
          <w:rFonts w:hint="eastAsia" w:ascii="宋体" w:hAnsi="宋体"/>
        </w:rPr>
        <w:t>。</w:t>
      </w:r>
    </w:p>
    <w:p>
      <w:pPr>
        <w:spacing w:line="320" w:lineRule="exact"/>
        <w:ind w:firstLine="420" w:firstLineChars="200"/>
        <w:rPr>
          <w:rFonts w:ascii="宋体" w:hAnsi="宋体"/>
          <w:b/>
          <w:color w:val="FF0000"/>
        </w:rPr>
      </w:pP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hint="eastAsia" w:ascii="宋体" w:hAnsi="宋体"/>
          <w:color w:val="FF0000"/>
        </w:rPr>
        <w:t>、</w:t>
      </w:r>
      <w:r>
        <w:rPr>
          <w:rFonts w:hint="eastAsia" w:ascii="宋体" w:hAnsi="宋体"/>
          <w:b/>
          <w:color w:val="FF0000"/>
        </w:rPr>
        <w:t>本货物需求一览表中“序号”栏的序号前标注▲号的为核心产品。</w:t>
      </w:r>
    </w:p>
    <w:p>
      <w:pPr>
        <w:spacing w:line="320" w:lineRule="exact"/>
        <w:ind w:firstLine="422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  <w:lang w:val="en-US" w:eastAsia="zh-CN"/>
        </w:rPr>
        <w:t>4</w:t>
      </w:r>
      <w:r>
        <w:rPr>
          <w:rFonts w:hint="eastAsia" w:ascii="宋体" w:hAnsi="宋体"/>
          <w:b/>
          <w:color w:val="000000"/>
        </w:rPr>
        <w:t>、</w:t>
      </w:r>
      <w:r>
        <w:rPr>
          <w:rFonts w:hint="eastAsia" w:hAnsi="宋体"/>
          <w:bCs/>
          <w:szCs w:val="21"/>
        </w:rPr>
        <w:t>如该采购需求属于不能明确具体数值的，采购人应在此采购需求的数值后标注◆号。</w:t>
      </w:r>
    </w:p>
    <w:p>
      <w:pPr>
        <w:spacing w:line="320" w:lineRule="exact"/>
        <w:ind w:firstLine="420" w:firstLineChars="2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、本</w:t>
      </w:r>
      <w:r>
        <w:rPr>
          <w:rFonts w:hint="eastAsia" w:ascii="宋体" w:hAnsi="宋体"/>
        </w:rPr>
        <w:t>货物需求一览</w:t>
      </w:r>
      <w:r>
        <w:rPr>
          <w:rFonts w:hint="eastAsia"/>
        </w:rPr>
        <w:t>表中内容如与第六章“合同条款及格式”相关条款不一致的，以本表为准。</w:t>
      </w:r>
    </w:p>
    <w:p>
      <w:pPr>
        <w:spacing w:line="320" w:lineRule="exact"/>
        <w:ind w:firstLine="420" w:firstLineChars="200"/>
      </w:pP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75"/>
        <w:gridCol w:w="900"/>
        <w:gridCol w:w="1642"/>
        <w:gridCol w:w="337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货物名称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品牌、型号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技术参数要求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分项预算</w:t>
            </w:r>
          </w:p>
          <w:p>
            <w:r>
              <w:rPr>
                <w:rFonts w:hint="eastAsia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 w:ascii="宋体" w:hAnsi="宋体"/>
                <w:b/>
                <w:color w:val="FF0000"/>
              </w:rPr>
              <w:t>▲</w:t>
            </w:r>
            <w:r>
              <w:t>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乘用车（轿车）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比亚迪汉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DMI2025款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125km领航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精英型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长宽高：4995x1910x1495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轴距：2920（mm)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纯电续航：125KM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发动机类型： L4 插电式混动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发动机排气量：1.5T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发动机功率：115KW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发动机扭矩：225N.m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驱动电机类型：永磁同步电机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驱动电机功率：200KW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驱动电机扭矩：315N.m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动力电池类型：比亚迪刀片电池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动力电池容量：18.31kWh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0-100km/h加速时间：6.9S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油箱容量：50L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整车质保：6年或15万公里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以先到为准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三电（动力电池，驱动电机控制器，驱动电机）质保：6年或60万公里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以先到为准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赠送：全车贴膜、全车脚垫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￥179800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商务条款</w:t>
            </w:r>
          </w:p>
        </w:tc>
        <w:tc>
          <w:tcPr>
            <w:tcW w:w="9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一、合同签订期：自成交通知书发出之日起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个工作日内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交货期：</w:t>
            </w:r>
            <w:r>
              <w:rPr>
                <w:rFonts w:hint="eastAsia"/>
              </w:rPr>
              <w:t>自合同签订之日起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个工作日内，在广西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市提供现车及完成验车手续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三、交货地点：采购人指定地点</w:t>
            </w:r>
            <w:r>
              <w:rPr>
                <w:color w:val="000000"/>
                <w:szCs w:val="21"/>
              </w:rPr>
              <w:t>  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四、交货方式：现场交货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五、售后服务要求：</w:t>
            </w:r>
          </w:p>
          <w:p>
            <w:pPr>
              <w:spacing w:line="360" w:lineRule="auto"/>
              <w:rPr>
                <w:rFonts w:hint="eastAsia"/>
                <w:color w:val="auto"/>
                <w:lang w:eastAsia="zh-CN"/>
              </w:rPr>
            </w:pPr>
            <w:r>
              <w:rPr>
                <w:rFonts w:ascii="Segoe UI Symbol" w:hAnsi="Segoe UI Symbol" w:cs="Segoe UI Symbol"/>
                <w:color w:val="auto"/>
              </w:rPr>
              <w:t>★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、质保期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整车质保：6年或15万公里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以先到为准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三电（动力电池，驱动电机控制器，驱动电机）质保：6年或60万公里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以先到为准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★</w:t>
            </w:r>
            <w:r>
              <w:t>2</w:t>
            </w:r>
            <w:r>
              <w:rPr>
                <w:rFonts w:hint="eastAsia"/>
              </w:rPr>
              <w:t>、其他售后服务要求：质量保证期内免费维修、免费更换零部件，服务内容如下：</w:t>
            </w:r>
            <w:r>
              <w:br w:type="textWrapping"/>
            </w:r>
            <w:r>
              <w:rPr>
                <w:rFonts w:hint="eastAsia"/>
              </w:rPr>
              <w:t xml:space="preserve">    （1）项目中标人需在广西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市协助办理完成车辆上牌注册手续；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（2）项目中标人需提供广西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范围内的售后服务点，实行24小时服务。市区内10分钟内响应，60分钟内安排专人到达现场处理；各分县区20分钟响应，120分钟内安排专人到达现场处理。维修人员达到现场后，对轻微故障保证4小时内解决，一般故障保证10小时内解决，对重大故障在24小时内提供明确的解决方案，即使彻底解决。</w:t>
            </w:r>
            <w:r>
              <w:br w:type="textWrapping"/>
            </w:r>
            <w:r>
              <w:rPr>
                <w:rFonts w:ascii="Segoe UI Symbol" w:hAnsi="Segoe UI Symbol" w:cs="Segoe UI Symbol"/>
              </w:rPr>
              <w:t>★</w:t>
            </w:r>
            <w:r>
              <w:t>3</w:t>
            </w:r>
            <w:r>
              <w:rPr>
                <w:rFonts w:hint="eastAsia"/>
              </w:rPr>
              <w:t>、投标品牌产品产品必须符合国家及行业有关汽车标准要求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4、技术质保资料要求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（1）车辆合格证书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（2）车辆保修</w:t>
            </w:r>
            <w:r>
              <w:rPr>
                <w:rFonts w:hint="eastAsia"/>
                <w:lang w:val="en-US" w:eastAsia="zh-CN"/>
              </w:rPr>
              <w:t>手册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（3）产品说明书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电子版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（4）产品应在国家汽车生产企业及产品公告目录内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（5）产品及相关附件应具备3C认证(取得相关证书并加施认证标志)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六、其他要求：</w:t>
            </w: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报价为采购人指定地点的现场交货价，包括：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）货物的价格和赠品价格；</w:t>
            </w:r>
          </w:p>
          <w:p>
            <w:pPr>
              <w:spacing w:line="360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采购价不含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上牌费用，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保险费用；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供货方</w:t>
            </w:r>
            <w:r>
              <w:rPr>
                <w:rFonts w:hint="eastAsia"/>
                <w:color w:val="000000"/>
                <w:szCs w:val="21"/>
              </w:rPr>
              <w:t>必要的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保险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购买所需的必要材料：发票、合格证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、付款条件：</w:t>
            </w:r>
            <w:r>
              <w:rPr>
                <w:rFonts w:hint="eastAsia"/>
                <w:bCs/>
                <w:szCs w:val="21"/>
              </w:rPr>
              <w:t>本项目无预付款，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车辆到货并验收通过后支付合同总价款，</w:t>
            </w:r>
            <w:r>
              <w:rPr>
                <w:rFonts w:hint="eastAsia" w:ascii="宋体" w:hAnsi="宋体" w:cs="宋体"/>
                <w:bCs/>
                <w:szCs w:val="21"/>
              </w:rPr>
              <w:t>中标人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在交付车辆使用时将发票全额开具给采购人。</w:t>
            </w:r>
          </w:p>
          <w:p/>
        </w:tc>
      </w:tr>
    </w:tbl>
    <w:p>
      <w:pPr>
        <w:spacing w:line="320" w:lineRule="exact"/>
        <w:ind w:firstLine="420" w:firstLineChars="200"/>
        <w:rPr>
          <w:rFonts w:ascii="宋体" w:hAnsi="宋体"/>
        </w:rPr>
      </w:pPr>
    </w:p>
    <w:p>
      <w:pPr>
        <w:tabs>
          <w:tab w:val="left" w:pos="1440"/>
        </w:tabs>
        <w:spacing w:line="360" w:lineRule="atLeast"/>
        <w:jc w:val="left"/>
        <w:rPr>
          <w:rFonts w:ascii="Arial" w:hAnsi="Arial" w:cs="Arial"/>
          <w:bCs/>
          <w:color w:val="000000"/>
          <w:kern w:val="0"/>
          <w:sz w:val="24"/>
        </w:rPr>
      </w:pPr>
    </w:p>
    <w:p>
      <w:pPr>
        <w:tabs>
          <w:tab w:val="left" w:pos="1440"/>
        </w:tabs>
        <w:spacing w:line="360" w:lineRule="atLeast"/>
        <w:jc w:val="left"/>
        <w:rPr>
          <w:rFonts w:ascii="Arial" w:hAnsi="Arial" w:cs="Arial"/>
          <w:bCs/>
          <w:color w:val="000000"/>
          <w:kern w:val="0"/>
          <w:sz w:val="24"/>
        </w:rPr>
      </w:pPr>
    </w:p>
    <w:p>
      <w:pPr>
        <w:tabs>
          <w:tab w:val="left" w:pos="1440"/>
        </w:tabs>
        <w:spacing w:line="360" w:lineRule="atLeast"/>
        <w:ind w:firstLine="3360" w:firstLineChars="1400"/>
        <w:jc w:val="left"/>
        <w:rPr>
          <w:rFonts w:hint="default" w:ascii="Arial" w:hAnsi="Arial" w:eastAsia="宋体" w:cs="Arial"/>
          <w:bCs/>
          <w:color w:val="000000"/>
          <w:kern w:val="0"/>
          <w:sz w:val="24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</w:rPr>
        <w:t>采购人（公章）：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南宁市公安局青秀分局</w:t>
      </w:r>
    </w:p>
    <w:p>
      <w:pPr>
        <w:tabs>
          <w:tab w:val="left" w:pos="1440"/>
        </w:tabs>
        <w:spacing w:line="360" w:lineRule="atLeast"/>
        <w:jc w:val="right"/>
        <w:rPr>
          <w:rFonts w:ascii="Arial" w:hAnsi="Arial" w:cs="Arial"/>
          <w:bCs/>
          <w:color w:val="000000"/>
          <w:kern w:val="0"/>
          <w:sz w:val="24"/>
        </w:rPr>
      </w:pPr>
      <w:r>
        <w:rPr>
          <w:rFonts w:ascii="Arial" w:hAnsi="Arial" w:cs="Arial"/>
          <w:bCs/>
          <w:color w:val="000000"/>
          <w:kern w:val="0"/>
          <w:sz w:val="24"/>
        </w:rPr>
        <w:t>                                                        </w:t>
      </w:r>
    </w:p>
    <w:p>
      <w:pPr>
        <w:tabs>
          <w:tab w:val="left" w:pos="1440"/>
        </w:tabs>
        <w:spacing w:line="360" w:lineRule="atLeast"/>
        <w:ind w:firstLine="5520" w:firstLineChars="2300"/>
      </w:pPr>
      <w:r>
        <w:rPr>
          <w:rFonts w:hint="eastAsia" w:ascii="Arial" w:hAnsi="Arial" w:cs="Arial"/>
          <w:bCs/>
          <w:color w:val="000000"/>
          <w:kern w:val="0"/>
          <w:sz w:val="24"/>
        </w:rPr>
        <w:t>202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Arial" w:hAnsi="Arial" w:cs="Arial"/>
          <w:bCs/>
          <w:color w:val="000000"/>
          <w:kern w:val="0"/>
          <w:sz w:val="24"/>
        </w:rPr>
        <w:t>年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12</w:t>
      </w:r>
      <w:r>
        <w:rPr>
          <w:rFonts w:hint="eastAsia" w:ascii="Arial" w:hAnsi="Arial" w:cs="Arial"/>
          <w:bCs/>
          <w:color w:val="000000"/>
          <w:kern w:val="0"/>
          <w:sz w:val="24"/>
        </w:rPr>
        <w:t>月</w:t>
      </w:r>
      <w:r>
        <w:rPr>
          <w:rFonts w:ascii="Arial" w:hAnsi="Arial" w:cs="Arial"/>
          <w:bCs/>
          <w:color w:val="000000"/>
          <w:kern w:val="0"/>
          <w:sz w:val="24"/>
        </w:rPr>
        <w:t> 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17</w:t>
      </w:r>
      <w:r>
        <w:rPr>
          <w:rFonts w:hint="eastAsia" w:ascii="Arial" w:hAnsi="Arial" w:cs="Arial"/>
          <w:bCs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87B08"/>
    <w:multiLevelType w:val="singleLevel"/>
    <w:tmpl w:val="8A087B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TU2YzE0NzJlN2ZmNzUyOTU0ZDMwN2MwNWUzM2QifQ=="/>
    <w:docVar w:name="KSO_WPS_MARK_KEY" w:val="6c97ec50-3c55-4ecd-9d42-8568e91721ad"/>
  </w:docVars>
  <w:rsids>
    <w:rsidRoot w:val="63240154"/>
    <w:rsid w:val="00577007"/>
    <w:rsid w:val="007B3102"/>
    <w:rsid w:val="009F30D6"/>
    <w:rsid w:val="00A466DC"/>
    <w:rsid w:val="00A95076"/>
    <w:rsid w:val="00E2121B"/>
    <w:rsid w:val="03AA7B5F"/>
    <w:rsid w:val="05DE42EB"/>
    <w:rsid w:val="06191A6E"/>
    <w:rsid w:val="0B2E3E71"/>
    <w:rsid w:val="12E1245D"/>
    <w:rsid w:val="1B806666"/>
    <w:rsid w:val="1BE760C7"/>
    <w:rsid w:val="20385399"/>
    <w:rsid w:val="275639D6"/>
    <w:rsid w:val="3C7E4B1B"/>
    <w:rsid w:val="433D6739"/>
    <w:rsid w:val="44C2005E"/>
    <w:rsid w:val="4DDD4569"/>
    <w:rsid w:val="565653EB"/>
    <w:rsid w:val="569B0D24"/>
    <w:rsid w:val="5E6971AB"/>
    <w:rsid w:val="63240154"/>
    <w:rsid w:val="63DC07E4"/>
    <w:rsid w:val="67097BCD"/>
    <w:rsid w:val="6C580795"/>
    <w:rsid w:val="6D411D34"/>
    <w:rsid w:val="6D9C3A68"/>
    <w:rsid w:val="6E237F01"/>
    <w:rsid w:val="75B85F9E"/>
    <w:rsid w:val="7A992543"/>
    <w:rsid w:val="7AAC4F5C"/>
    <w:rsid w:val="7DB92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1162</Words>
  <Characters>1259</Characters>
  <Lines>17</Lines>
  <Paragraphs>5</Paragraphs>
  <TotalTime>20</TotalTime>
  <ScaleCrop>false</ScaleCrop>
  <LinksUpToDate>false</LinksUpToDate>
  <CharactersWithSpaces>1326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2019-12-17T02:56:00Z</dcterms:created>
  <dc:creator>佛曰已成仙</dc:creator>
  <cp:lastModifiedBy>Administrator</cp:lastModifiedBy>
  <cp:lastPrinted>2019-12-17T03:06:00Z</cp:lastPrinted>
  <dcterms:modified xsi:type="dcterms:W3CDTF">2024-12-24T08:14:15Z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96FC6675E8254B1B9FD93A9531C2C67B_13</vt:lpwstr>
  </property>
</Properties>
</file>