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F2E80">
      <w:pPr>
        <w:tabs>
          <w:tab w:val="left" w:pos="1440"/>
        </w:tabs>
        <w:spacing w:line="360" w:lineRule="atLeast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lang w:val="en-US" w:eastAsia="zh-CN"/>
        </w:rPr>
        <w:t>南宁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市政府采购货物采购需求资料表</w:t>
      </w:r>
    </w:p>
    <w:p w14:paraId="625FCC40">
      <w:pPr>
        <w:tabs>
          <w:tab w:val="left" w:pos="1440"/>
        </w:tabs>
        <w:spacing w:line="360" w:lineRule="atLeast"/>
        <w:jc w:val="left"/>
        <w:rPr>
          <w:rFonts w:hAnsi="宋体"/>
          <w:b/>
          <w:szCs w:val="21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p w14:paraId="3F0CFAFF">
      <w:pPr>
        <w:adjustRightInd w:val="0"/>
        <w:spacing w:line="340" w:lineRule="exac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说明：</w:t>
      </w:r>
    </w:p>
    <w:p w14:paraId="1507A12F">
      <w:pPr>
        <w:spacing w:line="3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、凡在“技术参数要求”中表述为“标配”或“标准配置”的设备，投标人应按第五章“投标文件格式”规定的格式在“投标产品技术资料表”中将其参数详细列明。</w:t>
      </w:r>
    </w:p>
    <w:p w14:paraId="3F65DBF6">
      <w:pPr>
        <w:spacing w:line="3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b/>
        </w:rPr>
        <w:t>本货物需求一览表中标注★号的内容为实质性要求和条件</w:t>
      </w:r>
      <w:r>
        <w:rPr>
          <w:rFonts w:hint="eastAsia" w:ascii="宋体" w:hAnsi="宋体"/>
        </w:rPr>
        <w:t>。</w:t>
      </w:r>
    </w:p>
    <w:p w14:paraId="368D5107">
      <w:pPr>
        <w:spacing w:line="320" w:lineRule="exact"/>
        <w:ind w:firstLine="420" w:firstLineChars="200"/>
        <w:rPr>
          <w:rFonts w:ascii="宋体" w:hAnsi="宋体"/>
          <w:b/>
          <w:color w:val="FF0000"/>
        </w:rPr>
      </w:pPr>
      <w:r>
        <w:rPr>
          <w:rFonts w:hint="eastAsia" w:ascii="宋体" w:hAnsi="宋体"/>
          <w:color w:val="FF0000"/>
          <w:lang w:val="en-US" w:eastAsia="zh-CN"/>
        </w:rPr>
        <w:t>3</w:t>
      </w:r>
      <w:r>
        <w:rPr>
          <w:rFonts w:hint="eastAsia" w:ascii="宋体" w:hAnsi="宋体"/>
          <w:color w:val="FF0000"/>
        </w:rPr>
        <w:t>、</w:t>
      </w:r>
      <w:r>
        <w:rPr>
          <w:rFonts w:hint="eastAsia" w:ascii="宋体" w:hAnsi="宋体"/>
          <w:b/>
          <w:color w:val="FF0000"/>
        </w:rPr>
        <w:t>本货物需求一览表中“序号”栏的序号前标注▲号的为核心产品。</w:t>
      </w:r>
    </w:p>
    <w:p w14:paraId="2E650B97">
      <w:pPr>
        <w:spacing w:line="320" w:lineRule="exact"/>
        <w:ind w:firstLine="422"/>
        <w:rPr>
          <w:rFonts w:ascii="宋体" w:hAnsi="宋体"/>
          <w:color w:val="000000"/>
        </w:rPr>
      </w:pPr>
      <w:r>
        <w:rPr>
          <w:rFonts w:hint="eastAsia" w:ascii="宋体" w:hAnsi="宋体"/>
          <w:b/>
          <w:color w:val="000000"/>
          <w:lang w:val="en-US" w:eastAsia="zh-CN"/>
        </w:rPr>
        <w:t>4</w:t>
      </w:r>
      <w:r>
        <w:rPr>
          <w:rFonts w:hint="eastAsia" w:ascii="宋体" w:hAnsi="宋体"/>
          <w:b/>
          <w:color w:val="000000"/>
        </w:rPr>
        <w:t>、</w:t>
      </w:r>
      <w:r>
        <w:rPr>
          <w:rFonts w:hint="eastAsia" w:hAnsi="宋体"/>
          <w:bCs/>
          <w:szCs w:val="21"/>
        </w:rPr>
        <w:t>如该采购需求属于不能明确具体数值的，采购人应在此采购需求的数值后标注◆号。</w:t>
      </w:r>
    </w:p>
    <w:p w14:paraId="5F4EC4EC">
      <w:pPr>
        <w:spacing w:line="320" w:lineRule="exact"/>
        <w:ind w:firstLine="420" w:firstLineChars="2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、本</w:t>
      </w:r>
      <w:r>
        <w:rPr>
          <w:rFonts w:hint="eastAsia" w:ascii="宋体" w:hAnsi="宋体"/>
        </w:rPr>
        <w:t>货物需求一览</w:t>
      </w:r>
      <w:r>
        <w:rPr>
          <w:rFonts w:hint="eastAsia"/>
        </w:rPr>
        <w:t>表中内容如与第六章“合同条款及格式”相关条款不一致的，以本表为准。</w:t>
      </w:r>
    </w:p>
    <w:p w14:paraId="055D133F">
      <w:pPr>
        <w:spacing w:line="320" w:lineRule="exact"/>
        <w:ind w:firstLine="420" w:firstLineChars="200"/>
      </w:pPr>
    </w:p>
    <w:tbl>
      <w:tblPr>
        <w:tblStyle w:val="6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975"/>
        <w:gridCol w:w="900"/>
        <w:gridCol w:w="1642"/>
        <w:gridCol w:w="3144"/>
        <w:gridCol w:w="1720"/>
      </w:tblGrid>
      <w:tr w14:paraId="3442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3C59">
            <w:r>
              <w:rPr>
                <w:rFonts w:hint="eastAsia"/>
              </w:rPr>
              <w:t>序号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D4066">
            <w:r>
              <w:rPr>
                <w:rFonts w:hint="eastAsia"/>
              </w:rPr>
              <w:t>货物名称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87EDB">
            <w:r>
              <w:rPr>
                <w:rFonts w:hint="eastAsia"/>
              </w:rPr>
              <w:t>数量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B13B1">
            <w:r>
              <w:rPr>
                <w:rFonts w:hint="eastAsia"/>
              </w:rPr>
              <w:t>品牌、型号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BB83A">
            <w:r>
              <w:rPr>
                <w:rFonts w:hint="eastAsia"/>
              </w:rPr>
              <w:t>技术参数要求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908BA">
            <w:r>
              <w:rPr>
                <w:rFonts w:hint="eastAsia"/>
              </w:rPr>
              <w:t>分项预算</w:t>
            </w:r>
          </w:p>
          <w:p w14:paraId="4A939BE0">
            <w:r>
              <w:rPr>
                <w:rFonts w:hint="eastAsia"/>
              </w:rPr>
              <w:t>合价（元）</w:t>
            </w:r>
          </w:p>
        </w:tc>
      </w:tr>
      <w:tr w14:paraId="0B72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50357">
            <w:r>
              <w:rPr>
                <w:rFonts w:hint="eastAsia" w:ascii="宋体" w:hAnsi="宋体"/>
                <w:b/>
                <w:color w:val="FF0000"/>
              </w:rPr>
              <w:t>▲</w:t>
            </w:r>
            <w:r>
              <w:t>1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E830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乘用车（商务MPV）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D5699">
            <w:r>
              <w:rPr>
                <w:rFonts w:hint="eastAsia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BF38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别克GL8陆上公务舱豪华型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E4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发动机型号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：LXH</w:t>
            </w:r>
          </w:p>
          <w:p w14:paraId="6B608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2.0T可变缸涡轮增压发动机</w:t>
            </w:r>
          </w:p>
          <w:p w14:paraId="54563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发动机最大功率/转速（kW/rpm）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  <w:p w14:paraId="70B66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发动机最大扭矩（N·m/rpm）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500-4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  <w:p w14:paraId="1791A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最高车速度（km/h）</w:t>
            </w:r>
            <w:r>
              <w:rPr>
                <w:rFonts w:hint="eastAsia" w:ascii="宋体" w:hAnsi="宋体"/>
                <w:b/>
                <w:lang w:val="en-US"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195</w:t>
            </w:r>
          </w:p>
          <w:p w14:paraId="32003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系统综合扭矩（N·m）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  <w:p w14:paraId="29220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综合油耗（L/100km）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7.94</w:t>
            </w:r>
          </w:p>
          <w:p w14:paraId="43BF3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ETRS电子排挡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：有</w:t>
            </w:r>
          </w:p>
          <w:p w14:paraId="0D520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底盘悬架（前/后）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：增强型麦弗逊悬挂/扭杆梁悬挂</w:t>
            </w:r>
          </w:p>
          <w:p w14:paraId="52925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制动系统 （前/后）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：前通风盘式/后盘式</w:t>
            </w:r>
          </w:p>
          <w:p w14:paraId="2C46D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电动助力转向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49F1B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电子驻车/自动驻车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1A1B9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四幅多功能方向盘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539D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：电控制动助力器</w:t>
            </w:r>
          </w:p>
          <w:p w14:paraId="213A1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换挡手柄材质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皮质</w:t>
            </w:r>
          </w:p>
          <w:p w14:paraId="6E0F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全车高品质皮质座椅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79D51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驾驶座椅6向调节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：有</w:t>
            </w:r>
          </w:p>
          <w:p w14:paraId="52CDB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驾驶座椅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向调节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：有</w:t>
            </w:r>
          </w:p>
          <w:p w14:paraId="70EAA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ABS防抱死制动系统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：有</w:t>
            </w:r>
          </w:p>
          <w:p w14:paraId="5D59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</w:rPr>
              <w:t>第三排可倒式座椅材质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  <w:lang w:val="en-US" w:eastAsia="zh-CN"/>
              </w:rPr>
              <w:t>皮质</w:t>
            </w:r>
          </w:p>
          <w:p w14:paraId="2F324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第二排座椅杯托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0815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  <w:lang w:val="en-US" w:eastAsia="zh-CN"/>
              </w:rPr>
              <w:t>前排、中排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座椅扶手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（高低可调式）</w:t>
            </w:r>
          </w:p>
          <w:p w14:paraId="1BEEA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前排、第二排座椅材质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：皮质</w:t>
            </w:r>
          </w:p>
          <w:p w14:paraId="64D63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</w:p>
          <w:p w14:paraId="51B37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EBD电子制动力分配系统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139B1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TCS牵引力控制系统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6C930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</w:rPr>
              <w:t>HSA坡道辅助系统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202AA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后备厢容积(L)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475-1605</w:t>
            </w:r>
          </w:p>
          <w:p w14:paraId="0F148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12吋高清触摸屏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3D800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博世ESP电子稳定控制系统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：有</w:t>
            </w:r>
          </w:p>
          <w:p w14:paraId="46C1C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360°全车高清影像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213AC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6E4B6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扬声器数量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  <w:p w14:paraId="1781A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主/副驾安全气囊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4DD0E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一键启动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5F97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全自动空调系统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232A2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8吋高清真彩行车电脑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77397720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后倒车雷达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  <w:p w14:paraId="0F535240">
            <w:pPr>
              <w:jc w:val="left"/>
              <w:rPr>
                <w:rFonts w:hint="eastAsia" w:ascii="宋体" w:hAnsi="宋体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</w:rPr>
              <w:t>定速巡航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  <w:lang w:val="en-US" w:eastAsia="zh-CN"/>
              </w:rPr>
              <w:t>有</w:t>
            </w:r>
          </w:p>
          <w:p w14:paraId="70C73825">
            <w:pPr>
              <w:jc w:val="left"/>
              <w:rPr>
                <w:rFonts w:hint="eastAsia" w:ascii="宋体" w:hAnsi="宋体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</w:rPr>
              <w:t>右侧电动滑移门带防夹保护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  <w:lang w:val="en-US" w:eastAsia="zh-CN"/>
              </w:rPr>
              <w:t>有</w:t>
            </w:r>
          </w:p>
          <w:p w14:paraId="3FE19D68">
            <w:pPr>
              <w:jc w:val="left"/>
              <w:rPr>
                <w:rFonts w:hint="default" w:ascii="宋体" w:hAnsi="宋体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★</w:t>
            </w:r>
            <w:r>
              <w:rPr>
                <w:rFonts w:hint="default" w:ascii="宋体" w:hAnsi="宋体"/>
                <w:b w:val="0"/>
                <w:bCs/>
                <w:sz w:val="20"/>
                <w:szCs w:val="22"/>
                <w:lang w:val="en-US" w:eastAsia="zh-CN"/>
              </w:rPr>
              <w:t>双效纳米级防PM2.5空调滤芯</w:t>
            </w:r>
            <w:r>
              <w:rPr>
                <w:rFonts w:hint="eastAsia" w:ascii="宋体" w:hAnsi="宋体"/>
                <w:b w:val="0"/>
                <w:bCs/>
                <w:sz w:val="20"/>
                <w:szCs w:val="22"/>
                <w:lang w:val="en-US" w:eastAsia="zh-CN"/>
              </w:rPr>
              <w:t>：有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AD3A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￥2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49800</w:t>
            </w:r>
          </w:p>
        </w:tc>
      </w:tr>
      <w:tr w14:paraId="5274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BAEB">
            <w:r>
              <w:rPr>
                <w:rFonts w:hint="eastAsia"/>
              </w:rPr>
              <w:t>商务条款</w:t>
            </w:r>
          </w:p>
        </w:tc>
        <w:tc>
          <w:tcPr>
            <w:tcW w:w="9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33B410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一、合同签订期：自成交通知书发出之日起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个工作日内</w:t>
            </w:r>
          </w:p>
          <w:p w14:paraId="16863207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color w:val="000000"/>
                <w:szCs w:val="21"/>
              </w:rPr>
              <w:t>交货期：</w:t>
            </w:r>
            <w:r>
              <w:rPr>
                <w:rFonts w:hint="eastAsia"/>
              </w:rPr>
              <w:t>自合同签订之日起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个工作日内，在广西</w:t>
            </w:r>
            <w:r>
              <w:rPr>
                <w:rFonts w:hint="eastAsia"/>
                <w:lang w:val="en-US" w:eastAsia="zh-CN"/>
              </w:rPr>
              <w:t>南宁</w:t>
            </w:r>
            <w:r>
              <w:rPr>
                <w:rFonts w:hint="eastAsia"/>
              </w:rPr>
              <w:t>市提供现车及完成验车手续</w:t>
            </w:r>
          </w:p>
          <w:p w14:paraId="5FF623F7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三、交货地点：采购人指定地点</w:t>
            </w:r>
            <w:r>
              <w:rPr>
                <w:color w:val="000000"/>
                <w:szCs w:val="21"/>
              </w:rPr>
              <w:t>  </w:t>
            </w:r>
          </w:p>
          <w:p w14:paraId="57553346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四、交货方式：现场交货</w:t>
            </w:r>
          </w:p>
          <w:p w14:paraId="5140A383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五、售后服务要求：</w:t>
            </w:r>
          </w:p>
          <w:p w14:paraId="663CF9B3">
            <w:pPr>
              <w:spacing w:line="360" w:lineRule="auto"/>
              <w:rPr>
                <w:color w:val="auto"/>
              </w:rPr>
            </w:pPr>
            <w:r>
              <w:rPr>
                <w:rFonts w:ascii="Segoe UI Symbol" w:hAnsi="Segoe UI Symbol" w:cs="Segoe UI Symbol"/>
                <w:color w:val="auto"/>
              </w:rPr>
              <w:t>★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、质保期是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年或者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>万公里（</w:t>
            </w:r>
            <w:r>
              <w:rPr>
                <w:rFonts w:hint="eastAsia"/>
                <w:color w:val="auto"/>
                <w:lang w:eastAsia="zh-CN"/>
              </w:rPr>
              <w:t>先到为准</w:t>
            </w:r>
            <w:r>
              <w:rPr>
                <w:rFonts w:hint="eastAsia"/>
                <w:color w:val="auto"/>
              </w:rPr>
              <w:t>）；</w:t>
            </w:r>
          </w:p>
          <w:p w14:paraId="6B062591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★</w:t>
            </w:r>
            <w:r>
              <w:t>2</w:t>
            </w:r>
            <w:r>
              <w:rPr>
                <w:rFonts w:hint="eastAsia"/>
              </w:rPr>
              <w:t>、其他售后服务要求：质量保证期内免费维修、免费更换零部件，服务内容如下：</w:t>
            </w:r>
            <w:r>
              <w:br w:type="textWrapping"/>
            </w:r>
            <w:r>
              <w:rPr>
                <w:rFonts w:hint="eastAsia"/>
              </w:rPr>
              <w:t xml:space="preserve">    （1）项目中标人需在广西</w:t>
            </w:r>
            <w:r>
              <w:rPr>
                <w:rFonts w:hint="eastAsia"/>
                <w:lang w:val="en-US" w:eastAsia="zh-CN"/>
              </w:rPr>
              <w:t>南宁</w:t>
            </w:r>
            <w:r>
              <w:rPr>
                <w:rFonts w:hint="eastAsia"/>
              </w:rPr>
              <w:t>市协助办理完成车辆上牌注册手续；</w:t>
            </w:r>
          </w:p>
          <w:p w14:paraId="61F2D4AD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（2）项目中标人需提供广西</w:t>
            </w:r>
            <w:r>
              <w:rPr>
                <w:rFonts w:hint="eastAsia"/>
                <w:lang w:val="en-US" w:eastAsia="zh-CN"/>
              </w:rPr>
              <w:t>南宁</w:t>
            </w:r>
            <w:r>
              <w:rPr>
                <w:rFonts w:hint="eastAsia"/>
              </w:rPr>
              <w:t>市范围内的售后服务点，实行24小时服务。市区内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分钟内响应，60分钟内安排专人到达现场处理；各分县区20分钟响应，120分钟内安排专人到达现场处理。维修人员达到现场后，对轻微故障保证4小时内解决，一般故障保证10小时内解决，对重大故障在24小时内提供明确的解决方案，即使彻底解决。</w:t>
            </w:r>
            <w:r>
              <w:br w:type="textWrapping"/>
            </w:r>
            <w:r>
              <w:rPr>
                <w:rFonts w:ascii="Segoe UI Symbol" w:hAnsi="Segoe UI Symbol" w:cs="Segoe UI Symbol"/>
              </w:rPr>
              <w:t>★</w:t>
            </w:r>
            <w:r>
              <w:t>3</w:t>
            </w:r>
            <w:r>
              <w:rPr>
                <w:rFonts w:hint="eastAsia"/>
              </w:rPr>
              <w:t>、投标品牌产品产品必须符合国家及行业有关汽车标准要求</w:t>
            </w:r>
          </w:p>
          <w:p w14:paraId="50F88E14">
            <w:pPr>
              <w:spacing w:line="360" w:lineRule="auto"/>
            </w:pPr>
            <w:r>
              <w:rPr>
                <w:rFonts w:hint="eastAsia"/>
              </w:rPr>
              <w:t>4、技术质保资料要求</w:t>
            </w:r>
          </w:p>
          <w:p w14:paraId="07F2770C">
            <w:pPr>
              <w:spacing w:line="360" w:lineRule="auto"/>
            </w:pPr>
            <w:r>
              <w:rPr>
                <w:rFonts w:hint="eastAsia"/>
              </w:rPr>
              <w:t>（1）车辆合格证书</w:t>
            </w:r>
          </w:p>
          <w:p w14:paraId="3C42BD34">
            <w:pPr>
              <w:spacing w:line="360" w:lineRule="auto"/>
            </w:pPr>
            <w:r>
              <w:rPr>
                <w:rFonts w:hint="eastAsia"/>
              </w:rPr>
              <w:t>（2）车辆保修单</w:t>
            </w:r>
          </w:p>
          <w:p w14:paraId="3E5882C9">
            <w:pPr>
              <w:spacing w:line="360" w:lineRule="auto"/>
            </w:pPr>
            <w:r>
              <w:rPr>
                <w:rFonts w:hint="eastAsia"/>
              </w:rPr>
              <w:t>（3）产品说明书</w:t>
            </w:r>
          </w:p>
          <w:p w14:paraId="613E8B8C">
            <w:pPr>
              <w:spacing w:line="360" w:lineRule="auto"/>
            </w:pPr>
            <w:r>
              <w:rPr>
                <w:rFonts w:hint="eastAsia"/>
              </w:rPr>
              <w:t>（4）产品应在国家汽车生产企业及产品公告目录内</w:t>
            </w:r>
          </w:p>
          <w:p w14:paraId="4CE3FD29">
            <w:pPr>
              <w:spacing w:line="360" w:lineRule="auto"/>
            </w:pPr>
            <w:r>
              <w:rPr>
                <w:rFonts w:hint="eastAsia"/>
              </w:rPr>
              <w:t>（5）产品及相关附件应具备3C认证(取得相关证书并加施认证标志)</w:t>
            </w:r>
          </w:p>
          <w:p w14:paraId="35D87EFD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六、其他要求：</w:t>
            </w:r>
          </w:p>
          <w:p w14:paraId="47FABDF2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★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</w:rPr>
              <w:t>报价为采购人指定地点的现场交货价，包括：</w:t>
            </w:r>
          </w:p>
          <w:p w14:paraId="7D4C0010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）货物的价格和赠品价格；</w:t>
            </w:r>
          </w:p>
          <w:p w14:paraId="7B70123C">
            <w:pPr>
              <w:spacing w:line="360" w:lineRule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采购价不含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上牌费用，车辆购置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税</w:t>
            </w:r>
            <w:r>
              <w:rPr>
                <w:rFonts w:hint="eastAsia"/>
                <w:color w:val="000000"/>
                <w:szCs w:val="21"/>
              </w:rPr>
              <w:t>费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保险费用</w:t>
            </w:r>
          </w:p>
          <w:p w14:paraId="3FB44E56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（3）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供货方</w:t>
            </w:r>
            <w:r>
              <w:rPr>
                <w:rFonts w:hint="eastAsia"/>
                <w:color w:val="000000"/>
                <w:szCs w:val="21"/>
              </w:rPr>
              <w:t>必要的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保险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购买所需的必要材料：发票、合格证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7E32409F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、付款条件：</w:t>
            </w:r>
            <w:r>
              <w:rPr>
                <w:rFonts w:hint="eastAsia"/>
                <w:bCs/>
                <w:szCs w:val="21"/>
              </w:rPr>
              <w:t>本项目无预付款，</w:t>
            </w:r>
            <w:r>
              <w:rPr>
                <w:rFonts w:hint="eastAsia" w:hAnsi="宋体" w:cs="宋体"/>
                <w:bCs/>
                <w:kern w:val="0"/>
                <w:szCs w:val="21"/>
              </w:rPr>
              <w:t>车辆到货并验收通过后支付合同总价款，</w:t>
            </w:r>
            <w:r>
              <w:rPr>
                <w:rFonts w:hint="eastAsia" w:ascii="宋体" w:hAnsi="宋体" w:cs="宋体"/>
                <w:bCs/>
                <w:szCs w:val="21"/>
              </w:rPr>
              <w:t>中标人</w:t>
            </w:r>
            <w:r>
              <w:rPr>
                <w:rFonts w:hint="eastAsia" w:hAnsi="宋体" w:cs="宋体"/>
                <w:bCs/>
                <w:kern w:val="0"/>
                <w:szCs w:val="21"/>
              </w:rPr>
              <w:t>在交付车辆使用时将发票全额开具给采购人。</w:t>
            </w:r>
          </w:p>
          <w:p w14:paraId="6B343D71"/>
        </w:tc>
      </w:tr>
    </w:tbl>
    <w:p w14:paraId="1054727B">
      <w:pPr>
        <w:spacing w:line="320" w:lineRule="exact"/>
        <w:ind w:firstLine="420" w:firstLineChars="200"/>
        <w:rPr>
          <w:rFonts w:ascii="宋体" w:hAnsi="宋体"/>
        </w:rPr>
      </w:pPr>
    </w:p>
    <w:p w14:paraId="5DED8571">
      <w:pPr>
        <w:spacing w:line="320" w:lineRule="exact"/>
        <w:rPr>
          <w:rFonts w:hAnsi="宋体"/>
          <w:b/>
          <w:bCs/>
          <w:sz w:val="28"/>
        </w:rPr>
      </w:pPr>
    </w:p>
    <w:p w14:paraId="21516CCB">
      <w:pPr>
        <w:tabs>
          <w:tab w:val="left" w:pos="1440"/>
        </w:tabs>
        <w:spacing w:line="360" w:lineRule="atLeast"/>
        <w:jc w:val="left"/>
        <w:rPr>
          <w:rFonts w:ascii="Arial" w:hAnsi="Arial" w:cs="Arial"/>
          <w:bCs/>
          <w:color w:val="000000"/>
          <w:kern w:val="0"/>
          <w:sz w:val="24"/>
        </w:rPr>
      </w:pPr>
    </w:p>
    <w:p w14:paraId="137E1B74">
      <w:pPr>
        <w:tabs>
          <w:tab w:val="left" w:pos="1440"/>
        </w:tabs>
        <w:spacing w:line="360" w:lineRule="atLeast"/>
        <w:jc w:val="left"/>
        <w:rPr>
          <w:rFonts w:ascii="Arial" w:hAnsi="Arial" w:cs="Arial"/>
          <w:bCs/>
          <w:color w:val="000000"/>
          <w:kern w:val="0"/>
          <w:sz w:val="24"/>
        </w:rPr>
      </w:pPr>
    </w:p>
    <w:p w14:paraId="19E7DB82">
      <w:pPr>
        <w:tabs>
          <w:tab w:val="left" w:pos="1440"/>
        </w:tabs>
        <w:spacing w:line="360" w:lineRule="atLeast"/>
        <w:ind w:firstLine="3360" w:firstLineChars="1400"/>
        <w:jc w:val="left"/>
        <w:rPr>
          <w:rFonts w:hint="default" w:ascii="Arial" w:hAnsi="Arial" w:eastAsia="宋体" w:cs="Arial"/>
          <w:bCs/>
          <w:color w:val="000000"/>
          <w:kern w:val="0"/>
          <w:sz w:val="24"/>
          <w:lang w:val="en-US" w:eastAsia="zh-CN"/>
        </w:rPr>
      </w:pPr>
      <w:r>
        <w:rPr>
          <w:rFonts w:hint="eastAsia" w:ascii="Arial" w:hAnsi="Arial" w:cs="Arial"/>
          <w:bCs/>
          <w:color w:val="000000"/>
          <w:kern w:val="0"/>
          <w:sz w:val="24"/>
        </w:rPr>
        <w:t>采购人（公章）：</w:t>
      </w:r>
      <w:r>
        <w:rPr>
          <w:rFonts w:hint="eastAsia" w:ascii="Arial" w:hAnsi="Arial" w:cs="Arial"/>
          <w:bCs/>
          <w:color w:val="000000"/>
          <w:kern w:val="0"/>
          <w:sz w:val="24"/>
          <w:lang w:val="en-US" w:eastAsia="zh-CN"/>
        </w:rPr>
        <w:t>南宁市公安局青秀分局</w:t>
      </w:r>
    </w:p>
    <w:p w14:paraId="2BD72D5B">
      <w:pPr>
        <w:tabs>
          <w:tab w:val="left" w:pos="1440"/>
        </w:tabs>
        <w:spacing w:line="360" w:lineRule="atLeast"/>
        <w:jc w:val="right"/>
        <w:rPr>
          <w:rFonts w:ascii="Arial" w:hAnsi="Arial" w:cs="Arial"/>
          <w:bCs/>
          <w:color w:val="000000"/>
          <w:kern w:val="0"/>
          <w:sz w:val="24"/>
        </w:rPr>
      </w:pPr>
      <w:r>
        <w:rPr>
          <w:rFonts w:ascii="Arial" w:hAnsi="Arial" w:cs="Arial"/>
          <w:bCs/>
          <w:color w:val="000000"/>
          <w:kern w:val="0"/>
          <w:sz w:val="24"/>
        </w:rPr>
        <w:t>                                                        </w:t>
      </w:r>
    </w:p>
    <w:p w14:paraId="007847FD">
      <w:pPr>
        <w:tabs>
          <w:tab w:val="left" w:pos="1440"/>
        </w:tabs>
        <w:spacing w:line="360" w:lineRule="atLeast"/>
        <w:ind w:firstLine="5520" w:firstLineChars="2300"/>
      </w:pPr>
      <w:r>
        <w:rPr>
          <w:rFonts w:hint="eastAsia" w:ascii="Arial" w:hAnsi="Arial" w:cs="Arial"/>
          <w:bCs/>
          <w:color w:val="000000"/>
          <w:kern w:val="0"/>
          <w:sz w:val="24"/>
        </w:rPr>
        <w:t>202</w:t>
      </w:r>
      <w:r>
        <w:rPr>
          <w:rFonts w:hint="eastAsia" w:ascii="Arial" w:hAnsi="Arial" w:cs="Arial"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Arial" w:hAnsi="Arial" w:cs="Arial"/>
          <w:bCs/>
          <w:color w:val="000000"/>
          <w:kern w:val="0"/>
          <w:sz w:val="24"/>
        </w:rPr>
        <w:t>年</w:t>
      </w:r>
      <w:r>
        <w:rPr>
          <w:rFonts w:hint="eastAsia" w:ascii="Arial" w:hAnsi="Arial" w:cs="Arial"/>
          <w:bCs/>
          <w:color w:val="000000"/>
          <w:kern w:val="0"/>
          <w:sz w:val="24"/>
          <w:lang w:val="en-US" w:eastAsia="zh-CN"/>
        </w:rPr>
        <w:t>12</w:t>
      </w:r>
      <w:r>
        <w:rPr>
          <w:rFonts w:hint="eastAsia" w:ascii="Arial" w:hAnsi="Arial" w:cs="Arial"/>
          <w:bCs/>
          <w:color w:val="000000"/>
          <w:kern w:val="0"/>
          <w:sz w:val="24"/>
        </w:rPr>
        <w:t>月</w:t>
      </w:r>
      <w:r>
        <w:rPr>
          <w:rFonts w:ascii="Arial" w:hAnsi="Arial" w:cs="Arial"/>
          <w:bCs/>
          <w:color w:val="000000"/>
          <w:kern w:val="0"/>
          <w:sz w:val="24"/>
        </w:rPr>
        <w:t> </w:t>
      </w:r>
      <w:r>
        <w:rPr>
          <w:rFonts w:hint="eastAsia" w:ascii="Arial" w:hAnsi="Arial" w:cs="Arial"/>
          <w:bCs/>
          <w:color w:val="000000"/>
          <w:kern w:val="0"/>
          <w:sz w:val="24"/>
          <w:lang w:val="en-US" w:eastAsia="zh-CN"/>
        </w:rPr>
        <w:t>20</w:t>
      </w:r>
      <w:r>
        <w:rPr>
          <w:rFonts w:hint="eastAsia" w:ascii="Arial" w:hAnsi="Arial" w:cs="Arial"/>
          <w:bCs/>
          <w:color w:val="000000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87B08"/>
    <w:multiLevelType w:val="singleLevel"/>
    <w:tmpl w:val="8A087B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63240154"/>
    <w:rsid w:val="00577007"/>
    <w:rsid w:val="007B3102"/>
    <w:rsid w:val="009F30D6"/>
    <w:rsid w:val="00A466DC"/>
    <w:rsid w:val="00A95076"/>
    <w:rsid w:val="00E2121B"/>
    <w:rsid w:val="03AA7B5F"/>
    <w:rsid w:val="06191A6E"/>
    <w:rsid w:val="0B2E3E71"/>
    <w:rsid w:val="12E1245D"/>
    <w:rsid w:val="1B806666"/>
    <w:rsid w:val="20385399"/>
    <w:rsid w:val="25CE5C98"/>
    <w:rsid w:val="275639D6"/>
    <w:rsid w:val="33C61EE3"/>
    <w:rsid w:val="3C7E4B1B"/>
    <w:rsid w:val="3E9F2FC3"/>
    <w:rsid w:val="433D6739"/>
    <w:rsid w:val="44C2005E"/>
    <w:rsid w:val="4DDD4569"/>
    <w:rsid w:val="565653EB"/>
    <w:rsid w:val="569B0D24"/>
    <w:rsid w:val="5E6971AB"/>
    <w:rsid w:val="63240154"/>
    <w:rsid w:val="63DC07E4"/>
    <w:rsid w:val="67097BCD"/>
    <w:rsid w:val="6C580795"/>
    <w:rsid w:val="6D411D34"/>
    <w:rsid w:val="6D9C3A68"/>
    <w:rsid w:val="6E237F01"/>
    <w:rsid w:val="75B85F9E"/>
    <w:rsid w:val="7A992543"/>
    <w:rsid w:val="7AAC4F5C"/>
    <w:rsid w:val="7DB92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1516</Words>
  <Characters>1667</Characters>
  <Lines>17</Lines>
  <Paragraphs>5</Paragraphs>
  <TotalTime>2</TotalTime>
  <ScaleCrop>false</ScaleCrop>
  <LinksUpToDate>false</LinksUpToDate>
  <CharactersWithSpaces>1732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2019-12-17T02:56:00Z</dcterms:created>
  <dc:creator>佛曰已成仙</dc:creator>
  <cp:lastModifiedBy>簩哞哞</cp:lastModifiedBy>
  <cp:lastPrinted>2019-12-17T03:06:00Z</cp:lastPrinted>
  <dcterms:modified xsi:type="dcterms:W3CDTF">2024-12-24T08:27:28Z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129C8602ACCE456DA13157586E013BB2_13</vt:lpwstr>
  </property>
</Properties>
</file>