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4E833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2025年办公设备采购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清单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50"/>
        <w:gridCol w:w="1091"/>
        <w:gridCol w:w="5069"/>
        <w:gridCol w:w="564"/>
        <w:gridCol w:w="481"/>
        <w:gridCol w:w="1131"/>
      </w:tblGrid>
      <w:tr w14:paraId="262F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DE5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24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F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AD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主要配置参数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95F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9C3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3CD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2034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A3彩色多功能复合机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得力M302CR</w:t>
            </w: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1.最大原稿尺寸：A3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2.连续输出速度：30PPM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3.连续复印张数：1-999张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4.首页输出时间：6.9s/9.8s或更少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5.预热时间：主机电源打开时19秒或更少，睡眠模式恢复时10秒或更少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6.内存：2GB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7.复印分辨率：600*600dpi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8.打印分辨率：1200dpi×1200dpi（最大）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9.扫描 600dpi × 600dpi(黒白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最大)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10.供纸量（80g/m2) 标准 1200张：550*2(前置式纸盒)＋100(手送纸盘)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11.最大 2300张：550*4(前置式纸盒)＋100(手送纸盘)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12.主要组件：双面自动输稿器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13.原稿输送方式：自动文档输稿器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14.原稿扫描速度：单面30/30，双面10/10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15.原稿托盘容量：100页（A4,80gsm）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16.标配纸盒加热功能证明。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17.气动式防泄漏墨粉设计证明。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16.操作系统：支持Windows、Mac OS、银河麒麟、统信，提供产品与“银河麒麟”、“统信”操作系统的互认证明。                                      17.服务：原厂三年质保，7*24小时电话响应支持，厂家在当地设有售后维修站；供货时需提供维修站站点联系方式并加盖原厂公章否则不予验收。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 w14:paraId="19B1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彩色A4激光一体机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得力CM2600ADN</w:t>
            </w: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1.首页打印时间：黑白/彩色：少于13.5秒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2.AirPrint：支持（仅打印和扫描）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3.打印语言：PCL5e,PCL5C,PCL6(PCL XL Class3.0)，PDF Version1.7，XPS Version1.0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4.连接方式：高速USB2.0，以太网10Base-T/100Base-TX/1000Base-T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5.支持操作系统：Windows CM2600ADN：Windows10.11，Linus：麒麟，统信UOS，中科方德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6.CPU：800MHZ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7.内存：512MB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8.操作面板：3.5英寸彩色中文触摸屏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9.整机寿命：100000页或7年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10.最大月打印负荷量：40000页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11.纸盒：250页*1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12.单张进纸托盘：1页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13.自动进稿器：50页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14.出纸托盘：150页*1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15.复印速度：黑白/彩色：可达26/27cpm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16.首页复印时间：黑白/彩色：少于14.5秒/15.5秒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17.复印份数：1-999页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 w14:paraId="63E5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黑白A4激光一体机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得力M3100ADN</w:t>
            </w: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1.打印速度 　 可达每分钟31页(A4)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2.自动双面打印速度 　 可达每分钟16面(A4)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3.打印分辨率 (*1) 　 可达1,200x1,200dpi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4.首页打印时间 　 少于8.5秒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5.预热时间 　 30秒或更少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6.连接方式 (*2) USB 高速USB2.0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以太网 10Base-T/100Base-TX以太网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无线局域网 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7.CPU 　 360MHz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8.内存 　 128MB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9.操作面板 　 2行中文液晶显示屏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10.整机寿命 　 5年或60,000印，以先到者为准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11.月打印负荷量 　 10,000页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12.纸盒容量 纸盒 250页 (*4)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手动进纸器 1页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出纸盒 100页 (*4)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自动进稿器 35页 (*4)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13.复印速度 　 可达每分钟31页(A4)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14.首页复印时间 　 少于15秒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15.复印分辨率 　 可达600x600dpi, 1200x600dpi(照片模式)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16.复印份数 　 1-99份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17.N合1复印 　 2合1横向、2合1纵向、4合1纵向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18.ID复印 　 支持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19.扫描方式 　 CIS接触式图像传感器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20.扫描分辨率 　 可达1,200x1,200dpi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</w:tr>
      <w:tr w14:paraId="35E2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碎纸机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得力SE662</w:t>
            </w: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1.碎纸方式 段状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2.碎纸效果 4×40mm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3.碎纸能力 16张/次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4.碎纸速度 1-2米/分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5.碎纸箱容积 31L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6.连续碎纸时间 30min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7.保密等级 2级纠错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8.产品尺寸 390*302*615mm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9.产品重量 15.2kg</w:t>
            </w:r>
          </w:p>
          <w:p w14:paraId="1A269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10.工作噪音 50-60dB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  <w:tr w14:paraId="1BC7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61500</w:t>
            </w:r>
          </w:p>
        </w:tc>
      </w:tr>
    </w:tbl>
    <w:p w14:paraId="169E1423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商务条款：</w:t>
      </w:r>
    </w:p>
    <w:p w14:paraId="7E1967F1"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★竞标人</w:t>
      </w:r>
      <w:r>
        <w:rPr>
          <w:rFonts w:hint="eastAsia" w:asciiTheme="minorEastAsia" w:hAnsiTheme="minorEastAsia" w:cstheme="minorEastAsia"/>
          <w:lang w:val="en-US" w:eastAsia="zh-CN"/>
        </w:rPr>
        <w:t>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竞价</w:t>
      </w:r>
      <w:r>
        <w:rPr>
          <w:rFonts w:hint="eastAsia" w:asciiTheme="minorEastAsia" w:hAnsiTheme="minorEastAsia" w:cstheme="minorEastAsia"/>
          <w:lang w:val="en-US" w:eastAsia="zh-CN"/>
        </w:rPr>
        <w:t>要求提供响应文件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，未</w:t>
      </w:r>
      <w:r>
        <w:rPr>
          <w:rFonts w:hint="eastAsia" w:asciiTheme="minorEastAsia" w:hAnsiTheme="minorEastAsia" w:cstheme="minorEastAsia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响应竞价文件行为，将视为无效竞价处理；如不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满足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文件对于品牌、型号、厂家相关资质等要求而进行恶意竞争的，或因竞标人虚假竞标导致竞标无效造成的工期延误及损失，将根据《政采云平台电子卖场权益维护及纠纷处理规则》的规定报有关部门处理。 </w:t>
      </w:r>
    </w:p>
    <w:p w14:paraId="2971A0E1"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★采购方将严格按照采购</w:t>
      </w:r>
      <w:r>
        <w:rPr>
          <w:rFonts w:hint="eastAsia" w:asciiTheme="minorEastAsia" w:hAnsiTheme="minorEastAsia" w:cstheme="minorEastAsia"/>
          <w:lang w:val="en-US" w:eastAsia="zh-CN"/>
        </w:rPr>
        <w:t>配置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要求进行验收。验收不合格的，成交供应商需承担被采购人终止合同的一切风险和费用 。</w:t>
      </w:r>
    </w:p>
    <w:p w14:paraId="47218659"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交货时间：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自签订合同之日起10日历日内全部安装完成并验收合格。</w:t>
      </w:r>
    </w:p>
    <w:p w14:paraId="27D5FB88"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交货地点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：采购人指定地点</w:t>
      </w:r>
      <w:r>
        <w:rPr>
          <w:rFonts w:hint="eastAsia" w:asciiTheme="minorEastAsia" w:hAnsiTheme="minorEastAsia" w:cstheme="minorEastAsia"/>
          <w:lang w:val="en-US" w:eastAsia="zh-CN"/>
        </w:rPr>
        <w:t>；</w:t>
      </w:r>
    </w:p>
    <w:p w14:paraId="35CB6C69"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交货方式：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免费送货上门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。</w:t>
      </w:r>
    </w:p>
    <w:p w14:paraId="5316297E"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付款方式：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验收合格安装完毕后10个工作日内，中标供应商一次性开具合同全额发票，由采购人一次性付清合同全款。 </w:t>
      </w:r>
    </w:p>
    <w:p w14:paraId="78596ACA"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售后要求：</w:t>
      </w:r>
    </w:p>
    <w:p w14:paraId="1E2A7D20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★报价包括以上货物价格，以及运输、装卸、安装、调试、维护、税费等完成本项目的所有费用。</w:t>
      </w:r>
    </w:p>
    <w:p w14:paraId="2E58BD50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★所提供的货物是全新、完整、未使用过的产品，产品符合国家、行业有关规定及厂家承诺实行“三包”:质保期自货物验收合格之日起计算，不少于3年;在接到故障通知后30分钟内响应，如有关的问题无法远程解决的，2小时内赶到现场提供免费服务;12小时内完成修复使用。质保期过后提供终身维护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74F16"/>
    <w:multiLevelType w:val="singleLevel"/>
    <w:tmpl w:val="FA274F1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41D9B"/>
    <w:rsid w:val="222B0F8B"/>
    <w:rsid w:val="28A918EE"/>
    <w:rsid w:val="4555317F"/>
    <w:rsid w:val="60FA4FFD"/>
    <w:rsid w:val="76F41D9B"/>
    <w:rsid w:val="79E8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CESI仿宋-GB2312" w:hAnsi="CESI仿宋-GB2312" w:eastAsia="CESI仿宋-GB2312" w:cs="CESI仿宋-GB2312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default" w:ascii="CESI仿宋-GB2312" w:hAnsi="CESI仿宋-GB2312" w:eastAsia="CESI仿宋-GB2312" w:cs="CESI仿宋-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1538</Words>
  <Characters>2146</Characters>
  <Lines>0</Lines>
  <Paragraphs>0</Paragraphs>
  <TotalTime>69</TotalTime>
  <ScaleCrop>false</ScaleCrop>
  <LinksUpToDate>false</LinksUpToDate>
  <CharactersWithSpaces>2279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2025-10-09T02:49:00Z</dcterms:created>
  <dc:creator></dc:creator>
  <cp:lastModifiedBy>Administrator</cp:lastModifiedBy>
  <dcterms:modified xsi:type="dcterms:W3CDTF">2025-10-11T07:25:54Z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67B50E8B67014869A16E834E5D93E4F0_13</vt:lpwstr>
  </property>
  <property fmtid="{D5CDD505-2E9C-101B-9397-08002B2CF9AE}" pid="4" name="KSOTemplateDocerSaveRecord">
    <vt:lpwstr>eyJoZGlkIjoiZTBhMTAxMTI3YTZkY2U3NGE3Njc3NTA0ZTgzMDJiZjUifQ==</vt:lpwstr>
  </property>
</Properties>
</file>