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BC633D">
      <w:pPr>
        <w:pStyle w:val="22"/>
        <w:spacing w:after="312" w:afterLines="100"/>
        <w:jc w:val="center"/>
        <w:rPr>
          <w:rFonts w:ascii="楷体_GB2312" w:eastAsia="楷体_GB2312" w:cs="Times New Roman"/>
          <w:b/>
          <w:bCs/>
          <w:sz w:val="72"/>
          <w:szCs w:val="72"/>
        </w:rPr>
      </w:pPr>
    </w:p>
    <w:p w14:paraId="73380149">
      <w:pPr>
        <w:pStyle w:val="22"/>
        <w:spacing w:after="312" w:afterLines="100"/>
        <w:jc w:val="center"/>
        <w:rPr>
          <w:rFonts w:hAnsi="宋体"/>
          <w:b/>
          <w:bCs/>
          <w:sz w:val="72"/>
          <w:szCs w:val="72"/>
        </w:rPr>
      </w:pPr>
      <w:r>
        <w:rPr>
          <w:rFonts w:hint="eastAsia" w:hAnsi="宋体"/>
          <w:b/>
          <w:bCs/>
          <w:sz w:val="72"/>
          <w:szCs w:val="72"/>
        </w:rPr>
        <w:t>广西电力职业技术学院</w:t>
      </w:r>
    </w:p>
    <w:p w14:paraId="46963D76">
      <w:pPr>
        <w:pStyle w:val="22"/>
        <w:spacing w:after="312" w:afterLines="100"/>
        <w:jc w:val="center"/>
        <w:rPr>
          <w:rFonts w:ascii="楷体_GB2312" w:eastAsia="楷体_GB2312" w:cs="Times New Roman"/>
          <w:b/>
          <w:bCs/>
          <w:sz w:val="72"/>
          <w:szCs w:val="72"/>
        </w:rPr>
      </w:pPr>
    </w:p>
    <w:p w14:paraId="0CC0C019">
      <w:pPr>
        <w:pStyle w:val="22"/>
        <w:spacing w:after="312" w:afterLines="100"/>
        <w:jc w:val="center"/>
        <w:rPr>
          <w:rFonts w:hAnsi="宋体"/>
          <w:sz w:val="36"/>
          <w:szCs w:val="36"/>
        </w:rPr>
      </w:pPr>
      <w:r>
        <w:rPr>
          <w:rFonts w:hint="eastAsia" w:ascii="楷体_GB2312" w:eastAsia="楷体_GB2312" w:cs="Times New Roman"/>
          <w:b/>
          <w:bCs/>
          <w:sz w:val="72"/>
          <w:szCs w:val="72"/>
        </w:rPr>
        <w:t>在线询价文件</w:t>
      </w:r>
    </w:p>
    <w:p w14:paraId="59962598">
      <w:pPr>
        <w:pStyle w:val="22"/>
        <w:spacing w:after="312" w:afterLines="100"/>
        <w:ind w:firstLine="1800" w:firstLineChars="500"/>
        <w:jc w:val="left"/>
        <w:rPr>
          <w:rFonts w:hAnsi="宋体"/>
          <w:sz w:val="36"/>
          <w:szCs w:val="36"/>
        </w:rPr>
      </w:pPr>
    </w:p>
    <w:p w14:paraId="702D1FFE">
      <w:pPr>
        <w:pStyle w:val="22"/>
        <w:spacing w:after="312" w:afterLines="100"/>
        <w:ind w:firstLine="1800" w:firstLineChars="500"/>
        <w:jc w:val="left"/>
        <w:rPr>
          <w:rFonts w:hAnsi="宋体"/>
          <w:sz w:val="36"/>
          <w:szCs w:val="36"/>
        </w:rPr>
      </w:pPr>
    </w:p>
    <w:p w14:paraId="0E314312">
      <w:pPr>
        <w:pStyle w:val="22"/>
        <w:spacing w:after="312" w:afterLines="100"/>
        <w:ind w:left="1425" w:leftChars="250" w:hanging="900" w:hangingChars="250"/>
        <w:jc w:val="left"/>
        <w:rPr>
          <w:rFonts w:hAnsi="宋体"/>
          <w:sz w:val="36"/>
          <w:szCs w:val="36"/>
        </w:rPr>
      </w:pPr>
      <w:r>
        <w:rPr>
          <w:rFonts w:hint="eastAsia" w:hAnsi="宋体"/>
          <w:sz w:val="36"/>
          <w:szCs w:val="36"/>
        </w:rPr>
        <w:t>项目名称：数据中心超融合服务器授权扩容</w:t>
      </w:r>
    </w:p>
    <w:p w14:paraId="12E6BD51">
      <w:pPr>
        <w:pStyle w:val="22"/>
        <w:ind w:firstLine="540" w:firstLineChars="150"/>
        <w:jc w:val="left"/>
        <w:rPr>
          <w:rFonts w:hAnsi="宋体"/>
          <w:sz w:val="36"/>
          <w:szCs w:val="36"/>
        </w:rPr>
      </w:pPr>
      <w:r>
        <w:rPr>
          <w:rFonts w:hint="eastAsia" w:hAnsi="宋体"/>
          <w:sz w:val="36"/>
          <w:szCs w:val="36"/>
        </w:rPr>
        <w:t>项目编号：</w:t>
      </w:r>
      <w:r>
        <w:rPr>
          <w:rFonts w:hAnsi="宋体"/>
          <w:sz w:val="36"/>
          <w:szCs w:val="36"/>
        </w:rPr>
        <w:t>GXDLXY2511684</w:t>
      </w:r>
    </w:p>
    <w:p w14:paraId="38F9939C">
      <w:pPr>
        <w:pStyle w:val="22"/>
        <w:spacing w:before="3744" w:beforeLines="1200" w:after="312" w:afterLines="100"/>
        <w:ind w:firstLine="3240" w:firstLineChars="900"/>
        <w:rPr>
          <w:rFonts w:hAnsi="宋体"/>
          <w:sz w:val="36"/>
          <w:szCs w:val="36"/>
        </w:rPr>
      </w:pPr>
    </w:p>
    <w:p w14:paraId="59A09093">
      <w:pPr>
        <w:pStyle w:val="6"/>
        <w:rPr>
          <w:rFonts w:hAnsi="宋体"/>
          <w:sz w:val="36"/>
          <w:szCs w:val="36"/>
        </w:rPr>
        <w:sectPr>
          <w:pgSz w:w="11906" w:h="16838"/>
          <w:pgMar w:top="1247" w:right="1474" w:bottom="1247" w:left="1588" w:header="851" w:footer="992" w:gutter="0"/>
          <w:pgNumType w:start="1"/>
          <w:cols w:space="720" w:num="1"/>
          <w:docGrid w:type="linesAndChars" w:linePitch="312" w:charSpace="0"/>
        </w:sectPr>
      </w:pPr>
      <w:r>
        <w:rPr>
          <w:rFonts w:hAnsi="宋体"/>
          <w:sz w:val="36"/>
          <w:szCs w:val="36"/>
        </w:rPr>
        <w:t>2025年1</w:t>
      </w:r>
      <w:r>
        <w:rPr>
          <w:rFonts w:hint="eastAsia" w:hAnsi="宋体"/>
          <w:sz w:val="36"/>
          <w:szCs w:val="36"/>
          <w:lang w:val="en-US" w:eastAsia="zh-CN"/>
        </w:rPr>
        <w:t>2</w:t>
      </w:r>
      <w:r>
        <w:rPr>
          <w:rFonts w:hAnsi="宋体"/>
          <w:sz w:val="36"/>
          <w:szCs w:val="36"/>
        </w:rPr>
        <w:t>月</w:t>
      </w:r>
      <w:r>
        <w:rPr>
          <w:rFonts w:hint="eastAsia" w:hAnsi="宋体"/>
          <w:sz w:val="36"/>
          <w:szCs w:val="36"/>
        </w:rPr>
        <w:t>2日</w:t>
      </w:r>
    </w:p>
    <w:p w14:paraId="7FD74D7C">
      <w:pPr>
        <w:pStyle w:val="6"/>
        <w:rPr>
          <w:szCs w:val="24"/>
        </w:rPr>
      </w:pPr>
      <w:r>
        <w:rPr>
          <w:rFonts w:hint="eastAsia"/>
          <w:szCs w:val="24"/>
        </w:rPr>
        <w:t>附件</w:t>
      </w:r>
      <w:r>
        <w:rPr>
          <w:szCs w:val="24"/>
        </w:rPr>
        <w:t>1 项目采购需求表</w:t>
      </w:r>
    </w:p>
    <w:p w14:paraId="01C49872">
      <w:pPr>
        <w:pStyle w:val="2"/>
      </w:pPr>
      <w:r>
        <w:rPr>
          <w:rFonts w:hint="eastAsia"/>
        </w:rPr>
        <w:t xml:space="preserve"> “实质性要求”为采购需求中带“▲”的条款，是指询价文件中已经指明不满足则响应文件作无效响应处理的条款。非“▲”条款允许负偏离的条款数为</w:t>
      </w:r>
      <w:r>
        <w:rPr>
          <w:rFonts w:hint="eastAsia"/>
          <w:u w:val="single"/>
        </w:rPr>
        <w:t>1</w:t>
      </w:r>
      <w:r>
        <w:rPr>
          <w:rFonts w:hint="eastAsia"/>
        </w:rPr>
        <w:t>项，超过则响应无效。</w:t>
      </w:r>
    </w:p>
    <w:tbl>
      <w:tblPr>
        <w:tblStyle w:val="39"/>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6"/>
        <w:gridCol w:w="839"/>
        <w:gridCol w:w="445"/>
        <w:gridCol w:w="543"/>
        <w:gridCol w:w="1208"/>
        <w:gridCol w:w="5618"/>
      </w:tblGrid>
      <w:tr w14:paraId="4D589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9209" w:type="dxa"/>
            <w:gridSpan w:val="6"/>
            <w:tcBorders>
              <w:top w:val="single" w:color="auto" w:sz="4" w:space="0"/>
              <w:left w:val="single" w:color="auto" w:sz="4" w:space="0"/>
              <w:bottom w:val="single" w:color="auto" w:sz="4" w:space="0"/>
              <w:right w:val="single" w:color="auto" w:sz="4" w:space="0"/>
            </w:tcBorders>
            <w:vAlign w:val="center"/>
          </w:tcPr>
          <w:p w14:paraId="6E18ED68">
            <w:pPr>
              <w:spacing w:line="360" w:lineRule="auto"/>
              <w:rPr>
                <w:rFonts w:ascii="宋体" w:hAnsi="宋体"/>
                <w:b/>
                <w:i/>
                <w:szCs w:val="21"/>
              </w:rPr>
            </w:pPr>
            <w:r>
              <w:rPr>
                <w:rFonts w:hint="eastAsia" w:ascii="宋体" w:hAnsi="宋体" w:cs="宋体"/>
                <w:szCs w:val="21"/>
              </w:rPr>
              <w:t xml:space="preserve">★ </w:t>
            </w:r>
            <w:r>
              <w:rPr>
                <w:rFonts w:ascii="宋体" w:hAnsi="宋体"/>
                <w:b/>
                <w:iCs/>
                <w:szCs w:val="21"/>
              </w:rPr>
              <w:t>一、项目要求及技术需求</w:t>
            </w:r>
          </w:p>
        </w:tc>
      </w:tr>
      <w:tr w14:paraId="50FFB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dxa"/>
            <w:tcBorders>
              <w:top w:val="single" w:color="auto" w:sz="4" w:space="0"/>
              <w:left w:val="single" w:color="auto" w:sz="4" w:space="0"/>
              <w:bottom w:val="single" w:color="auto" w:sz="4" w:space="0"/>
              <w:right w:val="single" w:color="auto" w:sz="4" w:space="0"/>
            </w:tcBorders>
            <w:vAlign w:val="center"/>
          </w:tcPr>
          <w:p w14:paraId="5BB71F65">
            <w:pPr>
              <w:spacing w:line="360" w:lineRule="auto"/>
              <w:jc w:val="center"/>
              <w:rPr>
                <w:rFonts w:ascii="宋体" w:hAnsi="宋体"/>
                <w:b/>
                <w:iCs/>
                <w:szCs w:val="21"/>
              </w:rPr>
            </w:pPr>
            <w:r>
              <w:rPr>
                <w:rFonts w:hint="eastAsia" w:ascii="宋体" w:hAnsi="宋体"/>
                <w:b/>
                <w:iCs/>
                <w:szCs w:val="21"/>
              </w:rPr>
              <w:t>项</w:t>
            </w:r>
          </w:p>
          <w:p w14:paraId="1B3C4381">
            <w:pPr>
              <w:spacing w:line="360" w:lineRule="auto"/>
              <w:jc w:val="center"/>
              <w:rPr>
                <w:rFonts w:ascii="宋体" w:hAnsi="宋体"/>
                <w:b/>
                <w:iCs/>
                <w:szCs w:val="21"/>
              </w:rPr>
            </w:pPr>
            <w:r>
              <w:rPr>
                <w:rFonts w:hint="eastAsia" w:ascii="宋体" w:hAnsi="宋体"/>
                <w:b/>
                <w:iCs/>
                <w:szCs w:val="21"/>
              </w:rPr>
              <w:t>号</w:t>
            </w:r>
          </w:p>
        </w:tc>
        <w:tc>
          <w:tcPr>
            <w:tcW w:w="840" w:type="dxa"/>
            <w:tcBorders>
              <w:top w:val="single" w:color="auto" w:sz="4" w:space="0"/>
              <w:left w:val="single" w:color="auto" w:sz="4" w:space="0"/>
              <w:bottom w:val="single" w:color="auto" w:sz="4" w:space="0"/>
              <w:right w:val="single" w:color="auto" w:sz="4" w:space="0"/>
            </w:tcBorders>
            <w:vAlign w:val="center"/>
          </w:tcPr>
          <w:p w14:paraId="71F66F39">
            <w:pPr>
              <w:spacing w:line="360" w:lineRule="auto"/>
              <w:jc w:val="center"/>
              <w:rPr>
                <w:rFonts w:ascii="宋体" w:hAnsi="宋体"/>
                <w:b/>
                <w:iCs/>
                <w:szCs w:val="21"/>
              </w:rPr>
            </w:pPr>
            <w:r>
              <w:rPr>
                <w:rFonts w:hint="eastAsia" w:ascii="宋体" w:hAnsi="宋体"/>
                <w:b/>
                <w:iCs/>
                <w:szCs w:val="21"/>
              </w:rPr>
              <w:t>采购</w:t>
            </w:r>
          </w:p>
          <w:p w14:paraId="1615C2DD">
            <w:pPr>
              <w:spacing w:line="360" w:lineRule="auto"/>
              <w:jc w:val="center"/>
              <w:rPr>
                <w:rFonts w:ascii="宋体" w:hAnsi="宋体"/>
                <w:b/>
                <w:iCs/>
                <w:szCs w:val="21"/>
              </w:rPr>
            </w:pPr>
            <w:r>
              <w:rPr>
                <w:rFonts w:hint="eastAsia" w:ascii="宋体" w:hAnsi="宋体"/>
                <w:b/>
                <w:iCs/>
                <w:szCs w:val="21"/>
              </w:rPr>
              <w:t>标的</w:t>
            </w:r>
          </w:p>
        </w:tc>
        <w:tc>
          <w:tcPr>
            <w:tcW w:w="445" w:type="dxa"/>
            <w:tcBorders>
              <w:top w:val="single" w:color="auto" w:sz="4" w:space="0"/>
              <w:left w:val="single" w:color="auto" w:sz="4" w:space="0"/>
              <w:bottom w:val="single" w:color="auto" w:sz="4" w:space="0"/>
              <w:right w:val="single" w:color="auto" w:sz="4" w:space="0"/>
            </w:tcBorders>
            <w:vAlign w:val="center"/>
          </w:tcPr>
          <w:p w14:paraId="5BE15427">
            <w:pPr>
              <w:widowControl/>
              <w:jc w:val="center"/>
              <w:rPr>
                <w:rFonts w:ascii="宋体" w:hAnsi="宋体"/>
                <w:b/>
                <w:iCs/>
                <w:szCs w:val="21"/>
              </w:rPr>
            </w:pPr>
            <w:r>
              <w:rPr>
                <w:rFonts w:hint="eastAsia" w:ascii="宋体" w:hAnsi="宋体"/>
                <w:b/>
                <w:iCs/>
                <w:szCs w:val="21"/>
              </w:rPr>
              <w:t>数量</w:t>
            </w:r>
          </w:p>
        </w:tc>
        <w:tc>
          <w:tcPr>
            <w:tcW w:w="543" w:type="dxa"/>
            <w:tcBorders>
              <w:top w:val="single" w:color="auto" w:sz="4" w:space="0"/>
              <w:left w:val="single" w:color="auto" w:sz="4" w:space="0"/>
              <w:bottom w:val="single" w:color="auto" w:sz="4" w:space="0"/>
              <w:right w:val="single" w:color="auto" w:sz="4" w:space="0"/>
            </w:tcBorders>
            <w:vAlign w:val="center"/>
          </w:tcPr>
          <w:p w14:paraId="6E663B06">
            <w:pPr>
              <w:widowControl/>
              <w:jc w:val="center"/>
              <w:rPr>
                <w:rFonts w:ascii="宋体" w:hAnsi="宋体"/>
                <w:b/>
                <w:iCs/>
                <w:szCs w:val="21"/>
              </w:rPr>
            </w:pPr>
            <w:r>
              <w:rPr>
                <w:rFonts w:hint="eastAsia" w:ascii="宋体" w:hAnsi="宋体"/>
                <w:b/>
                <w:iCs/>
                <w:szCs w:val="21"/>
              </w:rPr>
              <w:t>单位</w:t>
            </w:r>
          </w:p>
        </w:tc>
        <w:tc>
          <w:tcPr>
            <w:tcW w:w="1196" w:type="dxa"/>
            <w:tcBorders>
              <w:top w:val="single" w:color="auto" w:sz="4" w:space="0"/>
              <w:left w:val="single" w:color="auto" w:sz="4" w:space="0"/>
              <w:bottom w:val="single" w:color="auto" w:sz="4" w:space="0"/>
              <w:right w:val="single" w:color="auto" w:sz="4" w:space="0"/>
            </w:tcBorders>
            <w:vAlign w:val="center"/>
          </w:tcPr>
          <w:p w14:paraId="62F353BB">
            <w:pPr>
              <w:spacing w:line="360" w:lineRule="auto"/>
              <w:jc w:val="center"/>
              <w:rPr>
                <w:rFonts w:ascii="宋体" w:hAnsi="宋体"/>
                <w:b/>
                <w:bCs/>
                <w:iCs/>
              </w:rPr>
            </w:pPr>
            <w:r>
              <w:rPr>
                <w:rFonts w:hint="eastAsia" w:ascii="宋体" w:hAnsi="宋体"/>
                <w:b/>
                <w:bCs/>
                <w:iCs/>
              </w:rPr>
              <w:t>推荐品牌及</w:t>
            </w:r>
            <w:r>
              <w:rPr>
                <w:rFonts w:ascii="宋体" w:hAnsi="宋体"/>
                <w:b/>
                <w:bCs/>
                <w:iCs/>
              </w:rPr>
              <w:t>型号</w:t>
            </w:r>
          </w:p>
        </w:tc>
        <w:tc>
          <w:tcPr>
            <w:tcW w:w="5628" w:type="dxa"/>
            <w:tcBorders>
              <w:top w:val="single" w:color="auto" w:sz="4" w:space="0"/>
              <w:left w:val="single" w:color="auto" w:sz="4" w:space="0"/>
              <w:bottom w:val="single" w:color="auto" w:sz="4" w:space="0"/>
              <w:right w:val="single" w:color="auto" w:sz="4" w:space="0"/>
            </w:tcBorders>
            <w:vAlign w:val="center"/>
          </w:tcPr>
          <w:p w14:paraId="2BE02532">
            <w:pPr>
              <w:spacing w:line="360" w:lineRule="auto"/>
              <w:jc w:val="center"/>
              <w:rPr>
                <w:rFonts w:ascii="宋体" w:hAnsi="宋体"/>
                <w:b/>
                <w:bCs/>
                <w:iCs/>
              </w:rPr>
            </w:pPr>
            <w:r>
              <w:rPr>
                <w:rFonts w:hint="eastAsia" w:ascii="宋体" w:hAnsi="宋体"/>
                <w:b/>
                <w:bCs/>
                <w:iCs/>
              </w:rPr>
              <w:t>主要</w:t>
            </w:r>
            <w:r>
              <w:rPr>
                <w:rFonts w:ascii="宋体" w:hAnsi="宋体"/>
                <w:b/>
                <w:bCs/>
                <w:iCs/>
              </w:rPr>
              <w:t>技术参数及性能（配置）要求</w:t>
            </w:r>
          </w:p>
        </w:tc>
      </w:tr>
      <w:tr w14:paraId="77928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557" w:type="dxa"/>
            <w:tcBorders>
              <w:top w:val="single" w:color="auto" w:sz="4" w:space="0"/>
              <w:left w:val="single" w:color="auto" w:sz="4" w:space="0"/>
              <w:bottom w:val="single" w:color="auto" w:sz="4" w:space="0"/>
              <w:right w:val="single" w:color="auto" w:sz="4" w:space="0"/>
            </w:tcBorders>
            <w:vAlign w:val="center"/>
          </w:tcPr>
          <w:p w14:paraId="7D1FFBF1">
            <w:pPr>
              <w:spacing w:line="360" w:lineRule="auto"/>
              <w:rPr>
                <w:rFonts w:ascii="宋体" w:hAnsi="Courier New" w:cs="Courier New"/>
                <w:bCs/>
                <w:szCs w:val="22"/>
              </w:rPr>
            </w:pPr>
            <w:r>
              <w:rPr>
                <w:rFonts w:hint="eastAsia" w:ascii="宋体" w:hAnsi="Courier New" w:cs="Courier New"/>
                <w:bCs/>
                <w:szCs w:val="22"/>
              </w:rPr>
              <w:t>1</w:t>
            </w:r>
          </w:p>
        </w:tc>
        <w:tc>
          <w:tcPr>
            <w:tcW w:w="840" w:type="dxa"/>
            <w:tcBorders>
              <w:top w:val="single" w:color="auto" w:sz="4" w:space="0"/>
              <w:left w:val="single" w:color="auto" w:sz="4" w:space="0"/>
              <w:bottom w:val="single" w:color="auto" w:sz="4" w:space="0"/>
              <w:right w:val="single" w:color="auto" w:sz="4" w:space="0"/>
            </w:tcBorders>
            <w:vAlign w:val="center"/>
          </w:tcPr>
          <w:p w14:paraId="4F113FCA">
            <w:pPr>
              <w:widowControl/>
              <w:spacing w:line="360" w:lineRule="auto"/>
              <w:rPr>
                <w:rFonts w:ascii="宋体" w:hAnsi="Courier New" w:cs="Courier New"/>
                <w:bCs/>
                <w:szCs w:val="22"/>
              </w:rPr>
            </w:pPr>
            <w:r>
              <w:rPr>
                <w:rFonts w:hint="eastAsia" w:ascii="宋体" w:hAnsi="Courier New" w:cs="Courier New"/>
                <w:bCs/>
                <w:szCs w:val="22"/>
              </w:rPr>
              <w:t>分布式存储软件</w:t>
            </w:r>
          </w:p>
        </w:tc>
        <w:tc>
          <w:tcPr>
            <w:tcW w:w="445" w:type="dxa"/>
            <w:tcBorders>
              <w:top w:val="single" w:color="auto" w:sz="4" w:space="0"/>
              <w:left w:val="single" w:color="auto" w:sz="4" w:space="0"/>
              <w:bottom w:val="single" w:color="auto" w:sz="4" w:space="0"/>
              <w:right w:val="single" w:color="auto" w:sz="4" w:space="0"/>
            </w:tcBorders>
            <w:vAlign w:val="center"/>
          </w:tcPr>
          <w:p w14:paraId="63C9104E">
            <w:pPr>
              <w:widowControl/>
              <w:spacing w:line="360" w:lineRule="auto"/>
              <w:rPr>
                <w:rFonts w:ascii="宋体" w:hAnsi="Courier New" w:cs="Courier New"/>
                <w:bCs/>
                <w:szCs w:val="22"/>
              </w:rPr>
            </w:pPr>
            <w:r>
              <w:rPr>
                <w:rFonts w:hint="eastAsia" w:ascii="宋体" w:hAnsi="Courier New" w:cs="Courier New"/>
                <w:bCs/>
                <w:szCs w:val="22"/>
              </w:rPr>
              <w:t>2</w:t>
            </w:r>
          </w:p>
        </w:tc>
        <w:tc>
          <w:tcPr>
            <w:tcW w:w="543" w:type="dxa"/>
            <w:tcBorders>
              <w:top w:val="single" w:color="auto" w:sz="4" w:space="0"/>
              <w:left w:val="single" w:color="auto" w:sz="4" w:space="0"/>
              <w:bottom w:val="single" w:color="auto" w:sz="4" w:space="0"/>
              <w:right w:val="single" w:color="auto" w:sz="4" w:space="0"/>
            </w:tcBorders>
            <w:vAlign w:val="center"/>
          </w:tcPr>
          <w:p w14:paraId="33837E11">
            <w:pPr>
              <w:widowControl/>
              <w:spacing w:line="360" w:lineRule="auto"/>
              <w:rPr>
                <w:rFonts w:ascii="宋体" w:hAnsi="Courier New" w:cs="Courier New"/>
                <w:bCs/>
                <w:szCs w:val="22"/>
              </w:rPr>
            </w:pPr>
            <w:r>
              <w:rPr>
                <w:rFonts w:hint="eastAsia" w:ascii="宋体" w:hAnsi="Courier New" w:cs="Courier New"/>
                <w:bCs/>
                <w:szCs w:val="22"/>
              </w:rPr>
              <w:t>套</w:t>
            </w:r>
          </w:p>
        </w:tc>
        <w:tc>
          <w:tcPr>
            <w:tcW w:w="1196" w:type="dxa"/>
            <w:tcBorders>
              <w:top w:val="single" w:color="auto" w:sz="4" w:space="0"/>
              <w:left w:val="single" w:color="auto" w:sz="4" w:space="0"/>
              <w:bottom w:val="single" w:color="auto" w:sz="4" w:space="0"/>
              <w:right w:val="single" w:color="auto" w:sz="4" w:space="0"/>
            </w:tcBorders>
            <w:vAlign w:val="center"/>
          </w:tcPr>
          <w:p w14:paraId="56882412">
            <w:pPr>
              <w:pStyle w:val="2"/>
            </w:pPr>
            <w:r>
              <w:rPr>
                <w:rFonts w:hint="eastAsia"/>
                <w:b/>
                <w:bCs/>
              </w:rPr>
              <w:t>品牌</w:t>
            </w:r>
            <w:r>
              <w:rPr>
                <w:rFonts w:hint="eastAsia"/>
              </w:rPr>
              <w:t>：新华三；</w:t>
            </w:r>
          </w:p>
          <w:p w14:paraId="3FDCB4D5">
            <w:pPr>
              <w:pStyle w:val="2"/>
            </w:pPr>
            <w:r>
              <w:rPr>
                <w:rFonts w:hint="eastAsia"/>
                <w:b/>
                <w:bCs/>
              </w:rPr>
              <w:t>型号</w:t>
            </w:r>
            <w:r>
              <w:rPr>
                <w:rFonts w:hint="eastAsia"/>
              </w:rPr>
              <w:t>：H3C UIS 存储虚拟化软件</w:t>
            </w:r>
          </w:p>
        </w:tc>
        <w:tc>
          <w:tcPr>
            <w:tcW w:w="5628" w:type="dxa"/>
            <w:tcBorders>
              <w:top w:val="single" w:color="auto" w:sz="4" w:space="0"/>
              <w:left w:val="single" w:color="auto" w:sz="4" w:space="0"/>
              <w:bottom w:val="single" w:color="auto" w:sz="4" w:space="0"/>
              <w:right w:val="single" w:color="auto" w:sz="4" w:space="0"/>
            </w:tcBorders>
            <w:vAlign w:val="center"/>
          </w:tcPr>
          <w:p w14:paraId="1112379B">
            <w:pPr>
              <w:widowControl/>
              <w:spacing w:line="360" w:lineRule="auto"/>
            </w:pPr>
            <w:r>
              <w:rPr>
                <w:rFonts w:hint="eastAsia"/>
              </w:rPr>
              <w:t>▲1.提供≥2颗存储虚拟化CPU授权许可，提供三年软件技术支持服务；</w:t>
            </w:r>
          </w:p>
          <w:p w14:paraId="02EC0230">
            <w:pPr>
              <w:widowControl/>
              <w:spacing w:line="360" w:lineRule="auto"/>
            </w:pPr>
            <w:r>
              <w:rPr>
                <w:rFonts w:hint="eastAsia"/>
              </w:rPr>
              <w:t>▲2.采用分布式的软件定义存储架构，在通用服务器部署，把所有服务器硬盘组织成一个虚拟存储资源池，提供分布式存储服务，无需独立的元数据及控制器节点，使用超融合管理平台统一管理，无需在计算虚拟化平台上部署存储控制器。</w:t>
            </w:r>
          </w:p>
          <w:p w14:paraId="331CACDA">
            <w:pPr>
              <w:widowControl/>
              <w:spacing w:line="360" w:lineRule="auto"/>
            </w:pPr>
            <w:r>
              <w:rPr>
                <w:rFonts w:hint="eastAsia"/>
              </w:rPr>
              <w:t>3.可通过浏览器登录文件管理平台，实现文件夹创建删除，并实现对于文件的上传下载删除，包括批量上传，也可实现协同办公，将存储文件和其他同事之间实现文件共享，可以公开共享，也可私密共享，并可设置时间期限，大附件可以以文件外链的形式通过邮件发送下载，解决邮箱难以发送大附件问题，关于文件大小以及存储空间均可以直观查看；</w:t>
            </w:r>
          </w:p>
          <w:p w14:paraId="79DAE675">
            <w:pPr>
              <w:widowControl/>
              <w:spacing w:line="360" w:lineRule="auto"/>
              <w:rPr>
                <w:rFonts w:hint="eastAsia" w:ascii="宋体" w:hAnsi="Courier New" w:cs="Courier New"/>
                <w:bCs/>
                <w:szCs w:val="22"/>
                <w:highlight w:val="none"/>
                <w:lang w:val="en-US" w:eastAsia="zh-CN"/>
              </w:rPr>
            </w:pPr>
            <w:r>
              <w:rPr>
                <w:rFonts w:hint="eastAsia"/>
              </w:rPr>
              <w:t>▲4.同一节点同时支持虚拟化和3种存储功能，最少只需3个节点集群即可同时提供虚拟化、分布式块、对象、文件存储服务。其中对象和文件服务必须在宿主机上提供，和超融合自研同品牌，不能以应用跑在虚拟机上的形式提供；</w:t>
            </w:r>
            <w:r>
              <w:rPr>
                <w:rFonts w:hint="eastAsia" w:ascii="宋体" w:hAnsi="Courier New" w:cs="Courier New"/>
                <w:bCs/>
                <w:szCs w:val="22"/>
                <w:highlight w:val="none"/>
              </w:rPr>
              <w:t>（</w:t>
            </w:r>
            <w:r>
              <w:rPr>
                <w:rFonts w:hint="eastAsia" w:ascii="宋体" w:hAnsi="Courier New" w:cs="Courier New"/>
                <w:b/>
                <w:szCs w:val="22"/>
                <w:highlight w:val="none"/>
              </w:rPr>
              <w:t>报价文件中提供功能界面截图证明，并加盖供应商公章</w:t>
            </w:r>
            <w:r>
              <w:rPr>
                <w:rFonts w:hint="eastAsia" w:ascii="宋体" w:hAnsi="Courier New" w:cs="Courier New"/>
                <w:b/>
                <w:szCs w:val="22"/>
                <w:highlight w:val="none"/>
                <w:lang w:eastAsia="zh-CN"/>
              </w:rPr>
              <w:t>。</w:t>
            </w:r>
            <w:r>
              <w:rPr>
                <w:rFonts w:hint="eastAsia" w:ascii="宋体" w:hAnsi="Courier New" w:cs="Courier New"/>
                <w:bCs/>
                <w:szCs w:val="22"/>
                <w:highlight w:val="none"/>
              </w:rPr>
              <w:t>）</w:t>
            </w:r>
          </w:p>
          <w:p w14:paraId="5A5F1B44">
            <w:pPr>
              <w:widowControl/>
              <w:spacing w:line="360" w:lineRule="auto"/>
            </w:pPr>
            <w:r>
              <w:rPr>
                <w:rFonts w:hint="eastAsia"/>
              </w:rPr>
              <w:t>5.支持厚/精简配置；厚配置根据业务需求分配固定的物理存储空间、精简配置根据应用实际写需要时才分配相应的物理存储空间、块存储支持快照功能，可支持创建可写快照；</w:t>
            </w:r>
          </w:p>
          <w:p w14:paraId="0DA5E456">
            <w:pPr>
              <w:widowControl/>
              <w:spacing w:line="360" w:lineRule="auto"/>
            </w:pPr>
            <w:r>
              <w:rPr>
                <w:rFonts w:hint="eastAsia"/>
              </w:rPr>
              <w:t>6.支持多种块存储协议，包括iscsi，RBD块存储协议，支持卷拷贝，支持卷一致组；</w:t>
            </w:r>
          </w:p>
          <w:p w14:paraId="3035688C">
            <w:pPr>
              <w:widowControl/>
              <w:spacing w:line="360" w:lineRule="auto"/>
            </w:pPr>
            <w:r>
              <w:rPr>
                <w:rFonts w:hint="eastAsia"/>
              </w:rPr>
              <w:t>7.同一数据的多个副本能够分散到不同的磁盘/节点存储，各副本间保证数据的强一致性，支持多个副本的容错机制，副本数量可基于存储池灵活设置，支持分级的数据保护模式；</w:t>
            </w:r>
          </w:p>
          <w:p w14:paraId="0BF88A45">
            <w:pPr>
              <w:widowControl/>
              <w:spacing w:line="360" w:lineRule="auto"/>
            </w:pPr>
            <w:r>
              <w:rPr>
                <w:rFonts w:hint="eastAsia"/>
              </w:rPr>
              <w:t>8.支持按需分配实际物理磁盘空间，最大限度提升存储空间利用率，是解决存储超配供给需求的最有效方式；</w:t>
            </w:r>
          </w:p>
          <w:p w14:paraId="58DD3083">
            <w:pPr>
              <w:widowControl/>
              <w:spacing w:line="360" w:lineRule="auto"/>
            </w:pPr>
            <w:r>
              <w:rPr>
                <w:rFonts w:hint="eastAsia"/>
              </w:rPr>
              <w:t>9.支持故障域和保护域设置，故障域为机柜时，能够实现整机柜故障，数据不丢失，业务不中断；</w:t>
            </w:r>
          </w:p>
          <w:p w14:paraId="389AFB50">
            <w:pPr>
              <w:widowControl/>
              <w:spacing w:line="360" w:lineRule="auto"/>
            </w:pPr>
            <w:r>
              <w:rPr>
                <w:rFonts w:hint="eastAsia"/>
              </w:rPr>
              <w:t>▲10.支持IO读写SSD Cache功能，提升存储性能，支持写Cache的节点故障保障，当节点故障或宕机时，写Cache内的数据不丢失；</w:t>
            </w:r>
          </w:p>
          <w:p w14:paraId="2CA81138">
            <w:pPr>
              <w:widowControl/>
              <w:spacing w:line="360" w:lineRule="auto"/>
            </w:pPr>
            <w:r>
              <w:rPr>
                <w:rFonts w:hint="eastAsia"/>
              </w:rPr>
              <w:t>11.支持存储QoS策略，根据业务压力，指定服务优先级；支持卷QOS、数据恢复QOS，支持以硬盘池为粒度设置数据恢复策略；</w:t>
            </w:r>
          </w:p>
          <w:p w14:paraId="46A94D10">
            <w:pPr>
              <w:widowControl/>
              <w:spacing w:line="360" w:lineRule="auto"/>
            </w:pPr>
            <w:r>
              <w:rPr>
                <w:rFonts w:hint="eastAsia"/>
              </w:rPr>
              <w:t>12.支持通过B/S管理界面对存储基础架构进行集中的配置，如存储资源池、集群、集群节点、磁盘等资源进行合理的划分和配置；</w:t>
            </w:r>
          </w:p>
          <w:p w14:paraId="67FE2FBC">
            <w:pPr>
              <w:widowControl/>
              <w:spacing w:line="360" w:lineRule="auto"/>
            </w:pPr>
            <w:r>
              <w:rPr>
                <w:rFonts w:hint="eastAsia"/>
              </w:rPr>
              <w:t>13.支持换盘向导，提供图形化、向导化界面，支持硬盘的热插拔更换，带来更加高效可维护性；</w:t>
            </w:r>
          </w:p>
          <w:p w14:paraId="1D7A1FBB">
            <w:pPr>
              <w:widowControl/>
              <w:spacing w:line="360" w:lineRule="auto"/>
            </w:pPr>
            <w:r>
              <w:rPr>
                <w:rFonts w:hint="eastAsia"/>
              </w:rPr>
              <w:t>▲14.支持在线增加超融合节点之后，数据可自动均衡分布在所有的硬盘上。</w:t>
            </w:r>
          </w:p>
          <w:p w14:paraId="71201A01">
            <w:pPr>
              <w:widowControl/>
              <w:spacing w:line="360" w:lineRule="auto"/>
            </w:pPr>
            <w:r>
              <w:rPr>
                <w:rFonts w:hint="eastAsia"/>
              </w:rPr>
              <w:t>▲15.能被学校现有超融合管理软件纳管，完成扩容需求（学校现有超融合管理软件为新华三超融合管理平台</w:t>
            </w:r>
            <w:r>
              <w:t>V8.0 (E0886)</w:t>
            </w:r>
            <w:r>
              <w:rPr>
                <w:rFonts w:hint="eastAsia"/>
              </w:rPr>
              <w:t>），否则需提供计算虚拟化、存储虚拟化、和超融合管理软件最新版来实现利旧服务器的纳管（包含部署实施和迁移工作，以及配套的网络配置）。</w:t>
            </w:r>
          </w:p>
        </w:tc>
      </w:tr>
      <w:tr w14:paraId="2095D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557" w:type="dxa"/>
            <w:tcBorders>
              <w:top w:val="single" w:color="auto" w:sz="4" w:space="0"/>
              <w:left w:val="single" w:color="auto" w:sz="4" w:space="0"/>
              <w:bottom w:val="single" w:color="auto" w:sz="4" w:space="0"/>
              <w:right w:val="single" w:color="auto" w:sz="4" w:space="0"/>
            </w:tcBorders>
            <w:vAlign w:val="center"/>
          </w:tcPr>
          <w:p w14:paraId="4B47A334">
            <w:pPr>
              <w:spacing w:line="360" w:lineRule="auto"/>
              <w:rPr>
                <w:rFonts w:ascii="宋体" w:hAnsi="Courier New" w:cs="Courier New"/>
                <w:bCs/>
                <w:szCs w:val="22"/>
              </w:rPr>
            </w:pPr>
            <w:r>
              <w:rPr>
                <w:rFonts w:hint="eastAsia" w:ascii="宋体" w:hAnsi="Courier New" w:cs="Courier New"/>
                <w:bCs/>
                <w:szCs w:val="22"/>
              </w:rPr>
              <w:t>2</w:t>
            </w:r>
          </w:p>
        </w:tc>
        <w:tc>
          <w:tcPr>
            <w:tcW w:w="840" w:type="dxa"/>
            <w:tcBorders>
              <w:top w:val="single" w:color="auto" w:sz="4" w:space="0"/>
              <w:left w:val="single" w:color="auto" w:sz="4" w:space="0"/>
              <w:bottom w:val="single" w:color="auto" w:sz="4" w:space="0"/>
              <w:right w:val="single" w:color="auto" w:sz="4" w:space="0"/>
            </w:tcBorders>
            <w:vAlign w:val="center"/>
          </w:tcPr>
          <w:p w14:paraId="164CD1B1">
            <w:pPr>
              <w:widowControl/>
              <w:spacing w:line="360" w:lineRule="auto"/>
              <w:rPr>
                <w:rFonts w:ascii="宋体" w:hAnsi="Courier New" w:cs="Courier New"/>
                <w:bCs/>
                <w:szCs w:val="22"/>
              </w:rPr>
            </w:pPr>
            <w:r>
              <w:rPr>
                <w:rFonts w:hint="eastAsia" w:ascii="宋体" w:hAnsi="Courier New" w:cs="Courier New"/>
                <w:bCs/>
                <w:szCs w:val="22"/>
              </w:rPr>
              <w:t>主机安全软件</w:t>
            </w:r>
          </w:p>
        </w:tc>
        <w:tc>
          <w:tcPr>
            <w:tcW w:w="445" w:type="dxa"/>
            <w:tcBorders>
              <w:top w:val="single" w:color="auto" w:sz="4" w:space="0"/>
              <w:left w:val="single" w:color="auto" w:sz="4" w:space="0"/>
              <w:bottom w:val="single" w:color="auto" w:sz="4" w:space="0"/>
              <w:right w:val="single" w:color="auto" w:sz="4" w:space="0"/>
            </w:tcBorders>
            <w:vAlign w:val="center"/>
          </w:tcPr>
          <w:p w14:paraId="1C1537F0">
            <w:pPr>
              <w:widowControl/>
              <w:spacing w:line="360" w:lineRule="auto"/>
              <w:rPr>
                <w:rFonts w:ascii="宋体" w:hAnsi="Courier New" w:cs="Courier New"/>
                <w:bCs/>
                <w:szCs w:val="22"/>
              </w:rPr>
            </w:pPr>
            <w:r>
              <w:rPr>
                <w:rFonts w:hint="eastAsia" w:ascii="宋体" w:hAnsi="Courier New" w:cs="Courier New"/>
                <w:bCs/>
                <w:szCs w:val="22"/>
              </w:rPr>
              <w:t>6</w:t>
            </w:r>
          </w:p>
        </w:tc>
        <w:tc>
          <w:tcPr>
            <w:tcW w:w="543" w:type="dxa"/>
            <w:tcBorders>
              <w:top w:val="single" w:color="auto" w:sz="4" w:space="0"/>
              <w:left w:val="single" w:color="auto" w:sz="4" w:space="0"/>
              <w:bottom w:val="single" w:color="auto" w:sz="4" w:space="0"/>
              <w:right w:val="single" w:color="auto" w:sz="4" w:space="0"/>
            </w:tcBorders>
            <w:vAlign w:val="center"/>
          </w:tcPr>
          <w:p w14:paraId="750FB459">
            <w:pPr>
              <w:widowControl/>
              <w:spacing w:line="360" w:lineRule="auto"/>
              <w:rPr>
                <w:rFonts w:ascii="宋体" w:hAnsi="Courier New" w:cs="Courier New"/>
                <w:bCs/>
                <w:szCs w:val="22"/>
              </w:rPr>
            </w:pPr>
            <w:r>
              <w:rPr>
                <w:rFonts w:hint="eastAsia" w:ascii="宋体" w:hAnsi="Courier New" w:cs="Courier New"/>
                <w:bCs/>
                <w:szCs w:val="22"/>
              </w:rPr>
              <w:t>套</w:t>
            </w:r>
          </w:p>
        </w:tc>
        <w:tc>
          <w:tcPr>
            <w:tcW w:w="1196" w:type="dxa"/>
            <w:tcBorders>
              <w:top w:val="single" w:color="auto" w:sz="4" w:space="0"/>
              <w:left w:val="single" w:color="auto" w:sz="4" w:space="0"/>
              <w:bottom w:val="single" w:color="auto" w:sz="4" w:space="0"/>
              <w:right w:val="single" w:color="auto" w:sz="4" w:space="0"/>
            </w:tcBorders>
            <w:vAlign w:val="center"/>
          </w:tcPr>
          <w:p w14:paraId="7686A314">
            <w:pPr>
              <w:pStyle w:val="2"/>
            </w:pPr>
            <w:r>
              <w:rPr>
                <w:rFonts w:hint="eastAsia"/>
                <w:b/>
                <w:bCs/>
              </w:rPr>
              <w:t>品牌：</w:t>
            </w:r>
            <w:r>
              <w:rPr>
                <w:rFonts w:hint="eastAsia"/>
              </w:rPr>
              <w:t>亚信；</w:t>
            </w:r>
          </w:p>
          <w:p w14:paraId="262B3412">
            <w:pPr>
              <w:pStyle w:val="2"/>
            </w:pPr>
            <w:r>
              <w:rPr>
                <w:rFonts w:hint="eastAsia"/>
                <w:b/>
                <w:bCs/>
              </w:rPr>
              <w:t>型号</w:t>
            </w:r>
            <w:r>
              <w:rPr>
                <w:rFonts w:hint="eastAsia"/>
              </w:rPr>
              <w:t>：亚信安全云主机深度安全防护系统</w:t>
            </w:r>
            <w:r>
              <w:t>V20.0.3124</w:t>
            </w:r>
          </w:p>
        </w:tc>
        <w:tc>
          <w:tcPr>
            <w:tcW w:w="5628" w:type="dxa"/>
            <w:tcBorders>
              <w:top w:val="single" w:color="auto" w:sz="4" w:space="0"/>
              <w:left w:val="single" w:color="auto" w:sz="4" w:space="0"/>
              <w:bottom w:val="single" w:color="auto" w:sz="4" w:space="0"/>
              <w:right w:val="single" w:color="auto" w:sz="4" w:space="0"/>
            </w:tcBorders>
            <w:vAlign w:val="center"/>
          </w:tcPr>
          <w:p w14:paraId="62796F7A">
            <w:pPr>
              <w:widowControl/>
              <w:spacing w:line="360" w:lineRule="auto"/>
            </w:pPr>
            <w:r>
              <w:rPr>
                <w:rFonts w:hint="eastAsia"/>
              </w:rPr>
              <w:t>▲1.提供≥2颗无代理杀毒物理和DPI深度包检测CPU授权许可，提供≥3年期限的版本升级、特征库升级、维保、技术经理、和技术培训服务；</w:t>
            </w:r>
          </w:p>
          <w:p w14:paraId="67B68C76">
            <w:pPr>
              <w:widowControl/>
              <w:spacing w:line="360" w:lineRule="auto"/>
            </w:pPr>
            <w:r>
              <w:rPr>
                <w:rFonts w:hint="eastAsia"/>
              </w:rPr>
              <w:t>▲2.支持Windows和Linux操作系统无代理底层防病毒能力，无需单独占用虚拟机资源安装安全防护功能模块，支持主机防病毒补丁安装检测功能，能够检测所有主机防病毒补丁安装状态、IP地址、安装进度等，并可进行一键卸载，一键安装防病毒功能模块，支持批量对虚拟机一键开启杀毒功能；；</w:t>
            </w:r>
          </w:p>
          <w:p w14:paraId="61376F58">
            <w:pPr>
              <w:widowControl/>
              <w:spacing w:line="360" w:lineRule="auto"/>
            </w:pPr>
            <w:r>
              <w:rPr>
                <w:rFonts w:hint="eastAsia"/>
              </w:rPr>
              <w:t>3.根据等保要求，产品应采用免受恶意代码攻击的技术措施或主动免疫可信验证机制及时识别入侵和病毒行为，并将其有效阻断。能够提供多种病毒的处理措施：包括不限于清除、删除、拒绝访问、隔离、不处理等，并针对不同的恶意软件类型，定制处理措施，减少误删除文件造成的影响；</w:t>
            </w:r>
          </w:p>
          <w:p w14:paraId="26B77310">
            <w:pPr>
              <w:widowControl/>
              <w:spacing w:line="360" w:lineRule="auto"/>
            </w:pPr>
            <w:r>
              <w:rPr>
                <w:rFonts w:hint="eastAsia"/>
              </w:rPr>
              <w:t>▲4.产品无代理防病毒功能支持如下虚拟化平台：Vmware、H3C CAS、华为FusionSphere等虚拟化平台；</w:t>
            </w:r>
          </w:p>
          <w:p w14:paraId="1D8DE57E">
            <w:pPr>
              <w:widowControl/>
              <w:spacing w:line="360" w:lineRule="auto"/>
              <w:rPr>
                <w:rFonts w:hint="eastAsia"/>
              </w:rPr>
            </w:pPr>
            <w:r>
              <w:rPr>
                <w:rFonts w:hint="eastAsia"/>
              </w:rPr>
              <w:t>▲5.管控平台要求支持主流商用数据库，至少满足Microsoft SQL Serve、Oracle Database、 PostgreSQL；</w:t>
            </w:r>
          </w:p>
          <w:p w14:paraId="66C5FC76">
            <w:pPr>
              <w:widowControl/>
              <w:spacing w:line="360" w:lineRule="auto"/>
              <w:rPr>
                <w:highlight w:val="none"/>
              </w:rPr>
            </w:pPr>
            <w:r>
              <w:rPr>
                <w:rFonts w:hint="eastAsia" w:ascii="宋体" w:hAnsi="Courier New" w:cs="Courier New"/>
                <w:b/>
                <w:bCs w:val="0"/>
                <w:szCs w:val="22"/>
                <w:highlight w:val="none"/>
              </w:rPr>
              <w:t>（报价文件中提供</w:t>
            </w:r>
            <w:r>
              <w:rPr>
                <w:rFonts w:hint="eastAsia"/>
                <w:b/>
                <w:bCs w:val="0"/>
                <w:highlight w:val="none"/>
              </w:rPr>
              <w:t>软件安装页面支持以上主流数据库的功能界面</w:t>
            </w:r>
            <w:r>
              <w:rPr>
                <w:rFonts w:hint="eastAsia" w:ascii="宋体" w:hAnsi="Courier New" w:cs="Courier New"/>
                <w:b/>
                <w:bCs w:val="0"/>
                <w:szCs w:val="22"/>
                <w:highlight w:val="none"/>
              </w:rPr>
              <w:t>截图证明，并加盖供应商公章</w:t>
            </w:r>
            <w:r>
              <w:rPr>
                <w:rFonts w:hint="eastAsia" w:ascii="宋体" w:hAnsi="Courier New" w:cs="Courier New"/>
                <w:b/>
                <w:bCs w:val="0"/>
                <w:szCs w:val="22"/>
                <w:highlight w:val="none"/>
                <w:lang w:eastAsia="zh-CN"/>
              </w:rPr>
              <w:t>。</w:t>
            </w:r>
            <w:r>
              <w:rPr>
                <w:rFonts w:hint="eastAsia" w:ascii="宋体" w:hAnsi="Courier New" w:cs="Courier New"/>
                <w:b/>
                <w:bCs w:val="0"/>
                <w:szCs w:val="22"/>
                <w:highlight w:val="none"/>
              </w:rPr>
              <w:t>）</w:t>
            </w:r>
          </w:p>
          <w:p w14:paraId="547317ED">
            <w:pPr>
              <w:widowControl/>
              <w:spacing w:line="360" w:lineRule="auto"/>
            </w:pPr>
            <w:r>
              <w:rPr>
                <w:rFonts w:hint="eastAsia"/>
              </w:rPr>
              <w:t>▲6.要求控制台支持基于XML开源格式的SAML2.0（安全断言标记语言），用于控制台单点登录（SSO）；（投标时提供平台支持SAML2.0的功能界面截图，并加盖投标人公章证明）</w:t>
            </w:r>
          </w:p>
          <w:p w14:paraId="5E69CFDD">
            <w:pPr>
              <w:widowControl/>
              <w:spacing w:line="360" w:lineRule="auto"/>
            </w:pPr>
            <w:r>
              <w:rPr>
                <w:rFonts w:hint="eastAsia"/>
              </w:rPr>
              <w:t>▲7.能够识别并阻止服务器外联到恶意URL，阻断黑客传播恶意程序，并支持自定义URL域名进行黑名单或白名单管理；</w:t>
            </w:r>
          </w:p>
          <w:p w14:paraId="431CAF83">
            <w:pPr>
              <w:widowControl/>
              <w:spacing w:line="360" w:lineRule="auto"/>
              <w:rPr>
                <w:rFonts w:hint="eastAsia" w:ascii="宋体" w:hAnsi="Courier New" w:cs="Courier New"/>
                <w:bCs/>
                <w:szCs w:val="22"/>
                <w:highlight w:val="none"/>
                <w:lang w:val="en-US" w:eastAsia="zh-CN"/>
              </w:rPr>
            </w:pPr>
            <w:r>
              <w:rPr>
                <w:rFonts w:hint="eastAsia"/>
              </w:rPr>
              <w:t>8.▲控制台要求提供不少于100种类型告警事件类型，并且可通过SMTP发送告警信息给指定运维人员。并且支持基于分组或者计算机进行过滤；</w:t>
            </w:r>
            <w:r>
              <w:rPr>
                <w:rFonts w:hint="eastAsia" w:ascii="宋体" w:hAnsi="Courier New" w:cs="Courier New"/>
                <w:bCs/>
                <w:szCs w:val="22"/>
                <w:highlight w:val="none"/>
              </w:rPr>
              <w:t>（</w:t>
            </w:r>
            <w:r>
              <w:rPr>
                <w:rFonts w:hint="eastAsia" w:ascii="宋体" w:hAnsi="Courier New" w:cs="Courier New"/>
                <w:b/>
                <w:szCs w:val="22"/>
                <w:highlight w:val="none"/>
              </w:rPr>
              <w:t>报价文件中提供功能界面截图证明，并加盖供应商公章</w:t>
            </w:r>
            <w:r>
              <w:rPr>
                <w:rFonts w:hint="eastAsia" w:ascii="宋体" w:hAnsi="Courier New" w:cs="Courier New"/>
                <w:b/>
                <w:szCs w:val="22"/>
                <w:highlight w:val="none"/>
                <w:lang w:eastAsia="zh-CN"/>
              </w:rPr>
              <w:t>。</w:t>
            </w:r>
            <w:r>
              <w:rPr>
                <w:rFonts w:hint="eastAsia" w:ascii="宋体" w:hAnsi="Courier New" w:cs="Courier New"/>
                <w:bCs/>
                <w:szCs w:val="22"/>
                <w:highlight w:val="none"/>
              </w:rPr>
              <w:t>）</w:t>
            </w:r>
          </w:p>
          <w:p w14:paraId="7F9A83DA">
            <w:pPr>
              <w:widowControl/>
              <w:spacing w:line="360" w:lineRule="auto"/>
            </w:pPr>
            <w:r>
              <w:rPr>
                <w:rFonts w:hint="eastAsia"/>
              </w:rPr>
              <w:t>9.产品可支持更细粒度网络访问控制功能，以及自定义防火墙策略，包括支持IP、MAC地址、端口，支持协议：TCP、 UDP、 ICMP、ICMPv6 、IGMP、IDP等，支持IPv4、IPv6、ARP、RARP等；</w:t>
            </w:r>
          </w:p>
          <w:p w14:paraId="65C13655">
            <w:pPr>
              <w:widowControl/>
              <w:spacing w:line="360" w:lineRule="auto"/>
            </w:pPr>
            <w:r>
              <w:rPr>
                <w:rFonts w:hint="eastAsia"/>
              </w:rPr>
              <w:t>10.支持控制台高可用，用于故障恢复及转移，产品支持数据（SQL-Serve、Oracle）集群，用于恢复；</w:t>
            </w:r>
          </w:p>
          <w:p w14:paraId="404E49B3">
            <w:pPr>
              <w:widowControl/>
              <w:spacing w:line="360" w:lineRule="auto"/>
            </w:pPr>
            <w:r>
              <w:rPr>
                <w:rFonts w:hint="eastAsia"/>
              </w:rPr>
              <w:t>▲11.支持无代理底层网络数据包过滤，可以同时保护虚拟机操作系统以及服务应用（数据库，Web，DHCP等），不需要在虚拟机或虚拟桌面中部署安全防护代理；</w:t>
            </w:r>
          </w:p>
          <w:p w14:paraId="166E244F">
            <w:pPr>
              <w:widowControl/>
              <w:spacing w:line="360" w:lineRule="auto"/>
            </w:pPr>
            <w:r>
              <w:rPr>
                <w:rFonts w:hint="eastAsia"/>
              </w:rPr>
              <w:t>12.防火墙功能:支持防火墙操作支持允许、放行、拒绝、强制允许和仅记录；支持通过MAC地址匹配流量；配置防火墙生效时间表；支持从文件导入防火墙规则；支持配置规则记录事件时发出警报；支持提取防火墙事件具体数据包；</w:t>
            </w:r>
          </w:p>
          <w:p w14:paraId="2C3A4A5A">
            <w:pPr>
              <w:widowControl/>
              <w:spacing w:line="360" w:lineRule="auto"/>
            </w:pPr>
            <w:r>
              <w:rPr>
                <w:rFonts w:hint="eastAsia"/>
              </w:rPr>
              <w:t>▲13.防病毒功能：支持分别配置实时扫描、手动扫描和预设扫描；支持不同类型的恶意软件配置不同处理动作；支持配置实时扫描生效时间段；支持扫描嵌入式 Microsoft Office 对象配置；支持扫描例外配置进程镜像文件列表；支持扫描缓存配置；</w:t>
            </w:r>
            <w:r>
              <w:rPr>
                <w:rFonts w:hint="eastAsia" w:ascii="宋体" w:hAnsi="Courier New" w:cs="Courier New"/>
                <w:bCs/>
                <w:szCs w:val="22"/>
                <w:highlight w:val="none"/>
              </w:rPr>
              <w:t>（</w:t>
            </w:r>
            <w:r>
              <w:rPr>
                <w:rFonts w:hint="eastAsia" w:ascii="宋体" w:hAnsi="Courier New" w:cs="Courier New"/>
                <w:b/>
                <w:szCs w:val="22"/>
                <w:highlight w:val="none"/>
              </w:rPr>
              <w:t>报价文件中提供功能界面截图证明，并加盖供应商公章</w:t>
            </w:r>
            <w:r>
              <w:rPr>
                <w:rFonts w:hint="eastAsia" w:ascii="宋体" w:hAnsi="Courier New" w:cs="Courier New"/>
                <w:b/>
                <w:szCs w:val="22"/>
                <w:highlight w:val="none"/>
                <w:lang w:eastAsia="zh-CN"/>
              </w:rPr>
              <w:t>。</w:t>
            </w:r>
            <w:r>
              <w:rPr>
                <w:rFonts w:hint="eastAsia" w:ascii="宋体" w:hAnsi="Courier New" w:cs="Courier New"/>
                <w:bCs/>
                <w:szCs w:val="22"/>
                <w:highlight w:val="none"/>
              </w:rPr>
              <w:t>）</w:t>
            </w:r>
          </w:p>
          <w:p w14:paraId="6003BBF8">
            <w:pPr>
              <w:widowControl/>
              <w:spacing w:line="360" w:lineRule="auto"/>
            </w:pPr>
            <w:r>
              <w:rPr>
                <w:rFonts w:hint="eastAsia"/>
              </w:rPr>
              <w:t>▲14.病毒库更新：产品需要支持更新的多级部署，分流冗余节省带宽，更新速度快，产品安全升级需要支持Pattern回退，产品需要支持设置定时任务检查软件升级和安全升级，产品需要支持自定义升级某一个或者某一些客户端的病毒码，而不是只能一次升级所有客户端的病毒码；</w:t>
            </w:r>
          </w:p>
          <w:p w14:paraId="0A4EF03D">
            <w:pPr>
              <w:widowControl/>
              <w:spacing w:line="360" w:lineRule="auto"/>
            </w:pPr>
            <w:r>
              <w:rPr>
                <w:rFonts w:hint="eastAsia"/>
              </w:rPr>
              <w:t>▲15.为了保证管理服务连续性，产品必须支持HA高可用；</w:t>
            </w:r>
          </w:p>
          <w:p w14:paraId="11631128">
            <w:pPr>
              <w:pStyle w:val="2"/>
            </w:pPr>
            <w:r>
              <w:rPr>
                <w:rFonts w:hint="eastAsia"/>
              </w:rPr>
              <w:t>▲1</w:t>
            </w:r>
            <w:r>
              <w:t>6.</w:t>
            </w:r>
            <w:r>
              <w:rPr>
                <w:rFonts w:hint="eastAsia"/>
              </w:rPr>
              <w:t>兼容性：为保证兼容性，本次提供的主机安全软件能与学校现网的主机管理软件（型号：亚信安全云主机深度安全防护系统</w:t>
            </w:r>
            <w:r>
              <w:t>V20.0.3124</w:t>
            </w:r>
            <w:r>
              <w:rPr>
                <w:rFonts w:hint="eastAsia"/>
              </w:rPr>
              <w:t>）实现兼容，能够在不增加a</w:t>
            </w:r>
            <w:r>
              <w:t>gent</w:t>
            </w:r>
            <w:r>
              <w:rPr>
                <w:rFonts w:hint="eastAsia"/>
              </w:rPr>
              <w:t>客户端的情况显现对学校超融合平台（型号：H</w:t>
            </w:r>
            <w:r>
              <w:t xml:space="preserve">3C </w:t>
            </w:r>
            <w:r>
              <w:rPr>
                <w:rFonts w:hint="eastAsia"/>
              </w:rPr>
              <w:t>超融合管理平台</w:t>
            </w:r>
            <w:r>
              <w:t>V8.0 (E0886)</w:t>
            </w:r>
            <w:r>
              <w:rPr>
                <w:rFonts w:hint="eastAsia"/>
              </w:rPr>
              <w:t>）实现防病毒和入侵防护功能；</w:t>
            </w:r>
          </w:p>
        </w:tc>
      </w:tr>
      <w:tr w14:paraId="1D488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209" w:type="dxa"/>
            <w:gridSpan w:val="6"/>
            <w:shd w:val="clear" w:color="000000" w:fill="FFFFFF"/>
            <w:vAlign w:val="center"/>
          </w:tcPr>
          <w:p w14:paraId="2FC46AF8">
            <w:pPr>
              <w:spacing w:line="360" w:lineRule="auto"/>
              <w:rPr>
                <w:rFonts w:ascii="宋体" w:hAnsi="宋体" w:cs="宋体"/>
                <w:b/>
                <w:kern w:val="0"/>
                <w:szCs w:val="21"/>
              </w:rPr>
            </w:pPr>
            <w:r>
              <w:rPr>
                <w:rFonts w:hint="eastAsia"/>
              </w:rPr>
              <w:t>▲</w:t>
            </w:r>
            <w:r>
              <w:rPr>
                <w:rFonts w:hint="eastAsia" w:ascii="宋体" w:hAnsi="宋体" w:cs="宋体"/>
                <w:szCs w:val="21"/>
              </w:rPr>
              <w:t xml:space="preserve"> </w:t>
            </w:r>
            <w:r>
              <w:rPr>
                <w:rFonts w:hint="eastAsia" w:ascii="宋体" w:hAnsi="宋体"/>
                <w:b/>
                <w:iCs/>
                <w:szCs w:val="21"/>
              </w:rPr>
              <w:t>二、商务要求</w:t>
            </w:r>
          </w:p>
        </w:tc>
      </w:tr>
      <w:tr w14:paraId="7FB1F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97" w:type="dxa"/>
            <w:gridSpan w:val="2"/>
            <w:shd w:val="clear" w:color="000000" w:fill="FFFFFF"/>
            <w:vAlign w:val="center"/>
          </w:tcPr>
          <w:p w14:paraId="01EAF7A3">
            <w:pPr>
              <w:spacing w:line="360" w:lineRule="auto"/>
              <w:rPr>
                <w:rFonts w:ascii="宋体" w:hAnsi="宋体"/>
                <w:b/>
                <w:iCs/>
                <w:szCs w:val="21"/>
              </w:rPr>
            </w:pPr>
            <w:r>
              <w:rPr>
                <w:rFonts w:hint="eastAsia" w:ascii="宋体" w:hAnsi="宋体"/>
                <w:b/>
                <w:iCs/>
                <w:szCs w:val="21"/>
              </w:rPr>
              <w:t>报价</w:t>
            </w:r>
            <w:r>
              <w:rPr>
                <w:rFonts w:ascii="宋体" w:hAnsi="宋体"/>
                <w:b/>
                <w:iCs/>
                <w:szCs w:val="21"/>
              </w:rPr>
              <w:t>要求</w:t>
            </w:r>
          </w:p>
        </w:tc>
        <w:tc>
          <w:tcPr>
            <w:tcW w:w="7812" w:type="dxa"/>
            <w:gridSpan w:val="4"/>
            <w:shd w:val="clear" w:color="000000" w:fill="FFFFFF"/>
            <w:vAlign w:val="center"/>
          </w:tcPr>
          <w:p w14:paraId="2E2AEC07">
            <w:pPr>
              <w:spacing w:line="360" w:lineRule="auto"/>
              <w:ind w:firstLine="420" w:firstLineChars="200"/>
              <w:rPr>
                <w:rFonts w:hAnsi="宋体" w:cs="宋体"/>
              </w:rPr>
            </w:pPr>
            <w:r>
              <w:rPr>
                <w:rFonts w:hint="eastAsia" w:hAnsi="宋体" w:cs="宋体"/>
              </w:rPr>
              <w:t>1、</w:t>
            </w:r>
            <w:r>
              <w:rPr>
                <w:rFonts w:hint="eastAsia" w:ascii="宋体" w:hAnsi="宋体" w:cs="宋体"/>
              </w:rPr>
              <w:t>本项目为总价包干，竞标报价包含货物、服务、货物标准附件、备品备件、专用工具、设备安装辅材、施工辅材、包装、运输、装卸、保险、货到就位、</w:t>
            </w:r>
            <w:r>
              <w:rPr>
                <w:rFonts w:hint="eastAsia" w:hAnsi="宋体" w:cs="宋体"/>
              </w:rPr>
              <w:t>垃圾清理搬运、保洁</w:t>
            </w:r>
            <w:r>
              <w:rPr>
                <w:rFonts w:hint="eastAsia" w:ascii="宋体" w:hAnsi="宋体" w:cs="宋体"/>
              </w:rPr>
              <w:t>的各种费用以及安装、调试等本文件所列设备材料、功能配置需进行补充完善才能完成本项目的或实际采购中产品材料、功能配置有任何遗漏的费用（含本项目需要但本文件中未列出的设备材料、功能配置）、税金、验收检测费、合理利润、售后服务、技术培训及其他所有成本费用，以及合同明示或暗示的所有责任、义务和一般风险等一切费用</w:t>
            </w:r>
            <w:r>
              <w:rPr>
                <w:rFonts w:ascii="宋体" w:hAnsi="宋体" w:cs="宋体"/>
              </w:rPr>
              <w:t>。</w:t>
            </w:r>
          </w:p>
          <w:p w14:paraId="3FAD8AC8">
            <w:pPr>
              <w:spacing w:line="360" w:lineRule="auto"/>
              <w:ind w:firstLine="420" w:firstLineChars="200"/>
              <w:rPr>
                <w:rFonts w:ascii="宋体" w:hAnsi="宋体"/>
                <w:bCs/>
                <w:szCs w:val="21"/>
              </w:rPr>
            </w:pPr>
            <w:r>
              <w:rPr>
                <w:rFonts w:hint="eastAsia" w:hAnsi="宋体" w:cs="宋体"/>
              </w:rPr>
              <w:t>2、</w:t>
            </w:r>
            <w:r>
              <w:rPr>
                <w:rFonts w:hint="eastAsia" w:ascii="宋体" w:hAnsi="宋体"/>
                <w:bCs/>
                <w:szCs w:val="21"/>
              </w:rPr>
              <w:t>供应商在报价时必须按附件格式提供响应文件（加盖单位公章）扫描件，否则报价无效。如果不能按时按要求提供，或提供内容不符合本次采购需求，则视为供应商响应无效。</w:t>
            </w:r>
          </w:p>
        </w:tc>
      </w:tr>
      <w:tr w14:paraId="0A5AD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97" w:type="dxa"/>
            <w:gridSpan w:val="2"/>
            <w:shd w:val="clear" w:color="000000" w:fill="FFFFFF"/>
            <w:vAlign w:val="center"/>
          </w:tcPr>
          <w:p w14:paraId="69F7928E">
            <w:pPr>
              <w:spacing w:line="360" w:lineRule="auto"/>
              <w:rPr>
                <w:rFonts w:ascii="宋体" w:hAnsi="宋体"/>
                <w:b/>
                <w:iCs/>
                <w:szCs w:val="21"/>
              </w:rPr>
            </w:pPr>
            <w:r>
              <w:rPr>
                <w:rFonts w:hint="eastAsia" w:ascii="宋体" w:hAnsi="宋体"/>
                <w:b/>
                <w:iCs/>
                <w:szCs w:val="21"/>
              </w:rPr>
              <w:t>合同签订要求</w:t>
            </w:r>
          </w:p>
        </w:tc>
        <w:tc>
          <w:tcPr>
            <w:tcW w:w="7812" w:type="dxa"/>
            <w:gridSpan w:val="4"/>
            <w:shd w:val="clear" w:color="000000" w:fill="FFFFFF"/>
            <w:vAlign w:val="center"/>
          </w:tcPr>
          <w:p w14:paraId="59BE4426">
            <w:pPr>
              <w:spacing w:line="360" w:lineRule="auto"/>
              <w:ind w:firstLine="420" w:firstLineChars="200"/>
              <w:rPr>
                <w:rFonts w:hAnsi="宋体" w:cs="宋体"/>
              </w:rPr>
            </w:pPr>
            <w:r>
              <w:rPr>
                <w:rFonts w:hint="eastAsia" w:hAnsi="宋体" w:cs="宋体"/>
              </w:rPr>
              <w:t>1.成交人自成交通知书发出之日起10个日历日内与我方签订合同。</w:t>
            </w:r>
          </w:p>
          <w:p w14:paraId="73495B97">
            <w:pPr>
              <w:spacing w:line="360" w:lineRule="auto"/>
              <w:ind w:firstLine="420" w:firstLineChars="200"/>
              <w:rPr>
                <w:rFonts w:hAnsi="宋体" w:cs="宋体"/>
              </w:rPr>
            </w:pPr>
            <w:r>
              <w:rPr>
                <w:rFonts w:hint="eastAsia" w:hAnsi="宋体" w:cs="宋体"/>
              </w:rPr>
              <w:t>2.成交人不得将项目转包，如发现有转包行为，采购人有权按成交候选人推荐顺序确定成交人，也可以重新组织采购。</w:t>
            </w:r>
          </w:p>
          <w:p w14:paraId="604B9E60">
            <w:pPr>
              <w:spacing w:line="360" w:lineRule="auto"/>
              <w:ind w:firstLine="420" w:firstLineChars="200"/>
              <w:rPr>
                <w:rFonts w:hAnsi="宋体" w:cs="宋体"/>
              </w:rPr>
            </w:pPr>
            <w:r>
              <w:rPr>
                <w:rFonts w:hint="eastAsia" w:hAnsi="宋体" w:cs="宋体"/>
              </w:rPr>
              <w:t>3.采购合同应按照采购文件内容确定的合同主要文本，包括采购标的的技术需求、服务要求、采购数量、商务要求等事项签订采购合同。</w:t>
            </w:r>
          </w:p>
          <w:p w14:paraId="50079FB7">
            <w:pPr>
              <w:spacing w:line="360" w:lineRule="auto"/>
              <w:ind w:firstLine="420" w:firstLineChars="200"/>
              <w:rPr>
                <w:rFonts w:hAnsi="宋体" w:cs="宋体"/>
              </w:rPr>
            </w:pPr>
            <w:r>
              <w:rPr>
                <w:rFonts w:hint="eastAsia" w:hAnsi="宋体" w:cs="宋体"/>
              </w:rPr>
              <w:t>4.成交人拒绝签订采购合同的，不得参加本项目的重招或其他相关采购活动。</w:t>
            </w:r>
          </w:p>
          <w:p w14:paraId="4F871D53">
            <w:pPr>
              <w:pStyle w:val="2"/>
              <w:ind w:firstLine="420" w:firstLineChars="200"/>
            </w:pPr>
            <w:r>
              <w:rPr>
                <w:rFonts w:hint="eastAsia"/>
              </w:rPr>
              <w:t>5.本项目采用政采云的合同模版格式，合同中不能留有空白，空白处请用“/”表示。</w:t>
            </w:r>
          </w:p>
          <w:p w14:paraId="0D7CDDEF">
            <w:pPr>
              <w:pStyle w:val="2"/>
              <w:ind w:firstLine="420" w:firstLineChars="200"/>
            </w:pPr>
            <w:r>
              <w:rPr>
                <w:rFonts w:hint="eastAsia"/>
              </w:rPr>
              <w:t>6.成交人不按要求或超期不与采购人签订合同的，采购人有权取消其成交资格，并按规定追究其责任。</w:t>
            </w:r>
          </w:p>
        </w:tc>
      </w:tr>
      <w:tr w14:paraId="321CC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97" w:type="dxa"/>
            <w:gridSpan w:val="2"/>
            <w:shd w:val="clear" w:color="000000" w:fill="FFFFFF"/>
            <w:vAlign w:val="center"/>
          </w:tcPr>
          <w:p w14:paraId="5A462057">
            <w:pPr>
              <w:spacing w:line="360" w:lineRule="auto"/>
              <w:rPr>
                <w:rFonts w:ascii="宋体" w:hAnsi="宋体"/>
                <w:b/>
                <w:iCs/>
                <w:szCs w:val="21"/>
              </w:rPr>
            </w:pPr>
            <w:r>
              <w:rPr>
                <w:rFonts w:hint="eastAsia" w:ascii="宋体" w:hAnsi="宋体"/>
                <w:b/>
                <w:iCs/>
                <w:szCs w:val="21"/>
              </w:rPr>
              <w:t>交付要求</w:t>
            </w:r>
          </w:p>
        </w:tc>
        <w:tc>
          <w:tcPr>
            <w:tcW w:w="7812" w:type="dxa"/>
            <w:gridSpan w:val="4"/>
            <w:shd w:val="clear" w:color="000000" w:fill="FFFFFF"/>
            <w:vAlign w:val="center"/>
          </w:tcPr>
          <w:p w14:paraId="4F53882A">
            <w:pPr>
              <w:spacing w:line="360" w:lineRule="auto"/>
              <w:ind w:firstLine="420" w:firstLineChars="200"/>
              <w:rPr>
                <w:rFonts w:hAnsi="宋体" w:cs="宋体"/>
              </w:rPr>
            </w:pPr>
            <w:r>
              <w:rPr>
                <w:rFonts w:hint="eastAsia" w:hAnsi="宋体" w:cs="宋体"/>
              </w:rPr>
              <w:t>1.交付时间：合同签订后7个日历日完成供货及安装调试/上线使用服务。</w:t>
            </w:r>
          </w:p>
          <w:p w14:paraId="529B95F0">
            <w:pPr>
              <w:spacing w:line="360" w:lineRule="auto"/>
              <w:ind w:firstLine="420" w:firstLineChars="200"/>
              <w:rPr>
                <w:rFonts w:hAnsi="宋体" w:cs="宋体"/>
              </w:rPr>
            </w:pPr>
            <w:r>
              <w:rPr>
                <w:rFonts w:hint="eastAsia" w:hAnsi="宋体" w:cs="宋体"/>
              </w:rPr>
              <w:t>2.交付地点：南宁市玉洞大道109号广西电力职业技术学院五象校区图文楼118室。</w:t>
            </w:r>
          </w:p>
          <w:p w14:paraId="35D3FA7F">
            <w:pPr>
              <w:spacing w:line="360" w:lineRule="auto"/>
              <w:ind w:firstLine="420" w:firstLineChars="200"/>
              <w:rPr>
                <w:rFonts w:hAnsi="宋体" w:cs="宋体"/>
              </w:rPr>
            </w:pPr>
            <w:r>
              <w:rPr>
                <w:rFonts w:hint="eastAsia" w:hAnsi="宋体" w:cs="宋体"/>
              </w:rPr>
              <w:t>3.成交人提供不符合合同规定的货物/服务，采购人有权拒绝接受。（货物类）成交人应根据货物不同的特性和要求采取防潮、防雨、防锈、防震、防腐等保护措施，以保证货物安全无损地到达甲方指定地点，成交人应承担因包装不当导致交付的合同标的物受损的责任。</w:t>
            </w:r>
          </w:p>
          <w:p w14:paraId="203D999A">
            <w:pPr>
              <w:spacing w:line="360" w:lineRule="auto"/>
              <w:ind w:firstLine="420" w:firstLineChars="200"/>
              <w:rPr>
                <w:rFonts w:hAnsi="宋体" w:cs="宋体"/>
              </w:rPr>
            </w:pPr>
            <w:r>
              <w:rPr>
                <w:rFonts w:hint="eastAsia" w:hAnsi="宋体" w:cs="宋体"/>
              </w:rPr>
              <w:t>4.安装调试：成交人负责在采购人指定的时间内，按照要求完成货物的安装调试。成交人应严格遵守安全法律法规，采取安全保障措施，保证人员安全。因成交人原因造成的人员伤亡和财产损失，均由成交人承担。</w:t>
            </w:r>
          </w:p>
          <w:p w14:paraId="763A7D03">
            <w:pPr>
              <w:spacing w:line="360" w:lineRule="auto"/>
              <w:ind w:firstLine="420" w:firstLineChars="200"/>
              <w:rPr>
                <w:rFonts w:hAnsi="宋体" w:cs="宋体"/>
              </w:rPr>
            </w:pPr>
            <w:r>
              <w:rPr>
                <w:rFonts w:hint="eastAsia" w:hAnsi="宋体" w:cs="宋体"/>
              </w:rPr>
              <w:t>5.成交人应将所提供货物的装箱清单、用户手册、原厂保修卡、随机资料、工具和备品、备件等一并进行交付，如有缺失应及时补齐，否则视为逾期交货。</w:t>
            </w:r>
          </w:p>
          <w:p w14:paraId="3CDAD4A6">
            <w:pPr>
              <w:pStyle w:val="2"/>
            </w:pPr>
            <w:r>
              <w:rPr>
                <w:rFonts w:hint="eastAsia"/>
              </w:rPr>
              <w:t xml:space="preserve">    6.如果出现不能按时供货，或软件维保期无法查询（官网查询不到S</w:t>
            </w:r>
            <w:r>
              <w:t>N</w:t>
            </w:r>
            <w:r>
              <w:rPr>
                <w:rFonts w:hint="eastAsia"/>
              </w:rPr>
              <w:t>号，或者维保或特征库期限不足），则视为成交人违约，采购人有权终止合同，并追究成交人的违约责任，所造成的损失由成交人承担。</w:t>
            </w:r>
          </w:p>
        </w:tc>
      </w:tr>
      <w:tr w14:paraId="1D381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97" w:type="dxa"/>
            <w:gridSpan w:val="2"/>
            <w:shd w:val="clear" w:color="000000" w:fill="FFFFFF"/>
            <w:vAlign w:val="center"/>
          </w:tcPr>
          <w:p w14:paraId="153891C9">
            <w:pPr>
              <w:spacing w:line="360" w:lineRule="auto"/>
              <w:rPr>
                <w:rFonts w:ascii="宋体" w:hAnsi="宋体"/>
                <w:b/>
                <w:iCs/>
                <w:szCs w:val="21"/>
              </w:rPr>
            </w:pPr>
            <w:r>
              <w:rPr>
                <w:rFonts w:hint="eastAsia" w:ascii="宋体" w:hAnsi="宋体"/>
                <w:b/>
                <w:iCs/>
                <w:szCs w:val="21"/>
              </w:rPr>
              <w:t>验收方法及要求</w:t>
            </w:r>
          </w:p>
        </w:tc>
        <w:tc>
          <w:tcPr>
            <w:tcW w:w="7812" w:type="dxa"/>
            <w:gridSpan w:val="4"/>
            <w:shd w:val="clear" w:color="000000" w:fill="FFFFFF"/>
            <w:vAlign w:val="center"/>
          </w:tcPr>
          <w:p w14:paraId="363D9646">
            <w:pPr>
              <w:spacing w:line="360" w:lineRule="auto"/>
              <w:ind w:firstLine="420" w:firstLineChars="200"/>
              <w:rPr>
                <w:rFonts w:hAnsi="宋体" w:cs="宋体"/>
              </w:rPr>
            </w:pPr>
            <w:r>
              <w:rPr>
                <w:rFonts w:hint="eastAsia" w:hAnsi="宋体" w:cs="宋体"/>
              </w:rPr>
              <w:t>1.成交人按要求完成交付后，应以书面形式正式向采购人递交验收申请书，采购人收到验收申请书后，按照采购人单位规定流程组织项目验收，验收时，提供对应参数的功能演示。</w:t>
            </w:r>
          </w:p>
          <w:p w14:paraId="73BAD57E">
            <w:pPr>
              <w:spacing w:line="360" w:lineRule="auto"/>
              <w:ind w:firstLine="420" w:firstLineChars="200"/>
              <w:rPr>
                <w:rFonts w:hAnsi="宋体" w:cs="宋体"/>
              </w:rPr>
            </w:pPr>
            <w:r>
              <w:rPr>
                <w:rFonts w:hint="eastAsia" w:hAnsi="宋体" w:cs="宋体"/>
              </w:rPr>
              <w:t>2.验收内容应按照合同内容逐项进行验收，包括但不限于全部设备、产品、型号、规格、数量、外型、外观、包装及资料、文件（如装箱单、保修单、随箱介质等）/各项服务等里程碑的交付物，所提供的货物/服务是否符合本合同要求，如符合，则认为验收合格；如不符合，双方均有权向相关部门申请鉴定，鉴定费由成交人承担，验收结果以采购人签署的验收证明为准。</w:t>
            </w:r>
          </w:p>
          <w:p w14:paraId="619D2959">
            <w:pPr>
              <w:spacing w:line="360" w:lineRule="auto"/>
              <w:ind w:firstLine="420" w:firstLineChars="200"/>
              <w:rPr>
                <w:rFonts w:hAnsi="宋体" w:cs="宋体"/>
              </w:rPr>
            </w:pPr>
            <w:r>
              <w:rPr>
                <w:rFonts w:hint="eastAsia" w:hAnsi="宋体" w:cs="宋体"/>
              </w:rPr>
              <w:t>3.在验收过程中发现成交人有违约问题，暂缓资金结算，待违约问题解决后，方可办理资金结算事宜，在此期间，采购人不承担逾期付款责任。</w:t>
            </w:r>
          </w:p>
          <w:p w14:paraId="65482ECB">
            <w:pPr>
              <w:spacing w:line="360" w:lineRule="auto"/>
              <w:ind w:firstLine="420" w:firstLineChars="200"/>
            </w:pPr>
            <w:r>
              <w:rPr>
                <w:rFonts w:hint="eastAsia" w:hAnsi="宋体" w:cs="宋体"/>
              </w:rPr>
              <w:t>4.供货时，必须提供原厂供货证明原件，否则不予验收。</w:t>
            </w:r>
          </w:p>
        </w:tc>
      </w:tr>
      <w:tr w14:paraId="59294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97" w:type="dxa"/>
            <w:gridSpan w:val="2"/>
            <w:shd w:val="clear" w:color="000000" w:fill="FFFFFF"/>
            <w:vAlign w:val="center"/>
          </w:tcPr>
          <w:p w14:paraId="0CF41F08">
            <w:pPr>
              <w:spacing w:line="360" w:lineRule="auto"/>
              <w:rPr>
                <w:rFonts w:ascii="宋体" w:hAnsi="宋体"/>
                <w:b/>
                <w:iCs/>
                <w:szCs w:val="21"/>
              </w:rPr>
            </w:pPr>
            <w:r>
              <w:rPr>
                <w:rFonts w:hint="eastAsia" w:ascii="宋体" w:hAnsi="宋体"/>
                <w:b/>
                <w:iCs/>
                <w:szCs w:val="21"/>
              </w:rPr>
              <w:t>支付要求</w:t>
            </w:r>
          </w:p>
        </w:tc>
        <w:tc>
          <w:tcPr>
            <w:tcW w:w="7812" w:type="dxa"/>
            <w:gridSpan w:val="4"/>
            <w:shd w:val="clear" w:color="000000" w:fill="FFFFFF"/>
            <w:vAlign w:val="center"/>
          </w:tcPr>
          <w:p w14:paraId="0C572ACF">
            <w:pPr>
              <w:spacing w:line="360" w:lineRule="auto"/>
              <w:ind w:firstLine="420" w:firstLineChars="200"/>
              <w:rPr>
                <w:rFonts w:hAnsi="宋体" w:cs="宋体"/>
              </w:rPr>
            </w:pPr>
            <w:r>
              <w:rPr>
                <w:rFonts w:hint="eastAsia" w:hAnsi="宋体" w:cs="宋体"/>
              </w:rPr>
              <w:t>1.本项目为一次性按合同金额全款支付。</w:t>
            </w:r>
          </w:p>
          <w:p w14:paraId="071203D2">
            <w:pPr>
              <w:spacing w:line="360" w:lineRule="auto"/>
              <w:ind w:firstLine="420" w:firstLineChars="200"/>
              <w:rPr>
                <w:rFonts w:hAnsi="宋体" w:cs="宋体"/>
              </w:rPr>
            </w:pPr>
            <w:r>
              <w:rPr>
                <w:rFonts w:hint="eastAsia" w:hAnsi="宋体" w:cs="宋体"/>
              </w:rPr>
              <w:t>2.支付方式：验收合格后的30个工作日内，成交人应向采购人发起请款函，并根据合同开具正规等额有效的增值税发票，采购人收到正规等额发票后的30个工作日内一次性进行对公转账支付合同款。若遇到采购人寒暑假放假则顺延。</w:t>
            </w:r>
          </w:p>
        </w:tc>
      </w:tr>
      <w:tr w14:paraId="2EA43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97" w:type="dxa"/>
            <w:gridSpan w:val="2"/>
            <w:shd w:val="clear" w:color="000000" w:fill="FFFFFF"/>
            <w:vAlign w:val="center"/>
          </w:tcPr>
          <w:p w14:paraId="1EA58E5E">
            <w:pPr>
              <w:spacing w:line="360" w:lineRule="auto"/>
              <w:rPr>
                <w:rFonts w:ascii="宋体" w:hAnsi="宋体"/>
                <w:iCs/>
                <w:szCs w:val="21"/>
              </w:rPr>
            </w:pPr>
            <w:r>
              <w:rPr>
                <w:rFonts w:hint="eastAsia" w:ascii="宋体" w:hAnsi="宋体"/>
                <w:b/>
                <w:iCs/>
                <w:szCs w:val="21"/>
              </w:rPr>
              <w:t>质保期要求</w:t>
            </w:r>
            <w:r>
              <w:rPr>
                <w:rFonts w:hint="eastAsia" w:ascii="宋体" w:hAnsi="宋体"/>
                <w:b/>
                <w:iCs/>
                <w:szCs w:val="21"/>
              </w:rPr>
              <w:tab/>
            </w:r>
          </w:p>
        </w:tc>
        <w:tc>
          <w:tcPr>
            <w:tcW w:w="7812" w:type="dxa"/>
            <w:gridSpan w:val="4"/>
            <w:shd w:val="clear" w:color="000000" w:fill="FFFFFF"/>
            <w:vAlign w:val="center"/>
          </w:tcPr>
          <w:p w14:paraId="505381B7">
            <w:pPr>
              <w:spacing w:line="360" w:lineRule="auto"/>
              <w:ind w:firstLine="420" w:firstLineChars="200"/>
              <w:rPr>
                <w:rFonts w:hAnsi="宋体" w:cs="宋体"/>
              </w:rPr>
            </w:pPr>
            <w:r>
              <w:rPr>
                <w:rFonts w:hint="eastAsia" w:hAnsi="宋体" w:cs="宋体"/>
              </w:rPr>
              <w:t>质保期为</w:t>
            </w:r>
            <w:r>
              <w:rPr>
                <w:rFonts w:hint="eastAsia" w:hAnsi="宋体" w:cs="宋体"/>
                <w:u w:val="single"/>
              </w:rPr>
              <w:t>3</w:t>
            </w:r>
            <w:r>
              <w:rPr>
                <w:rFonts w:hint="eastAsia" w:hAnsi="宋体" w:cs="宋体"/>
                <w:iCs/>
                <w:u w:val="single"/>
              </w:rPr>
              <w:t>年</w:t>
            </w:r>
            <w:r>
              <w:rPr>
                <w:rFonts w:hAnsi="宋体" w:cs="宋体"/>
              </w:rPr>
              <w:t>（</w:t>
            </w:r>
            <w:r>
              <w:rPr>
                <w:rFonts w:hint="eastAsia" w:hAnsi="宋体" w:cs="宋体"/>
              </w:rPr>
              <w:t>分项货物有要求按分项要求，具体</w:t>
            </w:r>
            <w:r>
              <w:rPr>
                <w:rFonts w:hAnsi="宋体" w:cs="宋体"/>
              </w:rPr>
              <w:t>以报价文件承诺为准</w:t>
            </w:r>
            <w:r>
              <w:rPr>
                <w:rFonts w:hint="eastAsia" w:hAnsi="宋体" w:cs="宋体"/>
              </w:rPr>
              <w:t>。若产品生产厂家免费质保期超过此年限的，合同履行过程中按厂家规定执行</w:t>
            </w:r>
            <w:r>
              <w:rPr>
                <w:rFonts w:hAnsi="宋体" w:cs="宋体"/>
              </w:rPr>
              <w:t>）</w:t>
            </w:r>
            <w:r>
              <w:rPr>
                <w:rFonts w:hint="eastAsia" w:hAnsi="宋体" w:cs="宋体"/>
              </w:rPr>
              <w:t>，自通过验收合格之日起至质保期届满且经采购人确认无任何质量问题时止</w:t>
            </w:r>
            <w:r>
              <w:rPr>
                <w:rFonts w:hAnsi="宋体" w:cs="宋体"/>
              </w:rPr>
              <w:t>。</w:t>
            </w:r>
            <w:r>
              <w:rPr>
                <w:rFonts w:hint="eastAsia" w:hAnsi="宋体" w:cs="宋体"/>
              </w:rPr>
              <w:t>质保期内</w:t>
            </w:r>
            <w:r>
              <w:rPr>
                <w:rFonts w:hAnsi="宋体" w:cs="宋体"/>
              </w:rPr>
              <w:t>，</w:t>
            </w:r>
            <w:r>
              <w:rPr>
                <w:rFonts w:hint="eastAsia" w:hAnsi="宋体" w:cs="宋体"/>
              </w:rPr>
              <w:t>提供免费上门维修服务，免收维修费和配件费，保障</w:t>
            </w:r>
            <w:r>
              <w:rPr>
                <w:rFonts w:hAnsi="宋体" w:cs="宋体"/>
              </w:rPr>
              <w:t>正常运行</w:t>
            </w:r>
            <w:r>
              <w:rPr>
                <w:rFonts w:hint="eastAsia" w:hAnsi="宋体" w:cs="宋体"/>
              </w:rPr>
              <w:t>并提供终身技术支持。</w:t>
            </w:r>
          </w:p>
        </w:tc>
      </w:tr>
      <w:tr w14:paraId="5F89B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7" w:type="dxa"/>
            <w:gridSpan w:val="2"/>
            <w:shd w:val="clear" w:color="000000" w:fill="FFFFFF"/>
            <w:vAlign w:val="center"/>
          </w:tcPr>
          <w:p w14:paraId="6C69F5C0">
            <w:pPr>
              <w:spacing w:line="360" w:lineRule="auto"/>
              <w:rPr>
                <w:rFonts w:ascii="宋体" w:hAnsi="宋体"/>
                <w:b/>
                <w:iCs/>
                <w:szCs w:val="21"/>
              </w:rPr>
            </w:pPr>
            <w:r>
              <w:rPr>
                <w:rFonts w:hint="eastAsia" w:ascii="宋体" w:hAnsi="宋体"/>
                <w:b/>
                <w:iCs/>
                <w:szCs w:val="21"/>
              </w:rPr>
              <w:t>售后服务</w:t>
            </w:r>
          </w:p>
          <w:p w14:paraId="3805A5FC">
            <w:pPr>
              <w:spacing w:line="360" w:lineRule="auto"/>
              <w:rPr>
                <w:rFonts w:ascii="宋体" w:hAnsi="宋体" w:cs="宋体"/>
                <w:b/>
                <w:iCs/>
                <w:szCs w:val="21"/>
              </w:rPr>
            </w:pPr>
            <w:r>
              <w:rPr>
                <w:rFonts w:hint="eastAsia" w:ascii="宋体" w:hAnsi="宋体"/>
                <w:b/>
                <w:iCs/>
                <w:szCs w:val="21"/>
              </w:rPr>
              <w:t>要求</w:t>
            </w:r>
          </w:p>
        </w:tc>
        <w:tc>
          <w:tcPr>
            <w:tcW w:w="7812" w:type="dxa"/>
            <w:gridSpan w:val="4"/>
            <w:shd w:val="clear" w:color="000000" w:fill="FFFFFF"/>
            <w:vAlign w:val="center"/>
          </w:tcPr>
          <w:p w14:paraId="4BBD894A">
            <w:pPr>
              <w:spacing w:line="360" w:lineRule="auto"/>
              <w:ind w:firstLine="420" w:firstLineChars="200"/>
              <w:rPr>
                <w:rFonts w:hAnsi="宋体" w:cs="Arial"/>
              </w:rPr>
            </w:pPr>
            <w:r>
              <w:rPr>
                <w:rFonts w:hAnsi="宋体" w:cs="Arial"/>
              </w:rPr>
              <w:t>1</w:t>
            </w:r>
            <w:r>
              <w:rPr>
                <w:rFonts w:hint="eastAsia" w:hAnsi="宋体" w:cs="Arial"/>
              </w:rPr>
              <w:t>、供应商提供的产品必须是未使用过的原厂原装全新产品。</w:t>
            </w:r>
          </w:p>
          <w:p w14:paraId="4148C66E">
            <w:pPr>
              <w:spacing w:line="360" w:lineRule="auto"/>
              <w:ind w:firstLine="420" w:firstLineChars="200"/>
              <w:rPr>
                <w:rFonts w:ascii="宋体" w:hAnsi="宋体"/>
                <w:bCs/>
                <w:szCs w:val="21"/>
              </w:rPr>
            </w:pPr>
            <w:r>
              <w:rPr>
                <w:rFonts w:hAnsi="宋体" w:cs="Arial"/>
              </w:rPr>
              <w:t>2</w:t>
            </w:r>
            <w:r>
              <w:rPr>
                <w:rFonts w:hint="eastAsia" w:hAnsi="宋体" w:cs="Arial"/>
              </w:rPr>
              <w:t>、</w:t>
            </w:r>
            <w:r>
              <w:rPr>
                <w:rFonts w:hint="eastAsia" w:ascii="宋体" w:hAnsi="宋体"/>
                <w:bCs/>
                <w:szCs w:val="21"/>
              </w:rPr>
              <w:t>在质保期内，成交人应对货物出现的质量及安全问题负责处理解决并承担一切费用。</w:t>
            </w:r>
          </w:p>
          <w:p w14:paraId="1FF14F0B">
            <w:pPr>
              <w:spacing w:line="360" w:lineRule="auto"/>
              <w:ind w:firstLine="420" w:firstLineChars="200"/>
              <w:rPr>
                <w:rFonts w:hAnsi="宋体" w:cs="Arial"/>
              </w:rPr>
            </w:pPr>
            <w:r>
              <w:rPr>
                <w:rFonts w:hAnsi="宋体" w:cs="Arial"/>
              </w:rPr>
              <w:t>3</w:t>
            </w:r>
            <w:r>
              <w:rPr>
                <w:rFonts w:hint="eastAsia" w:hAnsi="宋体" w:cs="Arial"/>
              </w:rPr>
              <w:t>、有专业维修工程师提供服务，一旦发生故障，2小时内响应，24小时内解决故障，如故障解决不了，则在2个工作日内提供与原设备技术参数要求相同或高于原设备技术参数要求的备用产品，以保证采购人的正常工作。</w:t>
            </w:r>
          </w:p>
          <w:p w14:paraId="07720DC0">
            <w:pPr>
              <w:spacing w:line="360" w:lineRule="auto"/>
              <w:ind w:firstLine="420" w:firstLineChars="200"/>
              <w:rPr>
                <w:rFonts w:ascii="宋体" w:hAnsi="宋体"/>
                <w:bCs/>
                <w:szCs w:val="21"/>
              </w:rPr>
            </w:pPr>
            <w:r>
              <w:rPr>
                <w:rFonts w:hAnsi="宋体" w:cs="Arial"/>
              </w:rPr>
              <w:t>4</w:t>
            </w:r>
            <w:r>
              <w:rPr>
                <w:rFonts w:hint="eastAsia" w:hAnsi="宋体" w:cs="Arial"/>
              </w:rPr>
              <w:t>、</w:t>
            </w:r>
            <w:r>
              <w:rPr>
                <w:rFonts w:hint="eastAsia" w:ascii="宋体" w:hAnsi="宋体"/>
                <w:bCs/>
                <w:szCs w:val="21"/>
              </w:rPr>
              <w:t>质保期届满后，成交人对货物提供终身维修服务，且维修时只收取所需维修部件的成本费，服务内容应与质保期内的要求相一致。</w:t>
            </w:r>
          </w:p>
          <w:p w14:paraId="3D862D6E">
            <w:pPr>
              <w:spacing w:line="360" w:lineRule="auto"/>
              <w:ind w:firstLine="420" w:firstLineChars="200"/>
            </w:pPr>
            <w:r>
              <w:rPr>
                <w:rFonts w:hint="eastAsia" w:ascii="宋体" w:hAnsi="Courier New" w:cs="Courier New"/>
                <w:bCs/>
                <w:szCs w:val="22"/>
              </w:rPr>
              <w:t>5、质保期内，成交人提供三年维保及特征库升级服务。</w:t>
            </w:r>
          </w:p>
        </w:tc>
      </w:tr>
      <w:tr w14:paraId="0522CE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1397" w:type="dxa"/>
            <w:gridSpan w:val="2"/>
            <w:tcBorders>
              <w:top w:val="single" w:color="auto" w:sz="4" w:space="0"/>
              <w:bottom w:val="single" w:color="auto" w:sz="4" w:space="0"/>
              <w:right w:val="single" w:color="auto" w:sz="4" w:space="0"/>
            </w:tcBorders>
            <w:vAlign w:val="center"/>
          </w:tcPr>
          <w:p w14:paraId="40F25569">
            <w:pPr>
              <w:spacing w:line="360" w:lineRule="auto"/>
              <w:rPr>
                <w:rFonts w:ascii="宋体" w:hAnsi="宋体"/>
                <w:b/>
                <w:iCs/>
                <w:szCs w:val="21"/>
              </w:rPr>
            </w:pPr>
            <w:r>
              <w:rPr>
                <w:rFonts w:hint="eastAsia" w:ascii="宋体" w:hAnsi="宋体"/>
                <w:b/>
                <w:iCs/>
                <w:szCs w:val="21"/>
              </w:rPr>
              <w:t>合同签订</w:t>
            </w:r>
          </w:p>
        </w:tc>
        <w:tc>
          <w:tcPr>
            <w:tcW w:w="7812" w:type="dxa"/>
            <w:gridSpan w:val="4"/>
            <w:tcBorders>
              <w:top w:val="single" w:color="auto" w:sz="4" w:space="0"/>
              <w:left w:val="single" w:color="auto" w:sz="4" w:space="0"/>
              <w:bottom w:val="single" w:color="auto" w:sz="4" w:space="0"/>
            </w:tcBorders>
            <w:vAlign w:val="center"/>
          </w:tcPr>
          <w:p w14:paraId="2BC379C2">
            <w:pPr>
              <w:spacing w:line="360" w:lineRule="auto"/>
              <w:ind w:firstLine="420" w:firstLineChars="200"/>
              <w:rPr>
                <w:rFonts w:hAnsi="宋体" w:cs="Arial"/>
              </w:rPr>
            </w:pPr>
            <w:r>
              <w:t>本项目采用政采云的合同模版格式。</w:t>
            </w:r>
            <w:r>
              <w:rPr>
                <w:rFonts w:hint="eastAsia" w:hAnsi="宋体" w:cs="宋体"/>
              </w:rPr>
              <w:t>成交人自成交通知书发出之日起10个日历日内与我方签订合同。</w:t>
            </w:r>
            <w:r>
              <w:t>成交</w:t>
            </w:r>
            <w:r>
              <w:rPr>
                <w:rFonts w:hint="eastAsia"/>
              </w:rPr>
              <w:t>人</w:t>
            </w:r>
            <w:r>
              <w:t>不按要求或超期不与采购人签订合同的，采购人有权取消其成交资格，并按规定追究其责任。</w:t>
            </w:r>
          </w:p>
        </w:tc>
      </w:tr>
      <w:tr w14:paraId="7286F7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1397" w:type="dxa"/>
            <w:gridSpan w:val="2"/>
            <w:tcBorders>
              <w:top w:val="single" w:color="auto" w:sz="4" w:space="0"/>
              <w:bottom w:val="single" w:color="auto" w:sz="4" w:space="0"/>
              <w:right w:val="single" w:color="auto" w:sz="4" w:space="0"/>
            </w:tcBorders>
            <w:vAlign w:val="center"/>
          </w:tcPr>
          <w:p w14:paraId="235652B1">
            <w:pPr>
              <w:spacing w:line="360" w:lineRule="auto"/>
              <w:rPr>
                <w:rFonts w:ascii="宋体" w:hAnsi="宋体"/>
                <w:b/>
                <w:iCs/>
                <w:szCs w:val="21"/>
              </w:rPr>
            </w:pPr>
            <w:r>
              <w:rPr>
                <w:rFonts w:hint="eastAsia" w:ascii="宋体" w:hAnsi="宋体"/>
                <w:b/>
                <w:iCs/>
                <w:szCs w:val="21"/>
              </w:rPr>
              <w:t>其他说明</w:t>
            </w:r>
          </w:p>
        </w:tc>
        <w:tc>
          <w:tcPr>
            <w:tcW w:w="7812" w:type="dxa"/>
            <w:gridSpan w:val="4"/>
            <w:tcBorders>
              <w:top w:val="single" w:color="auto" w:sz="4" w:space="0"/>
              <w:left w:val="single" w:color="auto" w:sz="4" w:space="0"/>
              <w:bottom w:val="single" w:color="auto" w:sz="4" w:space="0"/>
            </w:tcBorders>
            <w:vAlign w:val="center"/>
          </w:tcPr>
          <w:p w14:paraId="41AF0606">
            <w:pPr>
              <w:spacing w:line="360" w:lineRule="auto"/>
              <w:ind w:firstLine="420" w:firstLineChars="200"/>
              <w:rPr>
                <w:rFonts w:ascii="宋体" w:hAnsi="宋体"/>
                <w:szCs w:val="21"/>
              </w:rPr>
            </w:pPr>
            <w:r>
              <w:rPr>
                <w:rFonts w:hint="eastAsia" w:ascii="宋体" w:hAnsi="宋体"/>
                <w:szCs w:val="21"/>
              </w:rPr>
              <w:t>政采云系统排名第一的成交候选人为成交人，排名第一的成交候选人报价无效、放弃成交、或因不可抗力提出不能履行合同的，采购人可以按顺序由排在后面的成交候选人递补，也可以决定重新采购。</w:t>
            </w:r>
          </w:p>
        </w:tc>
      </w:tr>
    </w:tbl>
    <w:p w14:paraId="3EC1D7D7">
      <w:pPr>
        <w:spacing w:line="240" w:lineRule="atLeast"/>
        <w:rPr>
          <w:rFonts w:ascii="微软雅黑" w:hAnsi="微软雅黑" w:eastAsia="微软雅黑"/>
          <w:bCs/>
          <w:color w:val="000000"/>
          <w:sz w:val="32"/>
          <w:szCs w:val="32"/>
        </w:rPr>
      </w:pPr>
      <w:r>
        <w:rPr>
          <w:rFonts w:ascii="宋体" w:hAnsi="宋体"/>
        </w:rPr>
        <w:br w:type="page"/>
      </w:r>
    </w:p>
    <w:p w14:paraId="2D822CA5">
      <w:pPr>
        <w:pStyle w:val="6"/>
        <w:rPr>
          <w:szCs w:val="24"/>
        </w:rPr>
      </w:pPr>
      <w:r>
        <w:rPr>
          <w:szCs w:val="24"/>
        </w:rPr>
        <w:t>附件2 声明</w:t>
      </w:r>
      <w:r>
        <w:t>函格式</w:t>
      </w:r>
    </w:p>
    <w:p w14:paraId="75F7921A">
      <w:pPr>
        <w:wordWrap w:val="0"/>
        <w:spacing w:line="400" w:lineRule="exact"/>
        <w:jc w:val="center"/>
        <w:rPr>
          <w:sz w:val="32"/>
          <w:szCs w:val="32"/>
        </w:rPr>
      </w:pPr>
      <w:r>
        <w:rPr>
          <w:rFonts w:hint="eastAsia"/>
          <w:b/>
          <w:bCs/>
          <w:sz w:val="32"/>
          <w:szCs w:val="32"/>
        </w:rPr>
        <w:t>声明</w:t>
      </w:r>
      <w:r>
        <w:rPr>
          <w:b/>
          <w:bCs/>
          <w:sz w:val="32"/>
          <w:szCs w:val="32"/>
        </w:rPr>
        <w:t>函</w:t>
      </w:r>
    </w:p>
    <w:p w14:paraId="35ACD952">
      <w:pPr>
        <w:wordWrap w:val="0"/>
        <w:spacing w:line="360" w:lineRule="auto"/>
        <w:rPr>
          <w:sz w:val="24"/>
        </w:rPr>
      </w:pPr>
    </w:p>
    <w:p w14:paraId="4319EB97">
      <w:pPr>
        <w:wordWrap w:val="0"/>
        <w:spacing w:line="360" w:lineRule="auto"/>
        <w:rPr>
          <w:sz w:val="24"/>
          <w:u w:val="single"/>
        </w:rPr>
      </w:pPr>
      <w:r>
        <w:rPr>
          <w:sz w:val="24"/>
        </w:rPr>
        <w:t>致：</w:t>
      </w:r>
      <w:r>
        <w:rPr>
          <w:sz w:val="24"/>
          <w:u w:val="single"/>
        </w:rPr>
        <w:t>广西电力职业技术学院：</w:t>
      </w:r>
    </w:p>
    <w:p w14:paraId="546FE0A9">
      <w:pPr>
        <w:wordWrap w:val="0"/>
        <w:spacing w:line="360" w:lineRule="auto"/>
        <w:ind w:firstLine="720" w:firstLineChars="300"/>
        <w:rPr>
          <w:sz w:val="24"/>
        </w:rPr>
      </w:pPr>
      <w:r>
        <w:rPr>
          <w:sz w:val="24"/>
        </w:rPr>
        <w:t>根据贵方</w:t>
      </w:r>
      <w:r>
        <w:rPr>
          <w:rFonts w:hint="eastAsia"/>
          <w:sz w:val="24"/>
        </w:rPr>
        <w:t>数据中心超融合服务器授权扩容</w:t>
      </w:r>
      <w:r>
        <w:rPr>
          <w:sz w:val="24"/>
        </w:rPr>
        <w:t>项目（项目编号：GXDLXY2511684）的</w:t>
      </w:r>
      <w:r>
        <w:rPr>
          <w:rFonts w:hint="eastAsia"/>
          <w:sz w:val="24"/>
        </w:rPr>
        <w:t>询价</w:t>
      </w:r>
      <w:r>
        <w:rPr>
          <w:sz w:val="24"/>
        </w:rPr>
        <w:t>公告，</w:t>
      </w:r>
      <w:r>
        <w:rPr>
          <w:sz w:val="24"/>
          <w:u w:val="single"/>
        </w:rPr>
        <w:t xml:space="preserve">   授权代理人（全名）  </w:t>
      </w:r>
      <w:r>
        <w:rPr>
          <w:sz w:val="24"/>
        </w:rPr>
        <w:t>经正式授权并代表本单位提交报价文件的</w:t>
      </w:r>
      <w:r>
        <w:rPr>
          <w:rFonts w:hint="eastAsia"/>
          <w:sz w:val="24"/>
        </w:rPr>
        <w:t>电子PDF版一份</w:t>
      </w:r>
      <w:r>
        <w:rPr>
          <w:sz w:val="24"/>
        </w:rPr>
        <w:t>。</w:t>
      </w:r>
    </w:p>
    <w:p w14:paraId="630AA74F">
      <w:pPr>
        <w:wordWrap w:val="0"/>
        <w:spacing w:line="400" w:lineRule="exact"/>
        <w:ind w:firstLine="480" w:firstLineChars="200"/>
        <w:rPr>
          <w:sz w:val="24"/>
        </w:rPr>
      </w:pPr>
      <w:r>
        <w:rPr>
          <w:sz w:val="24"/>
        </w:rPr>
        <w:t>据此函，签字代表宣布同意如下：</w:t>
      </w:r>
    </w:p>
    <w:p w14:paraId="2AC15B77">
      <w:pPr>
        <w:wordWrap w:val="0"/>
        <w:spacing w:before="156" w:line="400" w:lineRule="exact"/>
        <w:ind w:firstLine="480" w:firstLineChars="200"/>
        <w:contextualSpacing/>
      </w:pPr>
      <w:r>
        <w:rPr>
          <w:sz w:val="24"/>
        </w:rPr>
        <w:t>1.我方向贵方提交的所有响应文件、资料都是准确的和真实的。</w:t>
      </w:r>
    </w:p>
    <w:p w14:paraId="56DEAEEF">
      <w:pPr>
        <w:wordWrap w:val="0"/>
        <w:spacing w:line="400" w:lineRule="exact"/>
        <w:ind w:firstLine="480" w:firstLineChars="200"/>
        <w:rPr>
          <w:sz w:val="24"/>
        </w:rPr>
      </w:pPr>
      <w:r>
        <w:rPr>
          <w:sz w:val="24"/>
        </w:rPr>
        <w:t>2.我方已详细审查全部采购文件内容，包括修改文件（如有）以及全部参考资料和有关附件，已经了解我方对于采购文件、采购过程、采购结果有依法进行询问、质疑、投诉的权利及相关渠道和要求。</w:t>
      </w:r>
    </w:p>
    <w:p w14:paraId="37E9E456">
      <w:pPr>
        <w:wordWrap w:val="0"/>
        <w:spacing w:line="400" w:lineRule="exact"/>
        <w:ind w:firstLine="480" w:firstLineChars="200"/>
      </w:pPr>
      <w:r>
        <w:rPr>
          <w:sz w:val="24"/>
        </w:rPr>
        <w:t>3.我方承诺符合《中华人民共和国政府采购法》第二十二条规定。</w:t>
      </w:r>
    </w:p>
    <w:p w14:paraId="22E98518">
      <w:pPr>
        <w:wordWrap w:val="0"/>
        <w:spacing w:line="400" w:lineRule="exact"/>
        <w:ind w:firstLine="480" w:firstLineChars="200"/>
        <w:rPr>
          <w:sz w:val="24"/>
        </w:rPr>
      </w:pPr>
      <w:r>
        <w:rPr>
          <w:sz w:val="24"/>
        </w:rPr>
        <w:t>4.</w:t>
      </w:r>
      <w:r>
        <w:rPr>
          <w:rFonts w:hint="eastAsia"/>
          <w:sz w:val="24"/>
        </w:rPr>
        <w:t>我方</w:t>
      </w:r>
      <w:r>
        <w:rPr>
          <w:sz w:val="24"/>
        </w:rPr>
        <w:t>在报价之前已经与贵方进行了充分的沟通，完全理解并接受采购文件的各项规定和要求，对采购文件的合理性、合法性不再有异议。</w:t>
      </w:r>
    </w:p>
    <w:p w14:paraId="73A3B8FD">
      <w:pPr>
        <w:wordWrap w:val="0"/>
        <w:spacing w:line="400" w:lineRule="exact"/>
        <w:ind w:firstLine="480" w:firstLineChars="200"/>
        <w:rPr>
          <w:sz w:val="24"/>
        </w:rPr>
      </w:pPr>
      <w:r>
        <w:rPr>
          <w:sz w:val="24"/>
        </w:rPr>
        <w:t>5.本报价有效期自报价截止日起60日历天。</w:t>
      </w:r>
    </w:p>
    <w:p w14:paraId="6AFCC8DB">
      <w:pPr>
        <w:wordWrap w:val="0"/>
        <w:spacing w:line="400" w:lineRule="exact"/>
        <w:ind w:firstLine="480" w:firstLineChars="200"/>
        <w:rPr>
          <w:sz w:val="24"/>
        </w:rPr>
      </w:pPr>
      <w:r>
        <w:rPr>
          <w:sz w:val="24"/>
        </w:rPr>
        <w:t>6.如成交，我方将按采购文件要求及相关法律、法规的规定制定和履行合同责任和义务。</w:t>
      </w:r>
    </w:p>
    <w:p w14:paraId="7EB258A4">
      <w:pPr>
        <w:wordWrap w:val="0"/>
        <w:spacing w:line="400" w:lineRule="exact"/>
        <w:ind w:firstLine="480" w:firstLineChars="200"/>
        <w:rPr>
          <w:sz w:val="24"/>
        </w:rPr>
      </w:pPr>
      <w:r>
        <w:rPr>
          <w:sz w:val="24"/>
        </w:rPr>
        <w:t>7.我方同意按照贵方要求提供与报价有关的一切数据或资料。</w:t>
      </w:r>
    </w:p>
    <w:p w14:paraId="1AFF78C0">
      <w:pPr>
        <w:wordWrap w:val="0"/>
        <w:spacing w:line="360" w:lineRule="auto"/>
        <w:rPr>
          <w:sz w:val="24"/>
        </w:rPr>
      </w:pPr>
      <w:r>
        <w:rPr>
          <w:sz w:val="24"/>
        </w:rPr>
        <w:t xml:space="preserve">   8. 我方承诺接受学校对我方报价和履约行为进行评价，如中标后无故放弃成交资格或无法完成履约，我方愿意承担一切不利后果，包括但不限于被学校列入不良供应商黑名单、赔偿学校相关损失等。</w:t>
      </w:r>
    </w:p>
    <w:p w14:paraId="55C82A40">
      <w:pPr>
        <w:wordWrap w:val="0"/>
        <w:spacing w:line="360" w:lineRule="auto"/>
        <w:rPr>
          <w:sz w:val="24"/>
        </w:rPr>
      </w:pPr>
      <w:r>
        <w:rPr>
          <w:sz w:val="24"/>
        </w:rPr>
        <w:t>9.以上事项如有虚假或者隐瞒，我方愿意承担一切后果，并不再寻求任何旨在减轻或者免除法律责任的辩解。</w:t>
      </w:r>
    </w:p>
    <w:p w14:paraId="7B09C48B">
      <w:pPr>
        <w:rPr>
          <w:sz w:val="24"/>
        </w:rPr>
      </w:pPr>
      <w:r>
        <w:rPr>
          <w:sz w:val="24"/>
        </w:rPr>
        <w:t xml:space="preserve">                     </w:t>
      </w:r>
    </w:p>
    <w:p w14:paraId="40C60CE5">
      <w:pPr>
        <w:wordWrap w:val="0"/>
        <w:spacing w:line="360" w:lineRule="auto"/>
        <w:rPr>
          <w:sz w:val="24"/>
        </w:rPr>
      </w:pPr>
      <w:r>
        <w:rPr>
          <w:sz w:val="24"/>
        </w:rPr>
        <w:t>法定代表人</w:t>
      </w:r>
      <w:r>
        <w:rPr>
          <w:rFonts w:hint="eastAsia"/>
          <w:sz w:val="24"/>
        </w:rPr>
        <w:t>（签名）：</w:t>
      </w:r>
    </w:p>
    <w:p w14:paraId="08E98589">
      <w:pPr>
        <w:wordWrap w:val="0"/>
        <w:spacing w:line="360" w:lineRule="auto"/>
        <w:rPr>
          <w:sz w:val="24"/>
        </w:rPr>
      </w:pPr>
    </w:p>
    <w:p w14:paraId="01B4922B">
      <w:pPr>
        <w:wordWrap w:val="0"/>
        <w:spacing w:line="360" w:lineRule="auto"/>
        <w:rPr>
          <w:sz w:val="24"/>
        </w:rPr>
      </w:pPr>
      <w:r>
        <w:rPr>
          <w:sz w:val="24"/>
        </w:rPr>
        <w:t>或授权代理人</w:t>
      </w:r>
      <w:r>
        <w:rPr>
          <w:rFonts w:hint="eastAsia"/>
          <w:sz w:val="24"/>
        </w:rPr>
        <w:t>（</w:t>
      </w:r>
      <w:r>
        <w:rPr>
          <w:sz w:val="24"/>
        </w:rPr>
        <w:t>签</w:t>
      </w:r>
      <w:r>
        <w:rPr>
          <w:rFonts w:hint="eastAsia"/>
          <w:sz w:val="24"/>
        </w:rPr>
        <w:t>名）</w:t>
      </w:r>
      <w:r>
        <w:rPr>
          <w:sz w:val="24"/>
        </w:rPr>
        <w:t>：                    报价单位（公章）：</w:t>
      </w:r>
    </w:p>
    <w:p w14:paraId="07583458">
      <w:pPr>
        <w:wordWrap w:val="0"/>
        <w:spacing w:line="360" w:lineRule="auto"/>
        <w:rPr>
          <w:sz w:val="24"/>
        </w:rPr>
      </w:pPr>
      <w:r>
        <w:rPr>
          <w:rFonts w:hint="eastAsia"/>
          <w:sz w:val="24"/>
        </w:rPr>
        <w:t xml:space="preserve">联系电话： </w:t>
      </w:r>
    </w:p>
    <w:p w14:paraId="5DDCDAB4">
      <w:pPr>
        <w:pStyle w:val="107"/>
        <w:wordWrap w:val="0"/>
      </w:pPr>
    </w:p>
    <w:p w14:paraId="7CBF07D7">
      <w:pPr>
        <w:wordWrap w:val="0"/>
        <w:spacing w:line="360" w:lineRule="auto"/>
        <w:ind w:firstLine="240"/>
        <w:rPr>
          <w:sz w:val="24"/>
        </w:rPr>
      </w:pPr>
      <w:r>
        <w:rPr>
          <w:sz w:val="24"/>
        </w:rPr>
        <w:t xml:space="preserve">                                              20</w:t>
      </w:r>
      <w:r>
        <w:rPr>
          <w:rFonts w:hint="eastAsia"/>
          <w:sz w:val="24"/>
        </w:rPr>
        <w:t>25</w:t>
      </w:r>
      <w:r>
        <w:rPr>
          <w:sz w:val="24"/>
        </w:rPr>
        <w:t>年   月   日</w:t>
      </w:r>
    </w:p>
    <w:p w14:paraId="479CB991">
      <w:pPr>
        <w:sectPr>
          <w:footerReference r:id="rId3" w:type="default"/>
          <w:pgSz w:w="11906" w:h="16838"/>
          <w:pgMar w:top="1247" w:right="1474" w:bottom="1247" w:left="1588" w:header="851" w:footer="992" w:gutter="0"/>
          <w:cols w:space="720" w:num="1"/>
          <w:docGrid w:type="linesAndChars" w:linePitch="312" w:charSpace="0"/>
        </w:sectPr>
      </w:pPr>
    </w:p>
    <w:p w14:paraId="6287D042">
      <w:pPr>
        <w:pStyle w:val="6"/>
        <w:rPr>
          <w:szCs w:val="24"/>
        </w:rPr>
      </w:pPr>
      <w:r>
        <w:rPr>
          <w:szCs w:val="24"/>
        </w:rPr>
        <w:t>附件3 授权委托书格式</w:t>
      </w:r>
    </w:p>
    <w:p w14:paraId="0F4D52FD">
      <w:pPr>
        <w:wordWrap w:val="0"/>
        <w:spacing w:line="500" w:lineRule="exact"/>
        <w:jc w:val="center"/>
        <w:rPr>
          <w:b/>
          <w:bCs/>
          <w:sz w:val="36"/>
          <w:szCs w:val="36"/>
        </w:rPr>
      </w:pPr>
      <w:r>
        <w:rPr>
          <w:b/>
          <w:bCs/>
          <w:sz w:val="36"/>
          <w:szCs w:val="36"/>
        </w:rPr>
        <w:t>授权委托书</w:t>
      </w:r>
    </w:p>
    <w:p w14:paraId="247573AD">
      <w:pPr>
        <w:wordWrap w:val="0"/>
        <w:spacing w:line="500" w:lineRule="exact"/>
        <w:ind w:firstLine="360" w:firstLineChars="150"/>
        <w:rPr>
          <w:sz w:val="24"/>
        </w:rPr>
      </w:pPr>
    </w:p>
    <w:p w14:paraId="48E37D6D">
      <w:pPr>
        <w:wordWrap w:val="0"/>
        <w:spacing w:line="500" w:lineRule="exact"/>
        <w:ind w:firstLine="480" w:firstLineChars="200"/>
        <w:rPr>
          <w:sz w:val="24"/>
        </w:rPr>
      </w:pPr>
      <w:r>
        <w:rPr>
          <w:sz w:val="24"/>
        </w:rPr>
        <w:t>本授权书声明：</w:t>
      </w:r>
      <w:r>
        <w:rPr>
          <w:sz w:val="24"/>
          <w:u w:val="single"/>
        </w:rPr>
        <w:t xml:space="preserve">                    </w:t>
      </w:r>
      <w:r>
        <w:rPr>
          <w:sz w:val="24"/>
        </w:rPr>
        <w:t>（报价方名称）</w:t>
      </w:r>
      <w:r>
        <w:rPr>
          <w:sz w:val="24"/>
          <w:u w:val="single"/>
        </w:rPr>
        <w:t xml:space="preserve">       </w:t>
      </w:r>
      <w:r>
        <w:rPr>
          <w:sz w:val="24"/>
        </w:rPr>
        <w:t>（职务）</w:t>
      </w:r>
      <w:r>
        <w:rPr>
          <w:sz w:val="24"/>
          <w:u w:val="single"/>
        </w:rPr>
        <w:t xml:space="preserve">       </w:t>
      </w:r>
      <w:r>
        <w:rPr>
          <w:sz w:val="24"/>
        </w:rPr>
        <w:t>（姓名）授权</w:t>
      </w:r>
      <w:r>
        <w:rPr>
          <w:sz w:val="24"/>
          <w:u w:val="single"/>
        </w:rPr>
        <w:t xml:space="preserve">             （</w:t>
      </w:r>
      <w:r>
        <w:rPr>
          <w:sz w:val="24"/>
        </w:rPr>
        <w:t>身份证号码</w:t>
      </w:r>
      <w:r>
        <w:rPr>
          <w:sz w:val="24"/>
          <w:u w:val="single"/>
        </w:rPr>
        <w:t xml:space="preserve">                  </w:t>
      </w:r>
      <w:r>
        <w:rPr>
          <w:sz w:val="24"/>
        </w:rPr>
        <w:t>）为我单位合法代理人，该代理人有权在</w:t>
      </w:r>
      <w:r>
        <w:rPr>
          <w:rFonts w:hint="eastAsia"/>
          <w:sz w:val="24"/>
        </w:rPr>
        <w:t>数据中心超融合服务器授权扩容</w:t>
      </w:r>
      <w:r>
        <w:rPr>
          <w:sz w:val="24"/>
        </w:rPr>
        <w:t>项目（项目编号：GXDLXY2511684）活动中以我单位的名义签署各项承诺书、报价书，与贵院协商、签订合同协议书以及执行与本次采购相关的一切事项。</w:t>
      </w:r>
    </w:p>
    <w:p w14:paraId="5A4FA6AC">
      <w:pPr>
        <w:wordWrap w:val="0"/>
        <w:spacing w:line="500" w:lineRule="exact"/>
        <w:ind w:firstLine="360" w:firstLineChars="150"/>
        <w:rPr>
          <w:sz w:val="24"/>
        </w:rPr>
      </w:pPr>
      <w:r>
        <w:rPr>
          <w:sz w:val="24"/>
        </w:rPr>
        <w:t xml:space="preserve">  本授权委托书于     年    月   日签字之日起生效，特此声明。</w:t>
      </w:r>
    </w:p>
    <w:p w14:paraId="3CB9F9CA">
      <w:pPr>
        <w:wordWrap w:val="0"/>
        <w:spacing w:line="500" w:lineRule="exact"/>
        <w:ind w:firstLine="360" w:firstLineChars="150"/>
        <w:rPr>
          <w:sz w:val="24"/>
        </w:rPr>
      </w:pPr>
      <w:r>
        <w:rPr>
          <w:sz w:val="24"/>
        </w:rPr>
        <w:t xml:space="preserve">                            </w:t>
      </w:r>
    </w:p>
    <w:p w14:paraId="45B0840A">
      <w:pPr>
        <w:wordWrap w:val="0"/>
        <w:spacing w:line="500" w:lineRule="exact"/>
        <w:ind w:firstLine="480" w:firstLineChars="200"/>
        <w:rPr>
          <w:sz w:val="24"/>
        </w:rPr>
      </w:pPr>
      <w:r>
        <w:rPr>
          <w:sz w:val="24"/>
        </w:rPr>
        <w:t xml:space="preserve">单位名称： （加盖公章）          </w:t>
      </w:r>
    </w:p>
    <w:p w14:paraId="1FC63C51">
      <w:pPr>
        <w:wordWrap w:val="0"/>
        <w:spacing w:line="500" w:lineRule="exact"/>
        <w:ind w:firstLine="480" w:firstLineChars="200"/>
        <w:rPr>
          <w:sz w:val="24"/>
        </w:rPr>
      </w:pPr>
      <w:r>
        <w:rPr>
          <w:sz w:val="24"/>
        </w:rPr>
        <w:t xml:space="preserve">营业执照号码：                                                        </w:t>
      </w:r>
    </w:p>
    <w:p w14:paraId="1304AA3F">
      <w:pPr>
        <w:wordWrap w:val="0"/>
        <w:spacing w:line="500" w:lineRule="exact"/>
        <w:ind w:firstLine="480" w:firstLineChars="200"/>
        <w:rPr>
          <w:sz w:val="24"/>
        </w:rPr>
      </w:pPr>
      <w:r>
        <w:rPr>
          <w:sz w:val="24"/>
        </w:rPr>
        <w:t xml:space="preserve">法定代表人：              </w:t>
      </w:r>
    </w:p>
    <w:p w14:paraId="3503FCEB">
      <w:pPr>
        <w:wordWrap w:val="0"/>
        <w:spacing w:line="500" w:lineRule="exact"/>
        <w:ind w:firstLine="480" w:firstLineChars="200"/>
        <w:rPr>
          <w:sz w:val="24"/>
        </w:rPr>
      </w:pPr>
      <w:r>
        <w:rPr>
          <w:sz w:val="24"/>
        </w:rPr>
        <w:t xml:space="preserve">联系电话：                          </w:t>
      </w:r>
    </w:p>
    <w:p w14:paraId="750A8887">
      <w:pPr>
        <w:wordWrap w:val="0"/>
        <w:spacing w:line="500" w:lineRule="exact"/>
        <w:ind w:firstLine="480" w:firstLineChars="200"/>
        <w:rPr>
          <w:sz w:val="24"/>
        </w:rPr>
      </w:pPr>
      <w:r>
        <w:rPr>
          <w:sz w:val="24"/>
        </w:rPr>
        <w:t xml:space="preserve">授权代理人：（签名）       </w:t>
      </w:r>
    </w:p>
    <w:p w14:paraId="302495FC">
      <w:pPr>
        <w:wordWrap w:val="0"/>
        <w:spacing w:line="500" w:lineRule="exact"/>
        <w:ind w:firstLine="480" w:firstLineChars="200"/>
        <w:rPr>
          <w:sz w:val="24"/>
        </w:rPr>
      </w:pPr>
      <w:r>
        <w:rPr>
          <w:sz w:val="24"/>
        </w:rPr>
        <w:t xml:space="preserve">联系电话：                                          </w:t>
      </w:r>
    </w:p>
    <w:p w14:paraId="069AB09A">
      <w:pPr>
        <w:wordWrap w:val="0"/>
        <w:spacing w:line="500" w:lineRule="exact"/>
        <w:ind w:firstLine="480" w:firstLineChars="200"/>
        <w:rPr>
          <w:sz w:val="24"/>
        </w:rPr>
      </w:pPr>
      <w:r>
        <w:rPr>
          <w:sz w:val="24"/>
        </w:rPr>
        <w:t xml:space="preserve">职    务：            </w:t>
      </w:r>
    </w:p>
    <w:p w14:paraId="7775C56E">
      <w:pPr>
        <w:pStyle w:val="107"/>
      </w:pPr>
      <w:r>
        <w:t>（请附法定代表人、授权代理人身份证复印件）</w:t>
      </w:r>
    </w:p>
    <w:p w14:paraId="7C2403B8">
      <w:pPr>
        <w:pStyle w:val="107"/>
      </w:pPr>
      <w:r>
        <w:br w:type="page"/>
      </w:r>
    </w:p>
    <w:p w14:paraId="0CAFA64E">
      <w:pPr>
        <w:pStyle w:val="6"/>
        <w:rPr>
          <w:szCs w:val="24"/>
        </w:rPr>
      </w:pPr>
      <w:r>
        <w:rPr>
          <w:szCs w:val="24"/>
        </w:rPr>
        <w:t>附件</w:t>
      </w:r>
      <w:r>
        <w:rPr>
          <w:rFonts w:hint="eastAsia"/>
          <w:szCs w:val="24"/>
        </w:rPr>
        <w:t>4</w:t>
      </w:r>
      <w:r>
        <w:rPr>
          <w:szCs w:val="24"/>
        </w:rPr>
        <w:t xml:space="preserve"> 报价表格式</w:t>
      </w:r>
    </w:p>
    <w:p w14:paraId="498BA692">
      <w:pPr>
        <w:pStyle w:val="2"/>
        <w:wordWrap w:val="0"/>
        <w:ind w:firstLine="480"/>
        <w:rPr>
          <w:b/>
          <w:bCs/>
          <w:color w:val="000000"/>
          <w:sz w:val="24"/>
        </w:rPr>
      </w:pPr>
    </w:p>
    <w:p w14:paraId="0D821DA3">
      <w:pPr>
        <w:wordWrap w:val="0"/>
        <w:spacing w:line="440" w:lineRule="exact"/>
        <w:jc w:val="center"/>
        <w:rPr>
          <w:rFonts w:ascii="宋体" w:hAnsi="宋体" w:cs="宋体"/>
          <w:b/>
          <w:bCs/>
          <w:color w:val="000000"/>
          <w:kern w:val="0"/>
          <w:sz w:val="32"/>
          <w:szCs w:val="32"/>
        </w:rPr>
      </w:pPr>
      <w:r>
        <w:rPr>
          <w:rFonts w:hint="eastAsia" w:ascii="宋体" w:hAnsi="宋体" w:cs="宋体"/>
          <w:b/>
          <w:bCs/>
          <w:color w:val="000000"/>
          <w:kern w:val="0"/>
          <w:sz w:val="32"/>
          <w:szCs w:val="32"/>
        </w:rPr>
        <w:t>数据中心超融合服务器授权扩容项目报价表</w:t>
      </w:r>
    </w:p>
    <w:p w14:paraId="53B7AD96">
      <w:pPr>
        <w:wordWrap w:val="0"/>
        <w:spacing w:line="440" w:lineRule="exact"/>
        <w:jc w:val="center"/>
        <w:rPr>
          <w:rFonts w:ascii="宋体" w:hAnsi="宋体" w:cs="宋体"/>
          <w:b/>
          <w:bCs/>
          <w:color w:val="000000"/>
          <w:kern w:val="0"/>
          <w:sz w:val="32"/>
          <w:szCs w:val="32"/>
        </w:rPr>
      </w:pPr>
    </w:p>
    <w:tbl>
      <w:tblPr>
        <w:tblStyle w:val="39"/>
        <w:tblpPr w:leftFromText="180" w:rightFromText="180" w:vertAnchor="page" w:horzAnchor="margin" w:tblpXSpec="center" w:tblpY="3493"/>
        <w:tblW w:w="104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2"/>
        <w:gridCol w:w="1304"/>
        <w:gridCol w:w="908"/>
        <w:gridCol w:w="2581"/>
        <w:gridCol w:w="699"/>
        <w:gridCol w:w="567"/>
        <w:gridCol w:w="1842"/>
        <w:gridCol w:w="1843"/>
      </w:tblGrid>
      <w:tr w14:paraId="6C218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trPr>
        <w:tc>
          <w:tcPr>
            <w:tcW w:w="712" w:type="dxa"/>
            <w:vAlign w:val="center"/>
          </w:tcPr>
          <w:p w14:paraId="488B363F">
            <w:pPr>
              <w:wordWrap w:val="0"/>
              <w:jc w:val="center"/>
              <w:rPr>
                <w:rFonts w:ascii="宋体" w:hAnsi="宋体" w:cs="宋体"/>
                <w:color w:val="000000"/>
                <w:kern w:val="0"/>
                <w:sz w:val="24"/>
              </w:rPr>
            </w:pPr>
            <w:r>
              <w:rPr>
                <w:rFonts w:hint="eastAsia" w:ascii="宋体" w:hAnsi="宋体" w:cs="宋体"/>
                <w:color w:val="000000"/>
                <w:kern w:val="0"/>
                <w:sz w:val="24"/>
              </w:rPr>
              <w:t>序号</w:t>
            </w:r>
          </w:p>
        </w:tc>
        <w:tc>
          <w:tcPr>
            <w:tcW w:w="2212" w:type="dxa"/>
            <w:gridSpan w:val="2"/>
            <w:vAlign w:val="center"/>
          </w:tcPr>
          <w:p w14:paraId="1FACF82A">
            <w:pPr>
              <w:wordWrap w:val="0"/>
              <w:jc w:val="center"/>
              <w:rPr>
                <w:rFonts w:ascii="宋体" w:hAnsi="宋体" w:cs="宋体"/>
                <w:color w:val="000000"/>
                <w:kern w:val="0"/>
                <w:sz w:val="24"/>
              </w:rPr>
            </w:pPr>
            <w:r>
              <w:rPr>
                <w:rFonts w:hint="eastAsia" w:ascii="宋体" w:hAnsi="宋体" w:cs="宋体"/>
                <w:color w:val="000000"/>
                <w:kern w:val="0"/>
                <w:sz w:val="24"/>
              </w:rPr>
              <w:t>名称</w:t>
            </w:r>
          </w:p>
        </w:tc>
        <w:tc>
          <w:tcPr>
            <w:tcW w:w="2581" w:type="dxa"/>
            <w:vAlign w:val="center"/>
          </w:tcPr>
          <w:p w14:paraId="49B91E9A">
            <w:pPr>
              <w:wordWrap w:val="0"/>
              <w:jc w:val="center"/>
              <w:rPr>
                <w:rFonts w:ascii="宋体" w:hAnsi="宋体" w:cs="宋体"/>
                <w:color w:val="000000"/>
                <w:kern w:val="0"/>
                <w:sz w:val="24"/>
              </w:rPr>
            </w:pPr>
            <w:r>
              <w:rPr>
                <w:rFonts w:hint="eastAsia" w:ascii="宋体" w:hAnsi="宋体" w:cs="宋体"/>
                <w:color w:val="000000"/>
                <w:kern w:val="0"/>
                <w:sz w:val="24"/>
              </w:rPr>
              <w:t>品牌、型号</w:t>
            </w:r>
          </w:p>
        </w:tc>
        <w:tc>
          <w:tcPr>
            <w:tcW w:w="699" w:type="dxa"/>
            <w:vAlign w:val="center"/>
          </w:tcPr>
          <w:p w14:paraId="5DD7CE63">
            <w:pPr>
              <w:wordWrap w:val="0"/>
              <w:jc w:val="center"/>
              <w:rPr>
                <w:rFonts w:ascii="宋体" w:hAnsi="宋体" w:cs="宋体"/>
                <w:color w:val="000000"/>
                <w:kern w:val="0"/>
                <w:sz w:val="24"/>
              </w:rPr>
            </w:pPr>
            <w:r>
              <w:rPr>
                <w:rFonts w:hint="eastAsia" w:ascii="宋体" w:hAnsi="宋体" w:cs="宋体"/>
                <w:color w:val="000000"/>
                <w:kern w:val="0"/>
                <w:sz w:val="24"/>
              </w:rPr>
              <w:t>数量</w:t>
            </w:r>
          </w:p>
        </w:tc>
        <w:tc>
          <w:tcPr>
            <w:tcW w:w="567" w:type="dxa"/>
            <w:vAlign w:val="center"/>
          </w:tcPr>
          <w:p w14:paraId="3B15A101">
            <w:pPr>
              <w:widowControl/>
              <w:wordWrap w:val="0"/>
              <w:jc w:val="center"/>
              <w:rPr>
                <w:rFonts w:ascii="宋体" w:hAnsi="宋体" w:cs="宋体"/>
                <w:color w:val="000000"/>
                <w:kern w:val="0"/>
                <w:sz w:val="24"/>
              </w:rPr>
            </w:pPr>
            <w:r>
              <w:rPr>
                <w:rFonts w:hint="eastAsia" w:ascii="宋体" w:hAnsi="宋体" w:cs="宋体"/>
                <w:color w:val="000000"/>
                <w:kern w:val="0"/>
                <w:sz w:val="24"/>
              </w:rPr>
              <w:t>单位</w:t>
            </w:r>
          </w:p>
        </w:tc>
        <w:tc>
          <w:tcPr>
            <w:tcW w:w="1842" w:type="dxa"/>
            <w:vAlign w:val="center"/>
          </w:tcPr>
          <w:p w14:paraId="47CE7290">
            <w:pPr>
              <w:widowControl/>
              <w:wordWrap w:val="0"/>
              <w:jc w:val="center"/>
              <w:rPr>
                <w:rFonts w:ascii="宋体" w:hAnsi="宋体" w:cs="宋体"/>
                <w:color w:val="000000"/>
                <w:kern w:val="0"/>
                <w:sz w:val="24"/>
              </w:rPr>
            </w:pPr>
            <w:r>
              <w:rPr>
                <w:rFonts w:hint="eastAsia" w:ascii="宋体" w:hAnsi="宋体" w:cs="宋体"/>
                <w:color w:val="000000"/>
                <w:kern w:val="0"/>
                <w:sz w:val="24"/>
              </w:rPr>
              <w:t>单价（元）</w:t>
            </w:r>
          </w:p>
        </w:tc>
        <w:tc>
          <w:tcPr>
            <w:tcW w:w="1843" w:type="dxa"/>
            <w:vAlign w:val="center"/>
          </w:tcPr>
          <w:p w14:paraId="560DD7ED">
            <w:pPr>
              <w:widowControl/>
              <w:wordWrap w:val="0"/>
              <w:jc w:val="center"/>
              <w:rPr>
                <w:rFonts w:ascii="宋体" w:hAnsi="宋体" w:cs="宋体"/>
                <w:color w:val="000000"/>
                <w:kern w:val="0"/>
                <w:sz w:val="24"/>
              </w:rPr>
            </w:pPr>
            <w:r>
              <w:rPr>
                <w:rFonts w:hint="eastAsia" w:ascii="宋体" w:hAnsi="宋体" w:cs="宋体"/>
                <w:color w:val="000000"/>
                <w:kern w:val="0"/>
                <w:sz w:val="24"/>
              </w:rPr>
              <w:t>总价（元）</w:t>
            </w:r>
          </w:p>
        </w:tc>
      </w:tr>
      <w:tr w14:paraId="08429D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3" w:hRule="atLeast"/>
        </w:trPr>
        <w:tc>
          <w:tcPr>
            <w:tcW w:w="712" w:type="dxa"/>
            <w:shd w:val="clear" w:color="auto" w:fill="auto"/>
            <w:vAlign w:val="center"/>
          </w:tcPr>
          <w:p w14:paraId="5C8DD0D2">
            <w:pPr>
              <w:jc w:val="center"/>
            </w:pPr>
            <w:r>
              <w:rPr>
                <w:rFonts w:ascii="宋体" w:hAnsi="宋体" w:cs="宋体"/>
                <w:color w:val="000000"/>
                <w:position w:val="-1"/>
                <w:sz w:val="24"/>
              </w:rPr>
              <w:t>1</w:t>
            </w:r>
          </w:p>
        </w:tc>
        <w:tc>
          <w:tcPr>
            <w:tcW w:w="2212" w:type="dxa"/>
            <w:gridSpan w:val="2"/>
            <w:shd w:val="clear" w:color="auto" w:fill="auto"/>
            <w:vAlign w:val="center"/>
          </w:tcPr>
          <w:p w14:paraId="4790FBE7">
            <w:pPr>
              <w:jc w:val="center"/>
            </w:pPr>
            <w:r>
              <w:rPr>
                <w:rFonts w:hint="eastAsia"/>
              </w:rPr>
              <w:t>分布式存储软件</w:t>
            </w:r>
          </w:p>
        </w:tc>
        <w:tc>
          <w:tcPr>
            <w:tcW w:w="2581" w:type="dxa"/>
          </w:tcPr>
          <w:p w14:paraId="201CB12D">
            <w:pPr>
              <w:jc w:val="center"/>
              <w:rPr>
                <w:rFonts w:ascii="宋体" w:hAnsi="宋体" w:cs="宋体"/>
                <w:color w:val="000000"/>
                <w:position w:val="-1"/>
                <w:sz w:val="24"/>
              </w:rPr>
            </w:pPr>
          </w:p>
          <w:p w14:paraId="07C5C02D">
            <w:pPr>
              <w:pStyle w:val="2"/>
            </w:pPr>
          </w:p>
          <w:p w14:paraId="486A33FF"/>
        </w:tc>
        <w:tc>
          <w:tcPr>
            <w:tcW w:w="699" w:type="dxa"/>
            <w:shd w:val="clear" w:color="auto" w:fill="auto"/>
            <w:vAlign w:val="center"/>
          </w:tcPr>
          <w:p w14:paraId="2D599993">
            <w:pPr>
              <w:jc w:val="center"/>
            </w:pPr>
            <w:r>
              <w:rPr>
                <w:rFonts w:hint="eastAsia" w:ascii="宋体" w:hAnsi="宋体" w:cs="宋体"/>
                <w:color w:val="000000"/>
                <w:position w:val="-1"/>
                <w:sz w:val="24"/>
              </w:rPr>
              <w:t>2</w:t>
            </w:r>
          </w:p>
        </w:tc>
        <w:tc>
          <w:tcPr>
            <w:tcW w:w="567" w:type="dxa"/>
            <w:shd w:val="clear" w:color="auto" w:fill="auto"/>
            <w:vAlign w:val="center"/>
          </w:tcPr>
          <w:p w14:paraId="6165715F">
            <w:pPr>
              <w:jc w:val="center"/>
            </w:pPr>
            <w:r>
              <w:rPr>
                <w:rFonts w:hint="eastAsia" w:ascii="宋体" w:hAnsi="宋体" w:cs="宋体"/>
                <w:color w:val="000000"/>
                <w:position w:val="-1"/>
                <w:sz w:val="24"/>
              </w:rPr>
              <w:t>套</w:t>
            </w:r>
          </w:p>
        </w:tc>
        <w:tc>
          <w:tcPr>
            <w:tcW w:w="1842" w:type="dxa"/>
            <w:shd w:val="clear" w:color="auto" w:fill="auto"/>
            <w:vAlign w:val="center"/>
          </w:tcPr>
          <w:p w14:paraId="0BBB229B">
            <w:pPr>
              <w:jc w:val="center"/>
            </w:pPr>
            <w:r>
              <w:rPr>
                <w:rFonts w:hint="eastAsia" w:ascii="宋体" w:hAnsi="宋体" w:cs="宋体"/>
                <w:color w:val="000000"/>
                <w:position w:val="-1"/>
                <w:sz w:val="24"/>
              </w:rPr>
              <w:t xml:space="preserve"> </w:t>
            </w:r>
          </w:p>
        </w:tc>
        <w:tc>
          <w:tcPr>
            <w:tcW w:w="1843" w:type="dxa"/>
            <w:shd w:val="clear" w:color="auto" w:fill="auto"/>
            <w:vAlign w:val="center"/>
          </w:tcPr>
          <w:p w14:paraId="252B46AA">
            <w:pPr>
              <w:jc w:val="center"/>
            </w:pPr>
            <w:r>
              <w:rPr>
                <w:rFonts w:hint="eastAsia" w:ascii="宋体" w:hAnsi="宋体" w:cs="宋体"/>
                <w:color w:val="000000"/>
                <w:position w:val="-1"/>
                <w:sz w:val="24"/>
              </w:rPr>
              <w:t xml:space="preserve"> </w:t>
            </w:r>
          </w:p>
        </w:tc>
      </w:tr>
      <w:tr w14:paraId="2DF4F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712" w:type="dxa"/>
            <w:shd w:val="clear" w:color="auto" w:fill="auto"/>
            <w:vAlign w:val="center"/>
          </w:tcPr>
          <w:p w14:paraId="7EA61A54">
            <w:pPr>
              <w:jc w:val="center"/>
              <w:rPr>
                <w:rFonts w:ascii="宋体" w:hAnsi="宋体" w:cs="宋体"/>
                <w:color w:val="000000"/>
                <w:position w:val="-1"/>
                <w:sz w:val="24"/>
              </w:rPr>
            </w:pPr>
            <w:r>
              <w:rPr>
                <w:rFonts w:hint="eastAsia" w:ascii="宋体" w:hAnsi="宋体" w:cs="宋体"/>
                <w:color w:val="000000"/>
                <w:position w:val="-1"/>
                <w:sz w:val="24"/>
              </w:rPr>
              <w:t>2</w:t>
            </w:r>
          </w:p>
        </w:tc>
        <w:tc>
          <w:tcPr>
            <w:tcW w:w="2212" w:type="dxa"/>
            <w:gridSpan w:val="2"/>
            <w:shd w:val="clear" w:color="auto" w:fill="auto"/>
            <w:vAlign w:val="center"/>
          </w:tcPr>
          <w:p w14:paraId="34BF2A56">
            <w:pPr>
              <w:jc w:val="center"/>
            </w:pPr>
            <w:r>
              <w:rPr>
                <w:rFonts w:hint="eastAsia"/>
              </w:rPr>
              <w:t>主机安全软件</w:t>
            </w:r>
          </w:p>
        </w:tc>
        <w:tc>
          <w:tcPr>
            <w:tcW w:w="2581" w:type="dxa"/>
          </w:tcPr>
          <w:p w14:paraId="24C7FA5D">
            <w:pPr>
              <w:jc w:val="center"/>
              <w:rPr>
                <w:rFonts w:ascii="宋体" w:hAnsi="宋体" w:cs="宋体"/>
                <w:color w:val="000000"/>
                <w:position w:val="-1"/>
                <w:sz w:val="24"/>
              </w:rPr>
            </w:pPr>
          </w:p>
        </w:tc>
        <w:tc>
          <w:tcPr>
            <w:tcW w:w="699" w:type="dxa"/>
            <w:shd w:val="clear" w:color="auto" w:fill="auto"/>
            <w:vAlign w:val="center"/>
          </w:tcPr>
          <w:p w14:paraId="26DC8273">
            <w:pPr>
              <w:jc w:val="center"/>
              <w:rPr>
                <w:rFonts w:ascii="宋体" w:hAnsi="宋体" w:cs="宋体"/>
                <w:color w:val="000000"/>
                <w:position w:val="-1"/>
                <w:sz w:val="24"/>
              </w:rPr>
            </w:pPr>
            <w:r>
              <w:rPr>
                <w:rFonts w:hint="eastAsia" w:ascii="宋体" w:hAnsi="宋体" w:cs="宋体"/>
                <w:color w:val="000000"/>
                <w:position w:val="-1"/>
                <w:sz w:val="24"/>
              </w:rPr>
              <w:t>6</w:t>
            </w:r>
          </w:p>
        </w:tc>
        <w:tc>
          <w:tcPr>
            <w:tcW w:w="567" w:type="dxa"/>
            <w:shd w:val="clear" w:color="auto" w:fill="auto"/>
            <w:vAlign w:val="center"/>
          </w:tcPr>
          <w:p w14:paraId="7485463F">
            <w:pPr>
              <w:jc w:val="center"/>
              <w:rPr>
                <w:rFonts w:ascii="宋体" w:hAnsi="宋体" w:cs="宋体"/>
                <w:color w:val="000000"/>
                <w:position w:val="-1"/>
                <w:sz w:val="24"/>
              </w:rPr>
            </w:pPr>
            <w:r>
              <w:rPr>
                <w:rFonts w:hint="eastAsia" w:ascii="宋体" w:hAnsi="宋体" w:cs="宋体"/>
                <w:color w:val="000000"/>
                <w:position w:val="-1"/>
                <w:sz w:val="24"/>
              </w:rPr>
              <w:t>套</w:t>
            </w:r>
          </w:p>
        </w:tc>
        <w:tc>
          <w:tcPr>
            <w:tcW w:w="1842" w:type="dxa"/>
            <w:shd w:val="clear" w:color="auto" w:fill="auto"/>
            <w:vAlign w:val="center"/>
          </w:tcPr>
          <w:p w14:paraId="37E4E23D">
            <w:pPr>
              <w:jc w:val="center"/>
              <w:rPr>
                <w:rFonts w:ascii="宋体" w:hAnsi="宋体" w:cs="宋体"/>
                <w:color w:val="000000"/>
                <w:position w:val="-1"/>
                <w:sz w:val="24"/>
              </w:rPr>
            </w:pPr>
          </w:p>
        </w:tc>
        <w:tc>
          <w:tcPr>
            <w:tcW w:w="1843" w:type="dxa"/>
            <w:shd w:val="clear" w:color="auto" w:fill="auto"/>
            <w:vAlign w:val="center"/>
          </w:tcPr>
          <w:p w14:paraId="62C801AB">
            <w:pPr>
              <w:jc w:val="center"/>
              <w:rPr>
                <w:rFonts w:ascii="宋体" w:hAnsi="宋体" w:cs="宋体"/>
                <w:color w:val="000000"/>
                <w:position w:val="-1"/>
                <w:sz w:val="24"/>
              </w:rPr>
            </w:pPr>
          </w:p>
        </w:tc>
      </w:tr>
      <w:tr w14:paraId="101D3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2016" w:type="dxa"/>
            <w:gridSpan w:val="2"/>
          </w:tcPr>
          <w:p w14:paraId="28B02175">
            <w:pPr>
              <w:widowControl/>
              <w:wordWrap w:val="0"/>
              <w:jc w:val="left"/>
              <w:rPr>
                <w:rFonts w:ascii="宋体" w:hAnsi="宋体" w:cs="仿宋_GB2312"/>
                <w:color w:val="000000"/>
                <w:sz w:val="24"/>
              </w:rPr>
            </w:pPr>
          </w:p>
        </w:tc>
        <w:tc>
          <w:tcPr>
            <w:tcW w:w="8440" w:type="dxa"/>
            <w:gridSpan w:val="6"/>
            <w:vAlign w:val="center"/>
          </w:tcPr>
          <w:p w14:paraId="0800572E">
            <w:pPr>
              <w:widowControl/>
              <w:wordWrap w:val="0"/>
              <w:jc w:val="left"/>
              <w:rPr>
                <w:rFonts w:ascii="宋体" w:hAnsi="宋体" w:cs="宋体"/>
                <w:b/>
                <w:bCs/>
                <w:color w:val="000000"/>
                <w:kern w:val="0"/>
                <w:sz w:val="24"/>
              </w:rPr>
            </w:pPr>
            <w:r>
              <w:rPr>
                <w:rFonts w:hint="eastAsia" w:ascii="宋体" w:hAnsi="宋体" w:cs="仿宋_GB2312"/>
                <w:color w:val="000000"/>
                <w:sz w:val="24"/>
              </w:rPr>
              <w:t>合计金额大写：人民币</w:t>
            </w:r>
            <w:r>
              <w:rPr>
                <w:rFonts w:hint="eastAsia" w:ascii="宋体" w:hAnsi="宋体" w:cs="仿宋_GB2312"/>
                <w:color w:val="000000"/>
                <w:sz w:val="24"/>
                <w:u w:val="single"/>
              </w:rPr>
              <w:t xml:space="preserve">            </w:t>
            </w:r>
            <w:r>
              <w:rPr>
                <w:rFonts w:hint="eastAsia" w:ascii="宋体" w:hAnsi="宋体" w:cs="仿宋_GB2312"/>
                <w:color w:val="000000"/>
                <w:sz w:val="24"/>
              </w:rPr>
              <w:t>（￥</w:t>
            </w:r>
            <w:r>
              <w:rPr>
                <w:rFonts w:hint="eastAsia" w:ascii="宋体" w:hAnsi="宋体" w:cs="仿宋_GB2312"/>
                <w:color w:val="000000"/>
                <w:sz w:val="24"/>
                <w:u w:val="single"/>
              </w:rPr>
              <w:t xml:space="preserve">          </w:t>
            </w:r>
            <w:r>
              <w:rPr>
                <w:rFonts w:hint="eastAsia" w:ascii="宋体" w:hAnsi="宋体" w:cs="仿宋_GB2312"/>
                <w:color w:val="000000"/>
                <w:sz w:val="24"/>
              </w:rPr>
              <w:t>）</w:t>
            </w:r>
          </w:p>
        </w:tc>
      </w:tr>
    </w:tbl>
    <w:p w14:paraId="4B304AE3">
      <w:pPr>
        <w:wordWrap w:val="0"/>
        <w:autoSpaceDE w:val="0"/>
        <w:autoSpaceDN w:val="0"/>
        <w:spacing w:line="280" w:lineRule="exact"/>
        <w:jc w:val="left"/>
        <w:rPr>
          <w:rFonts w:ascii="宋体" w:hAnsi="宋体" w:cs="宋体"/>
          <w:color w:val="000000"/>
          <w:sz w:val="24"/>
        </w:rPr>
      </w:pPr>
    </w:p>
    <w:p w14:paraId="16B5B238">
      <w:pPr>
        <w:spacing w:line="320" w:lineRule="exact"/>
        <w:jc w:val="left"/>
      </w:pPr>
      <w:r>
        <w:rPr>
          <w:rFonts w:ascii="宋体" w:hAnsi="宋体" w:cs="宋体"/>
          <w:color w:val="000000"/>
          <w:sz w:val="24"/>
        </w:rPr>
        <w:t>注：1.按采购文件“三、报价要求”报价。</w:t>
      </w:r>
    </w:p>
    <w:p w14:paraId="5382DA52">
      <w:pPr>
        <w:spacing w:line="320" w:lineRule="exact"/>
        <w:ind w:firstLine="480" w:firstLineChars="200"/>
        <w:jc w:val="left"/>
      </w:pPr>
      <w:r>
        <w:rPr>
          <w:rFonts w:ascii="宋体" w:hAnsi="宋体" w:cs="宋体"/>
          <w:color w:val="000000"/>
          <w:sz w:val="24"/>
        </w:rPr>
        <w:t>2.如报价金额大小写不一致，以大写金额为准。</w:t>
      </w:r>
    </w:p>
    <w:p w14:paraId="5DFE5CAB">
      <w:pPr>
        <w:spacing w:line="320" w:lineRule="exact"/>
        <w:ind w:firstLine="480" w:firstLineChars="200"/>
        <w:jc w:val="left"/>
      </w:pPr>
      <w:r>
        <w:rPr>
          <w:rFonts w:ascii="宋体" w:hAnsi="宋体" w:cs="宋体"/>
          <w:color w:val="000000"/>
          <w:sz w:val="24"/>
        </w:rPr>
        <w:t>3.报价人的报价表必须加盖报价人公章并由法定代表人或者授权代理人签字，否则其响应文件按无效响应处理。</w:t>
      </w:r>
    </w:p>
    <w:p w14:paraId="02360702">
      <w:pPr>
        <w:spacing w:line="320" w:lineRule="exact"/>
        <w:ind w:firstLine="480" w:firstLineChars="200"/>
        <w:jc w:val="left"/>
        <w:rPr>
          <w:rFonts w:ascii="宋体" w:hAnsi="宋体" w:cs="宋体"/>
          <w:color w:val="000000"/>
          <w:sz w:val="24"/>
        </w:rPr>
      </w:pPr>
      <w:r>
        <w:rPr>
          <w:rFonts w:ascii="宋体" w:hAnsi="宋体" w:cs="宋体"/>
          <w:color w:val="000000"/>
          <w:sz w:val="24"/>
        </w:rPr>
        <w:t>4.报价一经涂改，应在涂改处加盖报价人公章或者由法定代表人或者委托代理人签字或者盖章，否则其响应文件按无效响应处理。</w:t>
      </w:r>
    </w:p>
    <w:p w14:paraId="6DB78701">
      <w:pPr>
        <w:pStyle w:val="2"/>
        <w:ind w:firstLine="480" w:firstLineChars="200"/>
      </w:pPr>
      <w:r>
        <w:rPr>
          <w:rFonts w:hint="eastAsia" w:ascii="宋体" w:hAnsi="宋体" w:cs="宋体"/>
          <w:sz w:val="24"/>
        </w:rPr>
        <w:t>5.该报价应与在线询价平台填写的报价一致，若不一致，本报价表无效，以在线询价平台填写的为准。</w:t>
      </w:r>
    </w:p>
    <w:p w14:paraId="34C322CF">
      <w:pPr>
        <w:spacing w:line="320" w:lineRule="exact"/>
        <w:jc w:val="left"/>
      </w:pPr>
    </w:p>
    <w:p w14:paraId="3D1B29E7">
      <w:pPr>
        <w:wordWrap w:val="0"/>
        <w:autoSpaceDE w:val="0"/>
        <w:autoSpaceDN w:val="0"/>
        <w:spacing w:line="320" w:lineRule="exact"/>
        <w:jc w:val="left"/>
        <w:rPr>
          <w:rFonts w:ascii="宋体" w:hAnsi="宋体" w:cs="宋体"/>
          <w:color w:val="000000"/>
          <w:sz w:val="24"/>
        </w:rPr>
      </w:pPr>
    </w:p>
    <w:p w14:paraId="5623606D">
      <w:pPr>
        <w:wordWrap w:val="0"/>
        <w:autoSpaceDE w:val="0"/>
        <w:autoSpaceDN w:val="0"/>
        <w:spacing w:line="320" w:lineRule="exact"/>
        <w:ind w:firstLine="480" w:firstLineChars="200"/>
        <w:jc w:val="left"/>
        <w:rPr>
          <w:rFonts w:ascii="宋体" w:hAnsi="宋体" w:cs="宋体"/>
          <w:color w:val="000000"/>
          <w:sz w:val="24"/>
        </w:rPr>
      </w:pPr>
    </w:p>
    <w:p w14:paraId="263729D0">
      <w:pPr>
        <w:pStyle w:val="27"/>
        <w:wordWrap w:val="0"/>
        <w:spacing w:before="156"/>
      </w:pPr>
    </w:p>
    <w:p w14:paraId="2D4BDFD7">
      <w:pPr>
        <w:wordWrap w:val="0"/>
        <w:autoSpaceDE w:val="0"/>
        <w:autoSpaceDN w:val="0"/>
        <w:spacing w:line="0" w:lineRule="atLeast"/>
        <w:jc w:val="left"/>
        <w:rPr>
          <w:rFonts w:ascii="宋体" w:hAnsi="宋体"/>
          <w:color w:val="000000"/>
          <w:sz w:val="24"/>
        </w:rPr>
      </w:pPr>
    </w:p>
    <w:p w14:paraId="52D6F553">
      <w:pPr>
        <w:wordWrap w:val="0"/>
        <w:autoSpaceDE w:val="0"/>
        <w:autoSpaceDN w:val="0"/>
        <w:spacing w:line="0" w:lineRule="atLeast"/>
        <w:jc w:val="left"/>
        <w:rPr>
          <w:rFonts w:ascii="宋体" w:hAnsi="宋体"/>
          <w:color w:val="000000"/>
          <w:sz w:val="24"/>
        </w:rPr>
      </w:pPr>
    </w:p>
    <w:p w14:paraId="1B8E502A">
      <w:pPr>
        <w:wordWrap w:val="0"/>
        <w:spacing w:line="440" w:lineRule="exact"/>
        <w:ind w:firstLine="480" w:firstLineChars="200"/>
        <w:jc w:val="left"/>
        <w:rPr>
          <w:rFonts w:ascii="宋体" w:hAnsi="宋体"/>
          <w:color w:val="000000"/>
          <w:sz w:val="24"/>
        </w:rPr>
      </w:pPr>
      <w:r>
        <w:rPr>
          <w:rFonts w:hint="eastAsia" w:ascii="宋体" w:hAnsi="宋体"/>
          <w:color w:val="000000"/>
          <w:sz w:val="24"/>
        </w:rPr>
        <w:t>法定代表人（签名）：</w:t>
      </w:r>
    </w:p>
    <w:p w14:paraId="3DA61B06">
      <w:pPr>
        <w:wordWrap w:val="0"/>
        <w:spacing w:line="440" w:lineRule="exact"/>
        <w:jc w:val="left"/>
        <w:rPr>
          <w:rFonts w:ascii="宋体" w:hAnsi="宋体"/>
          <w:color w:val="000000"/>
          <w:sz w:val="24"/>
        </w:rPr>
      </w:pPr>
    </w:p>
    <w:p w14:paraId="28677EC3">
      <w:pPr>
        <w:wordWrap w:val="0"/>
        <w:spacing w:line="440" w:lineRule="exact"/>
        <w:ind w:firstLine="480" w:firstLineChars="200"/>
        <w:jc w:val="left"/>
        <w:rPr>
          <w:rFonts w:ascii="宋体" w:hAnsi="宋体"/>
          <w:color w:val="000000"/>
          <w:sz w:val="24"/>
        </w:rPr>
      </w:pPr>
      <w:r>
        <w:rPr>
          <w:rFonts w:hint="eastAsia" w:ascii="宋体" w:hAnsi="宋体"/>
          <w:color w:val="000000"/>
          <w:sz w:val="24"/>
        </w:rPr>
        <w:t>或</w:t>
      </w:r>
      <w:r>
        <w:rPr>
          <w:color w:val="000000"/>
          <w:sz w:val="24"/>
        </w:rPr>
        <w:t>授权代理人</w:t>
      </w:r>
      <w:r>
        <w:rPr>
          <w:rFonts w:hint="eastAsia" w:ascii="宋体" w:hAnsi="宋体"/>
          <w:color w:val="000000"/>
          <w:sz w:val="24"/>
        </w:rPr>
        <w:t xml:space="preserve">（签名）： </w:t>
      </w:r>
    </w:p>
    <w:p w14:paraId="2576C08E">
      <w:pPr>
        <w:wordWrap w:val="0"/>
        <w:spacing w:line="440" w:lineRule="exact"/>
        <w:jc w:val="left"/>
        <w:rPr>
          <w:rFonts w:ascii="宋体" w:hAnsi="宋体"/>
          <w:color w:val="000000"/>
          <w:sz w:val="24"/>
        </w:rPr>
      </w:pPr>
    </w:p>
    <w:p w14:paraId="57C5C686">
      <w:pPr>
        <w:wordWrap w:val="0"/>
        <w:spacing w:line="440" w:lineRule="exact"/>
        <w:jc w:val="left"/>
        <w:rPr>
          <w:rFonts w:ascii="宋体" w:hAnsi="宋体"/>
          <w:color w:val="000000"/>
          <w:sz w:val="24"/>
        </w:rPr>
      </w:pPr>
    </w:p>
    <w:p w14:paraId="595DF2B2">
      <w:pPr>
        <w:wordWrap w:val="0"/>
        <w:spacing w:line="440" w:lineRule="exact"/>
        <w:ind w:firstLine="6000" w:firstLineChars="2500"/>
        <w:jc w:val="left"/>
        <w:rPr>
          <w:rFonts w:ascii="宋体" w:hAnsi="宋体"/>
          <w:color w:val="000000"/>
          <w:sz w:val="24"/>
        </w:rPr>
      </w:pPr>
      <w:r>
        <w:rPr>
          <w:rFonts w:hint="eastAsia" w:ascii="宋体" w:hAnsi="宋体"/>
          <w:color w:val="000000"/>
          <w:sz w:val="24"/>
        </w:rPr>
        <w:t>报价单位：(盖章)</w:t>
      </w:r>
    </w:p>
    <w:p w14:paraId="043485B6">
      <w:pPr>
        <w:wordWrap w:val="0"/>
        <w:spacing w:line="360" w:lineRule="auto"/>
        <w:ind w:firstLine="240"/>
        <w:rPr>
          <w:sz w:val="24"/>
        </w:rPr>
      </w:pPr>
      <w:r>
        <w:rPr>
          <w:rFonts w:hint="eastAsia" w:ascii="宋体" w:hAnsi="宋体"/>
          <w:color w:val="000000"/>
          <w:sz w:val="24"/>
        </w:rPr>
        <w:t xml:space="preserve">   </w:t>
      </w:r>
      <w:r>
        <w:rPr>
          <w:rFonts w:ascii="宋体" w:hAnsi="宋体"/>
          <w:color w:val="000000"/>
          <w:sz w:val="24"/>
        </w:rPr>
        <w:t xml:space="preserve">                                            </w:t>
      </w:r>
      <w:r>
        <w:rPr>
          <w:rFonts w:hint="eastAsia" w:ascii="宋体" w:hAnsi="宋体"/>
          <w:color w:val="000000"/>
          <w:sz w:val="24"/>
        </w:rPr>
        <w:t xml:space="preserve">     年   月   日</w:t>
      </w:r>
    </w:p>
    <w:p w14:paraId="6DFA51EF">
      <w:pPr>
        <w:sectPr>
          <w:footerReference r:id="rId4" w:type="default"/>
          <w:pgSz w:w="11906" w:h="16838"/>
          <w:pgMar w:top="1247" w:right="1474" w:bottom="1247" w:left="1588" w:header="851" w:footer="992" w:gutter="0"/>
          <w:cols w:space="720" w:num="1"/>
          <w:docGrid w:type="linesAndChars" w:linePitch="312" w:charSpace="0"/>
        </w:sectPr>
      </w:pPr>
    </w:p>
    <w:p w14:paraId="37262E38">
      <w:pPr>
        <w:pStyle w:val="6"/>
        <w:rPr>
          <w:szCs w:val="24"/>
        </w:rPr>
      </w:pPr>
      <w:r>
        <w:rPr>
          <w:szCs w:val="24"/>
        </w:rPr>
        <w:t>附件</w:t>
      </w:r>
      <w:r>
        <w:rPr>
          <w:rFonts w:hint="eastAsia"/>
          <w:szCs w:val="24"/>
        </w:rPr>
        <w:t>5</w:t>
      </w:r>
      <w:r>
        <w:rPr>
          <w:szCs w:val="24"/>
        </w:rPr>
        <w:t xml:space="preserve"> 技术需求响应表格式</w:t>
      </w:r>
    </w:p>
    <w:p w14:paraId="4EC7DF81">
      <w:pPr>
        <w:pStyle w:val="27"/>
        <w:wordWrap w:val="0"/>
        <w:rPr>
          <w:b/>
          <w:bCs/>
          <w:sz w:val="24"/>
        </w:rPr>
      </w:pPr>
    </w:p>
    <w:p w14:paraId="64D62470">
      <w:pPr>
        <w:wordWrap w:val="0"/>
        <w:spacing w:line="440" w:lineRule="exact"/>
        <w:jc w:val="center"/>
        <w:rPr>
          <w:rFonts w:ascii="宋体" w:hAnsi="宋体" w:cs="宋体"/>
          <w:b/>
          <w:bCs/>
          <w:kern w:val="0"/>
          <w:sz w:val="32"/>
          <w:szCs w:val="32"/>
        </w:rPr>
      </w:pPr>
      <w:r>
        <w:rPr>
          <w:rFonts w:hint="eastAsia" w:ascii="宋体" w:hAnsi="宋体" w:cs="宋体"/>
          <w:b/>
          <w:bCs/>
          <w:color w:val="000000"/>
          <w:kern w:val="0"/>
          <w:sz w:val="32"/>
          <w:szCs w:val="32"/>
        </w:rPr>
        <w:t>数据中心超融合服务器授权扩容</w:t>
      </w:r>
      <w:r>
        <w:rPr>
          <w:rFonts w:hint="eastAsia" w:ascii="宋体" w:hAnsi="宋体" w:cs="宋体"/>
          <w:b/>
          <w:bCs/>
          <w:kern w:val="0"/>
          <w:sz w:val="32"/>
          <w:szCs w:val="32"/>
        </w:rPr>
        <w:t>项目技术需求响应表</w:t>
      </w:r>
    </w:p>
    <w:p w14:paraId="0640CEF5">
      <w:pPr>
        <w:pStyle w:val="27"/>
        <w:wordWrap w:val="0"/>
      </w:pPr>
    </w:p>
    <w:tbl>
      <w:tblPr>
        <w:tblStyle w:val="39"/>
        <w:tblW w:w="9950"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952"/>
        <w:gridCol w:w="1769"/>
        <w:gridCol w:w="4022"/>
        <w:gridCol w:w="1559"/>
        <w:gridCol w:w="1648"/>
      </w:tblGrid>
      <w:tr w14:paraId="04544DCE">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420" w:hRule="atLeast"/>
          <w:jc w:val="center"/>
        </w:trPr>
        <w:tc>
          <w:tcPr>
            <w:tcW w:w="952" w:type="dxa"/>
            <w:vAlign w:val="center"/>
          </w:tcPr>
          <w:p w14:paraId="7F50408D">
            <w:pPr>
              <w:pStyle w:val="19"/>
              <w:wordWrap w:val="0"/>
              <w:spacing w:line="360" w:lineRule="auto"/>
              <w:ind w:firstLine="0" w:firstLineChars="0"/>
              <w:rPr>
                <w:rFonts w:ascii="宋体" w:hAnsi="宋体" w:cs="仿宋_GB2312"/>
                <w:sz w:val="24"/>
                <w:szCs w:val="24"/>
              </w:rPr>
            </w:pPr>
            <w:r>
              <w:rPr>
                <w:rFonts w:hint="eastAsia" w:ascii="宋体" w:hAnsi="宋体" w:cs="仿宋_GB2312"/>
                <w:sz w:val="24"/>
                <w:szCs w:val="24"/>
              </w:rPr>
              <w:t>序号</w:t>
            </w:r>
          </w:p>
        </w:tc>
        <w:tc>
          <w:tcPr>
            <w:tcW w:w="1769" w:type="dxa"/>
            <w:tcBorders>
              <w:right w:val="single" w:color="000000" w:sz="4" w:space="0"/>
            </w:tcBorders>
            <w:shd w:val="clear" w:color="auto" w:fill="auto"/>
            <w:vAlign w:val="center"/>
          </w:tcPr>
          <w:p w14:paraId="44C9603A">
            <w:pPr>
              <w:pStyle w:val="19"/>
              <w:wordWrap w:val="0"/>
              <w:spacing w:line="360" w:lineRule="auto"/>
              <w:ind w:firstLine="0" w:firstLineChars="0"/>
              <w:rPr>
                <w:rFonts w:ascii="宋体" w:hAnsi="宋体" w:cs="仿宋_GB2312"/>
                <w:sz w:val="24"/>
                <w:szCs w:val="24"/>
              </w:rPr>
            </w:pPr>
            <w:r>
              <w:rPr>
                <w:rFonts w:hint="eastAsia" w:ascii="宋体" w:hAnsi="宋体" w:cs="仿宋_GB2312"/>
                <w:sz w:val="24"/>
                <w:szCs w:val="24"/>
              </w:rPr>
              <w:t>名称</w:t>
            </w:r>
          </w:p>
        </w:tc>
        <w:tc>
          <w:tcPr>
            <w:tcW w:w="4022" w:type="dxa"/>
            <w:tcBorders>
              <w:left w:val="single" w:color="000000" w:sz="4" w:space="0"/>
            </w:tcBorders>
            <w:vAlign w:val="center"/>
          </w:tcPr>
          <w:p w14:paraId="7C7D6669">
            <w:pPr>
              <w:pStyle w:val="19"/>
              <w:wordWrap w:val="0"/>
              <w:spacing w:line="360" w:lineRule="auto"/>
              <w:ind w:firstLine="845"/>
              <w:jc w:val="center"/>
              <w:rPr>
                <w:rFonts w:ascii="宋体" w:hAnsi="宋体" w:cs="仿宋_GB2312"/>
                <w:sz w:val="24"/>
                <w:szCs w:val="24"/>
              </w:rPr>
            </w:pPr>
            <w:r>
              <w:rPr>
                <w:rFonts w:hint="eastAsia" w:ascii="宋体" w:hAnsi="宋体" w:cs="仿宋_GB2312"/>
                <w:sz w:val="24"/>
                <w:szCs w:val="24"/>
              </w:rPr>
              <w:t>采购文件需求</w:t>
            </w:r>
          </w:p>
        </w:tc>
        <w:tc>
          <w:tcPr>
            <w:tcW w:w="1559" w:type="dxa"/>
            <w:vAlign w:val="center"/>
          </w:tcPr>
          <w:p w14:paraId="71CEC613">
            <w:pPr>
              <w:pStyle w:val="19"/>
              <w:wordWrap w:val="0"/>
              <w:spacing w:line="360" w:lineRule="auto"/>
              <w:ind w:firstLine="0" w:firstLineChars="0"/>
              <w:rPr>
                <w:rFonts w:ascii="宋体" w:hAnsi="宋体" w:cs="仿宋_GB2312"/>
                <w:sz w:val="24"/>
                <w:szCs w:val="24"/>
              </w:rPr>
            </w:pPr>
            <w:r>
              <w:rPr>
                <w:rFonts w:hint="eastAsia" w:ascii="宋体" w:hAnsi="宋体" w:cs="仿宋_GB2312"/>
                <w:sz w:val="24"/>
                <w:szCs w:val="24"/>
              </w:rPr>
              <w:t>偏离情况</w:t>
            </w:r>
          </w:p>
        </w:tc>
        <w:tc>
          <w:tcPr>
            <w:tcW w:w="1648" w:type="dxa"/>
            <w:vAlign w:val="center"/>
          </w:tcPr>
          <w:p w14:paraId="2491B187">
            <w:pPr>
              <w:pStyle w:val="19"/>
              <w:wordWrap w:val="0"/>
              <w:spacing w:line="360" w:lineRule="auto"/>
              <w:ind w:firstLine="0" w:firstLineChars="0"/>
              <w:rPr>
                <w:rFonts w:ascii="宋体" w:hAnsi="宋体" w:cs="仿宋_GB2312"/>
                <w:sz w:val="24"/>
                <w:szCs w:val="24"/>
              </w:rPr>
            </w:pPr>
            <w:r>
              <w:rPr>
                <w:rFonts w:hint="eastAsia" w:ascii="宋体" w:hAnsi="宋体" w:cs="仿宋_GB2312"/>
                <w:sz w:val="24"/>
                <w:szCs w:val="24"/>
              </w:rPr>
              <w:t>响应说明</w:t>
            </w:r>
          </w:p>
        </w:tc>
      </w:tr>
      <w:tr w14:paraId="40490DE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916" w:hRule="atLeast"/>
          <w:jc w:val="center"/>
        </w:trPr>
        <w:tc>
          <w:tcPr>
            <w:tcW w:w="952" w:type="dxa"/>
            <w:shd w:val="clear" w:color="auto" w:fill="auto"/>
            <w:vAlign w:val="center"/>
          </w:tcPr>
          <w:p w14:paraId="31398F6F">
            <w:pPr>
              <w:spacing w:line="360" w:lineRule="auto"/>
              <w:jc w:val="center"/>
            </w:pPr>
            <w:r>
              <w:rPr>
                <w:rFonts w:ascii="宋体" w:hAnsi="宋体" w:cs="仿宋_GB2312"/>
                <w:position w:val="-1"/>
                <w:sz w:val="24"/>
              </w:rPr>
              <w:t>1</w:t>
            </w:r>
          </w:p>
        </w:tc>
        <w:tc>
          <w:tcPr>
            <w:tcW w:w="1769" w:type="dxa"/>
            <w:tcBorders>
              <w:right w:val="single" w:color="000000" w:sz="4" w:space="0"/>
            </w:tcBorders>
            <w:shd w:val="clear" w:color="auto" w:fill="auto"/>
            <w:vAlign w:val="center"/>
          </w:tcPr>
          <w:p w14:paraId="084066A0">
            <w:pPr>
              <w:jc w:val="center"/>
            </w:pPr>
            <w:r>
              <w:rPr>
                <w:rFonts w:hint="eastAsia"/>
              </w:rPr>
              <w:t>分布式存储软件</w:t>
            </w:r>
          </w:p>
        </w:tc>
        <w:tc>
          <w:tcPr>
            <w:tcW w:w="4022" w:type="dxa"/>
            <w:tcBorders>
              <w:left w:val="single" w:color="000000" w:sz="4" w:space="0"/>
            </w:tcBorders>
            <w:shd w:val="clear" w:color="auto" w:fill="auto"/>
            <w:vAlign w:val="center"/>
          </w:tcPr>
          <w:p w14:paraId="29ADBEAD">
            <w:pPr>
              <w:spacing w:line="360" w:lineRule="auto"/>
              <w:jc w:val="left"/>
            </w:pPr>
            <w:bookmarkStart w:id="0" w:name="_GoBack"/>
            <w:bookmarkEnd w:id="0"/>
          </w:p>
        </w:tc>
        <w:tc>
          <w:tcPr>
            <w:tcW w:w="1559" w:type="dxa"/>
            <w:shd w:val="clear" w:color="auto" w:fill="auto"/>
            <w:vAlign w:val="center"/>
          </w:tcPr>
          <w:p w14:paraId="0978AF52">
            <w:pPr>
              <w:spacing w:line="360" w:lineRule="auto"/>
              <w:jc w:val="center"/>
            </w:pPr>
          </w:p>
        </w:tc>
        <w:tc>
          <w:tcPr>
            <w:tcW w:w="1648" w:type="dxa"/>
            <w:shd w:val="clear" w:color="auto" w:fill="auto"/>
            <w:vAlign w:val="center"/>
          </w:tcPr>
          <w:p w14:paraId="75EA804D">
            <w:pPr>
              <w:spacing w:line="360" w:lineRule="auto"/>
              <w:jc w:val="center"/>
            </w:pPr>
          </w:p>
        </w:tc>
      </w:tr>
      <w:tr w14:paraId="430E614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1096" w:hRule="atLeast"/>
          <w:jc w:val="center"/>
        </w:trPr>
        <w:tc>
          <w:tcPr>
            <w:tcW w:w="952" w:type="dxa"/>
            <w:shd w:val="clear" w:color="auto" w:fill="auto"/>
            <w:vAlign w:val="center"/>
          </w:tcPr>
          <w:p w14:paraId="4DA7EBA1">
            <w:pPr>
              <w:spacing w:line="360" w:lineRule="auto"/>
              <w:jc w:val="center"/>
              <w:rPr>
                <w:rFonts w:ascii="宋体" w:hAnsi="宋体" w:cs="仿宋_GB2312"/>
                <w:position w:val="-1"/>
                <w:sz w:val="24"/>
              </w:rPr>
            </w:pPr>
            <w:r>
              <w:rPr>
                <w:rFonts w:hint="eastAsia" w:ascii="宋体" w:hAnsi="宋体" w:cs="仿宋_GB2312"/>
                <w:position w:val="-1"/>
                <w:sz w:val="24"/>
              </w:rPr>
              <w:t>2</w:t>
            </w:r>
          </w:p>
        </w:tc>
        <w:tc>
          <w:tcPr>
            <w:tcW w:w="1769" w:type="dxa"/>
            <w:tcBorders>
              <w:right w:val="single" w:color="000000" w:sz="4" w:space="0"/>
            </w:tcBorders>
            <w:shd w:val="clear" w:color="auto" w:fill="auto"/>
            <w:vAlign w:val="center"/>
          </w:tcPr>
          <w:p w14:paraId="3E07519C">
            <w:pPr>
              <w:jc w:val="center"/>
            </w:pPr>
            <w:r>
              <w:rPr>
                <w:rFonts w:hint="eastAsia"/>
              </w:rPr>
              <w:t>主机安全软件</w:t>
            </w:r>
          </w:p>
        </w:tc>
        <w:tc>
          <w:tcPr>
            <w:tcW w:w="4022" w:type="dxa"/>
            <w:tcBorders>
              <w:left w:val="single" w:color="000000" w:sz="4" w:space="0"/>
            </w:tcBorders>
            <w:shd w:val="clear" w:color="auto" w:fill="auto"/>
            <w:vAlign w:val="center"/>
          </w:tcPr>
          <w:p w14:paraId="39D2AA82">
            <w:pPr>
              <w:spacing w:line="360" w:lineRule="auto"/>
              <w:jc w:val="left"/>
            </w:pPr>
          </w:p>
        </w:tc>
        <w:tc>
          <w:tcPr>
            <w:tcW w:w="1559" w:type="dxa"/>
            <w:shd w:val="clear" w:color="auto" w:fill="auto"/>
            <w:vAlign w:val="center"/>
          </w:tcPr>
          <w:p w14:paraId="61E41916">
            <w:pPr>
              <w:spacing w:line="360" w:lineRule="auto"/>
              <w:jc w:val="center"/>
            </w:pPr>
          </w:p>
        </w:tc>
        <w:tc>
          <w:tcPr>
            <w:tcW w:w="1648" w:type="dxa"/>
            <w:shd w:val="clear" w:color="auto" w:fill="auto"/>
            <w:vAlign w:val="center"/>
          </w:tcPr>
          <w:p w14:paraId="06A3555C">
            <w:pPr>
              <w:spacing w:line="360" w:lineRule="auto"/>
              <w:jc w:val="center"/>
            </w:pPr>
          </w:p>
        </w:tc>
      </w:tr>
    </w:tbl>
    <w:p w14:paraId="19B66C69">
      <w:pPr>
        <w:wordWrap w:val="0"/>
        <w:spacing w:line="360" w:lineRule="auto"/>
        <w:rPr>
          <w:rFonts w:ascii="宋体" w:hAnsi="宋体" w:cs="仿宋_GB2312"/>
          <w:sz w:val="24"/>
        </w:rPr>
      </w:pPr>
    </w:p>
    <w:p w14:paraId="0669B18B">
      <w:pPr>
        <w:wordWrap w:val="0"/>
        <w:autoSpaceDE w:val="0"/>
        <w:autoSpaceDN w:val="0"/>
        <w:spacing w:before="156" w:line="320" w:lineRule="exact"/>
        <w:ind w:firstLine="480" w:firstLineChars="200"/>
        <w:jc w:val="left"/>
        <w:rPr>
          <w:bCs/>
          <w:sz w:val="24"/>
        </w:rPr>
      </w:pPr>
      <w:r>
        <w:rPr>
          <w:rFonts w:hint="eastAsia" w:ascii="宋体" w:hAnsi="宋体" w:cs="宋体"/>
          <w:bCs/>
          <w:sz w:val="24"/>
          <w:lang w:bidi="ar"/>
        </w:rPr>
        <w:t>注：</w:t>
      </w:r>
    </w:p>
    <w:p w14:paraId="1FCCDA38">
      <w:pPr>
        <w:spacing w:line="320" w:lineRule="exact"/>
        <w:ind w:firstLine="480" w:firstLineChars="200"/>
        <w:jc w:val="left"/>
      </w:pPr>
      <w:r>
        <w:rPr>
          <w:color w:val="000000"/>
          <w:sz w:val="24"/>
        </w:rPr>
        <w:t>1.</w:t>
      </w:r>
      <w:r>
        <w:rPr>
          <w:rFonts w:ascii="宋体" w:hAnsi="宋体" w:cs="宋体"/>
          <w:color w:val="000000"/>
          <w:sz w:val="24"/>
        </w:rPr>
        <w:t>说明：应对照采购文件“附件1 采购需求”进行逐条实质性响应，并作出响应说明。</w:t>
      </w:r>
    </w:p>
    <w:p w14:paraId="10DC5D14">
      <w:pPr>
        <w:spacing w:line="320" w:lineRule="exact"/>
        <w:ind w:firstLine="480" w:firstLineChars="200"/>
        <w:jc w:val="left"/>
      </w:pPr>
      <w:r>
        <w:rPr>
          <w:color w:val="000000"/>
          <w:sz w:val="24"/>
        </w:rPr>
        <w:t>2.</w:t>
      </w:r>
      <w:r>
        <w:rPr>
          <w:rFonts w:ascii="宋体" w:hAnsi="宋体" w:cs="宋体"/>
          <w:color w:val="000000"/>
          <w:sz w:val="24"/>
        </w:rPr>
        <w:t>报价人应根据自身的承诺，对照采购文件要求，在“偏离情况”中注明“正偏离”、“负偏离”或者“无偏离”。既不属于“正偏离”也不属于“负偏离”即为“无偏离”。</w:t>
      </w:r>
    </w:p>
    <w:p w14:paraId="70EB8DB9">
      <w:pPr>
        <w:wordWrap w:val="0"/>
        <w:autoSpaceDE w:val="0"/>
        <w:autoSpaceDN w:val="0"/>
        <w:spacing w:line="280" w:lineRule="exact"/>
        <w:jc w:val="left"/>
        <w:rPr>
          <w:bCs/>
          <w:sz w:val="24"/>
        </w:rPr>
      </w:pPr>
      <w:r>
        <w:rPr>
          <w:bCs/>
          <w:sz w:val="24"/>
          <w:lang w:bidi="ar"/>
        </w:rPr>
        <w:t xml:space="preserve"> </w:t>
      </w:r>
    </w:p>
    <w:p w14:paraId="17A8DAA9">
      <w:pPr>
        <w:wordWrap w:val="0"/>
        <w:spacing w:before="50" w:after="50" w:line="360" w:lineRule="auto"/>
        <w:ind w:right="-816" w:rightChars="-389"/>
        <w:rPr>
          <w:rFonts w:ascii="宋体" w:hAnsi="宋体" w:cs="仿宋_GB2312"/>
          <w:sz w:val="24"/>
        </w:rPr>
      </w:pPr>
      <w:r>
        <w:rPr>
          <w:rFonts w:hint="eastAsia" w:ascii="宋体" w:hAnsi="宋体" w:cs="仿宋_GB2312"/>
          <w:sz w:val="24"/>
          <w:lang w:bidi="ar"/>
        </w:rPr>
        <w:t xml:space="preserve"> </w:t>
      </w:r>
    </w:p>
    <w:p w14:paraId="43D940F6">
      <w:pPr>
        <w:wordWrap w:val="0"/>
        <w:spacing w:line="440" w:lineRule="exact"/>
        <w:ind w:firstLine="480" w:firstLineChars="200"/>
        <w:jc w:val="left"/>
        <w:rPr>
          <w:rFonts w:ascii="宋体" w:hAnsi="宋体"/>
          <w:color w:val="000000"/>
          <w:sz w:val="24"/>
        </w:rPr>
      </w:pPr>
      <w:r>
        <w:rPr>
          <w:rFonts w:hint="eastAsia" w:ascii="宋体" w:hAnsi="宋体" w:cs="宋体"/>
          <w:color w:val="000000"/>
          <w:sz w:val="24"/>
          <w:lang w:bidi="ar"/>
        </w:rPr>
        <w:t>法定代表人（签名）：</w:t>
      </w:r>
    </w:p>
    <w:p w14:paraId="009E06B8">
      <w:pPr>
        <w:wordWrap w:val="0"/>
        <w:spacing w:line="440" w:lineRule="exact"/>
        <w:jc w:val="left"/>
        <w:rPr>
          <w:rFonts w:ascii="宋体" w:hAnsi="宋体"/>
          <w:color w:val="000000"/>
          <w:sz w:val="24"/>
        </w:rPr>
      </w:pPr>
      <w:r>
        <w:rPr>
          <w:rFonts w:hint="eastAsia" w:ascii="宋体" w:hAnsi="宋体"/>
          <w:color w:val="000000"/>
          <w:sz w:val="24"/>
          <w:lang w:bidi="ar"/>
        </w:rPr>
        <w:t xml:space="preserve"> </w:t>
      </w:r>
    </w:p>
    <w:p w14:paraId="49748328">
      <w:pPr>
        <w:wordWrap w:val="0"/>
        <w:spacing w:line="440" w:lineRule="exact"/>
        <w:ind w:firstLine="480" w:firstLineChars="200"/>
        <w:jc w:val="left"/>
        <w:rPr>
          <w:rFonts w:ascii="宋体" w:hAnsi="宋体"/>
          <w:color w:val="000000"/>
          <w:sz w:val="24"/>
        </w:rPr>
      </w:pPr>
      <w:r>
        <w:rPr>
          <w:rFonts w:hint="eastAsia" w:ascii="宋体" w:hAnsi="宋体" w:cs="宋体"/>
          <w:color w:val="000000"/>
          <w:sz w:val="24"/>
          <w:lang w:bidi="ar"/>
        </w:rPr>
        <w:t>或授权代理人（签名）：</w:t>
      </w:r>
      <w:r>
        <w:rPr>
          <w:rFonts w:hint="eastAsia" w:ascii="宋体" w:hAnsi="宋体"/>
          <w:color w:val="000000"/>
          <w:sz w:val="24"/>
          <w:lang w:bidi="ar"/>
        </w:rPr>
        <w:t xml:space="preserve"> </w:t>
      </w:r>
    </w:p>
    <w:p w14:paraId="15D865DC">
      <w:pPr>
        <w:wordWrap w:val="0"/>
        <w:spacing w:line="440" w:lineRule="exact"/>
        <w:jc w:val="left"/>
        <w:rPr>
          <w:rFonts w:ascii="宋体" w:hAnsi="宋体"/>
          <w:color w:val="000000"/>
          <w:sz w:val="24"/>
        </w:rPr>
      </w:pPr>
      <w:r>
        <w:rPr>
          <w:rFonts w:hint="eastAsia" w:ascii="宋体" w:hAnsi="宋体"/>
          <w:color w:val="000000"/>
          <w:sz w:val="24"/>
          <w:lang w:bidi="ar"/>
        </w:rPr>
        <w:t xml:space="preserve"> </w:t>
      </w:r>
    </w:p>
    <w:p w14:paraId="29C85D13">
      <w:pPr>
        <w:wordWrap w:val="0"/>
        <w:spacing w:line="440" w:lineRule="exact"/>
        <w:ind w:firstLine="6000" w:firstLineChars="2500"/>
        <w:jc w:val="left"/>
        <w:rPr>
          <w:rFonts w:ascii="宋体" w:hAnsi="宋体"/>
          <w:color w:val="000000"/>
          <w:sz w:val="24"/>
        </w:rPr>
      </w:pPr>
      <w:r>
        <w:rPr>
          <w:rFonts w:hint="eastAsia" w:ascii="宋体" w:hAnsi="宋体" w:cs="宋体"/>
          <w:color w:val="000000"/>
          <w:sz w:val="24"/>
          <w:lang w:bidi="ar"/>
        </w:rPr>
        <w:t>报价单位：(盖章)</w:t>
      </w:r>
    </w:p>
    <w:p w14:paraId="06A76591">
      <w:pPr>
        <w:wordWrap w:val="0"/>
        <w:spacing w:line="360" w:lineRule="auto"/>
        <w:ind w:firstLine="240"/>
        <w:sectPr>
          <w:pgSz w:w="12242" w:h="15842"/>
          <w:pgMar w:top="1247" w:right="1474" w:bottom="1247" w:left="1588" w:header="851" w:footer="992" w:gutter="0"/>
          <w:cols w:space="720" w:num="1"/>
          <w:docGrid w:type="linesAndChars" w:linePitch="312" w:charSpace="0"/>
        </w:sectPr>
      </w:pPr>
      <w:r>
        <w:rPr>
          <w:rFonts w:hint="eastAsia" w:ascii="宋体" w:hAnsi="宋体"/>
          <w:color w:val="000000"/>
          <w:sz w:val="24"/>
          <w:lang w:bidi="ar"/>
        </w:rPr>
        <w:t xml:space="preserve">                                                    </w:t>
      </w:r>
      <w:r>
        <w:rPr>
          <w:rFonts w:hint="eastAsia" w:ascii="宋体" w:hAnsi="宋体" w:cs="宋体"/>
          <w:color w:val="000000"/>
          <w:sz w:val="24"/>
          <w:lang w:bidi="ar"/>
        </w:rPr>
        <w:t>年</w:t>
      </w:r>
      <w:r>
        <w:rPr>
          <w:rFonts w:hint="eastAsia" w:ascii="宋体" w:hAnsi="宋体"/>
          <w:color w:val="000000"/>
          <w:sz w:val="24"/>
          <w:lang w:bidi="ar"/>
        </w:rPr>
        <w:t xml:space="preserve">   </w:t>
      </w:r>
      <w:r>
        <w:rPr>
          <w:rFonts w:hint="eastAsia" w:ascii="宋体" w:hAnsi="宋体" w:cs="宋体"/>
          <w:color w:val="000000"/>
          <w:sz w:val="24"/>
          <w:lang w:bidi="ar"/>
        </w:rPr>
        <w:t>月</w:t>
      </w:r>
      <w:r>
        <w:rPr>
          <w:rFonts w:hint="eastAsia" w:ascii="宋体" w:hAnsi="宋体"/>
          <w:color w:val="000000"/>
          <w:sz w:val="24"/>
          <w:lang w:bidi="ar"/>
        </w:rPr>
        <w:t xml:space="preserve">   </w:t>
      </w:r>
      <w:r>
        <w:rPr>
          <w:rFonts w:hint="eastAsia" w:ascii="宋体" w:hAnsi="宋体" w:cs="宋体"/>
          <w:color w:val="000000"/>
          <w:sz w:val="24"/>
          <w:lang w:bidi="ar"/>
        </w:rPr>
        <w:t>日</w:t>
      </w:r>
    </w:p>
    <w:p w14:paraId="5EF01FF9">
      <w:pPr>
        <w:pStyle w:val="6"/>
        <w:rPr>
          <w:szCs w:val="24"/>
        </w:rPr>
      </w:pPr>
      <w:r>
        <w:rPr>
          <w:szCs w:val="24"/>
        </w:rPr>
        <w:t>附件</w:t>
      </w:r>
      <w:r>
        <w:rPr>
          <w:rFonts w:hint="eastAsia"/>
          <w:szCs w:val="24"/>
        </w:rPr>
        <w:t>6</w:t>
      </w:r>
      <w:r>
        <w:rPr>
          <w:szCs w:val="24"/>
        </w:rPr>
        <w:t xml:space="preserve"> 商务条款响应表格式</w:t>
      </w:r>
    </w:p>
    <w:p w14:paraId="3D078B6B">
      <w:pPr>
        <w:wordWrap w:val="0"/>
        <w:spacing w:line="440" w:lineRule="exact"/>
        <w:jc w:val="center"/>
      </w:pPr>
      <w:r>
        <w:rPr>
          <w:rFonts w:hint="eastAsia" w:ascii="宋体" w:hAnsi="宋体" w:cs="宋体"/>
          <w:b/>
          <w:bCs/>
          <w:color w:val="000000"/>
          <w:kern w:val="0"/>
          <w:sz w:val="32"/>
          <w:szCs w:val="32"/>
        </w:rPr>
        <w:t>数据中心超融合服务器授权扩容</w:t>
      </w:r>
      <w:r>
        <w:rPr>
          <w:rFonts w:hint="eastAsia" w:ascii="宋体" w:hAnsi="宋体" w:cs="宋体"/>
          <w:b/>
          <w:bCs/>
          <w:kern w:val="0"/>
          <w:sz w:val="32"/>
          <w:szCs w:val="32"/>
        </w:rPr>
        <w:t>项目商务条款响应表</w:t>
      </w:r>
    </w:p>
    <w:p w14:paraId="657C5A4A">
      <w:pPr>
        <w:pStyle w:val="27"/>
        <w:wordWrap w:val="0"/>
        <w:rPr>
          <w:b/>
          <w:bCs/>
          <w:sz w:val="24"/>
        </w:rPr>
      </w:pPr>
    </w:p>
    <w:tbl>
      <w:tblPr>
        <w:tblStyle w:val="39"/>
        <w:tblpPr w:leftFromText="180" w:rightFromText="180" w:vertAnchor="text" w:horzAnchor="margin" w:tblpX="-176" w:tblpY="-9"/>
        <w:tblOverlap w:val="never"/>
        <w:tblW w:w="9703"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809"/>
        <w:gridCol w:w="4536"/>
        <w:gridCol w:w="1701"/>
        <w:gridCol w:w="1657"/>
      </w:tblGrid>
      <w:tr w14:paraId="25F9068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809" w:type="dxa"/>
            <w:tcBorders>
              <w:top w:val="single" w:color="000000" w:sz="4" w:space="0"/>
              <w:left w:val="single" w:color="000000" w:sz="4" w:space="0"/>
              <w:bottom w:val="single" w:color="000000" w:sz="4" w:space="0"/>
              <w:right w:val="single" w:color="000000" w:sz="4" w:space="0"/>
            </w:tcBorders>
            <w:vAlign w:val="center"/>
          </w:tcPr>
          <w:p w14:paraId="6EA0C197">
            <w:pPr>
              <w:wordWrap w:val="0"/>
              <w:spacing w:before="156" w:line="360" w:lineRule="auto"/>
              <w:jc w:val="center"/>
              <w:rPr>
                <w:rFonts w:ascii="宋体" w:hAnsi="宋体" w:cs="仿宋_GB2312"/>
                <w:sz w:val="24"/>
              </w:rPr>
            </w:pPr>
            <w:r>
              <w:rPr>
                <w:rFonts w:hint="eastAsia" w:ascii="宋体" w:hAnsi="宋体" w:cs="仿宋_GB2312"/>
                <w:sz w:val="24"/>
              </w:rPr>
              <w:t>名称</w:t>
            </w:r>
          </w:p>
        </w:tc>
        <w:tc>
          <w:tcPr>
            <w:tcW w:w="4536" w:type="dxa"/>
            <w:tcBorders>
              <w:top w:val="single" w:color="000000" w:sz="4" w:space="0"/>
              <w:left w:val="single" w:color="000000" w:sz="4" w:space="0"/>
              <w:bottom w:val="single" w:color="000000" w:sz="4" w:space="0"/>
              <w:right w:val="single" w:color="000000" w:sz="4" w:space="0"/>
            </w:tcBorders>
            <w:vAlign w:val="center"/>
          </w:tcPr>
          <w:p w14:paraId="282FAF99">
            <w:pPr>
              <w:wordWrap w:val="0"/>
              <w:spacing w:before="156" w:line="360" w:lineRule="auto"/>
              <w:jc w:val="center"/>
              <w:rPr>
                <w:rFonts w:ascii="宋体" w:hAnsi="宋体" w:cs="仿宋_GB2312"/>
                <w:sz w:val="24"/>
              </w:rPr>
            </w:pPr>
            <w:r>
              <w:rPr>
                <w:rFonts w:hint="eastAsia" w:ascii="宋体" w:hAnsi="宋体" w:cs="仿宋_GB2312"/>
                <w:sz w:val="24"/>
              </w:rPr>
              <w:t>采购文件要求</w:t>
            </w:r>
          </w:p>
        </w:tc>
        <w:tc>
          <w:tcPr>
            <w:tcW w:w="1701" w:type="dxa"/>
            <w:tcBorders>
              <w:top w:val="single" w:color="000000" w:sz="4" w:space="0"/>
              <w:left w:val="single" w:color="000000" w:sz="4" w:space="0"/>
              <w:bottom w:val="single" w:color="000000" w:sz="4" w:space="0"/>
              <w:right w:val="single" w:color="000000" w:sz="4" w:space="0"/>
            </w:tcBorders>
            <w:vAlign w:val="center"/>
          </w:tcPr>
          <w:p w14:paraId="4870503B">
            <w:pPr>
              <w:wordWrap w:val="0"/>
              <w:spacing w:before="156" w:line="360" w:lineRule="auto"/>
              <w:jc w:val="center"/>
              <w:rPr>
                <w:rFonts w:ascii="宋体" w:hAnsi="宋体" w:cs="仿宋_GB2312"/>
                <w:sz w:val="24"/>
              </w:rPr>
            </w:pPr>
            <w:r>
              <w:rPr>
                <w:rFonts w:ascii="宋体" w:hAnsi="宋体" w:cs="宋体"/>
                <w:color w:val="000000"/>
                <w:sz w:val="24"/>
              </w:rPr>
              <w:t>偏离情况</w:t>
            </w:r>
          </w:p>
        </w:tc>
        <w:tc>
          <w:tcPr>
            <w:tcW w:w="1657" w:type="dxa"/>
            <w:tcBorders>
              <w:top w:val="single" w:color="000000" w:sz="4" w:space="0"/>
              <w:left w:val="single" w:color="000000" w:sz="4" w:space="0"/>
              <w:bottom w:val="single" w:color="000000" w:sz="4" w:space="0"/>
              <w:right w:val="single" w:color="000000" w:sz="4" w:space="0"/>
            </w:tcBorders>
            <w:vAlign w:val="center"/>
          </w:tcPr>
          <w:p w14:paraId="17C2C47F">
            <w:pPr>
              <w:wordWrap w:val="0"/>
              <w:spacing w:before="156" w:line="360" w:lineRule="auto"/>
              <w:jc w:val="center"/>
              <w:rPr>
                <w:rFonts w:ascii="宋体" w:hAnsi="宋体" w:cs="仿宋_GB2312"/>
                <w:sz w:val="24"/>
              </w:rPr>
            </w:pPr>
            <w:r>
              <w:rPr>
                <w:rFonts w:ascii="宋体" w:hAnsi="宋体" w:cs="宋体"/>
                <w:color w:val="000000"/>
                <w:sz w:val="24"/>
              </w:rPr>
              <w:t>响应说明</w:t>
            </w:r>
          </w:p>
        </w:tc>
      </w:tr>
      <w:tr w14:paraId="18BB0EB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CC422">
            <w:pPr>
              <w:spacing w:before="156" w:line="360" w:lineRule="auto"/>
              <w:jc w:val="center"/>
            </w:pPr>
            <w:r>
              <w:rPr>
                <w:rFonts w:hint="eastAsia" w:ascii="宋体" w:hAnsi="宋体" w:cs="仿宋_GB2312"/>
                <w:position w:val="-1"/>
                <w:sz w:val="24"/>
              </w:rPr>
              <w:t>数据中心超融合服务器授权扩容</w:t>
            </w:r>
          </w:p>
        </w:tc>
        <w:tc>
          <w:tcPr>
            <w:tcW w:w="4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D2AB0">
            <w:pPr>
              <w:spacing w:before="156" w:line="360" w:lineRule="auto"/>
              <w:jc w:val="left"/>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B6FB6">
            <w:pPr>
              <w:spacing w:before="156" w:line="360" w:lineRule="auto"/>
              <w:jc w:val="center"/>
            </w:pP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987CA">
            <w:pPr>
              <w:spacing w:before="156" w:line="360" w:lineRule="auto"/>
              <w:jc w:val="center"/>
            </w:pPr>
          </w:p>
        </w:tc>
      </w:tr>
    </w:tbl>
    <w:p w14:paraId="5B30ADD7">
      <w:pPr>
        <w:wordWrap w:val="0"/>
        <w:autoSpaceDE w:val="0"/>
        <w:autoSpaceDN w:val="0"/>
        <w:spacing w:before="156" w:line="320" w:lineRule="exact"/>
        <w:jc w:val="left"/>
        <w:rPr>
          <w:bCs/>
          <w:sz w:val="24"/>
        </w:rPr>
      </w:pPr>
      <w:r>
        <w:rPr>
          <w:rFonts w:hint="eastAsia"/>
          <w:bCs/>
          <w:sz w:val="24"/>
        </w:rPr>
        <w:t>注：</w:t>
      </w:r>
    </w:p>
    <w:p w14:paraId="7589FAC0">
      <w:pPr>
        <w:spacing w:line="320" w:lineRule="exact"/>
        <w:ind w:firstLine="480" w:firstLineChars="200"/>
        <w:jc w:val="left"/>
      </w:pPr>
      <w:r>
        <w:rPr>
          <w:color w:val="000000"/>
          <w:sz w:val="24"/>
        </w:rPr>
        <w:t>1</w:t>
      </w:r>
      <w:r>
        <w:rPr>
          <w:rFonts w:ascii="宋体" w:hAnsi="宋体" w:cs="宋体"/>
          <w:color w:val="000000"/>
          <w:sz w:val="24"/>
        </w:rPr>
        <w:t>、说明：应对照采购文件“附件</w:t>
      </w:r>
      <w:r>
        <w:rPr>
          <w:color w:val="000000"/>
          <w:sz w:val="24"/>
        </w:rPr>
        <w:t>1</w:t>
      </w:r>
      <w:r>
        <w:rPr>
          <w:rFonts w:ascii="宋体" w:hAnsi="宋体" w:cs="宋体"/>
          <w:color w:val="000000"/>
          <w:sz w:val="24"/>
        </w:rPr>
        <w:t>采购需求表”进行逐条实质性响应，并作出响应说明。</w:t>
      </w:r>
    </w:p>
    <w:p w14:paraId="49659C4C">
      <w:pPr>
        <w:spacing w:line="320" w:lineRule="exact"/>
        <w:ind w:firstLine="480" w:firstLineChars="200"/>
        <w:jc w:val="left"/>
      </w:pPr>
      <w:r>
        <w:rPr>
          <w:color w:val="000000"/>
          <w:sz w:val="24"/>
        </w:rPr>
        <w:t>2</w:t>
      </w:r>
      <w:r>
        <w:rPr>
          <w:rFonts w:ascii="宋体" w:hAnsi="宋体" w:cs="宋体"/>
          <w:color w:val="000000"/>
          <w:sz w:val="24"/>
        </w:rPr>
        <w:t>、报价人应根据自身的承诺，对照采购文件要求，在“偏离情况”中注明“正偏离”、“负偏离”或者“无偏离”。既不属于“正偏离”也不属于“负偏离”即为“无偏离”。</w:t>
      </w:r>
    </w:p>
    <w:p w14:paraId="5A29F5E3">
      <w:pPr>
        <w:pStyle w:val="107"/>
        <w:wordWrap w:val="0"/>
      </w:pPr>
    </w:p>
    <w:p w14:paraId="16CADCFC">
      <w:pPr>
        <w:wordWrap w:val="0"/>
        <w:spacing w:before="50" w:after="50" w:line="360" w:lineRule="auto"/>
        <w:ind w:right="-817" w:rightChars="-389"/>
        <w:rPr>
          <w:rFonts w:ascii="宋体" w:hAnsi="宋体" w:cs="仿宋_GB2312"/>
          <w:sz w:val="24"/>
        </w:rPr>
      </w:pPr>
    </w:p>
    <w:p w14:paraId="7F8C6903">
      <w:pPr>
        <w:wordWrap w:val="0"/>
        <w:spacing w:line="440" w:lineRule="exact"/>
        <w:ind w:firstLine="480" w:firstLineChars="200"/>
        <w:jc w:val="left"/>
        <w:rPr>
          <w:rFonts w:ascii="宋体" w:hAnsi="宋体"/>
          <w:color w:val="000000"/>
          <w:sz w:val="24"/>
        </w:rPr>
      </w:pPr>
      <w:r>
        <w:rPr>
          <w:rFonts w:hint="eastAsia" w:ascii="宋体" w:hAnsi="宋体"/>
          <w:color w:val="000000"/>
          <w:sz w:val="24"/>
        </w:rPr>
        <w:t>法定代表人（签名）：</w:t>
      </w:r>
    </w:p>
    <w:p w14:paraId="48A5A481">
      <w:pPr>
        <w:wordWrap w:val="0"/>
        <w:spacing w:line="440" w:lineRule="exact"/>
        <w:jc w:val="left"/>
        <w:rPr>
          <w:rFonts w:ascii="宋体" w:hAnsi="宋体"/>
          <w:color w:val="000000"/>
          <w:sz w:val="24"/>
        </w:rPr>
      </w:pPr>
    </w:p>
    <w:p w14:paraId="15A4D1FE">
      <w:pPr>
        <w:wordWrap w:val="0"/>
        <w:spacing w:line="440" w:lineRule="exact"/>
        <w:ind w:firstLine="480" w:firstLineChars="200"/>
        <w:jc w:val="left"/>
        <w:rPr>
          <w:rFonts w:ascii="宋体" w:hAnsi="宋体"/>
          <w:color w:val="000000"/>
          <w:sz w:val="24"/>
        </w:rPr>
      </w:pPr>
      <w:r>
        <w:rPr>
          <w:rFonts w:hint="eastAsia" w:ascii="宋体" w:hAnsi="宋体"/>
          <w:color w:val="000000"/>
          <w:sz w:val="24"/>
        </w:rPr>
        <w:t>或</w:t>
      </w:r>
      <w:r>
        <w:rPr>
          <w:color w:val="000000"/>
          <w:sz w:val="24"/>
        </w:rPr>
        <w:t>授权代理人</w:t>
      </w:r>
      <w:r>
        <w:rPr>
          <w:rFonts w:hint="eastAsia" w:ascii="宋体" w:hAnsi="宋体"/>
          <w:color w:val="000000"/>
          <w:sz w:val="24"/>
        </w:rPr>
        <w:t xml:space="preserve">（签名）： </w:t>
      </w:r>
    </w:p>
    <w:p w14:paraId="6F18AAAD">
      <w:pPr>
        <w:wordWrap w:val="0"/>
        <w:spacing w:line="440" w:lineRule="exact"/>
        <w:jc w:val="left"/>
        <w:rPr>
          <w:rFonts w:ascii="宋体" w:hAnsi="宋体"/>
          <w:color w:val="000000"/>
          <w:sz w:val="24"/>
        </w:rPr>
      </w:pPr>
    </w:p>
    <w:p w14:paraId="2058B1E6">
      <w:pPr>
        <w:wordWrap w:val="0"/>
        <w:spacing w:line="440" w:lineRule="exact"/>
        <w:jc w:val="left"/>
        <w:rPr>
          <w:rFonts w:ascii="宋体" w:hAnsi="宋体"/>
          <w:color w:val="000000"/>
          <w:sz w:val="24"/>
        </w:rPr>
      </w:pPr>
    </w:p>
    <w:p w14:paraId="05AD928F">
      <w:pPr>
        <w:wordWrap w:val="0"/>
        <w:spacing w:line="440" w:lineRule="exact"/>
        <w:ind w:firstLine="6000" w:firstLineChars="2500"/>
        <w:jc w:val="left"/>
        <w:rPr>
          <w:rFonts w:ascii="宋体" w:hAnsi="宋体"/>
          <w:color w:val="000000"/>
          <w:sz w:val="24"/>
        </w:rPr>
      </w:pPr>
      <w:r>
        <w:rPr>
          <w:rFonts w:hint="eastAsia" w:ascii="宋体" w:hAnsi="宋体"/>
          <w:color w:val="000000"/>
          <w:sz w:val="24"/>
        </w:rPr>
        <w:t>报价单位：(盖章)</w:t>
      </w:r>
    </w:p>
    <w:p w14:paraId="6EDC2ECB">
      <w:pPr>
        <w:wordWrap w:val="0"/>
        <w:spacing w:line="360" w:lineRule="auto"/>
        <w:ind w:firstLine="240"/>
        <w:rPr>
          <w:rFonts w:ascii="微软雅黑" w:hAnsi="微软雅黑" w:eastAsia="微软雅黑"/>
          <w:bCs/>
          <w:color w:val="000000"/>
          <w:sz w:val="24"/>
        </w:rPr>
      </w:pPr>
      <w:r>
        <w:rPr>
          <w:rFonts w:hint="eastAsia" w:ascii="宋体" w:hAnsi="宋体"/>
          <w:color w:val="000000"/>
          <w:sz w:val="24"/>
        </w:rPr>
        <w:t xml:space="preserve">   </w:t>
      </w:r>
      <w:r>
        <w:rPr>
          <w:rFonts w:ascii="宋体" w:hAnsi="宋体"/>
          <w:color w:val="000000"/>
          <w:sz w:val="24"/>
        </w:rPr>
        <w:t xml:space="preserve">                                            </w:t>
      </w:r>
      <w:r>
        <w:rPr>
          <w:rFonts w:hint="eastAsia" w:ascii="宋体" w:hAnsi="宋体"/>
          <w:color w:val="000000"/>
          <w:sz w:val="24"/>
        </w:rPr>
        <w:t xml:space="preserve">     年   月  日</w:t>
      </w:r>
    </w:p>
    <w:sectPr>
      <w:footerReference r:id="rId6" w:type="first"/>
      <w:footerReference r:id="rId5" w:type="default"/>
      <w:pgSz w:w="11906" w:h="16838"/>
      <w:pgMar w:top="907" w:right="1469" w:bottom="907" w:left="1440"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rebuchet MS">
    <w:panose1 w:val="020B0603020202020204"/>
    <w:charset w:val="00"/>
    <w:family w:val="swiss"/>
    <w:pitch w:val="default"/>
    <w:sig w:usb0="00000687" w:usb1="00000000" w:usb2="00000000" w:usb3="00000000" w:csb0="2000009F" w:csb1="00000000"/>
  </w:font>
  <w:font w:name="Arial Unicode MS">
    <w:panose1 w:val="020B0604020202020204"/>
    <w:charset w:val="86"/>
    <w:family w:val="swiss"/>
    <w:pitch w:val="default"/>
    <w:sig w:usb0="FFFFFFFF" w:usb1="E9FFFFFF" w:usb2="0000003F" w:usb3="00000000" w:csb0="603F01FF" w:csb1="FFFF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D9687">
    <w:pPr>
      <w:pStyle w:val="27"/>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FCF9AE">
                          <w:pPr>
                            <w:pStyle w:val="2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51FCF9AE">
                    <w:pPr>
                      <w:pStyle w:val="2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212FA">
    <w:pPr>
      <w:pStyle w:val="28"/>
      <w:pBdr>
        <w:bottom w:val="none" w:color="000000" w:sz="0" w:space="0"/>
      </w:pBd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AA6BD9">
                          <w:pPr>
                            <w:pStyle w:val="27"/>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8AA6BD9">
                    <w:pPr>
                      <w:pStyle w:val="27"/>
                    </w:pPr>
                    <w:r>
                      <w:fldChar w:fldCharType="begin"/>
                    </w:r>
                    <w:r>
                      <w:instrText xml:space="preserve"> PAGE  \* MERGEFORMAT </w:instrText>
                    </w:r>
                    <w:r>
                      <w:fldChar w:fldCharType="separate"/>
                    </w:r>
                    <w:r>
                      <w:t>10</w:t>
                    </w:r>
                    <w:r>
                      <w:fldChar w:fldCharType="end"/>
                    </w:r>
                  </w:p>
                </w:txbxContent>
              </v:textbox>
            </v:shape>
          </w:pict>
        </mc:Fallback>
      </mc:AlternateContent>
    </w:r>
  </w:p>
  <w:p w14:paraId="596ED18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589E7">
    <w:pPr>
      <w:pStyle w:val="2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947882">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5947882">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82EA8">
    <w:pPr>
      <w:pStyle w:val="2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62B92E">
                          <w:pPr>
                            <w:pStyle w:val="27"/>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0862B92E">
                    <w:pPr>
                      <w:pStyle w:val="27"/>
                    </w:pPr>
                    <w:r>
                      <w:fldChar w:fldCharType="begin"/>
                    </w:r>
                    <w:r>
                      <w:instrText xml:space="preserve"> PAGE  \* MERGEFORMAT </w:instrText>
                    </w:r>
                    <w:r>
                      <w:fldChar w:fldCharType="separate"/>
                    </w:r>
                    <w:r>
                      <w:t>13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200"/>
        </w:tabs>
        <w:ind w:left="1200" w:hanging="360"/>
      </w:pPr>
    </w:lvl>
  </w:abstractNum>
  <w:abstractNum w:abstractNumId="1">
    <w:nsid w:val="076C7C35"/>
    <w:multiLevelType w:val="multilevel"/>
    <w:tmpl w:val="076C7C35"/>
    <w:lvl w:ilvl="0" w:tentative="0">
      <w:start w:val="1"/>
      <w:numFmt w:val="decimal"/>
      <w:pStyle w:val="133"/>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32714F5E"/>
    <w:multiLevelType w:val="multilevel"/>
    <w:tmpl w:val="32714F5E"/>
    <w:lvl w:ilvl="0" w:tentative="0">
      <w:start w:val="1"/>
      <w:numFmt w:val="chineseCountingThousand"/>
      <w:suff w:val="nothing"/>
      <w:lvlText w:val="第%1章"/>
      <w:lvlJc w:val="left"/>
      <w:pPr>
        <w:tabs>
          <w:tab w:val="left" w:pos="0"/>
        </w:tabs>
        <w:ind w:left="0" w:firstLine="0"/>
      </w:pPr>
      <w:rPr>
        <w:rFonts w:hint="eastAsia" w:ascii="仿宋_GB2312" w:hAnsi="仿宋_GB2312" w:eastAsia="仿宋_GB2312"/>
        <w:sz w:val="44"/>
      </w:rPr>
    </w:lvl>
    <w:lvl w:ilvl="1" w:tentative="0">
      <w:start w:val="1"/>
      <w:numFmt w:val="none"/>
      <w:suff w:val="nothing"/>
      <w:lvlText w:val=""/>
      <w:lvlJc w:val="left"/>
      <w:pPr>
        <w:tabs>
          <w:tab w:val="left" w:pos="0"/>
        </w:tabs>
        <w:ind w:left="0" w:firstLine="0"/>
      </w:pPr>
      <w:rPr>
        <w:rFonts w:hint="eastAsia"/>
      </w:rPr>
    </w:lvl>
    <w:lvl w:ilvl="2" w:tentative="0">
      <w:start w:val="1"/>
      <w:numFmt w:val="none"/>
      <w:suff w:val="nothing"/>
      <w:lvlText w:val=""/>
      <w:lvlJc w:val="left"/>
      <w:pPr>
        <w:tabs>
          <w:tab w:val="left" w:pos="0"/>
        </w:tabs>
        <w:ind w:left="0" w:firstLine="0"/>
      </w:pPr>
      <w:rPr>
        <w:rFonts w:hint="eastAsia"/>
      </w:rPr>
    </w:lvl>
    <w:lvl w:ilvl="3" w:tentative="0">
      <w:start w:val="1"/>
      <w:numFmt w:val="none"/>
      <w:suff w:val="nothing"/>
      <w:lvlText w:val=""/>
      <w:lvlJc w:val="left"/>
      <w:pPr>
        <w:tabs>
          <w:tab w:val="left" w:pos="0"/>
        </w:tabs>
        <w:ind w:left="0" w:firstLine="0"/>
      </w:pPr>
      <w:rPr>
        <w:rFonts w:hint="eastAsia"/>
      </w:rPr>
    </w:lvl>
    <w:lvl w:ilvl="4" w:tentative="0">
      <w:start w:val="1"/>
      <w:numFmt w:val="none"/>
      <w:pStyle w:val="7"/>
      <w:suff w:val="nothing"/>
      <w:lvlText w:val=""/>
      <w:lvlJc w:val="left"/>
      <w:pPr>
        <w:tabs>
          <w:tab w:val="left" w:pos="0"/>
        </w:tabs>
        <w:ind w:left="0" w:firstLine="0"/>
      </w:pPr>
      <w:rPr>
        <w:rFonts w:hint="eastAsia"/>
      </w:rPr>
    </w:lvl>
    <w:lvl w:ilvl="5" w:tentative="0">
      <w:start w:val="1"/>
      <w:numFmt w:val="none"/>
      <w:pStyle w:val="9"/>
      <w:suff w:val="nothing"/>
      <w:lvlText w:val=""/>
      <w:lvlJc w:val="left"/>
      <w:pPr>
        <w:tabs>
          <w:tab w:val="left" w:pos="0"/>
        </w:tabs>
        <w:ind w:left="0" w:firstLine="0"/>
      </w:pPr>
      <w:rPr>
        <w:rFonts w:hint="eastAsia"/>
      </w:rPr>
    </w:lvl>
    <w:lvl w:ilvl="6" w:tentative="0">
      <w:start w:val="1"/>
      <w:numFmt w:val="none"/>
      <w:pStyle w:val="10"/>
      <w:suff w:val="nothing"/>
      <w:lvlText w:val=""/>
      <w:lvlJc w:val="left"/>
      <w:pPr>
        <w:tabs>
          <w:tab w:val="left" w:pos="0"/>
        </w:tabs>
        <w:ind w:left="0" w:firstLine="0"/>
      </w:pPr>
      <w:rPr>
        <w:rFonts w:hint="eastAsia"/>
      </w:rPr>
    </w:lvl>
    <w:lvl w:ilvl="7" w:tentative="0">
      <w:start w:val="1"/>
      <w:numFmt w:val="none"/>
      <w:pStyle w:val="11"/>
      <w:suff w:val="nothing"/>
      <w:lvlText w:val=""/>
      <w:lvlJc w:val="left"/>
      <w:pPr>
        <w:tabs>
          <w:tab w:val="left" w:pos="0"/>
        </w:tabs>
        <w:ind w:left="0" w:firstLine="0"/>
      </w:pPr>
      <w:rPr>
        <w:rFonts w:hint="eastAsia"/>
      </w:rPr>
    </w:lvl>
    <w:lvl w:ilvl="8" w:tentative="0">
      <w:start w:val="1"/>
      <w:numFmt w:val="none"/>
      <w:pStyle w:val="12"/>
      <w:suff w:val="nothing"/>
      <w:lvlText w:val=""/>
      <w:lvlJc w:val="left"/>
      <w:pPr>
        <w:tabs>
          <w:tab w:val="left" w:pos="0"/>
        </w:tabs>
        <w:ind w:left="0" w:firstLine="0"/>
      </w:pPr>
      <w:rPr>
        <w:rFonts w:hint="eastAsia"/>
      </w:rPr>
    </w:lvl>
  </w:abstractNum>
  <w:abstractNum w:abstractNumId="3">
    <w:nsid w:val="4F886337"/>
    <w:multiLevelType w:val="multilevel"/>
    <w:tmpl w:val="4F886337"/>
    <w:lvl w:ilvl="0" w:tentative="0">
      <w:start w:val="1"/>
      <w:numFmt w:val="decimal"/>
      <w:pStyle w:val="124"/>
      <w:lvlText w:val="（%1）"/>
      <w:lvlJc w:val="left"/>
      <w:pPr>
        <w:tabs>
          <w:tab w:val="left" w:pos="0"/>
        </w:tabs>
        <w:ind w:left="1275" w:hanging="750"/>
      </w:pPr>
      <w:rPr>
        <w:rFonts w:hint="default"/>
      </w:rPr>
    </w:lvl>
    <w:lvl w:ilvl="1" w:tentative="0">
      <w:start w:val="1"/>
      <w:numFmt w:val="lowerLetter"/>
      <w:lvlText w:val="%2)"/>
      <w:lvlJc w:val="left"/>
      <w:pPr>
        <w:tabs>
          <w:tab w:val="left" w:pos="0"/>
        </w:tabs>
        <w:ind w:left="1365" w:hanging="420"/>
      </w:pPr>
    </w:lvl>
    <w:lvl w:ilvl="2" w:tentative="0">
      <w:start w:val="1"/>
      <w:numFmt w:val="lowerRoman"/>
      <w:lvlText w:val="%3."/>
      <w:lvlJc w:val="right"/>
      <w:pPr>
        <w:tabs>
          <w:tab w:val="left" w:pos="0"/>
        </w:tabs>
        <w:ind w:left="1785" w:hanging="420"/>
      </w:pPr>
    </w:lvl>
    <w:lvl w:ilvl="3" w:tentative="0">
      <w:start w:val="1"/>
      <w:numFmt w:val="decimal"/>
      <w:lvlText w:val="%4."/>
      <w:lvlJc w:val="left"/>
      <w:pPr>
        <w:tabs>
          <w:tab w:val="left" w:pos="0"/>
        </w:tabs>
        <w:ind w:left="2205" w:hanging="420"/>
      </w:pPr>
    </w:lvl>
    <w:lvl w:ilvl="4" w:tentative="0">
      <w:start w:val="1"/>
      <w:numFmt w:val="lowerLetter"/>
      <w:lvlText w:val="%5)"/>
      <w:lvlJc w:val="left"/>
      <w:pPr>
        <w:tabs>
          <w:tab w:val="left" w:pos="0"/>
        </w:tabs>
        <w:ind w:left="2625" w:hanging="420"/>
      </w:pPr>
    </w:lvl>
    <w:lvl w:ilvl="5" w:tentative="0">
      <w:start w:val="1"/>
      <w:numFmt w:val="lowerRoman"/>
      <w:lvlText w:val="%6."/>
      <w:lvlJc w:val="right"/>
      <w:pPr>
        <w:tabs>
          <w:tab w:val="left" w:pos="0"/>
        </w:tabs>
        <w:ind w:left="3045" w:hanging="420"/>
      </w:pPr>
    </w:lvl>
    <w:lvl w:ilvl="6" w:tentative="0">
      <w:start w:val="1"/>
      <w:numFmt w:val="decimal"/>
      <w:lvlText w:val="%7."/>
      <w:lvlJc w:val="left"/>
      <w:pPr>
        <w:tabs>
          <w:tab w:val="left" w:pos="0"/>
        </w:tabs>
        <w:ind w:left="3465" w:hanging="420"/>
      </w:pPr>
    </w:lvl>
    <w:lvl w:ilvl="7" w:tentative="0">
      <w:start w:val="1"/>
      <w:numFmt w:val="lowerLetter"/>
      <w:lvlText w:val="%8)"/>
      <w:lvlJc w:val="left"/>
      <w:pPr>
        <w:tabs>
          <w:tab w:val="left" w:pos="0"/>
        </w:tabs>
        <w:ind w:left="3885" w:hanging="420"/>
      </w:pPr>
    </w:lvl>
    <w:lvl w:ilvl="8" w:tentative="0">
      <w:start w:val="1"/>
      <w:numFmt w:val="lowerRoman"/>
      <w:lvlText w:val="%9."/>
      <w:lvlJc w:val="right"/>
      <w:pPr>
        <w:tabs>
          <w:tab w:val="left" w:pos="0"/>
        </w:tabs>
        <w:ind w:left="4305" w:hanging="420"/>
      </w:pPr>
    </w:lvl>
  </w:abstractNum>
  <w:abstractNum w:abstractNumId="4">
    <w:nsid w:val="4FF1187F"/>
    <w:multiLevelType w:val="multilevel"/>
    <w:tmpl w:val="4FF1187F"/>
    <w:lvl w:ilvl="0" w:tentative="0">
      <w:start w:val="1"/>
      <w:numFmt w:val="decimal"/>
      <w:pStyle w:val="145"/>
      <w:lvlText w:val="%1．"/>
      <w:lvlJc w:val="left"/>
      <w:pPr>
        <w:tabs>
          <w:tab w:val="left" w:pos="0"/>
        </w:tabs>
        <w:ind w:left="1004" w:hanging="720"/>
      </w:pPr>
      <w:rPr>
        <w:rFonts w:hint="default"/>
      </w:rPr>
    </w:lvl>
    <w:lvl w:ilvl="1" w:tentative="0">
      <w:start w:val="1"/>
      <w:numFmt w:val="lowerLetter"/>
      <w:lvlText w:val="%2)"/>
      <w:lvlJc w:val="left"/>
      <w:pPr>
        <w:tabs>
          <w:tab w:val="left" w:pos="0"/>
        </w:tabs>
        <w:ind w:left="1124" w:hanging="420"/>
      </w:pPr>
    </w:lvl>
    <w:lvl w:ilvl="2" w:tentative="0">
      <w:start w:val="1"/>
      <w:numFmt w:val="lowerRoman"/>
      <w:lvlText w:val="%3."/>
      <w:lvlJc w:val="right"/>
      <w:pPr>
        <w:tabs>
          <w:tab w:val="left" w:pos="0"/>
        </w:tabs>
        <w:ind w:left="1544" w:hanging="420"/>
      </w:pPr>
    </w:lvl>
    <w:lvl w:ilvl="3" w:tentative="0">
      <w:start w:val="1"/>
      <w:numFmt w:val="decimal"/>
      <w:lvlText w:val="%4."/>
      <w:lvlJc w:val="left"/>
      <w:pPr>
        <w:tabs>
          <w:tab w:val="left" w:pos="0"/>
        </w:tabs>
        <w:ind w:left="1964" w:hanging="420"/>
      </w:pPr>
    </w:lvl>
    <w:lvl w:ilvl="4" w:tentative="0">
      <w:start w:val="1"/>
      <w:numFmt w:val="lowerLetter"/>
      <w:lvlText w:val="%5)"/>
      <w:lvlJc w:val="left"/>
      <w:pPr>
        <w:tabs>
          <w:tab w:val="left" w:pos="0"/>
        </w:tabs>
        <w:ind w:left="2384" w:hanging="420"/>
      </w:pPr>
    </w:lvl>
    <w:lvl w:ilvl="5" w:tentative="0">
      <w:start w:val="1"/>
      <w:numFmt w:val="lowerRoman"/>
      <w:lvlText w:val="%6."/>
      <w:lvlJc w:val="right"/>
      <w:pPr>
        <w:tabs>
          <w:tab w:val="left" w:pos="0"/>
        </w:tabs>
        <w:ind w:left="2804" w:hanging="420"/>
      </w:pPr>
    </w:lvl>
    <w:lvl w:ilvl="6" w:tentative="0">
      <w:start w:val="1"/>
      <w:numFmt w:val="decimal"/>
      <w:lvlText w:val="%7."/>
      <w:lvlJc w:val="left"/>
      <w:pPr>
        <w:tabs>
          <w:tab w:val="left" w:pos="0"/>
        </w:tabs>
        <w:ind w:left="3224" w:hanging="420"/>
      </w:pPr>
    </w:lvl>
    <w:lvl w:ilvl="7" w:tentative="0">
      <w:start w:val="1"/>
      <w:numFmt w:val="lowerLetter"/>
      <w:lvlText w:val="%8)"/>
      <w:lvlJc w:val="left"/>
      <w:pPr>
        <w:tabs>
          <w:tab w:val="left" w:pos="0"/>
        </w:tabs>
        <w:ind w:left="3644" w:hanging="420"/>
      </w:pPr>
    </w:lvl>
    <w:lvl w:ilvl="8" w:tentative="0">
      <w:start w:val="1"/>
      <w:numFmt w:val="lowerRoman"/>
      <w:lvlText w:val="%9."/>
      <w:lvlJc w:val="right"/>
      <w:pPr>
        <w:tabs>
          <w:tab w:val="left" w:pos="0"/>
        </w:tabs>
        <w:ind w:left="4064" w:hanging="420"/>
      </w:pPr>
    </w:lvl>
  </w:abstractNum>
  <w:abstractNum w:abstractNumId="5">
    <w:nsid w:val="56692B5F"/>
    <w:multiLevelType w:val="multilevel"/>
    <w:tmpl w:val="56692B5F"/>
    <w:lvl w:ilvl="0" w:tentative="0">
      <w:start w:val="1"/>
      <w:numFmt w:val="decimal"/>
      <w:pStyle w:val="108"/>
      <w:lvlText w:val="%1."/>
      <w:lvlJc w:val="left"/>
      <w:pPr>
        <w:tabs>
          <w:tab w:val="left" w:pos="420"/>
        </w:tabs>
        <w:ind w:left="420" w:hanging="420"/>
      </w:pPr>
      <w:rPr>
        <w:rFonts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num>
  <w:num w:numId="2">
    <w:abstractNumId w:val="0"/>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zNWYwNGVlNGVjYzQ3NDE0M2EyNGZjYzU2ZTQxZmEifQ=="/>
  </w:docVars>
  <w:rsids>
    <w:rsidRoot w:val="00F34B14"/>
    <w:rsid w:val="0000107C"/>
    <w:rsid w:val="000011B8"/>
    <w:rsid w:val="000026A6"/>
    <w:rsid w:val="00002C09"/>
    <w:rsid w:val="00003398"/>
    <w:rsid w:val="00004F65"/>
    <w:rsid w:val="0000508C"/>
    <w:rsid w:val="00010792"/>
    <w:rsid w:val="0001229F"/>
    <w:rsid w:val="00013C37"/>
    <w:rsid w:val="000143D1"/>
    <w:rsid w:val="000155F3"/>
    <w:rsid w:val="0001579B"/>
    <w:rsid w:val="000159D2"/>
    <w:rsid w:val="000172AE"/>
    <w:rsid w:val="000172BD"/>
    <w:rsid w:val="00017C9A"/>
    <w:rsid w:val="00020C33"/>
    <w:rsid w:val="000212B7"/>
    <w:rsid w:val="000223CE"/>
    <w:rsid w:val="0002259A"/>
    <w:rsid w:val="00025A4E"/>
    <w:rsid w:val="00026087"/>
    <w:rsid w:val="00026465"/>
    <w:rsid w:val="00026A87"/>
    <w:rsid w:val="00026F3C"/>
    <w:rsid w:val="00027231"/>
    <w:rsid w:val="00030267"/>
    <w:rsid w:val="00030467"/>
    <w:rsid w:val="00032678"/>
    <w:rsid w:val="000332FF"/>
    <w:rsid w:val="00033730"/>
    <w:rsid w:val="00033D04"/>
    <w:rsid w:val="00034008"/>
    <w:rsid w:val="00034119"/>
    <w:rsid w:val="00034C60"/>
    <w:rsid w:val="00034E10"/>
    <w:rsid w:val="000352DA"/>
    <w:rsid w:val="000360BE"/>
    <w:rsid w:val="0003699B"/>
    <w:rsid w:val="00042591"/>
    <w:rsid w:val="0004259C"/>
    <w:rsid w:val="00042686"/>
    <w:rsid w:val="000428FC"/>
    <w:rsid w:val="00042D75"/>
    <w:rsid w:val="0004313D"/>
    <w:rsid w:val="000437B0"/>
    <w:rsid w:val="000443D3"/>
    <w:rsid w:val="00045B1F"/>
    <w:rsid w:val="000467A1"/>
    <w:rsid w:val="00047716"/>
    <w:rsid w:val="0005045A"/>
    <w:rsid w:val="0005101C"/>
    <w:rsid w:val="00053666"/>
    <w:rsid w:val="00053B43"/>
    <w:rsid w:val="000547B3"/>
    <w:rsid w:val="00055A3A"/>
    <w:rsid w:val="00055E65"/>
    <w:rsid w:val="0005641F"/>
    <w:rsid w:val="00057834"/>
    <w:rsid w:val="00057C99"/>
    <w:rsid w:val="00060827"/>
    <w:rsid w:val="00060BBD"/>
    <w:rsid w:val="0006234D"/>
    <w:rsid w:val="000627EC"/>
    <w:rsid w:val="00062D17"/>
    <w:rsid w:val="00063439"/>
    <w:rsid w:val="00063E13"/>
    <w:rsid w:val="00064CC4"/>
    <w:rsid w:val="00065E3B"/>
    <w:rsid w:val="0006641F"/>
    <w:rsid w:val="00066A12"/>
    <w:rsid w:val="00066A4C"/>
    <w:rsid w:val="00066A8D"/>
    <w:rsid w:val="00070197"/>
    <w:rsid w:val="00070231"/>
    <w:rsid w:val="00070742"/>
    <w:rsid w:val="000713E9"/>
    <w:rsid w:val="0007165F"/>
    <w:rsid w:val="000726BD"/>
    <w:rsid w:val="00072CDF"/>
    <w:rsid w:val="00072DB5"/>
    <w:rsid w:val="00074A85"/>
    <w:rsid w:val="00076421"/>
    <w:rsid w:val="00076E36"/>
    <w:rsid w:val="00076FC7"/>
    <w:rsid w:val="0008056D"/>
    <w:rsid w:val="00080A21"/>
    <w:rsid w:val="00080D26"/>
    <w:rsid w:val="00081BD7"/>
    <w:rsid w:val="0008347E"/>
    <w:rsid w:val="000847F0"/>
    <w:rsid w:val="00092918"/>
    <w:rsid w:val="00092C1F"/>
    <w:rsid w:val="00092D28"/>
    <w:rsid w:val="000930F8"/>
    <w:rsid w:val="00093181"/>
    <w:rsid w:val="00095F42"/>
    <w:rsid w:val="000963ED"/>
    <w:rsid w:val="00097C0F"/>
    <w:rsid w:val="000A3526"/>
    <w:rsid w:val="000A7132"/>
    <w:rsid w:val="000A7FCC"/>
    <w:rsid w:val="000B04B1"/>
    <w:rsid w:val="000B0E86"/>
    <w:rsid w:val="000B1D2E"/>
    <w:rsid w:val="000B1F0B"/>
    <w:rsid w:val="000B2746"/>
    <w:rsid w:val="000B2A79"/>
    <w:rsid w:val="000B2B9B"/>
    <w:rsid w:val="000B3B19"/>
    <w:rsid w:val="000B3FC7"/>
    <w:rsid w:val="000B447D"/>
    <w:rsid w:val="000B4544"/>
    <w:rsid w:val="000B4A4D"/>
    <w:rsid w:val="000B4DC9"/>
    <w:rsid w:val="000B66B4"/>
    <w:rsid w:val="000B6D99"/>
    <w:rsid w:val="000B7355"/>
    <w:rsid w:val="000B7EFF"/>
    <w:rsid w:val="000C078E"/>
    <w:rsid w:val="000C1093"/>
    <w:rsid w:val="000C181F"/>
    <w:rsid w:val="000C1905"/>
    <w:rsid w:val="000C5387"/>
    <w:rsid w:val="000C5392"/>
    <w:rsid w:val="000C5676"/>
    <w:rsid w:val="000C5C80"/>
    <w:rsid w:val="000C5DD8"/>
    <w:rsid w:val="000C5FF9"/>
    <w:rsid w:val="000C695D"/>
    <w:rsid w:val="000C6A08"/>
    <w:rsid w:val="000C790B"/>
    <w:rsid w:val="000D1A20"/>
    <w:rsid w:val="000D3A76"/>
    <w:rsid w:val="000D6499"/>
    <w:rsid w:val="000D7B04"/>
    <w:rsid w:val="000E0BDE"/>
    <w:rsid w:val="000E1401"/>
    <w:rsid w:val="000E1A86"/>
    <w:rsid w:val="000E2772"/>
    <w:rsid w:val="000E356C"/>
    <w:rsid w:val="000E5175"/>
    <w:rsid w:val="000E57EC"/>
    <w:rsid w:val="000E66FC"/>
    <w:rsid w:val="000E7770"/>
    <w:rsid w:val="000E7E59"/>
    <w:rsid w:val="000F075B"/>
    <w:rsid w:val="000F0C37"/>
    <w:rsid w:val="000F102C"/>
    <w:rsid w:val="000F36DE"/>
    <w:rsid w:val="000F58D7"/>
    <w:rsid w:val="000F5A22"/>
    <w:rsid w:val="000F5A5D"/>
    <w:rsid w:val="000F5AC1"/>
    <w:rsid w:val="000F6F80"/>
    <w:rsid w:val="000F7219"/>
    <w:rsid w:val="000F7DDD"/>
    <w:rsid w:val="001010D8"/>
    <w:rsid w:val="00102AA4"/>
    <w:rsid w:val="00102B31"/>
    <w:rsid w:val="00103037"/>
    <w:rsid w:val="001040E5"/>
    <w:rsid w:val="001052CE"/>
    <w:rsid w:val="0010570F"/>
    <w:rsid w:val="001058C6"/>
    <w:rsid w:val="00105A91"/>
    <w:rsid w:val="001060CC"/>
    <w:rsid w:val="00106E5C"/>
    <w:rsid w:val="00107EAB"/>
    <w:rsid w:val="00110832"/>
    <w:rsid w:val="00110DCC"/>
    <w:rsid w:val="00112764"/>
    <w:rsid w:val="001128BD"/>
    <w:rsid w:val="00113637"/>
    <w:rsid w:val="00115509"/>
    <w:rsid w:val="00116902"/>
    <w:rsid w:val="00116CD6"/>
    <w:rsid w:val="00120024"/>
    <w:rsid w:val="00121B78"/>
    <w:rsid w:val="001220B0"/>
    <w:rsid w:val="00122A03"/>
    <w:rsid w:val="00122A31"/>
    <w:rsid w:val="0012334E"/>
    <w:rsid w:val="00123E56"/>
    <w:rsid w:val="00123FF0"/>
    <w:rsid w:val="00124C96"/>
    <w:rsid w:val="00126817"/>
    <w:rsid w:val="00126FE5"/>
    <w:rsid w:val="0012735E"/>
    <w:rsid w:val="00127614"/>
    <w:rsid w:val="001300CF"/>
    <w:rsid w:val="00131890"/>
    <w:rsid w:val="0013232E"/>
    <w:rsid w:val="001325AA"/>
    <w:rsid w:val="00132ED7"/>
    <w:rsid w:val="00134BA0"/>
    <w:rsid w:val="001354D7"/>
    <w:rsid w:val="0013554B"/>
    <w:rsid w:val="00135823"/>
    <w:rsid w:val="00135C9D"/>
    <w:rsid w:val="00136A26"/>
    <w:rsid w:val="0013731B"/>
    <w:rsid w:val="001403EA"/>
    <w:rsid w:val="001409BE"/>
    <w:rsid w:val="00140A12"/>
    <w:rsid w:val="0014157A"/>
    <w:rsid w:val="00142139"/>
    <w:rsid w:val="001421B4"/>
    <w:rsid w:val="0014735B"/>
    <w:rsid w:val="001473A7"/>
    <w:rsid w:val="00152B4A"/>
    <w:rsid w:val="001533A1"/>
    <w:rsid w:val="001537C2"/>
    <w:rsid w:val="0015532E"/>
    <w:rsid w:val="00155A8C"/>
    <w:rsid w:val="00156E9E"/>
    <w:rsid w:val="00157A78"/>
    <w:rsid w:val="001606EC"/>
    <w:rsid w:val="001608D4"/>
    <w:rsid w:val="00160ADE"/>
    <w:rsid w:val="001626F8"/>
    <w:rsid w:val="00166EC3"/>
    <w:rsid w:val="00167503"/>
    <w:rsid w:val="0017045B"/>
    <w:rsid w:val="00170A25"/>
    <w:rsid w:val="00170F42"/>
    <w:rsid w:val="001717F1"/>
    <w:rsid w:val="001724CF"/>
    <w:rsid w:val="00172FA4"/>
    <w:rsid w:val="001741F1"/>
    <w:rsid w:val="001758F9"/>
    <w:rsid w:val="0017593A"/>
    <w:rsid w:val="00175B54"/>
    <w:rsid w:val="00176FFA"/>
    <w:rsid w:val="001770E0"/>
    <w:rsid w:val="001775E5"/>
    <w:rsid w:val="00177BAB"/>
    <w:rsid w:val="00177C2A"/>
    <w:rsid w:val="0018457F"/>
    <w:rsid w:val="00184D8B"/>
    <w:rsid w:val="00185240"/>
    <w:rsid w:val="0018606B"/>
    <w:rsid w:val="00187261"/>
    <w:rsid w:val="00187F47"/>
    <w:rsid w:val="00192398"/>
    <w:rsid w:val="001928A0"/>
    <w:rsid w:val="00192B2D"/>
    <w:rsid w:val="00192FC1"/>
    <w:rsid w:val="001935D9"/>
    <w:rsid w:val="0019410C"/>
    <w:rsid w:val="001947B5"/>
    <w:rsid w:val="001958E4"/>
    <w:rsid w:val="001959CF"/>
    <w:rsid w:val="00197075"/>
    <w:rsid w:val="00197587"/>
    <w:rsid w:val="001A033B"/>
    <w:rsid w:val="001A05D4"/>
    <w:rsid w:val="001A091E"/>
    <w:rsid w:val="001A14AB"/>
    <w:rsid w:val="001A1B92"/>
    <w:rsid w:val="001A2CDB"/>
    <w:rsid w:val="001A3C4E"/>
    <w:rsid w:val="001A42F9"/>
    <w:rsid w:val="001A5069"/>
    <w:rsid w:val="001A5583"/>
    <w:rsid w:val="001A58BB"/>
    <w:rsid w:val="001A5C21"/>
    <w:rsid w:val="001A5E4C"/>
    <w:rsid w:val="001A6C23"/>
    <w:rsid w:val="001A76B3"/>
    <w:rsid w:val="001A7B0A"/>
    <w:rsid w:val="001B03EE"/>
    <w:rsid w:val="001B1D51"/>
    <w:rsid w:val="001B2387"/>
    <w:rsid w:val="001B26C6"/>
    <w:rsid w:val="001B2C2E"/>
    <w:rsid w:val="001B300A"/>
    <w:rsid w:val="001B3FB1"/>
    <w:rsid w:val="001B5354"/>
    <w:rsid w:val="001B5975"/>
    <w:rsid w:val="001B6C40"/>
    <w:rsid w:val="001B6CE7"/>
    <w:rsid w:val="001B72CD"/>
    <w:rsid w:val="001B7602"/>
    <w:rsid w:val="001C0021"/>
    <w:rsid w:val="001C0F0E"/>
    <w:rsid w:val="001C177B"/>
    <w:rsid w:val="001C2DDF"/>
    <w:rsid w:val="001C3250"/>
    <w:rsid w:val="001C3384"/>
    <w:rsid w:val="001C4073"/>
    <w:rsid w:val="001C7123"/>
    <w:rsid w:val="001C76FE"/>
    <w:rsid w:val="001D0C7F"/>
    <w:rsid w:val="001D1D3D"/>
    <w:rsid w:val="001D20AF"/>
    <w:rsid w:val="001D2F09"/>
    <w:rsid w:val="001D2FE6"/>
    <w:rsid w:val="001D34FA"/>
    <w:rsid w:val="001D46F5"/>
    <w:rsid w:val="001D47BE"/>
    <w:rsid w:val="001D4D3C"/>
    <w:rsid w:val="001D4ECB"/>
    <w:rsid w:val="001D55BA"/>
    <w:rsid w:val="001D5A19"/>
    <w:rsid w:val="001D5F41"/>
    <w:rsid w:val="001D65FA"/>
    <w:rsid w:val="001E1648"/>
    <w:rsid w:val="001E2053"/>
    <w:rsid w:val="001E3EBB"/>
    <w:rsid w:val="001E5910"/>
    <w:rsid w:val="001E6347"/>
    <w:rsid w:val="001E7452"/>
    <w:rsid w:val="001E77BA"/>
    <w:rsid w:val="001E79E3"/>
    <w:rsid w:val="001E7B32"/>
    <w:rsid w:val="001F1CD0"/>
    <w:rsid w:val="001F2581"/>
    <w:rsid w:val="001F2718"/>
    <w:rsid w:val="001F2DBE"/>
    <w:rsid w:val="001F2DD7"/>
    <w:rsid w:val="001F2F66"/>
    <w:rsid w:val="001F362F"/>
    <w:rsid w:val="001F380C"/>
    <w:rsid w:val="001F3C15"/>
    <w:rsid w:val="001F4669"/>
    <w:rsid w:val="001F63E9"/>
    <w:rsid w:val="002001B6"/>
    <w:rsid w:val="00200D9E"/>
    <w:rsid w:val="002011DB"/>
    <w:rsid w:val="0020160B"/>
    <w:rsid w:val="00201D06"/>
    <w:rsid w:val="00201EF1"/>
    <w:rsid w:val="00203A09"/>
    <w:rsid w:val="0020470C"/>
    <w:rsid w:val="00206291"/>
    <w:rsid w:val="00206ACB"/>
    <w:rsid w:val="002077D7"/>
    <w:rsid w:val="00207A3B"/>
    <w:rsid w:val="002109B7"/>
    <w:rsid w:val="002109D5"/>
    <w:rsid w:val="0021129E"/>
    <w:rsid w:val="0021172C"/>
    <w:rsid w:val="00211A1D"/>
    <w:rsid w:val="00211D2A"/>
    <w:rsid w:val="00213C42"/>
    <w:rsid w:val="00213D9A"/>
    <w:rsid w:val="0021446C"/>
    <w:rsid w:val="00214D63"/>
    <w:rsid w:val="002154D1"/>
    <w:rsid w:val="00215E48"/>
    <w:rsid w:val="00220487"/>
    <w:rsid w:val="002212F6"/>
    <w:rsid w:val="00222028"/>
    <w:rsid w:val="00222795"/>
    <w:rsid w:val="00223DAA"/>
    <w:rsid w:val="00224C0A"/>
    <w:rsid w:val="00225A7F"/>
    <w:rsid w:val="00225AA9"/>
    <w:rsid w:val="002275E0"/>
    <w:rsid w:val="0023067E"/>
    <w:rsid w:val="0023094B"/>
    <w:rsid w:val="00232562"/>
    <w:rsid w:val="00232937"/>
    <w:rsid w:val="00232A2B"/>
    <w:rsid w:val="00233151"/>
    <w:rsid w:val="0023428C"/>
    <w:rsid w:val="002344C9"/>
    <w:rsid w:val="00235006"/>
    <w:rsid w:val="00236879"/>
    <w:rsid w:val="00237D50"/>
    <w:rsid w:val="00240326"/>
    <w:rsid w:val="00246952"/>
    <w:rsid w:val="002470E4"/>
    <w:rsid w:val="00247A62"/>
    <w:rsid w:val="00247BB9"/>
    <w:rsid w:val="00247C79"/>
    <w:rsid w:val="00250C0A"/>
    <w:rsid w:val="0025166F"/>
    <w:rsid w:val="00252204"/>
    <w:rsid w:val="002527FA"/>
    <w:rsid w:val="00252C3A"/>
    <w:rsid w:val="00253BFE"/>
    <w:rsid w:val="00253E6E"/>
    <w:rsid w:val="00253F81"/>
    <w:rsid w:val="00254328"/>
    <w:rsid w:val="0025539F"/>
    <w:rsid w:val="00255F73"/>
    <w:rsid w:val="00256328"/>
    <w:rsid w:val="00256C56"/>
    <w:rsid w:val="002605F9"/>
    <w:rsid w:val="00261342"/>
    <w:rsid w:val="002637F4"/>
    <w:rsid w:val="00264C13"/>
    <w:rsid w:val="00264DEB"/>
    <w:rsid w:val="00265188"/>
    <w:rsid w:val="002656B6"/>
    <w:rsid w:val="0026597F"/>
    <w:rsid w:val="002663A1"/>
    <w:rsid w:val="00266A19"/>
    <w:rsid w:val="00266D39"/>
    <w:rsid w:val="00267178"/>
    <w:rsid w:val="0027173C"/>
    <w:rsid w:val="00273A77"/>
    <w:rsid w:val="00274DBE"/>
    <w:rsid w:val="00275679"/>
    <w:rsid w:val="00276534"/>
    <w:rsid w:val="00276874"/>
    <w:rsid w:val="0027790E"/>
    <w:rsid w:val="00277980"/>
    <w:rsid w:val="00277ECD"/>
    <w:rsid w:val="002800C1"/>
    <w:rsid w:val="00280B81"/>
    <w:rsid w:val="00281150"/>
    <w:rsid w:val="002816EA"/>
    <w:rsid w:val="00282095"/>
    <w:rsid w:val="0028397D"/>
    <w:rsid w:val="00283D81"/>
    <w:rsid w:val="00285B16"/>
    <w:rsid w:val="00285F08"/>
    <w:rsid w:val="002866DC"/>
    <w:rsid w:val="00290A8A"/>
    <w:rsid w:val="00291EC7"/>
    <w:rsid w:val="002922BF"/>
    <w:rsid w:val="00293296"/>
    <w:rsid w:val="00293305"/>
    <w:rsid w:val="00294A7B"/>
    <w:rsid w:val="002950F8"/>
    <w:rsid w:val="00296A5E"/>
    <w:rsid w:val="00296BD5"/>
    <w:rsid w:val="002A0586"/>
    <w:rsid w:val="002A1514"/>
    <w:rsid w:val="002A2471"/>
    <w:rsid w:val="002A26C8"/>
    <w:rsid w:val="002A28D0"/>
    <w:rsid w:val="002A2C8F"/>
    <w:rsid w:val="002A3312"/>
    <w:rsid w:val="002A4030"/>
    <w:rsid w:val="002A43CC"/>
    <w:rsid w:val="002A4A77"/>
    <w:rsid w:val="002A5959"/>
    <w:rsid w:val="002A5E64"/>
    <w:rsid w:val="002A78E4"/>
    <w:rsid w:val="002B0603"/>
    <w:rsid w:val="002B0768"/>
    <w:rsid w:val="002B13F2"/>
    <w:rsid w:val="002B3A25"/>
    <w:rsid w:val="002B41EA"/>
    <w:rsid w:val="002B5897"/>
    <w:rsid w:val="002B5931"/>
    <w:rsid w:val="002B625E"/>
    <w:rsid w:val="002B6694"/>
    <w:rsid w:val="002B723B"/>
    <w:rsid w:val="002B7A2A"/>
    <w:rsid w:val="002C030A"/>
    <w:rsid w:val="002C22B6"/>
    <w:rsid w:val="002C246F"/>
    <w:rsid w:val="002C264D"/>
    <w:rsid w:val="002C5729"/>
    <w:rsid w:val="002C63C1"/>
    <w:rsid w:val="002C64F2"/>
    <w:rsid w:val="002C7689"/>
    <w:rsid w:val="002D091E"/>
    <w:rsid w:val="002D1606"/>
    <w:rsid w:val="002D1EBE"/>
    <w:rsid w:val="002D2B25"/>
    <w:rsid w:val="002D31E1"/>
    <w:rsid w:val="002D74CB"/>
    <w:rsid w:val="002D78D1"/>
    <w:rsid w:val="002E0A2A"/>
    <w:rsid w:val="002E167C"/>
    <w:rsid w:val="002E2040"/>
    <w:rsid w:val="002E2F26"/>
    <w:rsid w:val="002E34DD"/>
    <w:rsid w:val="002E3A7D"/>
    <w:rsid w:val="002E41C1"/>
    <w:rsid w:val="002E515D"/>
    <w:rsid w:val="002E55F5"/>
    <w:rsid w:val="002E62B6"/>
    <w:rsid w:val="002E6C66"/>
    <w:rsid w:val="002E7614"/>
    <w:rsid w:val="002E7BF9"/>
    <w:rsid w:val="002F193A"/>
    <w:rsid w:val="002F27D6"/>
    <w:rsid w:val="002F5004"/>
    <w:rsid w:val="002F6D0F"/>
    <w:rsid w:val="002F7C70"/>
    <w:rsid w:val="003006BE"/>
    <w:rsid w:val="00301C4E"/>
    <w:rsid w:val="00302205"/>
    <w:rsid w:val="00302A9B"/>
    <w:rsid w:val="00303983"/>
    <w:rsid w:val="00303AED"/>
    <w:rsid w:val="00303B34"/>
    <w:rsid w:val="00303E5E"/>
    <w:rsid w:val="00304006"/>
    <w:rsid w:val="003050C5"/>
    <w:rsid w:val="00305816"/>
    <w:rsid w:val="00306A2F"/>
    <w:rsid w:val="0030722E"/>
    <w:rsid w:val="0031011D"/>
    <w:rsid w:val="00310E59"/>
    <w:rsid w:val="00311310"/>
    <w:rsid w:val="00311531"/>
    <w:rsid w:val="003124BB"/>
    <w:rsid w:val="00313994"/>
    <w:rsid w:val="00313D40"/>
    <w:rsid w:val="00314E24"/>
    <w:rsid w:val="00315579"/>
    <w:rsid w:val="00315AB7"/>
    <w:rsid w:val="00315B8A"/>
    <w:rsid w:val="0031656C"/>
    <w:rsid w:val="0031673C"/>
    <w:rsid w:val="00320D23"/>
    <w:rsid w:val="0032255B"/>
    <w:rsid w:val="0032276F"/>
    <w:rsid w:val="003241B6"/>
    <w:rsid w:val="003249B5"/>
    <w:rsid w:val="00325099"/>
    <w:rsid w:val="0032534D"/>
    <w:rsid w:val="0032546A"/>
    <w:rsid w:val="003256E3"/>
    <w:rsid w:val="00325979"/>
    <w:rsid w:val="003264EA"/>
    <w:rsid w:val="00330139"/>
    <w:rsid w:val="0033086B"/>
    <w:rsid w:val="003318B7"/>
    <w:rsid w:val="0033262A"/>
    <w:rsid w:val="00332C80"/>
    <w:rsid w:val="00332F1D"/>
    <w:rsid w:val="0033360C"/>
    <w:rsid w:val="00333FB8"/>
    <w:rsid w:val="00334BF2"/>
    <w:rsid w:val="00334C01"/>
    <w:rsid w:val="00334F10"/>
    <w:rsid w:val="00335E68"/>
    <w:rsid w:val="00337A5E"/>
    <w:rsid w:val="00340285"/>
    <w:rsid w:val="003413E0"/>
    <w:rsid w:val="003427B2"/>
    <w:rsid w:val="00345B52"/>
    <w:rsid w:val="00345C3A"/>
    <w:rsid w:val="00345FAA"/>
    <w:rsid w:val="0034694E"/>
    <w:rsid w:val="00346C22"/>
    <w:rsid w:val="00350136"/>
    <w:rsid w:val="00350D57"/>
    <w:rsid w:val="00353290"/>
    <w:rsid w:val="00353DD5"/>
    <w:rsid w:val="003559B2"/>
    <w:rsid w:val="00357204"/>
    <w:rsid w:val="0035797F"/>
    <w:rsid w:val="00357E4E"/>
    <w:rsid w:val="00361D62"/>
    <w:rsid w:val="003627A7"/>
    <w:rsid w:val="0036374B"/>
    <w:rsid w:val="00365953"/>
    <w:rsid w:val="00370622"/>
    <w:rsid w:val="00371A3D"/>
    <w:rsid w:val="00371E3E"/>
    <w:rsid w:val="0037397C"/>
    <w:rsid w:val="003740DE"/>
    <w:rsid w:val="00377D4B"/>
    <w:rsid w:val="00381575"/>
    <w:rsid w:val="00381DA3"/>
    <w:rsid w:val="00381E15"/>
    <w:rsid w:val="00381F4B"/>
    <w:rsid w:val="003822CD"/>
    <w:rsid w:val="00383413"/>
    <w:rsid w:val="003837CD"/>
    <w:rsid w:val="003838B3"/>
    <w:rsid w:val="003848A3"/>
    <w:rsid w:val="00385330"/>
    <w:rsid w:val="0038562D"/>
    <w:rsid w:val="0038662D"/>
    <w:rsid w:val="00386C04"/>
    <w:rsid w:val="0039072D"/>
    <w:rsid w:val="00390897"/>
    <w:rsid w:val="00390E4D"/>
    <w:rsid w:val="00391561"/>
    <w:rsid w:val="003915AA"/>
    <w:rsid w:val="00391C4F"/>
    <w:rsid w:val="003933C0"/>
    <w:rsid w:val="003950DB"/>
    <w:rsid w:val="00395884"/>
    <w:rsid w:val="003A0892"/>
    <w:rsid w:val="003A1A22"/>
    <w:rsid w:val="003A1A43"/>
    <w:rsid w:val="003A231D"/>
    <w:rsid w:val="003A25FE"/>
    <w:rsid w:val="003A2B5B"/>
    <w:rsid w:val="003A2B67"/>
    <w:rsid w:val="003A2BEC"/>
    <w:rsid w:val="003A3614"/>
    <w:rsid w:val="003A36D5"/>
    <w:rsid w:val="003A44AC"/>
    <w:rsid w:val="003A4A9B"/>
    <w:rsid w:val="003A6E2C"/>
    <w:rsid w:val="003A78C1"/>
    <w:rsid w:val="003B0457"/>
    <w:rsid w:val="003B0847"/>
    <w:rsid w:val="003B0FA9"/>
    <w:rsid w:val="003B2CB1"/>
    <w:rsid w:val="003B344F"/>
    <w:rsid w:val="003B34B6"/>
    <w:rsid w:val="003B3F5D"/>
    <w:rsid w:val="003B4213"/>
    <w:rsid w:val="003B4569"/>
    <w:rsid w:val="003B4C76"/>
    <w:rsid w:val="003B5A1D"/>
    <w:rsid w:val="003C0081"/>
    <w:rsid w:val="003C076C"/>
    <w:rsid w:val="003C1374"/>
    <w:rsid w:val="003C175C"/>
    <w:rsid w:val="003C1B83"/>
    <w:rsid w:val="003C2A44"/>
    <w:rsid w:val="003C351D"/>
    <w:rsid w:val="003C3D72"/>
    <w:rsid w:val="003C3E13"/>
    <w:rsid w:val="003C40AD"/>
    <w:rsid w:val="003C6D8B"/>
    <w:rsid w:val="003C775B"/>
    <w:rsid w:val="003D1930"/>
    <w:rsid w:val="003D1941"/>
    <w:rsid w:val="003D272E"/>
    <w:rsid w:val="003D283B"/>
    <w:rsid w:val="003D2AC6"/>
    <w:rsid w:val="003D482F"/>
    <w:rsid w:val="003D4D62"/>
    <w:rsid w:val="003D52D9"/>
    <w:rsid w:val="003D5426"/>
    <w:rsid w:val="003D5C69"/>
    <w:rsid w:val="003D5D9F"/>
    <w:rsid w:val="003E0CC5"/>
    <w:rsid w:val="003E1F6A"/>
    <w:rsid w:val="003E2EF0"/>
    <w:rsid w:val="003E49E6"/>
    <w:rsid w:val="003E4D75"/>
    <w:rsid w:val="003E5563"/>
    <w:rsid w:val="003E55E7"/>
    <w:rsid w:val="003E60E1"/>
    <w:rsid w:val="003E63A6"/>
    <w:rsid w:val="003F08C0"/>
    <w:rsid w:val="003F0BCF"/>
    <w:rsid w:val="003F0C3B"/>
    <w:rsid w:val="003F0E6E"/>
    <w:rsid w:val="003F1B20"/>
    <w:rsid w:val="003F231F"/>
    <w:rsid w:val="003F272B"/>
    <w:rsid w:val="003F3006"/>
    <w:rsid w:val="003F304E"/>
    <w:rsid w:val="003F39E3"/>
    <w:rsid w:val="003F4892"/>
    <w:rsid w:val="003F5709"/>
    <w:rsid w:val="003F59AA"/>
    <w:rsid w:val="003F5B10"/>
    <w:rsid w:val="003F5B1A"/>
    <w:rsid w:val="003F6387"/>
    <w:rsid w:val="003F63DA"/>
    <w:rsid w:val="003F6B0A"/>
    <w:rsid w:val="003F713A"/>
    <w:rsid w:val="00400A3C"/>
    <w:rsid w:val="00400AFB"/>
    <w:rsid w:val="0040158D"/>
    <w:rsid w:val="00401B0E"/>
    <w:rsid w:val="00401FE7"/>
    <w:rsid w:val="00402065"/>
    <w:rsid w:val="004023B2"/>
    <w:rsid w:val="00403483"/>
    <w:rsid w:val="00404244"/>
    <w:rsid w:val="0040448D"/>
    <w:rsid w:val="00406961"/>
    <w:rsid w:val="00407213"/>
    <w:rsid w:val="00407BF2"/>
    <w:rsid w:val="00407DB6"/>
    <w:rsid w:val="0041161C"/>
    <w:rsid w:val="00411BF5"/>
    <w:rsid w:val="00411D55"/>
    <w:rsid w:val="00411FF3"/>
    <w:rsid w:val="0041360B"/>
    <w:rsid w:val="00415D56"/>
    <w:rsid w:val="0041633F"/>
    <w:rsid w:val="004178D7"/>
    <w:rsid w:val="0042167C"/>
    <w:rsid w:val="0042297D"/>
    <w:rsid w:val="00424E19"/>
    <w:rsid w:val="00425ED0"/>
    <w:rsid w:val="00426A86"/>
    <w:rsid w:val="00426C13"/>
    <w:rsid w:val="00426DDE"/>
    <w:rsid w:val="00427333"/>
    <w:rsid w:val="004278DD"/>
    <w:rsid w:val="00427D33"/>
    <w:rsid w:val="00430705"/>
    <w:rsid w:val="00430775"/>
    <w:rsid w:val="00431842"/>
    <w:rsid w:val="004328B3"/>
    <w:rsid w:val="004340DE"/>
    <w:rsid w:val="0043557F"/>
    <w:rsid w:val="004356F5"/>
    <w:rsid w:val="00435889"/>
    <w:rsid w:val="00435BBB"/>
    <w:rsid w:val="0043662F"/>
    <w:rsid w:val="004367B3"/>
    <w:rsid w:val="00436DB8"/>
    <w:rsid w:val="0044062D"/>
    <w:rsid w:val="00440CB2"/>
    <w:rsid w:val="00441452"/>
    <w:rsid w:val="0044198E"/>
    <w:rsid w:val="0044273E"/>
    <w:rsid w:val="00442F49"/>
    <w:rsid w:val="00443764"/>
    <w:rsid w:val="00444473"/>
    <w:rsid w:val="00444F49"/>
    <w:rsid w:val="00445F2B"/>
    <w:rsid w:val="00446646"/>
    <w:rsid w:val="00446D3D"/>
    <w:rsid w:val="0044712F"/>
    <w:rsid w:val="00447AE6"/>
    <w:rsid w:val="00451CB9"/>
    <w:rsid w:val="00453939"/>
    <w:rsid w:val="00453A26"/>
    <w:rsid w:val="00454A4A"/>
    <w:rsid w:val="00454DDE"/>
    <w:rsid w:val="004579A0"/>
    <w:rsid w:val="0046252A"/>
    <w:rsid w:val="00462A40"/>
    <w:rsid w:val="00462D62"/>
    <w:rsid w:val="00463A91"/>
    <w:rsid w:val="00465D69"/>
    <w:rsid w:val="00465ED5"/>
    <w:rsid w:val="00466356"/>
    <w:rsid w:val="004676D2"/>
    <w:rsid w:val="004678C1"/>
    <w:rsid w:val="00470403"/>
    <w:rsid w:val="00470C1E"/>
    <w:rsid w:val="004711C9"/>
    <w:rsid w:val="0047153C"/>
    <w:rsid w:val="00471DE9"/>
    <w:rsid w:val="00471F41"/>
    <w:rsid w:val="00472801"/>
    <w:rsid w:val="00472C39"/>
    <w:rsid w:val="004730B0"/>
    <w:rsid w:val="0047315F"/>
    <w:rsid w:val="00473A1B"/>
    <w:rsid w:val="00474F8F"/>
    <w:rsid w:val="004753EE"/>
    <w:rsid w:val="00475724"/>
    <w:rsid w:val="0047581D"/>
    <w:rsid w:val="0047656F"/>
    <w:rsid w:val="00480DB3"/>
    <w:rsid w:val="00481F7F"/>
    <w:rsid w:val="004837BA"/>
    <w:rsid w:val="00483C67"/>
    <w:rsid w:val="00484774"/>
    <w:rsid w:val="00484B78"/>
    <w:rsid w:val="00485133"/>
    <w:rsid w:val="0048667A"/>
    <w:rsid w:val="00487C7B"/>
    <w:rsid w:val="004904A3"/>
    <w:rsid w:val="0049170A"/>
    <w:rsid w:val="0049191C"/>
    <w:rsid w:val="00491E2E"/>
    <w:rsid w:val="00492015"/>
    <w:rsid w:val="00492768"/>
    <w:rsid w:val="00494F19"/>
    <w:rsid w:val="00495413"/>
    <w:rsid w:val="00495934"/>
    <w:rsid w:val="004962B1"/>
    <w:rsid w:val="004969A3"/>
    <w:rsid w:val="0049739D"/>
    <w:rsid w:val="00497452"/>
    <w:rsid w:val="004A0045"/>
    <w:rsid w:val="004A01CE"/>
    <w:rsid w:val="004A0BF7"/>
    <w:rsid w:val="004A15A0"/>
    <w:rsid w:val="004A2962"/>
    <w:rsid w:val="004A2E0E"/>
    <w:rsid w:val="004A3BB9"/>
    <w:rsid w:val="004A3F77"/>
    <w:rsid w:val="004A4E8C"/>
    <w:rsid w:val="004A4F8A"/>
    <w:rsid w:val="004A5193"/>
    <w:rsid w:val="004A51C8"/>
    <w:rsid w:val="004A62F6"/>
    <w:rsid w:val="004A6F82"/>
    <w:rsid w:val="004A7100"/>
    <w:rsid w:val="004A7666"/>
    <w:rsid w:val="004B01DC"/>
    <w:rsid w:val="004B103F"/>
    <w:rsid w:val="004B1BED"/>
    <w:rsid w:val="004B2880"/>
    <w:rsid w:val="004B3A98"/>
    <w:rsid w:val="004B4333"/>
    <w:rsid w:val="004B47D2"/>
    <w:rsid w:val="004B51A9"/>
    <w:rsid w:val="004B5200"/>
    <w:rsid w:val="004B5334"/>
    <w:rsid w:val="004B5D03"/>
    <w:rsid w:val="004C1A8A"/>
    <w:rsid w:val="004C1CCC"/>
    <w:rsid w:val="004C2419"/>
    <w:rsid w:val="004C319D"/>
    <w:rsid w:val="004C3888"/>
    <w:rsid w:val="004C3D08"/>
    <w:rsid w:val="004C5E8B"/>
    <w:rsid w:val="004C6E35"/>
    <w:rsid w:val="004C6EB2"/>
    <w:rsid w:val="004C7541"/>
    <w:rsid w:val="004C758E"/>
    <w:rsid w:val="004C79B5"/>
    <w:rsid w:val="004D040B"/>
    <w:rsid w:val="004D19A0"/>
    <w:rsid w:val="004D4F36"/>
    <w:rsid w:val="004D5144"/>
    <w:rsid w:val="004D6DC6"/>
    <w:rsid w:val="004D7058"/>
    <w:rsid w:val="004D7D7B"/>
    <w:rsid w:val="004E0537"/>
    <w:rsid w:val="004E0D6A"/>
    <w:rsid w:val="004E0D9F"/>
    <w:rsid w:val="004E0F3C"/>
    <w:rsid w:val="004E140E"/>
    <w:rsid w:val="004E163D"/>
    <w:rsid w:val="004E173D"/>
    <w:rsid w:val="004E19AA"/>
    <w:rsid w:val="004E1A54"/>
    <w:rsid w:val="004E1B51"/>
    <w:rsid w:val="004E210D"/>
    <w:rsid w:val="004E2862"/>
    <w:rsid w:val="004E2FD5"/>
    <w:rsid w:val="004E3675"/>
    <w:rsid w:val="004E41D7"/>
    <w:rsid w:val="004E59D2"/>
    <w:rsid w:val="004E5DCD"/>
    <w:rsid w:val="004E6195"/>
    <w:rsid w:val="004E7184"/>
    <w:rsid w:val="004E75D3"/>
    <w:rsid w:val="004F1E9B"/>
    <w:rsid w:val="004F2607"/>
    <w:rsid w:val="004F3039"/>
    <w:rsid w:val="004F343A"/>
    <w:rsid w:val="004F5347"/>
    <w:rsid w:val="004F56D1"/>
    <w:rsid w:val="004F56F6"/>
    <w:rsid w:val="004F5919"/>
    <w:rsid w:val="004F6664"/>
    <w:rsid w:val="004F7520"/>
    <w:rsid w:val="005007C8"/>
    <w:rsid w:val="00501534"/>
    <w:rsid w:val="00501C36"/>
    <w:rsid w:val="0050244D"/>
    <w:rsid w:val="005026B6"/>
    <w:rsid w:val="005028CE"/>
    <w:rsid w:val="00502958"/>
    <w:rsid w:val="00502EB4"/>
    <w:rsid w:val="005040BC"/>
    <w:rsid w:val="005049D7"/>
    <w:rsid w:val="005066DC"/>
    <w:rsid w:val="005069B8"/>
    <w:rsid w:val="00506CFD"/>
    <w:rsid w:val="00506DFA"/>
    <w:rsid w:val="00506FE4"/>
    <w:rsid w:val="00507145"/>
    <w:rsid w:val="0050727E"/>
    <w:rsid w:val="00507D60"/>
    <w:rsid w:val="005101A5"/>
    <w:rsid w:val="005104E3"/>
    <w:rsid w:val="00512A15"/>
    <w:rsid w:val="00513D00"/>
    <w:rsid w:val="00513FEA"/>
    <w:rsid w:val="0051494D"/>
    <w:rsid w:val="00514980"/>
    <w:rsid w:val="00515B11"/>
    <w:rsid w:val="005160B3"/>
    <w:rsid w:val="00516D18"/>
    <w:rsid w:val="005201BC"/>
    <w:rsid w:val="005205E1"/>
    <w:rsid w:val="00523E92"/>
    <w:rsid w:val="005248BE"/>
    <w:rsid w:val="005249A0"/>
    <w:rsid w:val="0052509C"/>
    <w:rsid w:val="00525CE8"/>
    <w:rsid w:val="0052646F"/>
    <w:rsid w:val="005273FD"/>
    <w:rsid w:val="0053031A"/>
    <w:rsid w:val="00531504"/>
    <w:rsid w:val="00532A34"/>
    <w:rsid w:val="00532E21"/>
    <w:rsid w:val="0053304B"/>
    <w:rsid w:val="0053330A"/>
    <w:rsid w:val="00533538"/>
    <w:rsid w:val="0053392D"/>
    <w:rsid w:val="00533CA0"/>
    <w:rsid w:val="00535147"/>
    <w:rsid w:val="00535CB9"/>
    <w:rsid w:val="00535D47"/>
    <w:rsid w:val="00536B6F"/>
    <w:rsid w:val="005372DD"/>
    <w:rsid w:val="0053758F"/>
    <w:rsid w:val="00537AC7"/>
    <w:rsid w:val="00540762"/>
    <w:rsid w:val="005412AF"/>
    <w:rsid w:val="005417B3"/>
    <w:rsid w:val="00542215"/>
    <w:rsid w:val="00543947"/>
    <w:rsid w:val="00544FFB"/>
    <w:rsid w:val="00546B0D"/>
    <w:rsid w:val="0054715A"/>
    <w:rsid w:val="00550437"/>
    <w:rsid w:val="005504F6"/>
    <w:rsid w:val="0055060B"/>
    <w:rsid w:val="00550E6A"/>
    <w:rsid w:val="0055135F"/>
    <w:rsid w:val="00551BBB"/>
    <w:rsid w:val="005523D6"/>
    <w:rsid w:val="00554B80"/>
    <w:rsid w:val="00555063"/>
    <w:rsid w:val="005558A8"/>
    <w:rsid w:val="005567B3"/>
    <w:rsid w:val="005600E2"/>
    <w:rsid w:val="00561D41"/>
    <w:rsid w:val="00562405"/>
    <w:rsid w:val="00563427"/>
    <w:rsid w:val="00563932"/>
    <w:rsid w:val="005643BF"/>
    <w:rsid w:val="005663FC"/>
    <w:rsid w:val="00567276"/>
    <w:rsid w:val="005675DE"/>
    <w:rsid w:val="00570A1E"/>
    <w:rsid w:val="00570D33"/>
    <w:rsid w:val="00571672"/>
    <w:rsid w:val="00572289"/>
    <w:rsid w:val="005734B0"/>
    <w:rsid w:val="00573ABA"/>
    <w:rsid w:val="00574C23"/>
    <w:rsid w:val="00574FFD"/>
    <w:rsid w:val="0057596F"/>
    <w:rsid w:val="005764A7"/>
    <w:rsid w:val="00576EE4"/>
    <w:rsid w:val="005770EF"/>
    <w:rsid w:val="00577975"/>
    <w:rsid w:val="0058125D"/>
    <w:rsid w:val="00581DCE"/>
    <w:rsid w:val="005827CF"/>
    <w:rsid w:val="00582CC8"/>
    <w:rsid w:val="0058381A"/>
    <w:rsid w:val="005852B7"/>
    <w:rsid w:val="005855CA"/>
    <w:rsid w:val="005864C8"/>
    <w:rsid w:val="005869CF"/>
    <w:rsid w:val="00586B2C"/>
    <w:rsid w:val="00586FD1"/>
    <w:rsid w:val="00587356"/>
    <w:rsid w:val="005874D7"/>
    <w:rsid w:val="00587F0B"/>
    <w:rsid w:val="005900D5"/>
    <w:rsid w:val="0059056C"/>
    <w:rsid w:val="00591B66"/>
    <w:rsid w:val="00591BCD"/>
    <w:rsid w:val="00592A3B"/>
    <w:rsid w:val="00592AE7"/>
    <w:rsid w:val="00592DA4"/>
    <w:rsid w:val="00592F20"/>
    <w:rsid w:val="005938A7"/>
    <w:rsid w:val="00593EC4"/>
    <w:rsid w:val="00594C68"/>
    <w:rsid w:val="00596180"/>
    <w:rsid w:val="005968D1"/>
    <w:rsid w:val="00596FFB"/>
    <w:rsid w:val="005A0860"/>
    <w:rsid w:val="005A0956"/>
    <w:rsid w:val="005A18FA"/>
    <w:rsid w:val="005A1C39"/>
    <w:rsid w:val="005A1E29"/>
    <w:rsid w:val="005A2C4E"/>
    <w:rsid w:val="005A36AB"/>
    <w:rsid w:val="005A55EB"/>
    <w:rsid w:val="005A6412"/>
    <w:rsid w:val="005A6F42"/>
    <w:rsid w:val="005A7DA2"/>
    <w:rsid w:val="005A7DAC"/>
    <w:rsid w:val="005B0235"/>
    <w:rsid w:val="005B0907"/>
    <w:rsid w:val="005B11A9"/>
    <w:rsid w:val="005B15A2"/>
    <w:rsid w:val="005B1A36"/>
    <w:rsid w:val="005B1BE1"/>
    <w:rsid w:val="005B1CA1"/>
    <w:rsid w:val="005B2115"/>
    <w:rsid w:val="005B2274"/>
    <w:rsid w:val="005B2525"/>
    <w:rsid w:val="005B3DF9"/>
    <w:rsid w:val="005B4312"/>
    <w:rsid w:val="005B5218"/>
    <w:rsid w:val="005B57CC"/>
    <w:rsid w:val="005B5E92"/>
    <w:rsid w:val="005C06C6"/>
    <w:rsid w:val="005C0E8E"/>
    <w:rsid w:val="005C2C8F"/>
    <w:rsid w:val="005C3A22"/>
    <w:rsid w:val="005C3AB2"/>
    <w:rsid w:val="005C5C64"/>
    <w:rsid w:val="005C7415"/>
    <w:rsid w:val="005D12CC"/>
    <w:rsid w:val="005D2BF0"/>
    <w:rsid w:val="005D2F19"/>
    <w:rsid w:val="005D37C6"/>
    <w:rsid w:val="005D4607"/>
    <w:rsid w:val="005D4FF0"/>
    <w:rsid w:val="005D5670"/>
    <w:rsid w:val="005D5AC1"/>
    <w:rsid w:val="005E01CA"/>
    <w:rsid w:val="005E0431"/>
    <w:rsid w:val="005E0A0F"/>
    <w:rsid w:val="005E0F07"/>
    <w:rsid w:val="005E10CF"/>
    <w:rsid w:val="005E1866"/>
    <w:rsid w:val="005E3DCA"/>
    <w:rsid w:val="005E4425"/>
    <w:rsid w:val="005E4610"/>
    <w:rsid w:val="005E4748"/>
    <w:rsid w:val="005E4EFD"/>
    <w:rsid w:val="005E5DA2"/>
    <w:rsid w:val="005E6D28"/>
    <w:rsid w:val="005E778B"/>
    <w:rsid w:val="005F0478"/>
    <w:rsid w:val="005F20BB"/>
    <w:rsid w:val="005F220E"/>
    <w:rsid w:val="005F2D39"/>
    <w:rsid w:val="005F538F"/>
    <w:rsid w:val="005F5785"/>
    <w:rsid w:val="005F5B55"/>
    <w:rsid w:val="005F5CB8"/>
    <w:rsid w:val="005F5FCA"/>
    <w:rsid w:val="005F6D6D"/>
    <w:rsid w:val="005F75F7"/>
    <w:rsid w:val="005F7F13"/>
    <w:rsid w:val="006011B2"/>
    <w:rsid w:val="00602419"/>
    <w:rsid w:val="00603DC9"/>
    <w:rsid w:val="00605C37"/>
    <w:rsid w:val="00606266"/>
    <w:rsid w:val="00606999"/>
    <w:rsid w:val="00607857"/>
    <w:rsid w:val="00611FF5"/>
    <w:rsid w:val="00612C5B"/>
    <w:rsid w:val="00613848"/>
    <w:rsid w:val="0061420C"/>
    <w:rsid w:val="00614D66"/>
    <w:rsid w:val="006154C2"/>
    <w:rsid w:val="00616E95"/>
    <w:rsid w:val="00616EF4"/>
    <w:rsid w:val="00616FD0"/>
    <w:rsid w:val="00617304"/>
    <w:rsid w:val="0061742C"/>
    <w:rsid w:val="006174F1"/>
    <w:rsid w:val="0061764F"/>
    <w:rsid w:val="00617F60"/>
    <w:rsid w:val="00620432"/>
    <w:rsid w:val="00621508"/>
    <w:rsid w:val="006228A6"/>
    <w:rsid w:val="00622CC9"/>
    <w:rsid w:val="00623378"/>
    <w:rsid w:val="006238BA"/>
    <w:rsid w:val="0062499A"/>
    <w:rsid w:val="006249B8"/>
    <w:rsid w:val="006249E5"/>
    <w:rsid w:val="00624C1A"/>
    <w:rsid w:val="00627FAF"/>
    <w:rsid w:val="006312C1"/>
    <w:rsid w:val="006319E9"/>
    <w:rsid w:val="00631FFD"/>
    <w:rsid w:val="00632B23"/>
    <w:rsid w:val="006355D6"/>
    <w:rsid w:val="006367AB"/>
    <w:rsid w:val="00636E04"/>
    <w:rsid w:val="006371EA"/>
    <w:rsid w:val="006378E2"/>
    <w:rsid w:val="006411FD"/>
    <w:rsid w:val="0064139A"/>
    <w:rsid w:val="0064265A"/>
    <w:rsid w:val="00642853"/>
    <w:rsid w:val="00642C19"/>
    <w:rsid w:val="006433DA"/>
    <w:rsid w:val="006436A6"/>
    <w:rsid w:val="00643A78"/>
    <w:rsid w:val="00643B6E"/>
    <w:rsid w:val="00643CF0"/>
    <w:rsid w:val="00644287"/>
    <w:rsid w:val="00645A79"/>
    <w:rsid w:val="00645B4D"/>
    <w:rsid w:val="006461DB"/>
    <w:rsid w:val="006474F3"/>
    <w:rsid w:val="00647ADB"/>
    <w:rsid w:val="0065034F"/>
    <w:rsid w:val="00650590"/>
    <w:rsid w:val="006508E5"/>
    <w:rsid w:val="00650AA8"/>
    <w:rsid w:val="0065120C"/>
    <w:rsid w:val="00652A89"/>
    <w:rsid w:val="006539C5"/>
    <w:rsid w:val="0065488C"/>
    <w:rsid w:val="00654C77"/>
    <w:rsid w:val="0065792C"/>
    <w:rsid w:val="00657C12"/>
    <w:rsid w:val="00660D91"/>
    <w:rsid w:val="00661D84"/>
    <w:rsid w:val="00662D3C"/>
    <w:rsid w:val="006632A2"/>
    <w:rsid w:val="00663DBC"/>
    <w:rsid w:val="00663E6F"/>
    <w:rsid w:val="00663F2D"/>
    <w:rsid w:val="00665E88"/>
    <w:rsid w:val="0066608A"/>
    <w:rsid w:val="006668D1"/>
    <w:rsid w:val="00667CA4"/>
    <w:rsid w:val="00670018"/>
    <w:rsid w:val="006703E3"/>
    <w:rsid w:val="00670555"/>
    <w:rsid w:val="00670995"/>
    <w:rsid w:val="00670AC6"/>
    <w:rsid w:val="00670B64"/>
    <w:rsid w:val="006727CB"/>
    <w:rsid w:val="00673D70"/>
    <w:rsid w:val="00673F65"/>
    <w:rsid w:val="0067520C"/>
    <w:rsid w:val="006755F7"/>
    <w:rsid w:val="00675649"/>
    <w:rsid w:val="00676346"/>
    <w:rsid w:val="0067634E"/>
    <w:rsid w:val="006769AC"/>
    <w:rsid w:val="00677C0D"/>
    <w:rsid w:val="00680333"/>
    <w:rsid w:val="00680658"/>
    <w:rsid w:val="00680DDD"/>
    <w:rsid w:val="00681B45"/>
    <w:rsid w:val="00681D0A"/>
    <w:rsid w:val="00683A78"/>
    <w:rsid w:val="00683AC7"/>
    <w:rsid w:val="00683F0C"/>
    <w:rsid w:val="006845D3"/>
    <w:rsid w:val="00684D94"/>
    <w:rsid w:val="00684ED1"/>
    <w:rsid w:val="006855DB"/>
    <w:rsid w:val="00686DAF"/>
    <w:rsid w:val="006901C0"/>
    <w:rsid w:val="006915E8"/>
    <w:rsid w:val="006931A2"/>
    <w:rsid w:val="0069346E"/>
    <w:rsid w:val="0069377E"/>
    <w:rsid w:val="00694CC7"/>
    <w:rsid w:val="006A0521"/>
    <w:rsid w:val="006A18DD"/>
    <w:rsid w:val="006A1E83"/>
    <w:rsid w:val="006A2C8C"/>
    <w:rsid w:val="006A3089"/>
    <w:rsid w:val="006A53D6"/>
    <w:rsid w:val="006A58E2"/>
    <w:rsid w:val="006A5B75"/>
    <w:rsid w:val="006A5B76"/>
    <w:rsid w:val="006A5F16"/>
    <w:rsid w:val="006A691B"/>
    <w:rsid w:val="006A6D9D"/>
    <w:rsid w:val="006A6F99"/>
    <w:rsid w:val="006A7F90"/>
    <w:rsid w:val="006B0A1A"/>
    <w:rsid w:val="006B1BFE"/>
    <w:rsid w:val="006B1C0E"/>
    <w:rsid w:val="006B3C10"/>
    <w:rsid w:val="006B4CCC"/>
    <w:rsid w:val="006B79BF"/>
    <w:rsid w:val="006B7EDA"/>
    <w:rsid w:val="006C0BDE"/>
    <w:rsid w:val="006C0F76"/>
    <w:rsid w:val="006C18AB"/>
    <w:rsid w:val="006C29F0"/>
    <w:rsid w:val="006C29F2"/>
    <w:rsid w:val="006C2B9D"/>
    <w:rsid w:val="006C3B5B"/>
    <w:rsid w:val="006C4445"/>
    <w:rsid w:val="006C5208"/>
    <w:rsid w:val="006C575D"/>
    <w:rsid w:val="006C5C71"/>
    <w:rsid w:val="006C6961"/>
    <w:rsid w:val="006C70BE"/>
    <w:rsid w:val="006C7714"/>
    <w:rsid w:val="006D00A3"/>
    <w:rsid w:val="006D07CB"/>
    <w:rsid w:val="006D23A3"/>
    <w:rsid w:val="006D23BC"/>
    <w:rsid w:val="006D2C4A"/>
    <w:rsid w:val="006D364C"/>
    <w:rsid w:val="006D4793"/>
    <w:rsid w:val="006D4B35"/>
    <w:rsid w:val="006D5054"/>
    <w:rsid w:val="006D53EA"/>
    <w:rsid w:val="006D572F"/>
    <w:rsid w:val="006D57A6"/>
    <w:rsid w:val="006D70D5"/>
    <w:rsid w:val="006E0D67"/>
    <w:rsid w:val="006E3104"/>
    <w:rsid w:val="006E3838"/>
    <w:rsid w:val="006E408E"/>
    <w:rsid w:val="006E5D49"/>
    <w:rsid w:val="006E6AA1"/>
    <w:rsid w:val="006E79AC"/>
    <w:rsid w:val="006F06F0"/>
    <w:rsid w:val="006F0EE2"/>
    <w:rsid w:val="006F1728"/>
    <w:rsid w:val="006F1F24"/>
    <w:rsid w:val="006F462B"/>
    <w:rsid w:val="006F4C60"/>
    <w:rsid w:val="006F5BA4"/>
    <w:rsid w:val="006F6740"/>
    <w:rsid w:val="00700B6F"/>
    <w:rsid w:val="00701461"/>
    <w:rsid w:val="007014DE"/>
    <w:rsid w:val="00701990"/>
    <w:rsid w:val="00701BFF"/>
    <w:rsid w:val="00704683"/>
    <w:rsid w:val="00704C53"/>
    <w:rsid w:val="00704EDD"/>
    <w:rsid w:val="00705C1A"/>
    <w:rsid w:val="00705D42"/>
    <w:rsid w:val="007064E1"/>
    <w:rsid w:val="00707F57"/>
    <w:rsid w:val="00707FE4"/>
    <w:rsid w:val="00711FA2"/>
    <w:rsid w:val="007126E6"/>
    <w:rsid w:val="00712C18"/>
    <w:rsid w:val="00714A54"/>
    <w:rsid w:val="00715C88"/>
    <w:rsid w:val="00716EE0"/>
    <w:rsid w:val="00717B6E"/>
    <w:rsid w:val="00720564"/>
    <w:rsid w:val="00721425"/>
    <w:rsid w:val="0072288F"/>
    <w:rsid w:val="00722AB1"/>
    <w:rsid w:val="00722FC9"/>
    <w:rsid w:val="00723203"/>
    <w:rsid w:val="007237AF"/>
    <w:rsid w:val="00723867"/>
    <w:rsid w:val="00723A84"/>
    <w:rsid w:val="00723E85"/>
    <w:rsid w:val="00723F4D"/>
    <w:rsid w:val="00725571"/>
    <w:rsid w:val="00725F7D"/>
    <w:rsid w:val="0072679A"/>
    <w:rsid w:val="00727AE5"/>
    <w:rsid w:val="00727D41"/>
    <w:rsid w:val="00730952"/>
    <w:rsid w:val="00730A38"/>
    <w:rsid w:val="00730B80"/>
    <w:rsid w:val="00730DE1"/>
    <w:rsid w:val="00731EA9"/>
    <w:rsid w:val="00732329"/>
    <w:rsid w:val="0073279A"/>
    <w:rsid w:val="00734201"/>
    <w:rsid w:val="00734223"/>
    <w:rsid w:val="0073424C"/>
    <w:rsid w:val="0073550A"/>
    <w:rsid w:val="0073560E"/>
    <w:rsid w:val="007370DA"/>
    <w:rsid w:val="007405FC"/>
    <w:rsid w:val="007415EA"/>
    <w:rsid w:val="00741AA0"/>
    <w:rsid w:val="00744E26"/>
    <w:rsid w:val="00745664"/>
    <w:rsid w:val="007456B2"/>
    <w:rsid w:val="00745F91"/>
    <w:rsid w:val="00746483"/>
    <w:rsid w:val="007466FF"/>
    <w:rsid w:val="007508EF"/>
    <w:rsid w:val="0075112A"/>
    <w:rsid w:val="0076142B"/>
    <w:rsid w:val="00762EB8"/>
    <w:rsid w:val="00763C37"/>
    <w:rsid w:val="00764D8D"/>
    <w:rsid w:val="007666E8"/>
    <w:rsid w:val="007678E5"/>
    <w:rsid w:val="00767AF0"/>
    <w:rsid w:val="00771275"/>
    <w:rsid w:val="007733C7"/>
    <w:rsid w:val="007740FA"/>
    <w:rsid w:val="007750C2"/>
    <w:rsid w:val="00775C50"/>
    <w:rsid w:val="00775D9C"/>
    <w:rsid w:val="00776773"/>
    <w:rsid w:val="007776BE"/>
    <w:rsid w:val="00777BA9"/>
    <w:rsid w:val="00777D92"/>
    <w:rsid w:val="00777F0D"/>
    <w:rsid w:val="007811EC"/>
    <w:rsid w:val="00781CDC"/>
    <w:rsid w:val="007825B3"/>
    <w:rsid w:val="00782C58"/>
    <w:rsid w:val="00785CA0"/>
    <w:rsid w:val="007862EB"/>
    <w:rsid w:val="007865C0"/>
    <w:rsid w:val="0078673A"/>
    <w:rsid w:val="00787CB6"/>
    <w:rsid w:val="00787DB1"/>
    <w:rsid w:val="007905DB"/>
    <w:rsid w:val="0079086B"/>
    <w:rsid w:val="00790A2C"/>
    <w:rsid w:val="00790DDA"/>
    <w:rsid w:val="007922A9"/>
    <w:rsid w:val="00792A24"/>
    <w:rsid w:val="0079302C"/>
    <w:rsid w:val="007950D3"/>
    <w:rsid w:val="007966AB"/>
    <w:rsid w:val="007A0ECF"/>
    <w:rsid w:val="007A12DC"/>
    <w:rsid w:val="007A197D"/>
    <w:rsid w:val="007A23EA"/>
    <w:rsid w:val="007A2F07"/>
    <w:rsid w:val="007A3FB5"/>
    <w:rsid w:val="007A45DD"/>
    <w:rsid w:val="007A63D1"/>
    <w:rsid w:val="007A77D8"/>
    <w:rsid w:val="007B00E5"/>
    <w:rsid w:val="007B0392"/>
    <w:rsid w:val="007B260D"/>
    <w:rsid w:val="007B4621"/>
    <w:rsid w:val="007B462C"/>
    <w:rsid w:val="007B46F9"/>
    <w:rsid w:val="007B4E6A"/>
    <w:rsid w:val="007B570B"/>
    <w:rsid w:val="007B70E5"/>
    <w:rsid w:val="007C1DDA"/>
    <w:rsid w:val="007C20AC"/>
    <w:rsid w:val="007C3A8A"/>
    <w:rsid w:val="007C3D5A"/>
    <w:rsid w:val="007C3EA1"/>
    <w:rsid w:val="007C4B08"/>
    <w:rsid w:val="007C4CFA"/>
    <w:rsid w:val="007C6062"/>
    <w:rsid w:val="007C65DD"/>
    <w:rsid w:val="007D0808"/>
    <w:rsid w:val="007D0842"/>
    <w:rsid w:val="007D193C"/>
    <w:rsid w:val="007D1A2A"/>
    <w:rsid w:val="007D3A8A"/>
    <w:rsid w:val="007D4148"/>
    <w:rsid w:val="007D4BA6"/>
    <w:rsid w:val="007D5D78"/>
    <w:rsid w:val="007D60F2"/>
    <w:rsid w:val="007D6376"/>
    <w:rsid w:val="007D6CF9"/>
    <w:rsid w:val="007D6D0A"/>
    <w:rsid w:val="007E0037"/>
    <w:rsid w:val="007E04AA"/>
    <w:rsid w:val="007E0868"/>
    <w:rsid w:val="007E0C22"/>
    <w:rsid w:val="007E0C80"/>
    <w:rsid w:val="007E2691"/>
    <w:rsid w:val="007E30C5"/>
    <w:rsid w:val="007E34E8"/>
    <w:rsid w:val="007E3944"/>
    <w:rsid w:val="007E39B2"/>
    <w:rsid w:val="007E3C81"/>
    <w:rsid w:val="007E4D01"/>
    <w:rsid w:val="007E61F9"/>
    <w:rsid w:val="007E6843"/>
    <w:rsid w:val="007E68C7"/>
    <w:rsid w:val="007E7F65"/>
    <w:rsid w:val="007F0305"/>
    <w:rsid w:val="007F0393"/>
    <w:rsid w:val="007F1273"/>
    <w:rsid w:val="007F1988"/>
    <w:rsid w:val="007F1B21"/>
    <w:rsid w:val="007F24B8"/>
    <w:rsid w:val="007F3520"/>
    <w:rsid w:val="007F4566"/>
    <w:rsid w:val="007F55C4"/>
    <w:rsid w:val="007F6044"/>
    <w:rsid w:val="007F6343"/>
    <w:rsid w:val="007F7B4B"/>
    <w:rsid w:val="007F7E6E"/>
    <w:rsid w:val="00800C0D"/>
    <w:rsid w:val="0080162E"/>
    <w:rsid w:val="00801B55"/>
    <w:rsid w:val="00801EA2"/>
    <w:rsid w:val="008025F3"/>
    <w:rsid w:val="0080290C"/>
    <w:rsid w:val="00802FB8"/>
    <w:rsid w:val="00802FD9"/>
    <w:rsid w:val="00803EE6"/>
    <w:rsid w:val="008062A2"/>
    <w:rsid w:val="008063E2"/>
    <w:rsid w:val="008063E8"/>
    <w:rsid w:val="00807834"/>
    <w:rsid w:val="00810911"/>
    <w:rsid w:val="0081207E"/>
    <w:rsid w:val="0081260A"/>
    <w:rsid w:val="00813437"/>
    <w:rsid w:val="00814A87"/>
    <w:rsid w:val="008155B2"/>
    <w:rsid w:val="008163C9"/>
    <w:rsid w:val="0081651D"/>
    <w:rsid w:val="008217D0"/>
    <w:rsid w:val="008219B2"/>
    <w:rsid w:val="00822F8C"/>
    <w:rsid w:val="00823034"/>
    <w:rsid w:val="00823184"/>
    <w:rsid w:val="008241BC"/>
    <w:rsid w:val="00825D2A"/>
    <w:rsid w:val="00825D9F"/>
    <w:rsid w:val="0082631F"/>
    <w:rsid w:val="00826890"/>
    <w:rsid w:val="00826D6A"/>
    <w:rsid w:val="00827DF1"/>
    <w:rsid w:val="00827F6D"/>
    <w:rsid w:val="00830740"/>
    <w:rsid w:val="00830DFA"/>
    <w:rsid w:val="00831D50"/>
    <w:rsid w:val="00831E27"/>
    <w:rsid w:val="008328BC"/>
    <w:rsid w:val="008334A8"/>
    <w:rsid w:val="00833519"/>
    <w:rsid w:val="00833D9B"/>
    <w:rsid w:val="00835171"/>
    <w:rsid w:val="00836121"/>
    <w:rsid w:val="0083767E"/>
    <w:rsid w:val="00837C16"/>
    <w:rsid w:val="0084025E"/>
    <w:rsid w:val="008429B6"/>
    <w:rsid w:val="00842AC7"/>
    <w:rsid w:val="00842D7F"/>
    <w:rsid w:val="0084309B"/>
    <w:rsid w:val="00843791"/>
    <w:rsid w:val="00843C5A"/>
    <w:rsid w:val="00843CD3"/>
    <w:rsid w:val="00843DA3"/>
    <w:rsid w:val="008473AE"/>
    <w:rsid w:val="008517CC"/>
    <w:rsid w:val="008524D8"/>
    <w:rsid w:val="00852683"/>
    <w:rsid w:val="00852A89"/>
    <w:rsid w:val="00852B02"/>
    <w:rsid w:val="00855191"/>
    <w:rsid w:val="00855697"/>
    <w:rsid w:val="008557D4"/>
    <w:rsid w:val="00855D06"/>
    <w:rsid w:val="00855D6A"/>
    <w:rsid w:val="00856071"/>
    <w:rsid w:val="00856EF6"/>
    <w:rsid w:val="0085773B"/>
    <w:rsid w:val="00862116"/>
    <w:rsid w:val="00862FE0"/>
    <w:rsid w:val="0086316A"/>
    <w:rsid w:val="008639FC"/>
    <w:rsid w:val="008647CE"/>
    <w:rsid w:val="00865273"/>
    <w:rsid w:val="00865974"/>
    <w:rsid w:val="00865B71"/>
    <w:rsid w:val="00865CF8"/>
    <w:rsid w:val="0086608C"/>
    <w:rsid w:val="00866932"/>
    <w:rsid w:val="0087027E"/>
    <w:rsid w:val="00870417"/>
    <w:rsid w:val="00871E21"/>
    <w:rsid w:val="008735E2"/>
    <w:rsid w:val="00873F66"/>
    <w:rsid w:val="008745F0"/>
    <w:rsid w:val="00876655"/>
    <w:rsid w:val="0087770D"/>
    <w:rsid w:val="00881417"/>
    <w:rsid w:val="008816CD"/>
    <w:rsid w:val="008820BE"/>
    <w:rsid w:val="0088213E"/>
    <w:rsid w:val="00883B6E"/>
    <w:rsid w:val="00883D36"/>
    <w:rsid w:val="0088464C"/>
    <w:rsid w:val="00884FE1"/>
    <w:rsid w:val="008858FF"/>
    <w:rsid w:val="00887571"/>
    <w:rsid w:val="00890341"/>
    <w:rsid w:val="00891D98"/>
    <w:rsid w:val="00892336"/>
    <w:rsid w:val="00892D7A"/>
    <w:rsid w:val="00892DE2"/>
    <w:rsid w:val="00893748"/>
    <w:rsid w:val="008939F5"/>
    <w:rsid w:val="00893BDB"/>
    <w:rsid w:val="00893EFC"/>
    <w:rsid w:val="00894E4A"/>
    <w:rsid w:val="00895119"/>
    <w:rsid w:val="00895742"/>
    <w:rsid w:val="008967E0"/>
    <w:rsid w:val="008977E4"/>
    <w:rsid w:val="008A04A0"/>
    <w:rsid w:val="008A2994"/>
    <w:rsid w:val="008A2A65"/>
    <w:rsid w:val="008A34E1"/>
    <w:rsid w:val="008A42BF"/>
    <w:rsid w:val="008A5934"/>
    <w:rsid w:val="008A68E6"/>
    <w:rsid w:val="008A705D"/>
    <w:rsid w:val="008A7D13"/>
    <w:rsid w:val="008B0861"/>
    <w:rsid w:val="008B4640"/>
    <w:rsid w:val="008B4C13"/>
    <w:rsid w:val="008B644D"/>
    <w:rsid w:val="008B6C97"/>
    <w:rsid w:val="008B7E1C"/>
    <w:rsid w:val="008C053E"/>
    <w:rsid w:val="008C1F6E"/>
    <w:rsid w:val="008C319F"/>
    <w:rsid w:val="008C34BE"/>
    <w:rsid w:val="008C45D5"/>
    <w:rsid w:val="008C4ADA"/>
    <w:rsid w:val="008C5B82"/>
    <w:rsid w:val="008D24BD"/>
    <w:rsid w:val="008D2975"/>
    <w:rsid w:val="008D2EF0"/>
    <w:rsid w:val="008D3019"/>
    <w:rsid w:val="008D4C74"/>
    <w:rsid w:val="008D4E14"/>
    <w:rsid w:val="008D4EC9"/>
    <w:rsid w:val="008D5744"/>
    <w:rsid w:val="008D58A4"/>
    <w:rsid w:val="008D5942"/>
    <w:rsid w:val="008D5E56"/>
    <w:rsid w:val="008D72AA"/>
    <w:rsid w:val="008E0720"/>
    <w:rsid w:val="008E15AD"/>
    <w:rsid w:val="008E166C"/>
    <w:rsid w:val="008E1DB2"/>
    <w:rsid w:val="008E2E60"/>
    <w:rsid w:val="008E43EE"/>
    <w:rsid w:val="008E4411"/>
    <w:rsid w:val="008E5D71"/>
    <w:rsid w:val="008E6CB1"/>
    <w:rsid w:val="008E7AEB"/>
    <w:rsid w:val="008E7C2E"/>
    <w:rsid w:val="008F007F"/>
    <w:rsid w:val="008F0DFD"/>
    <w:rsid w:val="008F1FF6"/>
    <w:rsid w:val="008F2B05"/>
    <w:rsid w:val="008F36EF"/>
    <w:rsid w:val="008F6598"/>
    <w:rsid w:val="008F6B9B"/>
    <w:rsid w:val="008F7C76"/>
    <w:rsid w:val="00900527"/>
    <w:rsid w:val="00900C7B"/>
    <w:rsid w:val="00901E4F"/>
    <w:rsid w:val="0090280F"/>
    <w:rsid w:val="00902974"/>
    <w:rsid w:val="00902F4B"/>
    <w:rsid w:val="0090303C"/>
    <w:rsid w:val="00903194"/>
    <w:rsid w:val="00903923"/>
    <w:rsid w:val="00903AE8"/>
    <w:rsid w:val="009044AE"/>
    <w:rsid w:val="00904EF2"/>
    <w:rsid w:val="0090528E"/>
    <w:rsid w:val="009053D0"/>
    <w:rsid w:val="00905A01"/>
    <w:rsid w:val="00906E8B"/>
    <w:rsid w:val="00910A97"/>
    <w:rsid w:val="0091129F"/>
    <w:rsid w:val="00913320"/>
    <w:rsid w:val="00913411"/>
    <w:rsid w:val="009140C5"/>
    <w:rsid w:val="00914647"/>
    <w:rsid w:val="00914BA1"/>
    <w:rsid w:val="00915398"/>
    <w:rsid w:val="0091662C"/>
    <w:rsid w:val="009177C0"/>
    <w:rsid w:val="0092175E"/>
    <w:rsid w:val="0092226B"/>
    <w:rsid w:val="00922D7A"/>
    <w:rsid w:val="00923867"/>
    <w:rsid w:val="00923A40"/>
    <w:rsid w:val="009260AA"/>
    <w:rsid w:val="00926CFD"/>
    <w:rsid w:val="0092703E"/>
    <w:rsid w:val="009274D7"/>
    <w:rsid w:val="00931850"/>
    <w:rsid w:val="00931B28"/>
    <w:rsid w:val="00931FA7"/>
    <w:rsid w:val="0093279E"/>
    <w:rsid w:val="009327AB"/>
    <w:rsid w:val="00932892"/>
    <w:rsid w:val="0093294A"/>
    <w:rsid w:val="00934BB1"/>
    <w:rsid w:val="009366D4"/>
    <w:rsid w:val="0093740C"/>
    <w:rsid w:val="00940315"/>
    <w:rsid w:val="009422E3"/>
    <w:rsid w:val="00943840"/>
    <w:rsid w:val="00944BCA"/>
    <w:rsid w:val="009459D1"/>
    <w:rsid w:val="00946B06"/>
    <w:rsid w:val="00947595"/>
    <w:rsid w:val="009505B0"/>
    <w:rsid w:val="00951B53"/>
    <w:rsid w:val="00952AC0"/>
    <w:rsid w:val="00952D2A"/>
    <w:rsid w:val="00953361"/>
    <w:rsid w:val="00953AFF"/>
    <w:rsid w:val="009549B7"/>
    <w:rsid w:val="00956D6E"/>
    <w:rsid w:val="00957489"/>
    <w:rsid w:val="009610A8"/>
    <w:rsid w:val="00963212"/>
    <w:rsid w:val="00963ACC"/>
    <w:rsid w:val="0096535D"/>
    <w:rsid w:val="009658F5"/>
    <w:rsid w:val="009664DD"/>
    <w:rsid w:val="00967119"/>
    <w:rsid w:val="009678A1"/>
    <w:rsid w:val="009678F5"/>
    <w:rsid w:val="00967F65"/>
    <w:rsid w:val="00971648"/>
    <w:rsid w:val="0097204C"/>
    <w:rsid w:val="00972537"/>
    <w:rsid w:val="00972BF9"/>
    <w:rsid w:val="00972C00"/>
    <w:rsid w:val="00972CCE"/>
    <w:rsid w:val="00973C05"/>
    <w:rsid w:val="0097495A"/>
    <w:rsid w:val="00974A5D"/>
    <w:rsid w:val="009753A0"/>
    <w:rsid w:val="00975997"/>
    <w:rsid w:val="00976092"/>
    <w:rsid w:val="00977BE0"/>
    <w:rsid w:val="009806D6"/>
    <w:rsid w:val="00981586"/>
    <w:rsid w:val="009819C7"/>
    <w:rsid w:val="00981E43"/>
    <w:rsid w:val="00983AA4"/>
    <w:rsid w:val="009845F6"/>
    <w:rsid w:val="00984BEE"/>
    <w:rsid w:val="0098521F"/>
    <w:rsid w:val="00985853"/>
    <w:rsid w:val="00985C8C"/>
    <w:rsid w:val="009870E2"/>
    <w:rsid w:val="00987560"/>
    <w:rsid w:val="00992166"/>
    <w:rsid w:val="00992343"/>
    <w:rsid w:val="009948D2"/>
    <w:rsid w:val="00995933"/>
    <w:rsid w:val="00995EFD"/>
    <w:rsid w:val="00996BF1"/>
    <w:rsid w:val="009A02F4"/>
    <w:rsid w:val="009A1157"/>
    <w:rsid w:val="009A17C6"/>
    <w:rsid w:val="009A1990"/>
    <w:rsid w:val="009A2D47"/>
    <w:rsid w:val="009A34DB"/>
    <w:rsid w:val="009A34EA"/>
    <w:rsid w:val="009A4B6F"/>
    <w:rsid w:val="009A515E"/>
    <w:rsid w:val="009A6194"/>
    <w:rsid w:val="009A7712"/>
    <w:rsid w:val="009B2644"/>
    <w:rsid w:val="009B2F96"/>
    <w:rsid w:val="009B3144"/>
    <w:rsid w:val="009B386C"/>
    <w:rsid w:val="009B4C94"/>
    <w:rsid w:val="009B4F8E"/>
    <w:rsid w:val="009B52AE"/>
    <w:rsid w:val="009B53CF"/>
    <w:rsid w:val="009B61EA"/>
    <w:rsid w:val="009B66A6"/>
    <w:rsid w:val="009B7397"/>
    <w:rsid w:val="009B7DDB"/>
    <w:rsid w:val="009B7DEF"/>
    <w:rsid w:val="009C0AE0"/>
    <w:rsid w:val="009C136F"/>
    <w:rsid w:val="009C1DD4"/>
    <w:rsid w:val="009C2407"/>
    <w:rsid w:val="009C2E66"/>
    <w:rsid w:val="009C319D"/>
    <w:rsid w:val="009C3D8C"/>
    <w:rsid w:val="009C3F32"/>
    <w:rsid w:val="009C4620"/>
    <w:rsid w:val="009C5C84"/>
    <w:rsid w:val="009C6078"/>
    <w:rsid w:val="009C76C0"/>
    <w:rsid w:val="009C7968"/>
    <w:rsid w:val="009C7C16"/>
    <w:rsid w:val="009C7C8F"/>
    <w:rsid w:val="009C7D04"/>
    <w:rsid w:val="009D055B"/>
    <w:rsid w:val="009D2A2F"/>
    <w:rsid w:val="009D2C46"/>
    <w:rsid w:val="009D44B2"/>
    <w:rsid w:val="009D7AA9"/>
    <w:rsid w:val="009E07A3"/>
    <w:rsid w:val="009E0969"/>
    <w:rsid w:val="009E4AE5"/>
    <w:rsid w:val="009E56FF"/>
    <w:rsid w:val="009E6299"/>
    <w:rsid w:val="009E67BC"/>
    <w:rsid w:val="009E715B"/>
    <w:rsid w:val="009E7E2F"/>
    <w:rsid w:val="009F0537"/>
    <w:rsid w:val="009F13EB"/>
    <w:rsid w:val="009F4422"/>
    <w:rsid w:val="009F4B46"/>
    <w:rsid w:val="009F6266"/>
    <w:rsid w:val="009F66B5"/>
    <w:rsid w:val="009F77E0"/>
    <w:rsid w:val="009F7D63"/>
    <w:rsid w:val="00A03692"/>
    <w:rsid w:val="00A04DB4"/>
    <w:rsid w:val="00A0604A"/>
    <w:rsid w:val="00A0692F"/>
    <w:rsid w:val="00A073EA"/>
    <w:rsid w:val="00A07B51"/>
    <w:rsid w:val="00A07E49"/>
    <w:rsid w:val="00A10C56"/>
    <w:rsid w:val="00A1348B"/>
    <w:rsid w:val="00A15A3C"/>
    <w:rsid w:val="00A1614A"/>
    <w:rsid w:val="00A166D9"/>
    <w:rsid w:val="00A20634"/>
    <w:rsid w:val="00A207B0"/>
    <w:rsid w:val="00A218C7"/>
    <w:rsid w:val="00A23B9D"/>
    <w:rsid w:val="00A24642"/>
    <w:rsid w:val="00A247FF"/>
    <w:rsid w:val="00A24F8B"/>
    <w:rsid w:val="00A27407"/>
    <w:rsid w:val="00A307A1"/>
    <w:rsid w:val="00A30C10"/>
    <w:rsid w:val="00A3442A"/>
    <w:rsid w:val="00A3471B"/>
    <w:rsid w:val="00A350CB"/>
    <w:rsid w:val="00A3544E"/>
    <w:rsid w:val="00A36A78"/>
    <w:rsid w:val="00A370D3"/>
    <w:rsid w:val="00A40C15"/>
    <w:rsid w:val="00A40EF7"/>
    <w:rsid w:val="00A41E63"/>
    <w:rsid w:val="00A42EB3"/>
    <w:rsid w:val="00A44976"/>
    <w:rsid w:val="00A44A09"/>
    <w:rsid w:val="00A44C74"/>
    <w:rsid w:val="00A456C4"/>
    <w:rsid w:val="00A456CE"/>
    <w:rsid w:val="00A46A64"/>
    <w:rsid w:val="00A5028B"/>
    <w:rsid w:val="00A515FA"/>
    <w:rsid w:val="00A51637"/>
    <w:rsid w:val="00A51C0D"/>
    <w:rsid w:val="00A5224F"/>
    <w:rsid w:val="00A527F7"/>
    <w:rsid w:val="00A55B90"/>
    <w:rsid w:val="00A607B2"/>
    <w:rsid w:val="00A61373"/>
    <w:rsid w:val="00A62E15"/>
    <w:rsid w:val="00A63F77"/>
    <w:rsid w:val="00A643A5"/>
    <w:rsid w:val="00A64818"/>
    <w:rsid w:val="00A661ED"/>
    <w:rsid w:val="00A673AC"/>
    <w:rsid w:val="00A67636"/>
    <w:rsid w:val="00A70472"/>
    <w:rsid w:val="00A7092E"/>
    <w:rsid w:val="00A71350"/>
    <w:rsid w:val="00A7389C"/>
    <w:rsid w:val="00A739AF"/>
    <w:rsid w:val="00A73A45"/>
    <w:rsid w:val="00A744BD"/>
    <w:rsid w:val="00A74E99"/>
    <w:rsid w:val="00A755B0"/>
    <w:rsid w:val="00A75CBD"/>
    <w:rsid w:val="00A76B14"/>
    <w:rsid w:val="00A80B1A"/>
    <w:rsid w:val="00A81479"/>
    <w:rsid w:val="00A839C6"/>
    <w:rsid w:val="00A83E65"/>
    <w:rsid w:val="00A84839"/>
    <w:rsid w:val="00A848A1"/>
    <w:rsid w:val="00A84C51"/>
    <w:rsid w:val="00A84CD1"/>
    <w:rsid w:val="00A85157"/>
    <w:rsid w:val="00A854BB"/>
    <w:rsid w:val="00A8564D"/>
    <w:rsid w:val="00A8677B"/>
    <w:rsid w:val="00A869DE"/>
    <w:rsid w:val="00A87833"/>
    <w:rsid w:val="00A87F16"/>
    <w:rsid w:val="00A9261F"/>
    <w:rsid w:val="00A9312C"/>
    <w:rsid w:val="00A93D49"/>
    <w:rsid w:val="00A94097"/>
    <w:rsid w:val="00A94E73"/>
    <w:rsid w:val="00A952CF"/>
    <w:rsid w:val="00A96059"/>
    <w:rsid w:val="00A961D6"/>
    <w:rsid w:val="00A96CF8"/>
    <w:rsid w:val="00AA23E3"/>
    <w:rsid w:val="00AA37DC"/>
    <w:rsid w:val="00AA5DD5"/>
    <w:rsid w:val="00AA6678"/>
    <w:rsid w:val="00AA6EC4"/>
    <w:rsid w:val="00AA79C9"/>
    <w:rsid w:val="00AB240F"/>
    <w:rsid w:val="00AB27B1"/>
    <w:rsid w:val="00AB39DB"/>
    <w:rsid w:val="00AB3E1B"/>
    <w:rsid w:val="00AB3EC4"/>
    <w:rsid w:val="00AB4112"/>
    <w:rsid w:val="00AB449A"/>
    <w:rsid w:val="00AB56A1"/>
    <w:rsid w:val="00AB626F"/>
    <w:rsid w:val="00AC06D3"/>
    <w:rsid w:val="00AC0CA3"/>
    <w:rsid w:val="00AC1203"/>
    <w:rsid w:val="00AC1E81"/>
    <w:rsid w:val="00AC21FA"/>
    <w:rsid w:val="00AC3AAD"/>
    <w:rsid w:val="00AC4654"/>
    <w:rsid w:val="00AC4CB4"/>
    <w:rsid w:val="00AC4E8B"/>
    <w:rsid w:val="00AC5A9D"/>
    <w:rsid w:val="00AC5FA0"/>
    <w:rsid w:val="00AC6ABF"/>
    <w:rsid w:val="00AC789E"/>
    <w:rsid w:val="00AD03F6"/>
    <w:rsid w:val="00AD1D88"/>
    <w:rsid w:val="00AD2428"/>
    <w:rsid w:val="00AD3B05"/>
    <w:rsid w:val="00AD50AA"/>
    <w:rsid w:val="00AD5396"/>
    <w:rsid w:val="00AD541B"/>
    <w:rsid w:val="00AD5511"/>
    <w:rsid w:val="00AD76B6"/>
    <w:rsid w:val="00AE0499"/>
    <w:rsid w:val="00AE0577"/>
    <w:rsid w:val="00AE0CFE"/>
    <w:rsid w:val="00AE134E"/>
    <w:rsid w:val="00AE25A1"/>
    <w:rsid w:val="00AE2C75"/>
    <w:rsid w:val="00AE3BC1"/>
    <w:rsid w:val="00AE48F5"/>
    <w:rsid w:val="00AE4D32"/>
    <w:rsid w:val="00AE4FBD"/>
    <w:rsid w:val="00AE56F6"/>
    <w:rsid w:val="00AE63B7"/>
    <w:rsid w:val="00AE7378"/>
    <w:rsid w:val="00AF0DDC"/>
    <w:rsid w:val="00AF0FE0"/>
    <w:rsid w:val="00AF26A3"/>
    <w:rsid w:val="00AF2C27"/>
    <w:rsid w:val="00AF4914"/>
    <w:rsid w:val="00AF49D6"/>
    <w:rsid w:val="00AF4A5E"/>
    <w:rsid w:val="00AF5BD9"/>
    <w:rsid w:val="00AF6DC0"/>
    <w:rsid w:val="00AF6E66"/>
    <w:rsid w:val="00AF70C7"/>
    <w:rsid w:val="00B001B4"/>
    <w:rsid w:val="00B00236"/>
    <w:rsid w:val="00B0092D"/>
    <w:rsid w:val="00B00DE0"/>
    <w:rsid w:val="00B00FF8"/>
    <w:rsid w:val="00B01CC5"/>
    <w:rsid w:val="00B02221"/>
    <w:rsid w:val="00B0239B"/>
    <w:rsid w:val="00B029BA"/>
    <w:rsid w:val="00B042B6"/>
    <w:rsid w:val="00B05336"/>
    <w:rsid w:val="00B067B5"/>
    <w:rsid w:val="00B06894"/>
    <w:rsid w:val="00B0752B"/>
    <w:rsid w:val="00B119AC"/>
    <w:rsid w:val="00B147F7"/>
    <w:rsid w:val="00B15E07"/>
    <w:rsid w:val="00B16BCA"/>
    <w:rsid w:val="00B2016D"/>
    <w:rsid w:val="00B20DE1"/>
    <w:rsid w:val="00B211A7"/>
    <w:rsid w:val="00B215C0"/>
    <w:rsid w:val="00B219D9"/>
    <w:rsid w:val="00B2330E"/>
    <w:rsid w:val="00B23362"/>
    <w:rsid w:val="00B23949"/>
    <w:rsid w:val="00B23B8F"/>
    <w:rsid w:val="00B24F9D"/>
    <w:rsid w:val="00B26351"/>
    <w:rsid w:val="00B31C1D"/>
    <w:rsid w:val="00B32840"/>
    <w:rsid w:val="00B32928"/>
    <w:rsid w:val="00B32D11"/>
    <w:rsid w:val="00B35118"/>
    <w:rsid w:val="00B36A9D"/>
    <w:rsid w:val="00B40D55"/>
    <w:rsid w:val="00B45967"/>
    <w:rsid w:val="00B5022F"/>
    <w:rsid w:val="00B51684"/>
    <w:rsid w:val="00B5385F"/>
    <w:rsid w:val="00B546DB"/>
    <w:rsid w:val="00B608DA"/>
    <w:rsid w:val="00B6110E"/>
    <w:rsid w:val="00B61514"/>
    <w:rsid w:val="00B61F49"/>
    <w:rsid w:val="00B62904"/>
    <w:rsid w:val="00B63F73"/>
    <w:rsid w:val="00B6417A"/>
    <w:rsid w:val="00B652AE"/>
    <w:rsid w:val="00B65A3D"/>
    <w:rsid w:val="00B65F58"/>
    <w:rsid w:val="00B6648C"/>
    <w:rsid w:val="00B66F28"/>
    <w:rsid w:val="00B671AF"/>
    <w:rsid w:val="00B7065B"/>
    <w:rsid w:val="00B734D9"/>
    <w:rsid w:val="00B75191"/>
    <w:rsid w:val="00B751EF"/>
    <w:rsid w:val="00B762AD"/>
    <w:rsid w:val="00B775AE"/>
    <w:rsid w:val="00B77835"/>
    <w:rsid w:val="00B807C4"/>
    <w:rsid w:val="00B81637"/>
    <w:rsid w:val="00B81A3E"/>
    <w:rsid w:val="00B8216A"/>
    <w:rsid w:val="00B8280D"/>
    <w:rsid w:val="00B83B69"/>
    <w:rsid w:val="00B84BD4"/>
    <w:rsid w:val="00B850DB"/>
    <w:rsid w:val="00B861B5"/>
    <w:rsid w:val="00B86CC1"/>
    <w:rsid w:val="00B87958"/>
    <w:rsid w:val="00B87AEA"/>
    <w:rsid w:val="00B90AEC"/>
    <w:rsid w:val="00B90EF0"/>
    <w:rsid w:val="00B911B6"/>
    <w:rsid w:val="00B91A50"/>
    <w:rsid w:val="00B91B80"/>
    <w:rsid w:val="00B926A6"/>
    <w:rsid w:val="00B926C5"/>
    <w:rsid w:val="00B931EF"/>
    <w:rsid w:val="00B9406B"/>
    <w:rsid w:val="00B94746"/>
    <w:rsid w:val="00B94C51"/>
    <w:rsid w:val="00B95058"/>
    <w:rsid w:val="00B95734"/>
    <w:rsid w:val="00B95B45"/>
    <w:rsid w:val="00B95C46"/>
    <w:rsid w:val="00B96989"/>
    <w:rsid w:val="00B96EA4"/>
    <w:rsid w:val="00B97380"/>
    <w:rsid w:val="00B97A51"/>
    <w:rsid w:val="00BA0805"/>
    <w:rsid w:val="00BA2C17"/>
    <w:rsid w:val="00BA33C1"/>
    <w:rsid w:val="00BA4DD0"/>
    <w:rsid w:val="00BA6155"/>
    <w:rsid w:val="00BA6901"/>
    <w:rsid w:val="00BA69A0"/>
    <w:rsid w:val="00BA6B56"/>
    <w:rsid w:val="00BA7D10"/>
    <w:rsid w:val="00BB027D"/>
    <w:rsid w:val="00BB0CD6"/>
    <w:rsid w:val="00BB147F"/>
    <w:rsid w:val="00BB1816"/>
    <w:rsid w:val="00BB1E46"/>
    <w:rsid w:val="00BB20CC"/>
    <w:rsid w:val="00BB38D6"/>
    <w:rsid w:val="00BB3A9D"/>
    <w:rsid w:val="00BB3F4A"/>
    <w:rsid w:val="00BB4C1A"/>
    <w:rsid w:val="00BB5340"/>
    <w:rsid w:val="00BB58ED"/>
    <w:rsid w:val="00BB66E2"/>
    <w:rsid w:val="00BB684B"/>
    <w:rsid w:val="00BB7357"/>
    <w:rsid w:val="00BC1C3C"/>
    <w:rsid w:val="00BC4524"/>
    <w:rsid w:val="00BC45C8"/>
    <w:rsid w:val="00BC5A2E"/>
    <w:rsid w:val="00BC69B2"/>
    <w:rsid w:val="00BC6E28"/>
    <w:rsid w:val="00BD0EDB"/>
    <w:rsid w:val="00BD10E2"/>
    <w:rsid w:val="00BD2750"/>
    <w:rsid w:val="00BD27B4"/>
    <w:rsid w:val="00BD286E"/>
    <w:rsid w:val="00BD419D"/>
    <w:rsid w:val="00BD4692"/>
    <w:rsid w:val="00BD4A8F"/>
    <w:rsid w:val="00BD4C52"/>
    <w:rsid w:val="00BD575F"/>
    <w:rsid w:val="00BD57F6"/>
    <w:rsid w:val="00BD5A36"/>
    <w:rsid w:val="00BD6B37"/>
    <w:rsid w:val="00BD6ED0"/>
    <w:rsid w:val="00BE070B"/>
    <w:rsid w:val="00BE08FB"/>
    <w:rsid w:val="00BE0A70"/>
    <w:rsid w:val="00BE0B64"/>
    <w:rsid w:val="00BE0FFA"/>
    <w:rsid w:val="00BE1144"/>
    <w:rsid w:val="00BE2BF0"/>
    <w:rsid w:val="00BE3E26"/>
    <w:rsid w:val="00BE4F8B"/>
    <w:rsid w:val="00BE570E"/>
    <w:rsid w:val="00BE5BE3"/>
    <w:rsid w:val="00BE68E5"/>
    <w:rsid w:val="00BE7456"/>
    <w:rsid w:val="00BF074C"/>
    <w:rsid w:val="00BF1CA2"/>
    <w:rsid w:val="00BF25EA"/>
    <w:rsid w:val="00BF33A8"/>
    <w:rsid w:val="00BF44D6"/>
    <w:rsid w:val="00BF54FB"/>
    <w:rsid w:val="00BF657F"/>
    <w:rsid w:val="00BF7AD0"/>
    <w:rsid w:val="00C012CF"/>
    <w:rsid w:val="00C04F1B"/>
    <w:rsid w:val="00C05393"/>
    <w:rsid w:val="00C05595"/>
    <w:rsid w:val="00C1077C"/>
    <w:rsid w:val="00C1089D"/>
    <w:rsid w:val="00C10A8B"/>
    <w:rsid w:val="00C11011"/>
    <w:rsid w:val="00C120BC"/>
    <w:rsid w:val="00C128E8"/>
    <w:rsid w:val="00C129AA"/>
    <w:rsid w:val="00C129AC"/>
    <w:rsid w:val="00C13327"/>
    <w:rsid w:val="00C13C62"/>
    <w:rsid w:val="00C13E1E"/>
    <w:rsid w:val="00C145CC"/>
    <w:rsid w:val="00C146EB"/>
    <w:rsid w:val="00C14B5F"/>
    <w:rsid w:val="00C16A16"/>
    <w:rsid w:val="00C20CAC"/>
    <w:rsid w:val="00C212B5"/>
    <w:rsid w:val="00C21EAA"/>
    <w:rsid w:val="00C2262D"/>
    <w:rsid w:val="00C23D93"/>
    <w:rsid w:val="00C244F6"/>
    <w:rsid w:val="00C260B5"/>
    <w:rsid w:val="00C26DA9"/>
    <w:rsid w:val="00C26E47"/>
    <w:rsid w:val="00C301E3"/>
    <w:rsid w:val="00C30A1C"/>
    <w:rsid w:val="00C319A6"/>
    <w:rsid w:val="00C32023"/>
    <w:rsid w:val="00C33953"/>
    <w:rsid w:val="00C3432A"/>
    <w:rsid w:val="00C3485A"/>
    <w:rsid w:val="00C356D8"/>
    <w:rsid w:val="00C35B96"/>
    <w:rsid w:val="00C36380"/>
    <w:rsid w:val="00C37447"/>
    <w:rsid w:val="00C37515"/>
    <w:rsid w:val="00C37B76"/>
    <w:rsid w:val="00C410D8"/>
    <w:rsid w:val="00C443E4"/>
    <w:rsid w:val="00C445C9"/>
    <w:rsid w:val="00C44879"/>
    <w:rsid w:val="00C47002"/>
    <w:rsid w:val="00C50AA4"/>
    <w:rsid w:val="00C51366"/>
    <w:rsid w:val="00C52874"/>
    <w:rsid w:val="00C53A03"/>
    <w:rsid w:val="00C54EB1"/>
    <w:rsid w:val="00C54EF6"/>
    <w:rsid w:val="00C57D87"/>
    <w:rsid w:val="00C60228"/>
    <w:rsid w:val="00C60E28"/>
    <w:rsid w:val="00C613E7"/>
    <w:rsid w:val="00C6187C"/>
    <w:rsid w:val="00C62D51"/>
    <w:rsid w:val="00C63755"/>
    <w:rsid w:val="00C63946"/>
    <w:rsid w:val="00C63AD5"/>
    <w:rsid w:val="00C63E84"/>
    <w:rsid w:val="00C657DE"/>
    <w:rsid w:val="00C65B90"/>
    <w:rsid w:val="00C667DC"/>
    <w:rsid w:val="00C66B98"/>
    <w:rsid w:val="00C6715E"/>
    <w:rsid w:val="00C673F5"/>
    <w:rsid w:val="00C67C16"/>
    <w:rsid w:val="00C67E23"/>
    <w:rsid w:val="00C7286D"/>
    <w:rsid w:val="00C7589B"/>
    <w:rsid w:val="00C75D37"/>
    <w:rsid w:val="00C76B18"/>
    <w:rsid w:val="00C76D4E"/>
    <w:rsid w:val="00C77A59"/>
    <w:rsid w:val="00C801F9"/>
    <w:rsid w:val="00C8096D"/>
    <w:rsid w:val="00C80A92"/>
    <w:rsid w:val="00C820A5"/>
    <w:rsid w:val="00C834E0"/>
    <w:rsid w:val="00C837E8"/>
    <w:rsid w:val="00C85865"/>
    <w:rsid w:val="00C85D87"/>
    <w:rsid w:val="00C8618A"/>
    <w:rsid w:val="00C86C04"/>
    <w:rsid w:val="00C86D06"/>
    <w:rsid w:val="00C9259F"/>
    <w:rsid w:val="00C92BA2"/>
    <w:rsid w:val="00C92CA3"/>
    <w:rsid w:val="00C93591"/>
    <w:rsid w:val="00C93BCF"/>
    <w:rsid w:val="00C93E7D"/>
    <w:rsid w:val="00C94B69"/>
    <w:rsid w:val="00C94CEE"/>
    <w:rsid w:val="00C952E2"/>
    <w:rsid w:val="00C95CF1"/>
    <w:rsid w:val="00C95DA6"/>
    <w:rsid w:val="00C96667"/>
    <w:rsid w:val="00C9682C"/>
    <w:rsid w:val="00C97168"/>
    <w:rsid w:val="00CA1983"/>
    <w:rsid w:val="00CA19DE"/>
    <w:rsid w:val="00CA2300"/>
    <w:rsid w:val="00CA2C11"/>
    <w:rsid w:val="00CA3A66"/>
    <w:rsid w:val="00CA3EB4"/>
    <w:rsid w:val="00CA44BA"/>
    <w:rsid w:val="00CA48D1"/>
    <w:rsid w:val="00CA52BB"/>
    <w:rsid w:val="00CA624E"/>
    <w:rsid w:val="00CA6327"/>
    <w:rsid w:val="00CA7171"/>
    <w:rsid w:val="00CA7360"/>
    <w:rsid w:val="00CA7630"/>
    <w:rsid w:val="00CA7881"/>
    <w:rsid w:val="00CB05A5"/>
    <w:rsid w:val="00CB0B76"/>
    <w:rsid w:val="00CB1173"/>
    <w:rsid w:val="00CB1858"/>
    <w:rsid w:val="00CB193A"/>
    <w:rsid w:val="00CB1EB7"/>
    <w:rsid w:val="00CB214F"/>
    <w:rsid w:val="00CB3896"/>
    <w:rsid w:val="00CB3B35"/>
    <w:rsid w:val="00CB3E26"/>
    <w:rsid w:val="00CB4603"/>
    <w:rsid w:val="00CB5EB0"/>
    <w:rsid w:val="00CB620F"/>
    <w:rsid w:val="00CB71F3"/>
    <w:rsid w:val="00CC15AD"/>
    <w:rsid w:val="00CC15B0"/>
    <w:rsid w:val="00CC1D2C"/>
    <w:rsid w:val="00CC1FBD"/>
    <w:rsid w:val="00CC2A23"/>
    <w:rsid w:val="00CC3171"/>
    <w:rsid w:val="00CC3669"/>
    <w:rsid w:val="00CC3B1D"/>
    <w:rsid w:val="00CC4995"/>
    <w:rsid w:val="00CC51AF"/>
    <w:rsid w:val="00CC616D"/>
    <w:rsid w:val="00CC7431"/>
    <w:rsid w:val="00CC74DE"/>
    <w:rsid w:val="00CC76DF"/>
    <w:rsid w:val="00CD019D"/>
    <w:rsid w:val="00CD0638"/>
    <w:rsid w:val="00CD0D2E"/>
    <w:rsid w:val="00CD0EFA"/>
    <w:rsid w:val="00CD1046"/>
    <w:rsid w:val="00CD152D"/>
    <w:rsid w:val="00CD1D6B"/>
    <w:rsid w:val="00CD288E"/>
    <w:rsid w:val="00CD2FDA"/>
    <w:rsid w:val="00CD4398"/>
    <w:rsid w:val="00CD4D20"/>
    <w:rsid w:val="00CD71BE"/>
    <w:rsid w:val="00CD72FC"/>
    <w:rsid w:val="00CD7854"/>
    <w:rsid w:val="00CD788C"/>
    <w:rsid w:val="00CE00A9"/>
    <w:rsid w:val="00CE0DB8"/>
    <w:rsid w:val="00CE104E"/>
    <w:rsid w:val="00CE1390"/>
    <w:rsid w:val="00CE1F98"/>
    <w:rsid w:val="00CE2957"/>
    <w:rsid w:val="00CE2DD4"/>
    <w:rsid w:val="00CE3B99"/>
    <w:rsid w:val="00CE4B55"/>
    <w:rsid w:val="00CE4D3A"/>
    <w:rsid w:val="00CE6520"/>
    <w:rsid w:val="00CE6B36"/>
    <w:rsid w:val="00CE7174"/>
    <w:rsid w:val="00CE78C9"/>
    <w:rsid w:val="00CE7CFF"/>
    <w:rsid w:val="00CF14CA"/>
    <w:rsid w:val="00CF1C00"/>
    <w:rsid w:val="00CF33F2"/>
    <w:rsid w:val="00CF37E9"/>
    <w:rsid w:val="00CF56E1"/>
    <w:rsid w:val="00CF6AC8"/>
    <w:rsid w:val="00CF70E8"/>
    <w:rsid w:val="00CF7DC2"/>
    <w:rsid w:val="00D00296"/>
    <w:rsid w:val="00D019FF"/>
    <w:rsid w:val="00D022CC"/>
    <w:rsid w:val="00D03834"/>
    <w:rsid w:val="00D03BF2"/>
    <w:rsid w:val="00D04448"/>
    <w:rsid w:val="00D04755"/>
    <w:rsid w:val="00D05342"/>
    <w:rsid w:val="00D05407"/>
    <w:rsid w:val="00D0565B"/>
    <w:rsid w:val="00D06391"/>
    <w:rsid w:val="00D10D3A"/>
    <w:rsid w:val="00D1101C"/>
    <w:rsid w:val="00D1386A"/>
    <w:rsid w:val="00D143FD"/>
    <w:rsid w:val="00D15212"/>
    <w:rsid w:val="00D16EAA"/>
    <w:rsid w:val="00D16EB6"/>
    <w:rsid w:val="00D16EBC"/>
    <w:rsid w:val="00D172F4"/>
    <w:rsid w:val="00D20B54"/>
    <w:rsid w:val="00D20FB4"/>
    <w:rsid w:val="00D21E1A"/>
    <w:rsid w:val="00D2398F"/>
    <w:rsid w:val="00D23BAD"/>
    <w:rsid w:val="00D24D91"/>
    <w:rsid w:val="00D25310"/>
    <w:rsid w:val="00D257E5"/>
    <w:rsid w:val="00D26B22"/>
    <w:rsid w:val="00D275F3"/>
    <w:rsid w:val="00D2794C"/>
    <w:rsid w:val="00D279CB"/>
    <w:rsid w:val="00D317C2"/>
    <w:rsid w:val="00D32071"/>
    <w:rsid w:val="00D32BD5"/>
    <w:rsid w:val="00D32EA8"/>
    <w:rsid w:val="00D337C3"/>
    <w:rsid w:val="00D33E75"/>
    <w:rsid w:val="00D34D5E"/>
    <w:rsid w:val="00D358AA"/>
    <w:rsid w:val="00D35C36"/>
    <w:rsid w:val="00D401DC"/>
    <w:rsid w:val="00D409EC"/>
    <w:rsid w:val="00D4106E"/>
    <w:rsid w:val="00D41A4E"/>
    <w:rsid w:val="00D42554"/>
    <w:rsid w:val="00D434C3"/>
    <w:rsid w:val="00D43C2F"/>
    <w:rsid w:val="00D44FC8"/>
    <w:rsid w:val="00D45646"/>
    <w:rsid w:val="00D45653"/>
    <w:rsid w:val="00D47747"/>
    <w:rsid w:val="00D47AB2"/>
    <w:rsid w:val="00D50445"/>
    <w:rsid w:val="00D51192"/>
    <w:rsid w:val="00D5119A"/>
    <w:rsid w:val="00D513B5"/>
    <w:rsid w:val="00D52D33"/>
    <w:rsid w:val="00D531A5"/>
    <w:rsid w:val="00D53AF1"/>
    <w:rsid w:val="00D54349"/>
    <w:rsid w:val="00D54456"/>
    <w:rsid w:val="00D54B02"/>
    <w:rsid w:val="00D54BBD"/>
    <w:rsid w:val="00D566AD"/>
    <w:rsid w:val="00D566DB"/>
    <w:rsid w:val="00D5758C"/>
    <w:rsid w:val="00D57EE0"/>
    <w:rsid w:val="00D61759"/>
    <w:rsid w:val="00D618E6"/>
    <w:rsid w:val="00D62D17"/>
    <w:rsid w:val="00D63B11"/>
    <w:rsid w:val="00D64C69"/>
    <w:rsid w:val="00D64F18"/>
    <w:rsid w:val="00D65905"/>
    <w:rsid w:val="00D662DB"/>
    <w:rsid w:val="00D7077B"/>
    <w:rsid w:val="00D70B82"/>
    <w:rsid w:val="00D710EF"/>
    <w:rsid w:val="00D71C0F"/>
    <w:rsid w:val="00D722A7"/>
    <w:rsid w:val="00D74CFF"/>
    <w:rsid w:val="00D76966"/>
    <w:rsid w:val="00D76AAA"/>
    <w:rsid w:val="00D77975"/>
    <w:rsid w:val="00D77D1B"/>
    <w:rsid w:val="00D80DBB"/>
    <w:rsid w:val="00D8224D"/>
    <w:rsid w:val="00D828D0"/>
    <w:rsid w:val="00D8294F"/>
    <w:rsid w:val="00D8300E"/>
    <w:rsid w:val="00D83250"/>
    <w:rsid w:val="00D8407B"/>
    <w:rsid w:val="00D8442D"/>
    <w:rsid w:val="00D84EEC"/>
    <w:rsid w:val="00D853C1"/>
    <w:rsid w:val="00D8559B"/>
    <w:rsid w:val="00D860BF"/>
    <w:rsid w:val="00D87269"/>
    <w:rsid w:val="00D87E86"/>
    <w:rsid w:val="00D87F72"/>
    <w:rsid w:val="00D900F5"/>
    <w:rsid w:val="00D90E71"/>
    <w:rsid w:val="00D93064"/>
    <w:rsid w:val="00D9336A"/>
    <w:rsid w:val="00D95DBB"/>
    <w:rsid w:val="00D96A45"/>
    <w:rsid w:val="00D97621"/>
    <w:rsid w:val="00D97B9A"/>
    <w:rsid w:val="00D97BE1"/>
    <w:rsid w:val="00DA32B2"/>
    <w:rsid w:val="00DA3FAB"/>
    <w:rsid w:val="00DA4110"/>
    <w:rsid w:val="00DA4AE7"/>
    <w:rsid w:val="00DA6159"/>
    <w:rsid w:val="00DA6369"/>
    <w:rsid w:val="00DA6942"/>
    <w:rsid w:val="00DA6947"/>
    <w:rsid w:val="00DA6C9E"/>
    <w:rsid w:val="00DA6CE8"/>
    <w:rsid w:val="00DA7AA1"/>
    <w:rsid w:val="00DA7D6B"/>
    <w:rsid w:val="00DB0A12"/>
    <w:rsid w:val="00DB0AD1"/>
    <w:rsid w:val="00DB1243"/>
    <w:rsid w:val="00DB144A"/>
    <w:rsid w:val="00DB1B33"/>
    <w:rsid w:val="00DB219B"/>
    <w:rsid w:val="00DB2515"/>
    <w:rsid w:val="00DB281F"/>
    <w:rsid w:val="00DB2D05"/>
    <w:rsid w:val="00DB3FEE"/>
    <w:rsid w:val="00DB412A"/>
    <w:rsid w:val="00DB4435"/>
    <w:rsid w:val="00DB61C6"/>
    <w:rsid w:val="00DB7489"/>
    <w:rsid w:val="00DC0F35"/>
    <w:rsid w:val="00DC1B72"/>
    <w:rsid w:val="00DC2714"/>
    <w:rsid w:val="00DC2F15"/>
    <w:rsid w:val="00DC50EE"/>
    <w:rsid w:val="00DC59FA"/>
    <w:rsid w:val="00DC7BA9"/>
    <w:rsid w:val="00DD15CF"/>
    <w:rsid w:val="00DD4462"/>
    <w:rsid w:val="00DD49A8"/>
    <w:rsid w:val="00DD4AC7"/>
    <w:rsid w:val="00DD62A3"/>
    <w:rsid w:val="00DD6387"/>
    <w:rsid w:val="00DD6EA1"/>
    <w:rsid w:val="00DD705C"/>
    <w:rsid w:val="00DD7CB3"/>
    <w:rsid w:val="00DE06B9"/>
    <w:rsid w:val="00DE0ADB"/>
    <w:rsid w:val="00DE17A9"/>
    <w:rsid w:val="00DE260C"/>
    <w:rsid w:val="00DE3B7F"/>
    <w:rsid w:val="00DE3B83"/>
    <w:rsid w:val="00DE6278"/>
    <w:rsid w:val="00DE6334"/>
    <w:rsid w:val="00DE63E6"/>
    <w:rsid w:val="00DE72DB"/>
    <w:rsid w:val="00DE7D03"/>
    <w:rsid w:val="00DE7ECC"/>
    <w:rsid w:val="00DF01CA"/>
    <w:rsid w:val="00DF31DE"/>
    <w:rsid w:val="00DF383E"/>
    <w:rsid w:val="00DF3943"/>
    <w:rsid w:val="00DF495C"/>
    <w:rsid w:val="00DF570B"/>
    <w:rsid w:val="00DF72EA"/>
    <w:rsid w:val="00DF779D"/>
    <w:rsid w:val="00E00916"/>
    <w:rsid w:val="00E014AD"/>
    <w:rsid w:val="00E033A1"/>
    <w:rsid w:val="00E0341B"/>
    <w:rsid w:val="00E03975"/>
    <w:rsid w:val="00E03E35"/>
    <w:rsid w:val="00E046E6"/>
    <w:rsid w:val="00E07CF5"/>
    <w:rsid w:val="00E10060"/>
    <w:rsid w:val="00E1128D"/>
    <w:rsid w:val="00E12157"/>
    <w:rsid w:val="00E1356B"/>
    <w:rsid w:val="00E1382C"/>
    <w:rsid w:val="00E16C62"/>
    <w:rsid w:val="00E17F46"/>
    <w:rsid w:val="00E207A2"/>
    <w:rsid w:val="00E20FED"/>
    <w:rsid w:val="00E24B08"/>
    <w:rsid w:val="00E25182"/>
    <w:rsid w:val="00E2543E"/>
    <w:rsid w:val="00E25849"/>
    <w:rsid w:val="00E25B93"/>
    <w:rsid w:val="00E266F9"/>
    <w:rsid w:val="00E2720C"/>
    <w:rsid w:val="00E27803"/>
    <w:rsid w:val="00E30686"/>
    <w:rsid w:val="00E3179E"/>
    <w:rsid w:val="00E3228B"/>
    <w:rsid w:val="00E3243E"/>
    <w:rsid w:val="00E32B2F"/>
    <w:rsid w:val="00E331B7"/>
    <w:rsid w:val="00E3385A"/>
    <w:rsid w:val="00E33F60"/>
    <w:rsid w:val="00E35390"/>
    <w:rsid w:val="00E35B92"/>
    <w:rsid w:val="00E40DF3"/>
    <w:rsid w:val="00E418D6"/>
    <w:rsid w:val="00E418F8"/>
    <w:rsid w:val="00E41D52"/>
    <w:rsid w:val="00E44676"/>
    <w:rsid w:val="00E44C79"/>
    <w:rsid w:val="00E45C3C"/>
    <w:rsid w:val="00E4666D"/>
    <w:rsid w:val="00E47BE2"/>
    <w:rsid w:val="00E5063B"/>
    <w:rsid w:val="00E50A5B"/>
    <w:rsid w:val="00E50F9D"/>
    <w:rsid w:val="00E5137D"/>
    <w:rsid w:val="00E51FB9"/>
    <w:rsid w:val="00E539AC"/>
    <w:rsid w:val="00E54C80"/>
    <w:rsid w:val="00E5712D"/>
    <w:rsid w:val="00E575CC"/>
    <w:rsid w:val="00E6166E"/>
    <w:rsid w:val="00E6320C"/>
    <w:rsid w:val="00E6522B"/>
    <w:rsid w:val="00E6600E"/>
    <w:rsid w:val="00E6612F"/>
    <w:rsid w:val="00E67A52"/>
    <w:rsid w:val="00E709E8"/>
    <w:rsid w:val="00E712CE"/>
    <w:rsid w:val="00E718F2"/>
    <w:rsid w:val="00E725F8"/>
    <w:rsid w:val="00E72A9E"/>
    <w:rsid w:val="00E748F0"/>
    <w:rsid w:val="00E755D1"/>
    <w:rsid w:val="00E7644E"/>
    <w:rsid w:val="00E76673"/>
    <w:rsid w:val="00E77694"/>
    <w:rsid w:val="00E77869"/>
    <w:rsid w:val="00E80F09"/>
    <w:rsid w:val="00E810D5"/>
    <w:rsid w:val="00E81D41"/>
    <w:rsid w:val="00E8323F"/>
    <w:rsid w:val="00E839D1"/>
    <w:rsid w:val="00E844FC"/>
    <w:rsid w:val="00E86091"/>
    <w:rsid w:val="00E862E2"/>
    <w:rsid w:val="00E86402"/>
    <w:rsid w:val="00E876A2"/>
    <w:rsid w:val="00E87726"/>
    <w:rsid w:val="00E87E53"/>
    <w:rsid w:val="00E90958"/>
    <w:rsid w:val="00E91822"/>
    <w:rsid w:val="00E91CD9"/>
    <w:rsid w:val="00E941B5"/>
    <w:rsid w:val="00E94ADF"/>
    <w:rsid w:val="00E95516"/>
    <w:rsid w:val="00E9646B"/>
    <w:rsid w:val="00EA0A40"/>
    <w:rsid w:val="00EA199E"/>
    <w:rsid w:val="00EA3F85"/>
    <w:rsid w:val="00EA4ACF"/>
    <w:rsid w:val="00EA4F26"/>
    <w:rsid w:val="00EA5189"/>
    <w:rsid w:val="00EA52C6"/>
    <w:rsid w:val="00EA5504"/>
    <w:rsid w:val="00EA577F"/>
    <w:rsid w:val="00EA72F6"/>
    <w:rsid w:val="00EB11C2"/>
    <w:rsid w:val="00EB1C8A"/>
    <w:rsid w:val="00EB207E"/>
    <w:rsid w:val="00EB4000"/>
    <w:rsid w:val="00EB4688"/>
    <w:rsid w:val="00EB4E4E"/>
    <w:rsid w:val="00EB5EAC"/>
    <w:rsid w:val="00EB6309"/>
    <w:rsid w:val="00EB730C"/>
    <w:rsid w:val="00EC009D"/>
    <w:rsid w:val="00EC01DB"/>
    <w:rsid w:val="00EC1394"/>
    <w:rsid w:val="00EC1B07"/>
    <w:rsid w:val="00EC2DE7"/>
    <w:rsid w:val="00EC302D"/>
    <w:rsid w:val="00EC4874"/>
    <w:rsid w:val="00EC4EAB"/>
    <w:rsid w:val="00EC5495"/>
    <w:rsid w:val="00EC7A76"/>
    <w:rsid w:val="00EC7B84"/>
    <w:rsid w:val="00ED0F4A"/>
    <w:rsid w:val="00ED1F38"/>
    <w:rsid w:val="00ED2307"/>
    <w:rsid w:val="00ED4A55"/>
    <w:rsid w:val="00ED4AA3"/>
    <w:rsid w:val="00ED5B38"/>
    <w:rsid w:val="00ED6164"/>
    <w:rsid w:val="00ED6EAA"/>
    <w:rsid w:val="00ED7B0B"/>
    <w:rsid w:val="00ED7B4F"/>
    <w:rsid w:val="00ED7FE2"/>
    <w:rsid w:val="00EE0529"/>
    <w:rsid w:val="00EE12F5"/>
    <w:rsid w:val="00EE1A36"/>
    <w:rsid w:val="00EE1F71"/>
    <w:rsid w:val="00EE1FC3"/>
    <w:rsid w:val="00EE25FE"/>
    <w:rsid w:val="00EE2627"/>
    <w:rsid w:val="00EE3208"/>
    <w:rsid w:val="00EE33B2"/>
    <w:rsid w:val="00EE39EC"/>
    <w:rsid w:val="00EE3B7A"/>
    <w:rsid w:val="00EE4000"/>
    <w:rsid w:val="00EE50E5"/>
    <w:rsid w:val="00EE50ED"/>
    <w:rsid w:val="00EF0189"/>
    <w:rsid w:val="00EF16AD"/>
    <w:rsid w:val="00EF1B09"/>
    <w:rsid w:val="00EF2015"/>
    <w:rsid w:val="00EF2EB3"/>
    <w:rsid w:val="00EF417C"/>
    <w:rsid w:val="00EF4B99"/>
    <w:rsid w:val="00EF515D"/>
    <w:rsid w:val="00EF5A77"/>
    <w:rsid w:val="00EF6A03"/>
    <w:rsid w:val="00EF6E6E"/>
    <w:rsid w:val="00F0041C"/>
    <w:rsid w:val="00F01AA4"/>
    <w:rsid w:val="00F01D69"/>
    <w:rsid w:val="00F02099"/>
    <w:rsid w:val="00F033E6"/>
    <w:rsid w:val="00F03DFF"/>
    <w:rsid w:val="00F041FF"/>
    <w:rsid w:val="00F04687"/>
    <w:rsid w:val="00F04B9C"/>
    <w:rsid w:val="00F04BC5"/>
    <w:rsid w:val="00F062C8"/>
    <w:rsid w:val="00F06658"/>
    <w:rsid w:val="00F07356"/>
    <w:rsid w:val="00F07880"/>
    <w:rsid w:val="00F107BE"/>
    <w:rsid w:val="00F108A0"/>
    <w:rsid w:val="00F12001"/>
    <w:rsid w:val="00F13BB5"/>
    <w:rsid w:val="00F13E44"/>
    <w:rsid w:val="00F14C89"/>
    <w:rsid w:val="00F15247"/>
    <w:rsid w:val="00F15C43"/>
    <w:rsid w:val="00F15ED2"/>
    <w:rsid w:val="00F16A00"/>
    <w:rsid w:val="00F177CB"/>
    <w:rsid w:val="00F21F76"/>
    <w:rsid w:val="00F251C1"/>
    <w:rsid w:val="00F256EC"/>
    <w:rsid w:val="00F264E2"/>
    <w:rsid w:val="00F304D0"/>
    <w:rsid w:val="00F30A9D"/>
    <w:rsid w:val="00F30C9F"/>
    <w:rsid w:val="00F31CEE"/>
    <w:rsid w:val="00F31FEA"/>
    <w:rsid w:val="00F32993"/>
    <w:rsid w:val="00F32B80"/>
    <w:rsid w:val="00F32DED"/>
    <w:rsid w:val="00F33518"/>
    <w:rsid w:val="00F336E9"/>
    <w:rsid w:val="00F33749"/>
    <w:rsid w:val="00F33DE3"/>
    <w:rsid w:val="00F34B14"/>
    <w:rsid w:val="00F36DDE"/>
    <w:rsid w:val="00F37643"/>
    <w:rsid w:val="00F378FD"/>
    <w:rsid w:val="00F37B48"/>
    <w:rsid w:val="00F37FDF"/>
    <w:rsid w:val="00F403B9"/>
    <w:rsid w:val="00F40A54"/>
    <w:rsid w:val="00F41F1D"/>
    <w:rsid w:val="00F42020"/>
    <w:rsid w:val="00F442D9"/>
    <w:rsid w:val="00F44642"/>
    <w:rsid w:val="00F4632B"/>
    <w:rsid w:val="00F4688C"/>
    <w:rsid w:val="00F514C9"/>
    <w:rsid w:val="00F51992"/>
    <w:rsid w:val="00F52512"/>
    <w:rsid w:val="00F52767"/>
    <w:rsid w:val="00F54708"/>
    <w:rsid w:val="00F55831"/>
    <w:rsid w:val="00F55896"/>
    <w:rsid w:val="00F55B32"/>
    <w:rsid w:val="00F579BC"/>
    <w:rsid w:val="00F61727"/>
    <w:rsid w:val="00F6338C"/>
    <w:rsid w:val="00F63FBF"/>
    <w:rsid w:val="00F6507C"/>
    <w:rsid w:val="00F6575B"/>
    <w:rsid w:val="00F65D46"/>
    <w:rsid w:val="00F665D0"/>
    <w:rsid w:val="00F70742"/>
    <w:rsid w:val="00F72DA1"/>
    <w:rsid w:val="00F733FA"/>
    <w:rsid w:val="00F7505C"/>
    <w:rsid w:val="00F756D4"/>
    <w:rsid w:val="00F75F35"/>
    <w:rsid w:val="00F76312"/>
    <w:rsid w:val="00F765FA"/>
    <w:rsid w:val="00F767E7"/>
    <w:rsid w:val="00F776C6"/>
    <w:rsid w:val="00F80452"/>
    <w:rsid w:val="00F833B3"/>
    <w:rsid w:val="00F845D8"/>
    <w:rsid w:val="00F8531A"/>
    <w:rsid w:val="00F92213"/>
    <w:rsid w:val="00F92B47"/>
    <w:rsid w:val="00F9366E"/>
    <w:rsid w:val="00F93D2F"/>
    <w:rsid w:val="00F94095"/>
    <w:rsid w:val="00F94150"/>
    <w:rsid w:val="00F94FDC"/>
    <w:rsid w:val="00F952A6"/>
    <w:rsid w:val="00F957FA"/>
    <w:rsid w:val="00F95875"/>
    <w:rsid w:val="00F969A7"/>
    <w:rsid w:val="00F972FB"/>
    <w:rsid w:val="00FA016A"/>
    <w:rsid w:val="00FA125E"/>
    <w:rsid w:val="00FA1305"/>
    <w:rsid w:val="00FA2888"/>
    <w:rsid w:val="00FA3343"/>
    <w:rsid w:val="00FA34B1"/>
    <w:rsid w:val="00FA3AEA"/>
    <w:rsid w:val="00FA3EA5"/>
    <w:rsid w:val="00FA443D"/>
    <w:rsid w:val="00FA448B"/>
    <w:rsid w:val="00FA578B"/>
    <w:rsid w:val="00FA5D33"/>
    <w:rsid w:val="00FA631B"/>
    <w:rsid w:val="00FA6777"/>
    <w:rsid w:val="00FA6CA5"/>
    <w:rsid w:val="00FB1822"/>
    <w:rsid w:val="00FB1D19"/>
    <w:rsid w:val="00FB388A"/>
    <w:rsid w:val="00FB3E6F"/>
    <w:rsid w:val="00FB52A6"/>
    <w:rsid w:val="00FB5F80"/>
    <w:rsid w:val="00FB7500"/>
    <w:rsid w:val="00FB7806"/>
    <w:rsid w:val="00FB7D8B"/>
    <w:rsid w:val="00FC14B2"/>
    <w:rsid w:val="00FC1DB0"/>
    <w:rsid w:val="00FC39F4"/>
    <w:rsid w:val="00FC3C21"/>
    <w:rsid w:val="00FC4C5D"/>
    <w:rsid w:val="00FC6329"/>
    <w:rsid w:val="00FC637C"/>
    <w:rsid w:val="00FC7BFB"/>
    <w:rsid w:val="00FD025C"/>
    <w:rsid w:val="00FD1667"/>
    <w:rsid w:val="00FD198E"/>
    <w:rsid w:val="00FD2A6F"/>
    <w:rsid w:val="00FD2D52"/>
    <w:rsid w:val="00FD34A9"/>
    <w:rsid w:val="00FD3B77"/>
    <w:rsid w:val="00FD4432"/>
    <w:rsid w:val="00FD5219"/>
    <w:rsid w:val="00FD6B8B"/>
    <w:rsid w:val="00FD6C72"/>
    <w:rsid w:val="00FE0BC8"/>
    <w:rsid w:val="00FE186F"/>
    <w:rsid w:val="00FE32EF"/>
    <w:rsid w:val="00FE35DC"/>
    <w:rsid w:val="00FE380D"/>
    <w:rsid w:val="00FE3BF5"/>
    <w:rsid w:val="00FE5705"/>
    <w:rsid w:val="00FE5B10"/>
    <w:rsid w:val="00FE7282"/>
    <w:rsid w:val="00FE7755"/>
    <w:rsid w:val="00FF2D72"/>
    <w:rsid w:val="00FF38FE"/>
    <w:rsid w:val="00FF407A"/>
    <w:rsid w:val="00FF5880"/>
    <w:rsid w:val="00FF6C04"/>
    <w:rsid w:val="00FF7056"/>
    <w:rsid w:val="00FF748C"/>
    <w:rsid w:val="00FF7DD5"/>
    <w:rsid w:val="01527EDF"/>
    <w:rsid w:val="0190627A"/>
    <w:rsid w:val="03507787"/>
    <w:rsid w:val="03CA05AD"/>
    <w:rsid w:val="03F56CCF"/>
    <w:rsid w:val="05F35FC2"/>
    <w:rsid w:val="063D1DF1"/>
    <w:rsid w:val="066B0604"/>
    <w:rsid w:val="07244BB0"/>
    <w:rsid w:val="081845DE"/>
    <w:rsid w:val="082C23FB"/>
    <w:rsid w:val="089D20C1"/>
    <w:rsid w:val="08E6788B"/>
    <w:rsid w:val="090B5701"/>
    <w:rsid w:val="09C3197A"/>
    <w:rsid w:val="09FC30DE"/>
    <w:rsid w:val="0C1D0288"/>
    <w:rsid w:val="0D4903E8"/>
    <w:rsid w:val="0E3D142C"/>
    <w:rsid w:val="0E7B2151"/>
    <w:rsid w:val="0E861EB1"/>
    <w:rsid w:val="0E8F7796"/>
    <w:rsid w:val="101510DA"/>
    <w:rsid w:val="10D9731B"/>
    <w:rsid w:val="121E2387"/>
    <w:rsid w:val="131B1EF1"/>
    <w:rsid w:val="1439793E"/>
    <w:rsid w:val="14AF1479"/>
    <w:rsid w:val="15170DCC"/>
    <w:rsid w:val="1527140D"/>
    <w:rsid w:val="15DC1BF8"/>
    <w:rsid w:val="17367C2F"/>
    <w:rsid w:val="177C0275"/>
    <w:rsid w:val="17FD6785"/>
    <w:rsid w:val="180E295A"/>
    <w:rsid w:val="184B270E"/>
    <w:rsid w:val="185D11EC"/>
    <w:rsid w:val="188441AA"/>
    <w:rsid w:val="18CA02C0"/>
    <w:rsid w:val="18E13BCB"/>
    <w:rsid w:val="190A6C3F"/>
    <w:rsid w:val="19B32210"/>
    <w:rsid w:val="1C2D2F9E"/>
    <w:rsid w:val="1CBD1DED"/>
    <w:rsid w:val="1CC47F67"/>
    <w:rsid w:val="1D1D719C"/>
    <w:rsid w:val="1D8601D5"/>
    <w:rsid w:val="1DC55869"/>
    <w:rsid w:val="1DE25462"/>
    <w:rsid w:val="1DEC57A6"/>
    <w:rsid w:val="1E2E1446"/>
    <w:rsid w:val="1EC02A7F"/>
    <w:rsid w:val="1ED264CC"/>
    <w:rsid w:val="1F5806F3"/>
    <w:rsid w:val="1F7F413E"/>
    <w:rsid w:val="1FCB2EDF"/>
    <w:rsid w:val="20A51982"/>
    <w:rsid w:val="20CA1787"/>
    <w:rsid w:val="21957174"/>
    <w:rsid w:val="22985EE1"/>
    <w:rsid w:val="229E4AB4"/>
    <w:rsid w:val="22A46395"/>
    <w:rsid w:val="22AF60AF"/>
    <w:rsid w:val="234436D4"/>
    <w:rsid w:val="236C6787"/>
    <w:rsid w:val="23F8695E"/>
    <w:rsid w:val="252516DA"/>
    <w:rsid w:val="254F0304"/>
    <w:rsid w:val="25A10BC3"/>
    <w:rsid w:val="264A72AF"/>
    <w:rsid w:val="274E038B"/>
    <w:rsid w:val="27550925"/>
    <w:rsid w:val="27836C0D"/>
    <w:rsid w:val="27930786"/>
    <w:rsid w:val="284878DB"/>
    <w:rsid w:val="28820BAD"/>
    <w:rsid w:val="28B05368"/>
    <w:rsid w:val="291B32FA"/>
    <w:rsid w:val="29F85218"/>
    <w:rsid w:val="2A222295"/>
    <w:rsid w:val="2B006F32"/>
    <w:rsid w:val="2B225B04"/>
    <w:rsid w:val="2B636958"/>
    <w:rsid w:val="2BBE7D9C"/>
    <w:rsid w:val="2BC2085A"/>
    <w:rsid w:val="2C5B557E"/>
    <w:rsid w:val="2CF67905"/>
    <w:rsid w:val="2D413313"/>
    <w:rsid w:val="2ED865FC"/>
    <w:rsid w:val="2F252215"/>
    <w:rsid w:val="2FC82F97"/>
    <w:rsid w:val="304B4B2A"/>
    <w:rsid w:val="307F5D4C"/>
    <w:rsid w:val="30B67DBD"/>
    <w:rsid w:val="30C419B0"/>
    <w:rsid w:val="31553579"/>
    <w:rsid w:val="318207CF"/>
    <w:rsid w:val="31AE396E"/>
    <w:rsid w:val="325202C7"/>
    <w:rsid w:val="32713DBA"/>
    <w:rsid w:val="32F96C6C"/>
    <w:rsid w:val="332D5F33"/>
    <w:rsid w:val="338E4CA3"/>
    <w:rsid w:val="34511731"/>
    <w:rsid w:val="34BF1ED3"/>
    <w:rsid w:val="34C23398"/>
    <w:rsid w:val="353F6A07"/>
    <w:rsid w:val="356A304A"/>
    <w:rsid w:val="35734DF9"/>
    <w:rsid w:val="35942299"/>
    <w:rsid w:val="35AB4A5A"/>
    <w:rsid w:val="35EF5415"/>
    <w:rsid w:val="362020AE"/>
    <w:rsid w:val="36322D03"/>
    <w:rsid w:val="37607F59"/>
    <w:rsid w:val="37920A5A"/>
    <w:rsid w:val="37AF03D6"/>
    <w:rsid w:val="380D257C"/>
    <w:rsid w:val="38327B47"/>
    <w:rsid w:val="38A76599"/>
    <w:rsid w:val="38C764ED"/>
    <w:rsid w:val="396174B2"/>
    <w:rsid w:val="39700927"/>
    <w:rsid w:val="39A44A75"/>
    <w:rsid w:val="39E23AA6"/>
    <w:rsid w:val="3A964ACE"/>
    <w:rsid w:val="3B023089"/>
    <w:rsid w:val="3C4163A0"/>
    <w:rsid w:val="3C917532"/>
    <w:rsid w:val="3D597D80"/>
    <w:rsid w:val="3E0D032D"/>
    <w:rsid w:val="3F49473B"/>
    <w:rsid w:val="3F671F82"/>
    <w:rsid w:val="3FB157F6"/>
    <w:rsid w:val="40730CFD"/>
    <w:rsid w:val="40B97058"/>
    <w:rsid w:val="40C26478"/>
    <w:rsid w:val="40F122FE"/>
    <w:rsid w:val="41990C37"/>
    <w:rsid w:val="41DC7796"/>
    <w:rsid w:val="4207560F"/>
    <w:rsid w:val="42584B8F"/>
    <w:rsid w:val="42890130"/>
    <w:rsid w:val="42977405"/>
    <w:rsid w:val="43010842"/>
    <w:rsid w:val="430A1813"/>
    <w:rsid w:val="43F14D5A"/>
    <w:rsid w:val="445C6758"/>
    <w:rsid w:val="44877C99"/>
    <w:rsid w:val="44B72B81"/>
    <w:rsid w:val="44E92A42"/>
    <w:rsid w:val="456B07BB"/>
    <w:rsid w:val="45966DF9"/>
    <w:rsid w:val="46B32E36"/>
    <w:rsid w:val="474A77E6"/>
    <w:rsid w:val="489372FC"/>
    <w:rsid w:val="4906325C"/>
    <w:rsid w:val="4A1F1582"/>
    <w:rsid w:val="4AE07AAE"/>
    <w:rsid w:val="4AEE71AF"/>
    <w:rsid w:val="4BE60737"/>
    <w:rsid w:val="4BF7730B"/>
    <w:rsid w:val="4C8271DE"/>
    <w:rsid w:val="4CC16F0F"/>
    <w:rsid w:val="4D3C7046"/>
    <w:rsid w:val="4E2A5922"/>
    <w:rsid w:val="4EB8094F"/>
    <w:rsid w:val="4ECD1266"/>
    <w:rsid w:val="50D86525"/>
    <w:rsid w:val="52754DA9"/>
    <w:rsid w:val="527B5B4C"/>
    <w:rsid w:val="528F3EFD"/>
    <w:rsid w:val="54211011"/>
    <w:rsid w:val="545729BE"/>
    <w:rsid w:val="54577EF9"/>
    <w:rsid w:val="54926725"/>
    <w:rsid w:val="56345C99"/>
    <w:rsid w:val="56AE73D3"/>
    <w:rsid w:val="572B2059"/>
    <w:rsid w:val="58D315FB"/>
    <w:rsid w:val="590D0F11"/>
    <w:rsid w:val="59740C41"/>
    <w:rsid w:val="5B014FBA"/>
    <w:rsid w:val="5B5427A1"/>
    <w:rsid w:val="5B702AF7"/>
    <w:rsid w:val="5B9670C7"/>
    <w:rsid w:val="5BE030F7"/>
    <w:rsid w:val="5C841FC5"/>
    <w:rsid w:val="5C945334"/>
    <w:rsid w:val="5CF05758"/>
    <w:rsid w:val="5D7F4F5F"/>
    <w:rsid w:val="5ECF75EF"/>
    <w:rsid w:val="5FDB26EF"/>
    <w:rsid w:val="5FE873D0"/>
    <w:rsid w:val="6001278B"/>
    <w:rsid w:val="61A11716"/>
    <w:rsid w:val="61BC34E8"/>
    <w:rsid w:val="620307DC"/>
    <w:rsid w:val="62194315"/>
    <w:rsid w:val="627209BD"/>
    <w:rsid w:val="629D079B"/>
    <w:rsid w:val="62A46C43"/>
    <w:rsid w:val="62A56FE4"/>
    <w:rsid w:val="62C872EC"/>
    <w:rsid w:val="62D838E4"/>
    <w:rsid w:val="63AB062A"/>
    <w:rsid w:val="63B204C7"/>
    <w:rsid w:val="6459560E"/>
    <w:rsid w:val="65180D77"/>
    <w:rsid w:val="6525296D"/>
    <w:rsid w:val="65B17A87"/>
    <w:rsid w:val="65D33E68"/>
    <w:rsid w:val="65F362B8"/>
    <w:rsid w:val="66141025"/>
    <w:rsid w:val="66DE7C0F"/>
    <w:rsid w:val="677D4B1E"/>
    <w:rsid w:val="67F6528F"/>
    <w:rsid w:val="680E1188"/>
    <w:rsid w:val="68B202B8"/>
    <w:rsid w:val="69494F81"/>
    <w:rsid w:val="699177D7"/>
    <w:rsid w:val="6A002366"/>
    <w:rsid w:val="6A696B49"/>
    <w:rsid w:val="6AE3279B"/>
    <w:rsid w:val="6AF7675F"/>
    <w:rsid w:val="6B633C67"/>
    <w:rsid w:val="6D0E4456"/>
    <w:rsid w:val="6D453BCD"/>
    <w:rsid w:val="6D4A1DD4"/>
    <w:rsid w:val="6D6C5E40"/>
    <w:rsid w:val="6DB85F36"/>
    <w:rsid w:val="6DEB3A89"/>
    <w:rsid w:val="6E113780"/>
    <w:rsid w:val="6E4E22DE"/>
    <w:rsid w:val="6E6248D9"/>
    <w:rsid w:val="6F841238"/>
    <w:rsid w:val="70310109"/>
    <w:rsid w:val="70433998"/>
    <w:rsid w:val="704600CC"/>
    <w:rsid w:val="709F41D3"/>
    <w:rsid w:val="70E55A63"/>
    <w:rsid w:val="71811C79"/>
    <w:rsid w:val="72516841"/>
    <w:rsid w:val="73BB6668"/>
    <w:rsid w:val="740B0ACF"/>
    <w:rsid w:val="74122E1F"/>
    <w:rsid w:val="746C1FCC"/>
    <w:rsid w:val="746C33F9"/>
    <w:rsid w:val="75A75379"/>
    <w:rsid w:val="75EA7560"/>
    <w:rsid w:val="76721C83"/>
    <w:rsid w:val="76C6501D"/>
    <w:rsid w:val="7758220A"/>
    <w:rsid w:val="7918723C"/>
    <w:rsid w:val="7A9B2D4F"/>
    <w:rsid w:val="7AD462D8"/>
    <w:rsid w:val="7AE41F25"/>
    <w:rsid w:val="7B226FCC"/>
    <w:rsid w:val="7B5D4570"/>
    <w:rsid w:val="7B8D6DB6"/>
    <w:rsid w:val="7B912EB4"/>
    <w:rsid w:val="7B975C71"/>
    <w:rsid w:val="7B9B143E"/>
    <w:rsid w:val="7BD74C39"/>
    <w:rsid w:val="7C045F98"/>
    <w:rsid w:val="7CEF67D5"/>
    <w:rsid w:val="7D3D1E9B"/>
    <w:rsid w:val="7E65091E"/>
    <w:rsid w:val="7F497DF4"/>
    <w:rsid w:val="7FBE2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unhideWhenUsed="0" w:uiPriority="0" w:semiHidden="0" w:name="table of authorities"/>
    <w:lsdException w:uiPriority="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8"/>
    <w:qFormat/>
    <w:uiPriority w:val="0"/>
    <w:pPr>
      <w:keepNext/>
      <w:keepLines/>
      <w:spacing w:before="260" w:after="260" w:line="415" w:lineRule="auto"/>
      <w:outlineLvl w:val="1"/>
    </w:pPr>
    <w:rPr>
      <w:rFonts w:ascii="Cambria" w:hAnsi="Cambria"/>
      <w:b/>
      <w:bCs/>
      <w:sz w:val="32"/>
      <w:szCs w:val="32"/>
    </w:rPr>
  </w:style>
  <w:style w:type="paragraph" w:styleId="5">
    <w:name w:val="heading 3"/>
    <w:basedOn w:val="1"/>
    <w:next w:val="1"/>
    <w:link w:val="49"/>
    <w:qFormat/>
    <w:uiPriority w:val="0"/>
    <w:pPr>
      <w:keepNext/>
      <w:keepLines/>
      <w:spacing w:before="260" w:after="260" w:line="415"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qFormat/>
    <w:uiPriority w:val="0"/>
    <w:pPr>
      <w:keepNext/>
      <w:keepLines/>
      <w:numPr>
        <w:ilvl w:val="4"/>
        <w:numId w:val="1"/>
      </w:numPr>
      <w:spacing w:before="280" w:after="290" w:line="376" w:lineRule="auto"/>
      <w:outlineLvl w:val="4"/>
    </w:pPr>
    <w:rPr>
      <w:b/>
      <w:sz w:val="28"/>
    </w:rPr>
  </w:style>
  <w:style w:type="paragraph" w:styleId="9">
    <w:name w:val="heading 6"/>
    <w:basedOn w:val="1"/>
    <w:next w:val="8"/>
    <w:qFormat/>
    <w:uiPriority w:val="0"/>
    <w:pPr>
      <w:keepNext/>
      <w:keepLines/>
      <w:numPr>
        <w:ilvl w:val="5"/>
        <w:numId w:val="1"/>
      </w:numPr>
      <w:spacing w:before="240" w:after="64" w:line="319" w:lineRule="auto"/>
      <w:outlineLvl w:val="5"/>
    </w:pPr>
    <w:rPr>
      <w:rFonts w:ascii="Arial" w:hAnsi="Arial" w:eastAsia="黑体"/>
      <w:b/>
      <w:sz w:val="24"/>
    </w:rPr>
  </w:style>
  <w:style w:type="paragraph" w:styleId="10">
    <w:name w:val="heading 7"/>
    <w:basedOn w:val="1"/>
    <w:next w:val="8"/>
    <w:qFormat/>
    <w:uiPriority w:val="0"/>
    <w:pPr>
      <w:keepNext/>
      <w:keepLines/>
      <w:numPr>
        <w:ilvl w:val="6"/>
        <w:numId w:val="1"/>
      </w:numPr>
      <w:spacing w:before="240" w:after="64" w:line="319" w:lineRule="auto"/>
      <w:outlineLvl w:val="6"/>
    </w:pPr>
    <w:rPr>
      <w:b/>
      <w:sz w:val="24"/>
    </w:rPr>
  </w:style>
  <w:style w:type="paragraph" w:styleId="11">
    <w:name w:val="heading 8"/>
    <w:basedOn w:val="1"/>
    <w:next w:val="8"/>
    <w:qFormat/>
    <w:uiPriority w:val="0"/>
    <w:pPr>
      <w:keepNext/>
      <w:keepLines/>
      <w:numPr>
        <w:ilvl w:val="7"/>
        <w:numId w:val="1"/>
      </w:numPr>
      <w:spacing w:before="240" w:after="64" w:line="319" w:lineRule="auto"/>
      <w:outlineLvl w:val="7"/>
    </w:pPr>
    <w:rPr>
      <w:rFonts w:ascii="Arial" w:hAnsi="Arial" w:eastAsia="黑体"/>
      <w:sz w:val="24"/>
    </w:rPr>
  </w:style>
  <w:style w:type="paragraph" w:styleId="12">
    <w:name w:val="heading 9"/>
    <w:basedOn w:val="1"/>
    <w:next w:val="8"/>
    <w:qFormat/>
    <w:uiPriority w:val="0"/>
    <w:pPr>
      <w:keepNext/>
      <w:keepLines/>
      <w:numPr>
        <w:ilvl w:val="8"/>
        <w:numId w:val="1"/>
      </w:numPr>
      <w:spacing w:before="240" w:after="64" w:line="319" w:lineRule="auto"/>
      <w:outlineLvl w:val="8"/>
    </w:pPr>
    <w:rPr>
      <w:rFonts w:ascii="Arial" w:hAnsi="Arial" w:eastAsia="黑体"/>
    </w:rPr>
  </w:style>
  <w:style w:type="character" w:default="1" w:styleId="40">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53"/>
    <w:qFormat/>
    <w:uiPriority w:val="0"/>
    <w:pPr>
      <w:spacing w:after="120"/>
    </w:pPr>
  </w:style>
  <w:style w:type="paragraph" w:styleId="8">
    <w:name w:val="Normal Indent"/>
    <w:basedOn w:val="1"/>
    <w:link w:val="50"/>
    <w:qFormat/>
    <w:uiPriority w:val="0"/>
    <w:pPr>
      <w:ind w:firstLine="420"/>
    </w:pPr>
    <w:rPr>
      <w:szCs w:val="20"/>
    </w:rPr>
  </w:style>
  <w:style w:type="paragraph" w:styleId="13">
    <w:name w:val="List 3"/>
    <w:basedOn w:val="1"/>
    <w:qFormat/>
    <w:uiPriority w:val="0"/>
    <w:pPr>
      <w:ind w:left="600" w:leftChars="400" w:hanging="200" w:hangingChars="200"/>
    </w:pPr>
  </w:style>
  <w:style w:type="paragraph" w:styleId="14">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Document Map"/>
    <w:basedOn w:val="1"/>
    <w:qFormat/>
    <w:uiPriority w:val="0"/>
    <w:pPr>
      <w:shd w:val="clear" w:color="auto" w:fill="000080"/>
    </w:pPr>
  </w:style>
  <w:style w:type="paragraph" w:styleId="17">
    <w:name w:val="annotation text"/>
    <w:basedOn w:val="1"/>
    <w:link w:val="52"/>
    <w:qFormat/>
    <w:uiPriority w:val="0"/>
    <w:pPr>
      <w:jc w:val="left"/>
    </w:pPr>
  </w:style>
  <w:style w:type="paragraph" w:styleId="18">
    <w:name w:val="Body Text 3"/>
    <w:basedOn w:val="1"/>
    <w:qFormat/>
    <w:uiPriority w:val="0"/>
    <w:pPr>
      <w:spacing w:line="500" w:lineRule="exact"/>
    </w:pPr>
    <w:rPr>
      <w:b/>
      <w:bCs/>
      <w:sz w:val="24"/>
    </w:rPr>
  </w:style>
  <w:style w:type="paragraph" w:styleId="19">
    <w:name w:val="Body Text Indent"/>
    <w:basedOn w:val="1"/>
    <w:link w:val="54"/>
    <w:qFormat/>
    <w:uiPriority w:val="0"/>
    <w:pPr>
      <w:ind w:firstLine="352" w:firstLineChars="352"/>
    </w:pPr>
    <w:rPr>
      <w:rFonts w:ascii="仿宋_GB2312" w:eastAsia="仿宋_GB2312"/>
      <w:sz w:val="32"/>
      <w:szCs w:val="20"/>
    </w:rPr>
  </w:style>
  <w:style w:type="paragraph" w:styleId="20">
    <w:name w:val="List Number 3"/>
    <w:basedOn w:val="1"/>
    <w:qFormat/>
    <w:uiPriority w:val="0"/>
    <w:pPr>
      <w:numPr>
        <w:ilvl w:val="0"/>
        <w:numId w:val="2"/>
      </w:numPr>
    </w:pPr>
  </w:style>
  <w:style w:type="paragraph" w:styleId="21">
    <w:name w:val="List 2"/>
    <w:basedOn w:val="1"/>
    <w:qFormat/>
    <w:uiPriority w:val="0"/>
    <w:pPr>
      <w:ind w:left="400" w:leftChars="200" w:hanging="200" w:hangingChars="200"/>
    </w:pPr>
    <w:rPr>
      <w:sz w:val="28"/>
    </w:rPr>
  </w:style>
  <w:style w:type="paragraph" w:styleId="22">
    <w:name w:val="Plain Text"/>
    <w:basedOn w:val="1"/>
    <w:link w:val="57"/>
    <w:qFormat/>
    <w:uiPriority w:val="0"/>
    <w:rPr>
      <w:rFonts w:ascii="宋体" w:cs="Courier New"/>
      <w:szCs w:val="21"/>
    </w:rPr>
  </w:style>
  <w:style w:type="paragraph" w:styleId="23">
    <w:name w:val="Date"/>
    <w:basedOn w:val="1"/>
    <w:next w:val="1"/>
    <w:qFormat/>
    <w:uiPriority w:val="0"/>
    <w:pPr>
      <w:ind w:left="2500" w:leftChars="2500"/>
    </w:pPr>
  </w:style>
  <w:style w:type="paragraph" w:styleId="24">
    <w:name w:val="Body Text Indent 2"/>
    <w:basedOn w:val="1"/>
    <w:qFormat/>
    <w:uiPriority w:val="0"/>
    <w:pPr>
      <w:ind w:firstLine="630"/>
    </w:pPr>
    <w:rPr>
      <w:sz w:val="32"/>
      <w:szCs w:val="20"/>
    </w:rPr>
  </w:style>
  <w:style w:type="paragraph" w:styleId="25">
    <w:name w:val="endnote text"/>
    <w:basedOn w:val="1"/>
    <w:qFormat/>
    <w:uiPriority w:val="0"/>
    <w:pPr>
      <w:snapToGrid w:val="0"/>
      <w:jc w:val="left"/>
    </w:pPr>
  </w:style>
  <w:style w:type="paragraph" w:styleId="26">
    <w:name w:val="Balloon Text"/>
    <w:basedOn w:val="1"/>
    <w:link w:val="59"/>
    <w:qFormat/>
    <w:uiPriority w:val="0"/>
    <w:rPr>
      <w:sz w:val="18"/>
      <w:szCs w:val="18"/>
    </w:rPr>
  </w:style>
  <w:style w:type="paragraph" w:styleId="27">
    <w:name w:val="footer"/>
    <w:basedOn w:val="1"/>
    <w:link w:val="60"/>
    <w:qFormat/>
    <w:uiPriority w:val="99"/>
    <w:pPr>
      <w:tabs>
        <w:tab w:val="center" w:pos="4153"/>
        <w:tab w:val="right" w:pos="8306"/>
      </w:tabs>
      <w:snapToGrid w:val="0"/>
      <w:jc w:val="left"/>
    </w:pPr>
    <w:rPr>
      <w:sz w:val="18"/>
      <w:szCs w:val="18"/>
    </w:rPr>
  </w:style>
  <w:style w:type="paragraph" w:styleId="28">
    <w:name w:val="header"/>
    <w:basedOn w:val="1"/>
    <w:link w:val="162"/>
    <w:qFormat/>
    <w:uiPriority w:val="0"/>
    <w:pPr>
      <w:pBdr>
        <w:bottom w:val="single" w:color="auto" w:sz="6" w:space="1"/>
      </w:pBdr>
      <w:tabs>
        <w:tab w:val="center" w:pos="4153"/>
        <w:tab w:val="right" w:pos="8306"/>
      </w:tabs>
      <w:snapToGrid w:val="0"/>
      <w:jc w:val="center"/>
    </w:pPr>
    <w:rPr>
      <w:sz w:val="18"/>
      <w:szCs w:val="18"/>
    </w:rPr>
  </w:style>
  <w:style w:type="paragraph" w:styleId="29">
    <w:name w:val="index heading"/>
    <w:basedOn w:val="1"/>
    <w:next w:val="30"/>
    <w:qFormat/>
    <w:uiPriority w:val="0"/>
    <w:rPr>
      <w:szCs w:val="20"/>
    </w:rPr>
  </w:style>
  <w:style w:type="paragraph" w:styleId="30">
    <w:name w:val="index 1"/>
    <w:basedOn w:val="1"/>
    <w:next w:val="1"/>
    <w:qFormat/>
    <w:uiPriority w:val="0"/>
    <w:pPr>
      <w:spacing w:line="320" w:lineRule="exact"/>
      <w:ind w:firstLine="150" w:firstLineChars="150"/>
    </w:pPr>
    <w:rPr>
      <w:rFonts w:ascii="宋体"/>
      <w:bCs/>
      <w:szCs w:val="21"/>
    </w:rPr>
  </w:style>
  <w:style w:type="paragraph" w:styleId="31">
    <w:name w:val="List"/>
    <w:basedOn w:val="1"/>
    <w:qFormat/>
    <w:uiPriority w:val="0"/>
    <w:pPr>
      <w:ind w:left="200" w:hanging="200" w:hangingChars="200"/>
    </w:pPr>
    <w:rPr>
      <w:sz w:val="28"/>
    </w:rPr>
  </w:style>
  <w:style w:type="paragraph" w:styleId="32">
    <w:name w:val="footnote text"/>
    <w:basedOn w:val="1"/>
    <w:qFormat/>
    <w:uiPriority w:val="0"/>
    <w:pPr>
      <w:snapToGrid w:val="0"/>
      <w:jc w:val="left"/>
    </w:pPr>
    <w:rPr>
      <w:sz w:val="18"/>
      <w:szCs w:val="18"/>
    </w:rPr>
  </w:style>
  <w:style w:type="paragraph" w:styleId="33">
    <w:name w:val="Body Text Indent 3"/>
    <w:basedOn w:val="1"/>
    <w:qFormat/>
    <w:uiPriority w:val="0"/>
    <w:pPr>
      <w:spacing w:after="120"/>
      <w:ind w:left="200" w:leftChars="200"/>
    </w:pPr>
    <w:rPr>
      <w:sz w:val="16"/>
      <w:szCs w:val="16"/>
    </w:rPr>
  </w:style>
  <w:style w:type="paragraph" w:styleId="34">
    <w:name w:val="Body Text 2"/>
    <w:basedOn w:val="1"/>
    <w:qFormat/>
    <w:uiPriority w:val="0"/>
    <w:pPr>
      <w:spacing w:after="120" w:line="480" w:lineRule="auto"/>
    </w:pPr>
  </w:style>
  <w:style w:type="paragraph" w:styleId="3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cs="宋体"/>
      <w:kern w:val="0"/>
      <w:sz w:val="24"/>
    </w:rPr>
  </w:style>
  <w:style w:type="paragraph" w:styleId="36">
    <w:name w:val="Normal (Web)"/>
    <w:basedOn w:val="1"/>
    <w:qFormat/>
    <w:uiPriority w:val="0"/>
    <w:pPr>
      <w:widowControl/>
      <w:spacing w:before="100" w:beforeAutospacing="1" w:after="100" w:afterAutospacing="1"/>
      <w:jc w:val="left"/>
    </w:pPr>
    <w:rPr>
      <w:rFonts w:ascii="宋体"/>
      <w:kern w:val="0"/>
      <w:sz w:val="24"/>
    </w:rPr>
  </w:style>
  <w:style w:type="paragraph" w:styleId="37">
    <w:name w:val="Title"/>
    <w:basedOn w:val="1"/>
    <w:next w:val="1"/>
    <w:qFormat/>
    <w:uiPriority w:val="0"/>
    <w:pPr>
      <w:spacing w:before="240" w:after="60"/>
      <w:jc w:val="center"/>
      <w:outlineLvl w:val="0"/>
    </w:pPr>
    <w:rPr>
      <w:rFonts w:ascii="Cambria" w:hAnsi="Cambria"/>
      <w:b/>
      <w:bCs/>
      <w:sz w:val="32"/>
      <w:szCs w:val="32"/>
    </w:rPr>
  </w:style>
  <w:style w:type="paragraph" w:styleId="38">
    <w:name w:val="annotation subject"/>
    <w:basedOn w:val="17"/>
    <w:next w:val="17"/>
    <w:qFormat/>
    <w:uiPriority w:val="0"/>
    <w:rPr>
      <w:b/>
      <w:bCs/>
    </w:rPr>
  </w:style>
  <w:style w:type="character" w:styleId="41">
    <w:name w:val="Strong"/>
    <w:qFormat/>
    <w:uiPriority w:val="22"/>
    <w:rPr>
      <w:rFonts w:ascii="Tahoma" w:hAnsi="Tahoma" w:eastAsia="宋体"/>
      <w:b/>
      <w:bCs/>
      <w:spacing w:val="10"/>
      <w:kern w:val="2"/>
      <w:sz w:val="24"/>
      <w:szCs w:val="24"/>
      <w:lang w:val="en-US" w:eastAsia="zh-CN" w:bidi="ar-SA"/>
    </w:rPr>
  </w:style>
  <w:style w:type="character" w:styleId="42">
    <w:name w:val="page number"/>
    <w:qFormat/>
    <w:uiPriority w:val="0"/>
  </w:style>
  <w:style w:type="character" w:styleId="43">
    <w:name w:val="FollowedHyperlink"/>
    <w:qFormat/>
    <w:uiPriority w:val="0"/>
    <w:rPr>
      <w:color w:val="800080"/>
      <w:u w:val="single"/>
    </w:rPr>
  </w:style>
  <w:style w:type="character" w:styleId="44">
    <w:name w:val="Emphasis"/>
    <w:qFormat/>
    <w:uiPriority w:val="0"/>
    <w:rPr>
      <w:color w:val="CC0033"/>
    </w:rPr>
  </w:style>
  <w:style w:type="character" w:styleId="45">
    <w:name w:val="Hyperlink"/>
    <w:qFormat/>
    <w:uiPriority w:val="99"/>
    <w:rPr>
      <w:color w:val="0000FF"/>
      <w:u w:val="single"/>
    </w:rPr>
  </w:style>
  <w:style w:type="character" w:styleId="46">
    <w:name w:val="annotation reference"/>
    <w:qFormat/>
    <w:uiPriority w:val="0"/>
    <w:rPr>
      <w:sz w:val="21"/>
      <w:szCs w:val="21"/>
    </w:rPr>
  </w:style>
  <w:style w:type="character" w:customStyle="1" w:styleId="47">
    <w:name w:val="标题 1 Char"/>
    <w:link w:val="3"/>
    <w:qFormat/>
    <w:uiPriority w:val="0"/>
    <w:rPr>
      <w:rFonts w:eastAsia="宋体"/>
      <w:b/>
      <w:bCs/>
      <w:kern w:val="44"/>
      <w:sz w:val="44"/>
      <w:szCs w:val="44"/>
      <w:lang w:val="en-US" w:eastAsia="zh-CN" w:bidi="ar-SA"/>
    </w:rPr>
  </w:style>
  <w:style w:type="character" w:customStyle="1" w:styleId="48">
    <w:name w:val="标题 2 Char1"/>
    <w:link w:val="4"/>
    <w:qFormat/>
    <w:uiPriority w:val="0"/>
    <w:rPr>
      <w:rFonts w:ascii="Cambria" w:hAnsi="Cambria" w:eastAsia="宋体"/>
      <w:b/>
      <w:bCs/>
      <w:kern w:val="2"/>
      <w:sz w:val="32"/>
      <w:szCs w:val="32"/>
      <w:lang w:val="en-US" w:eastAsia="zh-CN" w:bidi="ar-SA"/>
    </w:rPr>
  </w:style>
  <w:style w:type="character" w:customStyle="1" w:styleId="49">
    <w:name w:val="标题 3 Char"/>
    <w:link w:val="5"/>
    <w:qFormat/>
    <w:uiPriority w:val="0"/>
    <w:rPr>
      <w:rFonts w:eastAsia="宋体"/>
      <w:b/>
      <w:bCs/>
      <w:kern w:val="2"/>
      <w:sz w:val="32"/>
      <w:szCs w:val="32"/>
      <w:lang w:val="en-US" w:eastAsia="zh-CN" w:bidi="ar-SA"/>
    </w:rPr>
  </w:style>
  <w:style w:type="character" w:customStyle="1" w:styleId="50">
    <w:name w:val="正文缩进 Char"/>
    <w:link w:val="8"/>
    <w:semiHidden/>
    <w:qFormat/>
    <w:locked/>
    <w:uiPriority w:val="0"/>
    <w:rPr>
      <w:rFonts w:eastAsia="宋体"/>
      <w:kern w:val="2"/>
      <w:sz w:val="21"/>
      <w:lang w:val="en-US" w:eastAsia="zh-CN" w:bidi="ar-SA"/>
    </w:rPr>
  </w:style>
  <w:style w:type="paragraph" w:customStyle="1" w:styleId="51">
    <w:name w:val="目录 71"/>
    <w:basedOn w:val="1"/>
    <w:next w:val="1"/>
    <w:qFormat/>
    <w:uiPriority w:val="0"/>
    <w:pPr>
      <w:ind w:left="1200" w:leftChars="1200"/>
    </w:pPr>
    <w:rPr>
      <w:rFonts w:ascii="Calibri" w:hAnsi="Calibri"/>
      <w:szCs w:val="22"/>
    </w:rPr>
  </w:style>
  <w:style w:type="character" w:customStyle="1" w:styleId="52">
    <w:name w:val="批注文字 Char"/>
    <w:link w:val="17"/>
    <w:qFormat/>
    <w:uiPriority w:val="0"/>
    <w:rPr>
      <w:rFonts w:eastAsia="宋体"/>
      <w:kern w:val="2"/>
      <w:sz w:val="21"/>
      <w:szCs w:val="24"/>
      <w:lang w:val="en-US" w:eastAsia="zh-CN" w:bidi="ar-SA"/>
    </w:rPr>
  </w:style>
  <w:style w:type="character" w:customStyle="1" w:styleId="53">
    <w:name w:val="正文文本 Char"/>
    <w:link w:val="2"/>
    <w:qFormat/>
    <w:uiPriority w:val="0"/>
    <w:rPr>
      <w:kern w:val="2"/>
      <w:sz w:val="21"/>
      <w:szCs w:val="24"/>
    </w:rPr>
  </w:style>
  <w:style w:type="character" w:customStyle="1" w:styleId="54">
    <w:name w:val="正文文本缩进 Char"/>
    <w:link w:val="19"/>
    <w:qFormat/>
    <w:uiPriority w:val="0"/>
    <w:rPr>
      <w:rFonts w:ascii="仿宋_GB2312" w:eastAsia="仿宋_GB2312"/>
      <w:kern w:val="2"/>
      <w:sz w:val="32"/>
      <w:lang w:val="en-US" w:eastAsia="zh-CN" w:bidi="ar-SA"/>
    </w:rPr>
  </w:style>
  <w:style w:type="paragraph" w:customStyle="1" w:styleId="55">
    <w:name w:val="目录 51"/>
    <w:basedOn w:val="1"/>
    <w:next w:val="1"/>
    <w:qFormat/>
    <w:uiPriority w:val="0"/>
    <w:pPr>
      <w:ind w:left="800" w:leftChars="800"/>
    </w:pPr>
    <w:rPr>
      <w:rFonts w:ascii="Calibri" w:hAnsi="Calibri"/>
      <w:szCs w:val="22"/>
    </w:rPr>
  </w:style>
  <w:style w:type="paragraph" w:customStyle="1" w:styleId="56">
    <w:name w:val="目录 31"/>
    <w:basedOn w:val="1"/>
    <w:next w:val="1"/>
    <w:qFormat/>
    <w:uiPriority w:val="0"/>
    <w:pPr>
      <w:ind w:left="400" w:leftChars="400"/>
    </w:pPr>
    <w:rPr>
      <w:rFonts w:ascii="Calibri" w:hAnsi="Calibri"/>
      <w:szCs w:val="22"/>
    </w:rPr>
  </w:style>
  <w:style w:type="character" w:customStyle="1" w:styleId="57">
    <w:name w:val="纯文本 Char"/>
    <w:link w:val="22"/>
    <w:qFormat/>
    <w:uiPriority w:val="0"/>
    <w:rPr>
      <w:rFonts w:ascii="宋体" w:eastAsia="宋体" w:cs="Courier New"/>
      <w:kern w:val="2"/>
      <w:sz w:val="21"/>
      <w:szCs w:val="21"/>
      <w:lang w:val="en-US" w:eastAsia="zh-CN" w:bidi="ar-SA"/>
    </w:rPr>
  </w:style>
  <w:style w:type="paragraph" w:customStyle="1" w:styleId="58">
    <w:name w:val="目录 81"/>
    <w:basedOn w:val="1"/>
    <w:next w:val="1"/>
    <w:qFormat/>
    <w:uiPriority w:val="0"/>
    <w:pPr>
      <w:ind w:left="1400" w:leftChars="1400"/>
    </w:pPr>
    <w:rPr>
      <w:rFonts w:ascii="Calibri" w:hAnsi="Calibri"/>
      <w:szCs w:val="22"/>
    </w:rPr>
  </w:style>
  <w:style w:type="character" w:customStyle="1" w:styleId="59">
    <w:name w:val="批注框文本 Char"/>
    <w:link w:val="26"/>
    <w:qFormat/>
    <w:uiPriority w:val="0"/>
    <w:rPr>
      <w:rFonts w:eastAsia="宋体"/>
      <w:kern w:val="2"/>
      <w:sz w:val="18"/>
      <w:szCs w:val="18"/>
      <w:lang w:val="en-US" w:eastAsia="zh-CN" w:bidi="ar-SA"/>
    </w:rPr>
  </w:style>
  <w:style w:type="character" w:customStyle="1" w:styleId="60">
    <w:name w:val="页脚 Char"/>
    <w:link w:val="27"/>
    <w:qFormat/>
    <w:uiPriority w:val="99"/>
    <w:rPr>
      <w:rFonts w:eastAsia="宋体"/>
      <w:kern w:val="2"/>
      <w:sz w:val="18"/>
      <w:szCs w:val="18"/>
      <w:lang w:val="en-US" w:eastAsia="zh-CN" w:bidi="ar-SA"/>
    </w:rPr>
  </w:style>
  <w:style w:type="paragraph" w:customStyle="1" w:styleId="61">
    <w:name w:val="目录 11"/>
    <w:basedOn w:val="1"/>
    <w:next w:val="1"/>
    <w:qFormat/>
    <w:uiPriority w:val="39"/>
  </w:style>
  <w:style w:type="paragraph" w:customStyle="1" w:styleId="62">
    <w:name w:val="目录 41"/>
    <w:basedOn w:val="1"/>
    <w:next w:val="1"/>
    <w:qFormat/>
    <w:uiPriority w:val="0"/>
    <w:pPr>
      <w:ind w:left="600" w:leftChars="600"/>
    </w:pPr>
    <w:rPr>
      <w:rFonts w:ascii="Calibri" w:hAnsi="Calibri"/>
      <w:szCs w:val="22"/>
    </w:rPr>
  </w:style>
  <w:style w:type="paragraph" w:customStyle="1" w:styleId="63">
    <w:name w:val="目录 61"/>
    <w:basedOn w:val="1"/>
    <w:next w:val="1"/>
    <w:qFormat/>
    <w:uiPriority w:val="0"/>
    <w:pPr>
      <w:ind w:left="1000" w:leftChars="1000"/>
    </w:pPr>
    <w:rPr>
      <w:rFonts w:ascii="Calibri" w:hAnsi="Calibri"/>
      <w:szCs w:val="22"/>
    </w:rPr>
  </w:style>
  <w:style w:type="paragraph" w:customStyle="1" w:styleId="64">
    <w:name w:val="目录 21"/>
    <w:basedOn w:val="1"/>
    <w:next w:val="1"/>
    <w:qFormat/>
    <w:uiPriority w:val="39"/>
    <w:pPr>
      <w:ind w:left="200" w:leftChars="200"/>
    </w:pPr>
  </w:style>
  <w:style w:type="paragraph" w:customStyle="1" w:styleId="65">
    <w:name w:val="目录 91"/>
    <w:basedOn w:val="1"/>
    <w:next w:val="1"/>
    <w:qFormat/>
    <w:uiPriority w:val="0"/>
    <w:pPr>
      <w:ind w:left="1600" w:leftChars="1600"/>
    </w:pPr>
    <w:rPr>
      <w:rFonts w:ascii="Calibri" w:hAnsi="Calibri"/>
      <w:szCs w:val="22"/>
    </w:rPr>
  </w:style>
  <w:style w:type="paragraph" w:customStyle="1" w:styleId="66">
    <w:name w:val="正文首行缩进1"/>
    <w:basedOn w:val="2"/>
    <w:qFormat/>
    <w:uiPriority w:val="0"/>
    <w:pPr>
      <w:ind w:firstLine="100" w:firstLineChars="100"/>
    </w:pPr>
    <w:rPr>
      <w:rFonts w:ascii="宋体"/>
      <w:kern w:val="0"/>
      <w:sz w:val="20"/>
      <w:szCs w:val="21"/>
    </w:rPr>
  </w:style>
  <w:style w:type="character" w:customStyle="1" w:styleId="67">
    <w:name w:val="纯文本 Char3"/>
    <w:qFormat/>
    <w:uiPriority w:val="0"/>
    <w:rPr>
      <w:rFonts w:ascii="宋体" w:hAnsi="Courier New" w:eastAsia="宋体"/>
      <w:kern w:val="2"/>
      <w:sz w:val="21"/>
      <w:lang w:val="en-US" w:eastAsia="zh-CN" w:bidi="ar-SA"/>
    </w:rPr>
  </w:style>
  <w:style w:type="character" w:customStyle="1" w:styleId="68">
    <w:name w:val="Char Char14"/>
    <w:qFormat/>
    <w:uiPriority w:val="0"/>
    <w:rPr>
      <w:rFonts w:ascii="Cambria" w:hAnsi="Cambria" w:eastAsia="宋体" w:cs="Times New Roman"/>
      <w:sz w:val="21"/>
      <w:szCs w:val="21"/>
      <w:lang w:bidi="ar-SA"/>
    </w:rPr>
  </w:style>
  <w:style w:type="character" w:customStyle="1" w:styleId="69">
    <w:name w:val="无缩进 Char"/>
    <w:qFormat/>
    <w:uiPriority w:val="0"/>
    <w:rPr>
      <w:rFonts w:ascii="Times New Roman" w:hAnsi="Times New Roman" w:eastAsia="宋体" w:cs="Times New Roman"/>
      <w:kern w:val="2"/>
      <w:sz w:val="21"/>
      <w:szCs w:val="20"/>
      <w:lang w:bidi="ar-SA"/>
    </w:rPr>
  </w:style>
  <w:style w:type="character" w:customStyle="1" w:styleId="70">
    <w:name w:val="st1"/>
    <w:qFormat/>
    <w:uiPriority w:val="0"/>
  </w:style>
  <w:style w:type="character" w:customStyle="1" w:styleId="71">
    <w:name w:val="Char Char15"/>
    <w:qFormat/>
    <w:uiPriority w:val="0"/>
    <w:rPr>
      <w:rFonts w:ascii="Cambria" w:hAnsi="Cambria" w:eastAsia="宋体" w:cs="Times New Roman"/>
      <w:sz w:val="24"/>
      <w:szCs w:val="24"/>
      <w:lang w:bidi="ar-SA"/>
    </w:rPr>
  </w:style>
  <w:style w:type="character" w:customStyle="1" w:styleId="72">
    <w:name w:val="Char Char17"/>
    <w:qFormat/>
    <w:uiPriority w:val="0"/>
    <w:rPr>
      <w:rFonts w:ascii="Cambria" w:hAnsi="Cambria" w:eastAsia="宋体" w:cs="Times New Roman"/>
      <w:b/>
      <w:bCs/>
      <w:sz w:val="24"/>
      <w:szCs w:val="24"/>
      <w:lang w:bidi="ar-SA"/>
    </w:rPr>
  </w:style>
  <w:style w:type="character" w:customStyle="1" w:styleId="73">
    <w:name w:val="纯文本 字符"/>
    <w:qFormat/>
    <w:uiPriority w:val="0"/>
    <w:rPr>
      <w:rFonts w:ascii="宋体" w:hAnsi="Courier New" w:eastAsia="宋体"/>
      <w:kern w:val="2"/>
      <w:sz w:val="21"/>
      <w:lang w:val="en-US" w:eastAsia="zh-CN" w:bidi="ar-SA"/>
    </w:rPr>
  </w:style>
  <w:style w:type="character" w:customStyle="1" w:styleId="74">
    <w:name w:val="普通文字 Char Char2"/>
    <w:qFormat/>
    <w:uiPriority w:val="0"/>
    <w:rPr>
      <w:rFonts w:ascii="宋体" w:eastAsia="宋体"/>
      <w:kern w:val="2"/>
      <w:sz w:val="21"/>
      <w:lang w:val="en-US" w:eastAsia="zh-CN" w:bidi="ar-SA"/>
    </w:rPr>
  </w:style>
  <w:style w:type="character" w:customStyle="1" w:styleId="75">
    <w:name w:val="textcontents"/>
    <w:qFormat/>
    <w:uiPriority w:val="0"/>
  </w:style>
  <w:style w:type="character" w:customStyle="1" w:styleId="76">
    <w:name w:val="普通文字 Char Char1"/>
    <w:qFormat/>
    <w:uiPriority w:val="0"/>
    <w:rPr>
      <w:rFonts w:ascii="宋体" w:hAnsi="Courier New" w:eastAsia="宋体" w:cs="Courier New"/>
      <w:kern w:val="2"/>
      <w:sz w:val="21"/>
      <w:szCs w:val="21"/>
      <w:lang w:val="en-US" w:eastAsia="zh-CN" w:bidi="ar-SA"/>
    </w:rPr>
  </w:style>
  <w:style w:type="character" w:customStyle="1" w:styleId="77">
    <w:name w:val="Char Char16"/>
    <w:qFormat/>
    <w:uiPriority w:val="0"/>
    <w:rPr>
      <w:rFonts w:ascii="Calibri" w:hAnsi="Calibri" w:eastAsia="宋体" w:cs="Times New Roman"/>
      <w:b/>
      <w:bCs/>
      <w:sz w:val="24"/>
      <w:szCs w:val="24"/>
      <w:lang w:bidi="ar-SA"/>
    </w:rPr>
  </w:style>
  <w:style w:type="character" w:customStyle="1" w:styleId="78">
    <w:name w:val="ca-1"/>
    <w:qFormat/>
    <w:uiPriority w:val="0"/>
  </w:style>
  <w:style w:type="character" w:customStyle="1" w:styleId="79">
    <w:name w:val="apple-style-span"/>
    <w:qFormat/>
    <w:uiPriority w:val="0"/>
  </w:style>
  <w:style w:type="character" w:customStyle="1" w:styleId="80">
    <w:name w:val="标题 2 Char"/>
    <w:qFormat/>
    <w:uiPriority w:val="0"/>
    <w:rPr>
      <w:rFonts w:ascii="Cambria" w:hAnsi="Cambria" w:eastAsia="宋体" w:cs="Times New Roman"/>
      <w:b/>
      <w:bCs/>
      <w:color w:val="4F81BD"/>
      <w:kern w:val="2"/>
      <w:sz w:val="26"/>
      <w:szCs w:val="26"/>
      <w:lang w:bidi="ar-SA"/>
    </w:rPr>
  </w:style>
  <w:style w:type="character" w:customStyle="1" w:styleId="81">
    <w:name w:val="apple-converted-space"/>
    <w:qFormat/>
    <w:uiPriority w:val="0"/>
  </w:style>
  <w:style w:type="character" w:customStyle="1" w:styleId="82">
    <w:name w:val="ca-2"/>
    <w:qFormat/>
    <w:uiPriority w:val="0"/>
  </w:style>
  <w:style w:type="character" w:customStyle="1" w:styleId="83">
    <w:name w:val="Char Char11"/>
    <w:qFormat/>
    <w:uiPriority w:val="0"/>
    <w:rPr>
      <w:rFonts w:ascii="Times New Roman" w:hAnsi="Times New Roman" w:eastAsia="宋体" w:cs="Times New Roman"/>
      <w:kern w:val="2"/>
      <w:sz w:val="21"/>
      <w:szCs w:val="20"/>
      <w:lang w:bidi="ar-SA"/>
    </w:rPr>
  </w:style>
  <w:style w:type="character" w:customStyle="1" w:styleId="84">
    <w:name w:val="Char Char9"/>
    <w:qFormat/>
    <w:uiPriority w:val="0"/>
    <w:rPr>
      <w:rFonts w:ascii="Calibri" w:hAnsi="Calibri" w:eastAsia="宋体" w:cs="Times New Roman"/>
      <w:kern w:val="2"/>
      <w:sz w:val="18"/>
      <w:szCs w:val="18"/>
      <w:lang w:val="en-US" w:eastAsia="zh-CN" w:bidi="ar-SA"/>
    </w:rPr>
  </w:style>
  <w:style w:type="character" w:customStyle="1" w:styleId="85">
    <w:name w:val="fontorange1"/>
    <w:qFormat/>
    <w:uiPriority w:val="0"/>
    <w:rPr>
      <w:rFonts w:ascii="ˎ̥" w:hAnsi="ˎ̥" w:eastAsia="宋体"/>
      <w:color w:val="FF6600"/>
      <w:kern w:val="2"/>
      <w:sz w:val="18"/>
      <w:szCs w:val="18"/>
      <w:lang w:val="en-US" w:eastAsia="zh-CN" w:bidi="ar-SA"/>
    </w:rPr>
  </w:style>
  <w:style w:type="character" w:customStyle="1" w:styleId="86">
    <w:name w:val="未处理的提及1"/>
    <w:unhideWhenUsed/>
    <w:qFormat/>
    <w:uiPriority w:val="99"/>
    <w:rPr>
      <w:color w:val="605E5C"/>
      <w:shd w:val="clear" w:color="auto" w:fill="E1DFDD"/>
    </w:rPr>
  </w:style>
  <w:style w:type="character" w:customStyle="1" w:styleId="87">
    <w:name w:val="Char Char171"/>
    <w:qFormat/>
    <w:uiPriority w:val="0"/>
    <w:rPr>
      <w:rFonts w:ascii="Calibri" w:hAnsi="Calibri" w:eastAsia="宋体" w:cs="Times New Roman"/>
      <w:b/>
      <w:bCs/>
      <w:kern w:val="2"/>
      <w:sz w:val="32"/>
      <w:szCs w:val="32"/>
      <w:lang w:val="en-US" w:eastAsia="zh-CN" w:bidi="ar-SA"/>
    </w:rPr>
  </w:style>
  <w:style w:type="character" w:customStyle="1" w:styleId="88">
    <w:name w:val="Char Char3"/>
    <w:qFormat/>
    <w:locked/>
    <w:uiPriority w:val="0"/>
    <w:rPr>
      <w:rFonts w:ascii="宋体" w:hAnsi="宋体" w:eastAsia="宋体"/>
      <w:kern w:val="2"/>
      <w:sz w:val="21"/>
      <w:szCs w:val="24"/>
      <w:lang w:val="en-US" w:eastAsia="zh-CN" w:bidi="ar-SA"/>
    </w:rPr>
  </w:style>
  <w:style w:type="character" w:customStyle="1" w:styleId="89">
    <w:name w:val="2nd level Char"/>
    <w:qFormat/>
    <w:uiPriority w:val="0"/>
    <w:rPr>
      <w:rFonts w:ascii="Arial" w:hAnsi="Arial" w:eastAsia="黑体" w:cs="Times New Roman"/>
      <w:b/>
      <w:bCs/>
      <w:kern w:val="2"/>
      <w:sz w:val="32"/>
      <w:szCs w:val="32"/>
      <w:lang w:bidi="ar-SA"/>
    </w:rPr>
  </w:style>
  <w:style w:type="character" w:customStyle="1" w:styleId="90">
    <w:name w:val="1ji Char"/>
    <w:link w:val="91"/>
    <w:qFormat/>
    <w:uiPriority w:val="0"/>
    <w:rPr>
      <w:rFonts w:ascii="宋体" w:hAnsi="宋体" w:eastAsia="仿宋_GB2312"/>
      <w:b/>
      <w:bCs/>
      <w:kern w:val="44"/>
      <w:sz w:val="36"/>
      <w:szCs w:val="44"/>
      <w:lang w:val="en-US" w:eastAsia="zh-CN" w:bidi="ar-SA"/>
    </w:rPr>
  </w:style>
  <w:style w:type="paragraph" w:customStyle="1" w:styleId="91">
    <w:name w:val="1ji"/>
    <w:basedOn w:val="3"/>
    <w:link w:val="90"/>
    <w:qFormat/>
    <w:uiPriority w:val="0"/>
    <w:pPr>
      <w:keepLines w:val="0"/>
      <w:widowControl/>
      <w:spacing w:before="0" w:after="0" w:line="240" w:lineRule="auto"/>
      <w:jc w:val="center"/>
    </w:pPr>
    <w:rPr>
      <w:rFonts w:ascii="宋体" w:hAnsi="宋体" w:eastAsia="仿宋_GB2312"/>
      <w:sz w:val="36"/>
    </w:rPr>
  </w:style>
  <w:style w:type="character" w:customStyle="1" w:styleId="92">
    <w:name w:val="正文小标题 Char Char"/>
    <w:qFormat/>
    <w:uiPriority w:val="0"/>
    <w:rPr>
      <w:rFonts w:ascii="仿宋_GB2312" w:eastAsia="仿宋_GB2312" w:cs="Times New Roman"/>
      <w:kern w:val="2"/>
      <w:sz w:val="32"/>
      <w:szCs w:val="20"/>
      <w:lang w:bidi="ar-SA"/>
    </w:rPr>
  </w:style>
  <w:style w:type="character" w:customStyle="1" w:styleId="93">
    <w:name w:val="Char Char18"/>
    <w:qFormat/>
    <w:uiPriority w:val="0"/>
    <w:rPr>
      <w:rFonts w:ascii="Calibri" w:hAnsi="Calibri" w:eastAsia="宋体" w:cs="Times New Roman"/>
      <w:b/>
      <w:bCs/>
      <w:sz w:val="28"/>
      <w:szCs w:val="28"/>
      <w:lang w:bidi="ar-SA"/>
    </w:rPr>
  </w:style>
  <w:style w:type="character" w:customStyle="1" w:styleId="94">
    <w:name w:val="ca-12"/>
    <w:qFormat/>
    <w:uiPriority w:val="0"/>
    <w:rPr>
      <w:rFonts w:eastAsia="宋体" w:cs="Times New Roman"/>
      <w:kern w:val="2"/>
      <w:sz w:val="24"/>
      <w:szCs w:val="24"/>
      <w:lang w:val="en-US" w:eastAsia="zh-CN" w:bidi="ar-SA"/>
    </w:rPr>
  </w:style>
  <w:style w:type="character" w:customStyle="1" w:styleId="95">
    <w:name w:val="Char Char12"/>
    <w:qFormat/>
    <w:uiPriority w:val="0"/>
    <w:rPr>
      <w:rFonts w:ascii="Times New Roman" w:hAnsi="Times New Roman" w:eastAsia="宋体" w:cs="Times New Roman"/>
      <w:kern w:val="2"/>
      <w:sz w:val="18"/>
      <w:szCs w:val="18"/>
      <w:lang w:bidi="ar-SA"/>
    </w:rPr>
  </w:style>
  <w:style w:type="character" w:customStyle="1" w:styleId="96">
    <w:name w:val="Char Char13"/>
    <w:qFormat/>
    <w:uiPriority w:val="0"/>
    <w:rPr>
      <w:rFonts w:ascii="Times New Roman" w:hAnsi="Times New Roman" w:eastAsia="宋体" w:cs="Times New Roman"/>
      <w:kern w:val="2"/>
      <w:sz w:val="18"/>
      <w:szCs w:val="18"/>
      <w:lang w:bidi="ar-SA"/>
    </w:rPr>
  </w:style>
  <w:style w:type="character" w:customStyle="1" w:styleId="97">
    <w:name w:val="short_text"/>
    <w:qFormat/>
    <w:uiPriority w:val="0"/>
    <w:rPr>
      <w:rFonts w:eastAsia="宋体"/>
      <w:kern w:val="2"/>
      <w:sz w:val="24"/>
      <w:szCs w:val="24"/>
      <w:lang w:val="en-US" w:eastAsia="zh-CN" w:bidi="ar-SA"/>
    </w:rPr>
  </w:style>
  <w:style w:type="paragraph" w:customStyle="1" w:styleId="98">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99">
    <w:name w:val="普通 (Web)"/>
    <w:basedOn w:val="1"/>
    <w:qFormat/>
    <w:uiPriority w:val="0"/>
    <w:pPr>
      <w:widowControl/>
      <w:spacing w:before="100" w:beforeAutospacing="1" w:after="100" w:afterAutospacing="1"/>
      <w:jc w:val="left"/>
    </w:pPr>
    <w:rPr>
      <w:rFonts w:ascii="宋体"/>
      <w:kern w:val="0"/>
      <w:sz w:val="24"/>
      <w:szCs w:val="20"/>
    </w:rPr>
  </w:style>
  <w:style w:type="paragraph" w:customStyle="1" w:styleId="100">
    <w:name w:val="样式 首行缩进:  2 字符"/>
    <w:basedOn w:val="1"/>
    <w:qFormat/>
    <w:uiPriority w:val="0"/>
    <w:pPr>
      <w:spacing w:line="400" w:lineRule="exact"/>
      <w:ind w:firstLine="200" w:firstLineChars="200"/>
    </w:pPr>
    <w:rPr>
      <w:rFonts w:cs="宋体"/>
      <w:sz w:val="24"/>
    </w:rPr>
  </w:style>
  <w:style w:type="paragraph" w:customStyle="1" w:styleId="101">
    <w:name w:val="正文首行缩进两字符"/>
    <w:basedOn w:val="1"/>
    <w:qFormat/>
    <w:uiPriority w:val="0"/>
    <w:pPr>
      <w:spacing w:line="360" w:lineRule="auto"/>
      <w:ind w:firstLine="200" w:firstLineChars="200"/>
    </w:pPr>
  </w:style>
  <w:style w:type="paragraph" w:customStyle="1" w:styleId="102">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103">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04">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05">
    <w:name w:val="pa-5"/>
    <w:basedOn w:val="1"/>
    <w:qFormat/>
    <w:uiPriority w:val="0"/>
    <w:pPr>
      <w:widowControl/>
      <w:spacing w:before="150" w:after="150"/>
      <w:jc w:val="left"/>
    </w:pPr>
    <w:rPr>
      <w:rFonts w:ascii="宋体" w:hAnsi="宋体" w:cs="宋体"/>
      <w:kern w:val="0"/>
      <w:sz w:val="24"/>
    </w:rPr>
  </w:style>
  <w:style w:type="paragraph" w:customStyle="1" w:styleId="106">
    <w:name w:val="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0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08">
    <w:name w:val="TOC 标题1"/>
    <w:basedOn w:val="3"/>
    <w:next w:val="1"/>
    <w:qFormat/>
    <w:uiPriority w:val="0"/>
    <w:pPr>
      <w:widowControl/>
      <w:numPr>
        <w:ilvl w:val="0"/>
        <w:numId w:val="3"/>
      </w:numPr>
      <w:spacing w:before="480" w:after="0" w:line="276" w:lineRule="auto"/>
      <w:jc w:val="left"/>
      <w:outlineLvl w:val="9"/>
    </w:pPr>
    <w:rPr>
      <w:rFonts w:ascii="Cambria" w:hAnsi="Cambria"/>
      <w:color w:val="365F91"/>
      <w:kern w:val="0"/>
      <w:sz w:val="28"/>
      <w:szCs w:val="28"/>
    </w:rPr>
  </w:style>
  <w:style w:type="paragraph" w:customStyle="1" w:styleId="109">
    <w:name w:val="Char Char2 Char"/>
    <w:basedOn w:val="1"/>
    <w:qFormat/>
    <w:uiPriority w:val="0"/>
    <w:rPr>
      <w:rFonts w:ascii="宋体"/>
      <w:b/>
      <w:sz w:val="28"/>
      <w:szCs w:val="28"/>
    </w:rPr>
  </w:style>
  <w:style w:type="paragraph" w:customStyle="1" w:styleId="110">
    <w:name w:val="文档正文"/>
    <w:basedOn w:val="1"/>
    <w:qFormat/>
    <w:uiPriority w:val="0"/>
    <w:pPr>
      <w:autoSpaceDE w:val="0"/>
      <w:autoSpaceDN w:val="0"/>
      <w:adjustRightInd w:val="0"/>
      <w:spacing w:line="240" w:lineRule="atLeast"/>
      <w:ind w:firstLine="567"/>
    </w:pPr>
    <w:rPr>
      <w:rFonts w:ascii="Arial Narrow" w:hAnsi="Arial Narrow" w:cs="Arial"/>
      <w:sz w:val="24"/>
      <w:lang w:val="zh-CN"/>
    </w:rPr>
  </w:style>
  <w:style w:type="paragraph" w:customStyle="1" w:styleId="111">
    <w:name w:val="Char Char Char Char Char Char"/>
    <w:basedOn w:val="1"/>
    <w:qFormat/>
    <w:uiPriority w:val="0"/>
    <w:pPr>
      <w:widowControl/>
      <w:spacing w:before="100" w:beforeAutospacing="1" w:after="100" w:afterAutospacing="1" w:line="330" w:lineRule="atLeast"/>
      <w:ind w:left="360"/>
      <w:jc w:val="left"/>
    </w:pPr>
    <w:rPr>
      <w:rFonts w:ascii="ˎ̥" w:hAnsi="ˎ̥" w:cs="宋体"/>
      <w:color w:val="51585D"/>
      <w:kern w:val="0"/>
      <w:sz w:val="20"/>
      <w:szCs w:val="18"/>
    </w:rPr>
  </w:style>
  <w:style w:type="paragraph" w:customStyle="1" w:styleId="112">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3">
    <w:name w:val="表格"/>
    <w:basedOn w:val="1"/>
    <w:qFormat/>
    <w:uiPriority w:val="0"/>
    <w:pPr>
      <w:spacing w:line="400" w:lineRule="exact"/>
    </w:pPr>
    <w:rPr>
      <w:sz w:val="24"/>
    </w:rPr>
  </w:style>
  <w:style w:type="paragraph" w:customStyle="1" w:styleId="114">
    <w:name w:val="标题-3"/>
    <w:basedOn w:val="1"/>
    <w:qFormat/>
    <w:uiPriority w:val="0"/>
    <w:pPr>
      <w:spacing w:before="50" w:beforeLines="50" w:after="50" w:afterLines="50"/>
      <w:outlineLvl w:val="2"/>
    </w:pPr>
    <w:rPr>
      <w:rFonts w:ascii="宋体"/>
      <w:b/>
      <w:kern w:val="0"/>
      <w:sz w:val="24"/>
    </w:rPr>
  </w:style>
  <w:style w:type="paragraph" w:customStyle="1" w:styleId="115">
    <w:name w:val="Char1"/>
    <w:basedOn w:val="1"/>
    <w:qFormat/>
    <w:uiPriority w:val="0"/>
    <w:rPr>
      <w:szCs w:val="21"/>
    </w:rPr>
  </w:style>
  <w:style w:type="paragraph" w:customStyle="1" w:styleId="116">
    <w:name w:val="列出段落1"/>
    <w:basedOn w:val="1"/>
    <w:qFormat/>
    <w:uiPriority w:val="0"/>
    <w:pPr>
      <w:ind w:firstLine="200" w:firstLineChars="200"/>
    </w:pPr>
  </w:style>
  <w:style w:type="paragraph" w:customStyle="1" w:styleId="117">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8">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kern w:val="0"/>
      <w:szCs w:val="21"/>
    </w:rPr>
  </w:style>
  <w:style w:type="paragraph" w:customStyle="1" w:styleId="119">
    <w:name w:val="修订1"/>
    <w:qFormat/>
    <w:uiPriority w:val="0"/>
    <w:rPr>
      <w:rFonts w:ascii="Times New Roman" w:hAnsi="Times New Roman" w:eastAsia="宋体" w:cs="Times New Roman"/>
      <w:kern w:val="2"/>
      <w:sz w:val="21"/>
      <w:szCs w:val="24"/>
      <w:lang w:val="en-US" w:eastAsia="zh-CN" w:bidi="ar-SA"/>
    </w:rPr>
  </w:style>
  <w:style w:type="paragraph" w:customStyle="1" w:styleId="120">
    <w:name w:val="题注5"/>
    <w:basedOn w:val="1"/>
    <w:next w:val="15"/>
    <w:qFormat/>
    <w:uiPriority w:val="0"/>
    <w:pPr>
      <w:jc w:val="center"/>
    </w:pPr>
    <w:rPr>
      <w:b/>
      <w:color w:val="000000"/>
      <w:sz w:val="24"/>
      <w:szCs w:val="21"/>
    </w:rPr>
  </w:style>
  <w:style w:type="paragraph" w:customStyle="1" w:styleId="121">
    <w:name w:val="默认段落字体 Para Char Char Char Char Char Char Char Char Char1 Char Char Char Char"/>
    <w:basedOn w:val="1"/>
    <w:qFormat/>
    <w:uiPriority w:val="0"/>
    <w:rPr>
      <w:rFonts w:ascii="Tahoma" w:hAnsi="Tahoma"/>
      <w:sz w:val="24"/>
      <w:szCs w:val="20"/>
    </w:rPr>
  </w:style>
  <w:style w:type="paragraph" w:customStyle="1" w:styleId="122">
    <w:name w:val="Char2"/>
    <w:basedOn w:val="16"/>
    <w:qFormat/>
    <w:uiPriority w:val="0"/>
    <w:rPr>
      <w:rFonts w:ascii="Tahoma" w:hAnsi="Tahoma" w:cs="Tahoma"/>
      <w:kern w:val="0"/>
      <w:sz w:val="18"/>
    </w:rPr>
  </w:style>
  <w:style w:type="paragraph" w:customStyle="1" w:styleId="123">
    <w:name w:val="Char Char Char1 Char"/>
    <w:basedOn w:val="16"/>
    <w:qFormat/>
    <w:uiPriority w:val="0"/>
  </w:style>
  <w:style w:type="paragraph" w:customStyle="1" w:styleId="124">
    <w:name w:val="五级标题"/>
    <w:basedOn w:val="1"/>
    <w:qFormat/>
    <w:uiPriority w:val="0"/>
    <w:pPr>
      <w:numPr>
        <w:ilvl w:val="0"/>
        <w:numId w:val="4"/>
      </w:numPr>
      <w:spacing w:line="360" w:lineRule="auto"/>
      <w:outlineLvl w:val="4"/>
    </w:pPr>
    <w:rPr>
      <w:rFonts w:eastAsia="黑体"/>
      <w:b/>
      <w:sz w:val="28"/>
      <w:szCs w:val="20"/>
    </w:rPr>
  </w:style>
  <w:style w:type="paragraph" w:customStyle="1" w:styleId="125">
    <w:name w:val="List Paragraph1"/>
    <w:basedOn w:val="1"/>
    <w:qFormat/>
    <w:uiPriority w:val="0"/>
    <w:pPr>
      <w:widowControl/>
      <w:spacing w:after="200" w:line="276" w:lineRule="auto"/>
      <w:ind w:left="720"/>
      <w:jc w:val="left"/>
    </w:pPr>
    <w:rPr>
      <w:rFonts w:ascii="Calibri" w:hAnsi="Calibri"/>
      <w:kern w:val="0"/>
      <w:sz w:val="22"/>
      <w:szCs w:val="22"/>
    </w:rPr>
  </w:style>
  <w:style w:type="paragraph" w:customStyle="1" w:styleId="126">
    <w:name w:val="样式 标题 2 + Times New Roman 四号 非加粗 段前: 5 磅 段后: 0 磅 行距: 固定值 20..."/>
    <w:basedOn w:val="4"/>
    <w:qFormat/>
    <w:uiPriority w:val="0"/>
    <w:pPr>
      <w:spacing w:before="100" w:after="0" w:line="400" w:lineRule="exact"/>
    </w:pPr>
    <w:rPr>
      <w:rFonts w:ascii="Times New Roman" w:hAnsi="Times New Roman" w:eastAsia="黑体" w:cs="宋体"/>
      <w:b w:val="0"/>
      <w:bCs w:val="0"/>
      <w:sz w:val="28"/>
      <w:szCs w:val="20"/>
    </w:rPr>
  </w:style>
  <w:style w:type="paragraph" w:customStyle="1" w:styleId="127">
    <w:name w:val="正文列表"/>
    <w:basedOn w:val="1"/>
    <w:qFormat/>
    <w:uiPriority w:val="0"/>
    <w:pPr>
      <w:autoSpaceDE w:val="0"/>
      <w:autoSpaceDN w:val="0"/>
      <w:adjustRightInd w:val="0"/>
      <w:jc w:val="center"/>
      <w:textAlignment w:val="baseline"/>
    </w:pPr>
    <w:rPr>
      <w:rFonts w:ascii="宋体"/>
      <w:kern w:val="0"/>
      <w:sz w:val="24"/>
      <w:szCs w:val="20"/>
    </w:rPr>
  </w:style>
  <w:style w:type="paragraph" w:customStyle="1" w:styleId="128">
    <w:name w:val="题注4"/>
    <w:basedOn w:val="1"/>
    <w:next w:val="15"/>
    <w:qFormat/>
    <w:uiPriority w:val="0"/>
    <w:pPr>
      <w:ind w:left="-62" w:leftChars="-64" w:right="-50" w:rightChars="-50" w:hanging="2"/>
      <w:jc w:val="center"/>
    </w:pPr>
    <w:rPr>
      <w:b/>
      <w:color w:val="FF0000"/>
      <w:szCs w:val="21"/>
      <w:lang w:val="en-GB" w:eastAsia="en-GB"/>
    </w:rPr>
  </w:style>
  <w:style w:type="paragraph" w:customStyle="1" w:styleId="129">
    <w:name w:val="Table Text Char"/>
    <w:qFormat/>
    <w:uiPriority w:val="0"/>
    <w:pPr>
      <w:snapToGrid w:val="0"/>
      <w:spacing w:before="80" w:after="80"/>
    </w:pPr>
    <w:rPr>
      <w:rFonts w:ascii="Arial" w:hAnsi="Arial" w:eastAsia="宋体" w:cs="Times New Roman"/>
      <w:sz w:val="18"/>
      <w:lang w:val="en-US" w:eastAsia="zh-CN" w:bidi="ar-SA"/>
    </w:rPr>
  </w:style>
  <w:style w:type="paragraph" w:customStyle="1" w:styleId="130">
    <w:name w:val="默认段落字体 Para Char"/>
    <w:basedOn w:val="1"/>
    <w:qFormat/>
    <w:uiPriority w:val="0"/>
    <w:rPr>
      <w:rFonts w:ascii="宋体"/>
      <w:b/>
      <w:sz w:val="28"/>
      <w:szCs w:val="28"/>
    </w:rPr>
  </w:style>
  <w:style w:type="paragraph" w:customStyle="1" w:styleId="131">
    <w:name w:val="_Style 35"/>
    <w:basedOn w:val="16"/>
    <w:qFormat/>
    <w:uiPriority w:val="0"/>
    <w:pPr>
      <w:widowControl/>
      <w:ind w:firstLine="454"/>
      <w:jc w:val="left"/>
    </w:pPr>
  </w:style>
  <w:style w:type="paragraph" w:customStyle="1" w:styleId="132">
    <w:name w:val="Char Char Char1"/>
    <w:basedOn w:val="1"/>
    <w:qFormat/>
    <w:uiPriority w:val="0"/>
    <w:rPr>
      <w:rFonts w:ascii="Tahoma" w:hAnsi="Tahoma"/>
      <w:sz w:val="24"/>
      <w:szCs w:val="20"/>
    </w:rPr>
  </w:style>
  <w:style w:type="paragraph" w:customStyle="1" w:styleId="133">
    <w:name w:val="Char Char2 Char Char Char Char Char"/>
    <w:basedOn w:val="1"/>
    <w:qFormat/>
    <w:uiPriority w:val="0"/>
    <w:pPr>
      <w:numPr>
        <w:ilvl w:val="0"/>
        <w:numId w:val="5"/>
      </w:numPr>
    </w:pPr>
    <w:rPr>
      <w:sz w:val="24"/>
    </w:rPr>
  </w:style>
  <w:style w:type="paragraph" w:customStyle="1" w:styleId="134">
    <w:name w:val="Char Char Char Char Char Char Char"/>
    <w:basedOn w:val="1"/>
    <w:qFormat/>
    <w:uiPriority w:val="0"/>
    <w:pPr>
      <w:tabs>
        <w:tab w:val="left" w:pos="425"/>
      </w:tabs>
      <w:ind w:left="425" w:hanging="425"/>
    </w:pPr>
    <w:rPr>
      <w:rFonts w:eastAsia="仿宋_GB2312"/>
      <w:kern w:val="24"/>
      <w:sz w:val="24"/>
    </w:rPr>
  </w:style>
  <w:style w:type="paragraph" w:customStyle="1" w:styleId="135">
    <w:name w:val="1"/>
    <w:basedOn w:val="1"/>
    <w:next w:val="22"/>
    <w:qFormat/>
    <w:uiPriority w:val="0"/>
    <w:rPr>
      <w:rFonts w:ascii="宋体" w:hAnsi="Courier New"/>
      <w:szCs w:val="20"/>
    </w:rPr>
  </w:style>
  <w:style w:type="paragraph" w:customStyle="1" w:styleId="136">
    <w:name w:val="办公自动化专用标题"/>
    <w:basedOn w:val="37"/>
    <w:qFormat/>
    <w:uiPriority w:val="0"/>
    <w:pPr>
      <w:spacing w:line="560" w:lineRule="atLeast"/>
    </w:pPr>
    <w:rPr>
      <w:rFonts w:ascii="宋体"/>
      <w:bCs w:val="0"/>
      <w:sz w:val="44"/>
      <w:szCs w:val="20"/>
    </w:rPr>
  </w:style>
  <w:style w:type="paragraph" w:customStyle="1" w:styleId="137">
    <w:name w:val="招标文件样式2"/>
    <w:basedOn w:val="1"/>
    <w:qFormat/>
    <w:uiPriority w:val="0"/>
    <w:pPr>
      <w:jc w:val="center"/>
      <w:outlineLvl w:val="0"/>
    </w:pPr>
    <w:rPr>
      <w:rFonts w:ascii="宋体"/>
      <w:b/>
      <w:sz w:val="28"/>
      <w:szCs w:val="28"/>
    </w:rPr>
  </w:style>
  <w:style w:type="paragraph" w:customStyle="1" w:styleId="13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39">
    <w:name w:val="Zchn Zchn"/>
    <w:basedOn w:val="1"/>
    <w:qFormat/>
    <w:uiPriority w:val="0"/>
    <w:rPr>
      <w:rFonts w:ascii="Tahoma" w:hAnsi="Tahoma"/>
      <w:sz w:val="24"/>
      <w:szCs w:val="20"/>
    </w:rPr>
  </w:style>
  <w:style w:type="paragraph" w:customStyle="1" w:styleId="140">
    <w:name w:val="表格文字"/>
    <w:basedOn w:val="1"/>
    <w:qFormat/>
    <w:uiPriority w:val="0"/>
    <w:pPr>
      <w:spacing w:before="25" w:after="25"/>
      <w:jc w:val="left"/>
    </w:pPr>
    <w:rPr>
      <w:bCs/>
      <w:spacing w:val="10"/>
      <w:kern w:val="0"/>
      <w:sz w:val="24"/>
      <w:szCs w:val="20"/>
    </w:rPr>
  </w:style>
  <w:style w:type="paragraph" w:customStyle="1" w:styleId="14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paragraph" w:customStyle="1" w:styleId="142">
    <w:name w:val="Char Char Char1 Char1"/>
    <w:basedOn w:val="1"/>
    <w:qFormat/>
    <w:uiPriority w:val="0"/>
    <w:rPr>
      <w:rFonts w:ascii="Calibri" w:hAnsi="Calibri"/>
      <w:szCs w:val="22"/>
    </w:rPr>
  </w:style>
  <w:style w:type="paragraph" w:customStyle="1" w:styleId="143">
    <w:name w:val="正文段"/>
    <w:basedOn w:val="1"/>
    <w:qFormat/>
    <w:uiPriority w:val="0"/>
    <w:pPr>
      <w:widowControl/>
      <w:snapToGrid w:val="0"/>
      <w:spacing w:after="50" w:afterLines="50"/>
      <w:ind w:firstLine="200" w:firstLineChars="200"/>
    </w:pPr>
    <w:rPr>
      <w:kern w:val="0"/>
      <w:sz w:val="24"/>
      <w:szCs w:val="20"/>
    </w:rPr>
  </w:style>
  <w:style w:type="paragraph" w:customStyle="1" w:styleId="144">
    <w:name w:val="Copyright"/>
    <w:basedOn w:val="1"/>
    <w:qFormat/>
    <w:uiPriority w:val="0"/>
    <w:pPr>
      <w:widowControl/>
      <w:spacing w:before="480" w:after="60"/>
      <w:jc w:val="center"/>
    </w:pPr>
    <w:rPr>
      <w:rFonts w:ascii="Trebuchet MS" w:hAnsi="Trebuchet MS" w:cs="Trebuchet MS"/>
      <w:b/>
      <w:color w:val="042D56"/>
      <w:kern w:val="0"/>
      <w:sz w:val="20"/>
      <w:lang w:val="en-AU" w:eastAsia="en-AU"/>
    </w:rPr>
  </w:style>
  <w:style w:type="paragraph" w:customStyle="1" w:styleId="145">
    <w:name w:val="四级标题"/>
    <w:basedOn w:val="1"/>
    <w:qFormat/>
    <w:uiPriority w:val="0"/>
    <w:pPr>
      <w:numPr>
        <w:ilvl w:val="0"/>
        <w:numId w:val="6"/>
      </w:numPr>
      <w:spacing w:line="360" w:lineRule="auto"/>
      <w:outlineLvl w:val="3"/>
    </w:pPr>
    <w:rPr>
      <w:rFonts w:eastAsia="黑体"/>
      <w:b/>
      <w:sz w:val="28"/>
      <w:szCs w:val="20"/>
    </w:rPr>
  </w:style>
  <w:style w:type="paragraph" w:customStyle="1" w:styleId="146">
    <w:name w:val="Char Char1 Char Char Char Char"/>
    <w:basedOn w:val="16"/>
    <w:qFormat/>
    <w:uiPriority w:val="0"/>
    <w:rPr>
      <w:rFonts w:ascii="Tahoma" w:hAnsi="Tahoma"/>
      <w:sz w:val="24"/>
    </w:rPr>
  </w:style>
  <w:style w:type="paragraph" w:customStyle="1" w:styleId="147">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48">
    <w:name w:val="表内文字"/>
    <w:basedOn w:val="1"/>
    <w:qFormat/>
    <w:uiPriority w:val="0"/>
    <w:pPr>
      <w:snapToGrid w:val="0"/>
      <w:spacing w:before="50" w:after="50"/>
      <w:jc w:val="center"/>
    </w:pPr>
    <w:rPr>
      <w:rFonts w:ascii="仿宋_GB2312" w:eastAsia="仿宋_GB2312"/>
      <w:b/>
      <w:color w:val="000000"/>
      <w:sz w:val="32"/>
      <w:szCs w:val="32"/>
    </w:rPr>
  </w:style>
  <w:style w:type="paragraph" w:customStyle="1" w:styleId="149">
    <w:name w:val="1 Char"/>
    <w:basedOn w:val="1"/>
    <w:qFormat/>
    <w:uiPriority w:val="0"/>
  </w:style>
  <w:style w:type="paragraph" w:customStyle="1" w:styleId="150">
    <w:name w:val="Char Char Char Char"/>
    <w:basedOn w:val="1"/>
    <w:qFormat/>
    <w:uiPriority w:val="0"/>
    <w:pPr>
      <w:tabs>
        <w:tab w:val="left" w:pos="780"/>
      </w:tabs>
      <w:ind w:left="780" w:hanging="360"/>
    </w:pPr>
    <w:rPr>
      <w:sz w:val="24"/>
    </w:rPr>
  </w:style>
  <w:style w:type="paragraph" w:customStyle="1" w:styleId="151">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kern w:val="0"/>
      <w:szCs w:val="21"/>
    </w:rPr>
  </w:style>
  <w:style w:type="paragraph" w:customStyle="1" w:styleId="152">
    <w:name w:val="5 Char Char Char Char Char Char Char Char Char Char"/>
    <w:basedOn w:val="1"/>
    <w:qFormat/>
    <w:uiPriority w:val="0"/>
  </w:style>
  <w:style w:type="paragraph" w:customStyle="1" w:styleId="153">
    <w:name w:val="Char Char1 Char Char Char Char1"/>
    <w:basedOn w:val="16"/>
    <w:qFormat/>
    <w:uiPriority w:val="0"/>
    <w:rPr>
      <w:rFonts w:ascii="Tahoma" w:hAnsi="Tahoma"/>
      <w:sz w:val="24"/>
    </w:rPr>
  </w:style>
  <w:style w:type="paragraph" w:customStyle="1" w:styleId="154">
    <w:name w:val="_Style 24"/>
    <w:basedOn w:val="1"/>
    <w:next w:val="116"/>
    <w:qFormat/>
    <w:uiPriority w:val="34"/>
    <w:pPr>
      <w:ind w:firstLine="420" w:firstLineChars="200"/>
    </w:pPr>
    <w:rPr>
      <w:lang w:val="zh-CN"/>
    </w:rPr>
  </w:style>
  <w:style w:type="paragraph" w:styleId="155">
    <w:name w:val="No Spacing"/>
    <w:qFormat/>
    <w:uiPriority w:val="99"/>
    <w:pPr>
      <w:widowControl w:val="0"/>
      <w:jc w:val="both"/>
    </w:pPr>
    <w:rPr>
      <w:rFonts w:ascii="Calibri" w:hAnsi="Calibri" w:eastAsia="宋体" w:cs="Times New Roman"/>
      <w:kern w:val="2"/>
      <w:sz w:val="21"/>
      <w:szCs w:val="22"/>
      <w:lang w:val="en-US" w:eastAsia="zh-CN" w:bidi="ar-SA"/>
    </w:rPr>
  </w:style>
  <w:style w:type="character" w:customStyle="1" w:styleId="156">
    <w:name w:val="ui-area-common-c-i-l"/>
    <w:qFormat/>
    <w:uiPriority w:val="0"/>
  </w:style>
  <w:style w:type="character" w:customStyle="1" w:styleId="157">
    <w:name w:val="ui-area-common-c-i-l1"/>
    <w:qFormat/>
    <w:uiPriority w:val="0"/>
    <w:rPr>
      <w:color w:val="F30213"/>
    </w:rPr>
  </w:style>
  <w:style w:type="character" w:customStyle="1" w:styleId="158">
    <w:name w:val="ui-area-common-c-i-r"/>
    <w:qFormat/>
    <w:uiPriority w:val="0"/>
  </w:style>
  <w:style w:type="character" w:customStyle="1" w:styleId="159">
    <w:name w:val="ui-area-common-c-i-r1"/>
    <w:qFormat/>
    <w:uiPriority w:val="0"/>
    <w:rPr>
      <w:color w:val="F30213"/>
    </w:rPr>
  </w:style>
  <w:style w:type="paragraph" w:styleId="160">
    <w:name w:val="List Paragraph"/>
    <w:basedOn w:val="1"/>
    <w:qFormat/>
    <w:uiPriority w:val="99"/>
    <w:pPr>
      <w:ind w:firstLine="420" w:firstLineChars="200"/>
    </w:pPr>
  </w:style>
  <w:style w:type="paragraph" w:customStyle="1" w:styleId="161">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162">
    <w:name w:val="页眉 Char"/>
    <w:link w:val="28"/>
    <w:qFormat/>
    <w:locked/>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15A6DE-0C73-4105-93B1-C25525B3EC31}">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13</Pages>
  <Words>179</Words>
  <Characters>195</Characters>
  <Lines>53</Lines>
  <Paragraphs>15</Paragraphs>
  <TotalTime>4</TotalTime>
  <ScaleCrop>false</ScaleCrop>
  <LinksUpToDate>false</LinksUpToDate>
  <CharactersWithSpaces>198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2025-11-28T01:37:00Z</dcterms:created>
  <dc:creator>唐冰</dc:creator>
  <cp:lastModifiedBy>芸芝</cp:lastModifiedBy>
  <cp:lastPrinted>2020-06-11T02:51:00Z</cp:lastPrinted>
  <dcterms:modified xsi:type="dcterms:W3CDTF">2025-12-02T06:55:24Z</dcterms:modified>
  <dc:title>竞争性谈判文件规范</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DC05B8A4A7D34242BC94A77A7BECDF4E_13</vt:lpwstr>
  </property>
  <property fmtid="{D5CDD505-2E9C-101B-9397-08002B2CF9AE}" pid="4" name="KSOTemplateDocerSaveRecord">
    <vt:lpwstr>eyJoZGlkIjoiZTYxZmRiY2M2NTM3MzRkZWZmMTJkZjgzMjA2MTY4MzYiLCJ1c2VySWQiOiI0MTUwNTM0OTcifQ==</vt:lpwstr>
  </property>
</Properties>
</file>