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C8D78D">
      <w:pPr>
        <w:spacing w:line="360" w:lineRule="auto"/>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玉林市玉州区城西第一初级中学</w:t>
      </w:r>
    </w:p>
    <w:p w14:paraId="66A61B7F">
      <w:pPr>
        <w:spacing w:line="360" w:lineRule="auto"/>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物业管理服务采购需求</w:t>
      </w:r>
      <w:bookmarkStart w:id="0" w:name="_GoBack"/>
      <w:bookmarkEnd w:id="0"/>
    </w:p>
    <w:p w14:paraId="1D9B78C0">
      <w:pPr>
        <w:spacing w:line="360" w:lineRule="auto"/>
        <w:jc w:val="center"/>
        <w:rPr>
          <w:rFonts w:hint="eastAsia" w:ascii="宋体" w:hAnsi="宋体" w:eastAsia="宋体" w:cs="宋体"/>
          <w:b/>
          <w:bCs/>
          <w:color w:val="auto"/>
          <w:sz w:val="44"/>
          <w:szCs w:val="44"/>
        </w:rPr>
      </w:pPr>
    </w:p>
    <w:p w14:paraId="0723AADA">
      <w:pPr>
        <w:pStyle w:val="2"/>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66B242BD">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环境卫生服务内容及要求</w:t>
      </w:r>
    </w:p>
    <w:p w14:paraId="61E6CC59">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服务内容</w:t>
      </w:r>
    </w:p>
    <w:p w14:paraId="2DEDC04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校区公共区域：涵盖所有道路路面、绿化带、体育场等室外空间的卫生保洁。</w:t>
      </w:r>
    </w:p>
    <w:p w14:paraId="7A6DA63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建筑内部公共区域：包括教学楼、办公楼的公共通道、走廊、楼梯扶手、公共厕所，同时负责楼道绿植养护。</w:t>
      </w:r>
    </w:p>
    <w:p w14:paraId="74ECF860">
      <w:pPr>
        <w:spacing w:line="360" w:lineRule="auto"/>
        <w:ind w:firstLine="540"/>
        <w:rPr>
          <w:rFonts w:hint="eastAsia"/>
        </w:rPr>
      </w:pPr>
      <w:r>
        <w:rPr>
          <w:rFonts w:hint="eastAsia" w:ascii="宋体" w:hAnsi="宋体" w:eastAsia="宋体" w:cs="宋体"/>
          <w:color w:val="auto"/>
          <w:sz w:val="24"/>
          <w:szCs w:val="24"/>
        </w:rPr>
        <w:t>设施设备清洁：承担管道、沉沙井、水池的清理疏通，以及化粪池的定期清理工作。</w:t>
      </w:r>
    </w:p>
    <w:p w14:paraId="66F7BE42">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服务要求</w:t>
      </w:r>
    </w:p>
    <w:p w14:paraId="14015BE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（1）道路、外围、大厅，公共场所、体育场、绿化地每日清扫2次。</w:t>
      </w:r>
    </w:p>
    <w:p w14:paraId="721CEAF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（2）教学楼、办公楼公共通道、走廊、楼梯每日清扫2次。</w:t>
      </w:r>
    </w:p>
    <w:p w14:paraId="180FF65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（3）各公用卫生间每日清洁2次以上.</w:t>
      </w:r>
    </w:p>
    <w:p w14:paraId="48C07CD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（4）垃圾每日收集2次。</w:t>
      </w:r>
    </w:p>
    <w:p w14:paraId="61F3D1AB">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（5）校区内管道、沉沙井、水池、清理疏通每月1次。</w:t>
      </w:r>
    </w:p>
    <w:p w14:paraId="01195CA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（6）化粪池每年清理不少于</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次。</w:t>
      </w:r>
    </w:p>
    <w:p w14:paraId="4902E41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配合业主单位完成保洁临时性任务。</w:t>
      </w:r>
    </w:p>
    <w:p w14:paraId="2EA66355">
      <w:pPr>
        <w:pStyle w:val="4"/>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p w14:paraId="45AFDF5B">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建筑内部：教学楼、办公楼楼道天花无污迹、积尘、蛛网、霉迹；消防器材、电箱、交换器表面洁净，无污迹、积尘、蛛网；地板无明显污渍、积水、烟头、杂物；墙面、门窗无污迹、积尘杂物，无乱画、张贴现象；楼梯、走廊保持畅通，无堆积物、乱画痕迹。</w:t>
      </w:r>
    </w:p>
    <w:p w14:paraId="21119605">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室外公共区域：道路清扫需达到 “七无” 标准，即无泥沙、无果皮纸屑、无杂草、无烟头、无污迹、无生活垃圾堆放、无砖块等建筑垃圾堆放；公共区域果皮箱体表面干净，周围无垃圾落地、无异味、无污渍；排水系统通畅，无堵塞，无树叶、砖头等垃圾及白色污染物；排污井排水顺畅，无堵塞及杂物；各类标识牌、宣传栏、露天公共座椅无灰尘、无污渍、无蜘蛛网；灯杆电杆 3 米以下无灰尘、无污渍、无张贴物、无乱涂乱画；室外消防器材（消防栓、灭火器等）无灰尘、无污渍、无张贴物、无乱涂乱画。</w:t>
      </w:r>
    </w:p>
    <w:p w14:paraId="6454C994">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卫生间：保持清洁干净，洗手盆无杂物、无纸屑、无积水；及时清理脚印、水渍；镜子每日全面擦拭；大小便池内外无污渍；墙面、水管、隔断、门坎、窗台无灰尘，厕所内无异味。</w:t>
      </w:r>
    </w:p>
    <w:p w14:paraId="3C58BAB6">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设施维护：校区内管道、沉沙井、水池清理疏通及时，化粪池无外溢、无堵塞现象。</w:t>
      </w:r>
    </w:p>
    <w:p w14:paraId="6C1BB101">
      <w:pPr>
        <w:pStyle w:val="3"/>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维修服务内容、服务要求和服务标准</w:t>
      </w:r>
    </w:p>
    <w:p w14:paraId="35FEAE07">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服务内容</w:t>
      </w:r>
    </w:p>
    <w:p w14:paraId="36E03DBB">
      <w:pPr>
        <w:numPr>
          <w:ilvl w:val="2"/>
          <w:numId w:val="0"/>
        </w:numPr>
        <w:spacing w:line="360" w:lineRule="auto"/>
        <w:ind w:firstLine="472" w:firstLineChars="200"/>
        <w:outlineLvl w:val="9"/>
        <w:rPr>
          <w:rFonts w:hint="eastAsia" w:ascii="宋体" w:hAnsi="宋体" w:eastAsia="宋体" w:cs="宋体"/>
          <w:b w:val="0"/>
          <w:bCs/>
          <w:spacing w:val="-2"/>
          <w:sz w:val="24"/>
          <w:szCs w:val="24"/>
        </w:rPr>
      </w:pPr>
      <w:r>
        <w:rPr>
          <w:rFonts w:hint="eastAsia" w:cs="宋体"/>
          <w:b w:val="0"/>
          <w:bCs/>
          <w:spacing w:val="-2"/>
          <w:sz w:val="24"/>
          <w:szCs w:val="24"/>
          <w:lang w:eastAsia="zh-CN"/>
        </w:rPr>
        <w:t>（</w:t>
      </w:r>
      <w:r>
        <w:rPr>
          <w:rFonts w:hint="eastAsia" w:cs="宋体"/>
          <w:b w:val="0"/>
          <w:bCs/>
          <w:spacing w:val="-2"/>
          <w:sz w:val="24"/>
          <w:szCs w:val="24"/>
          <w:lang w:val="en-US" w:eastAsia="zh-CN"/>
        </w:rPr>
        <w:t>1）</w:t>
      </w:r>
      <w:r>
        <w:rPr>
          <w:rFonts w:hint="eastAsia" w:ascii="宋体" w:hAnsi="宋体" w:eastAsia="宋体" w:cs="宋体"/>
          <w:b w:val="0"/>
          <w:bCs/>
          <w:spacing w:val="-2"/>
          <w:sz w:val="24"/>
          <w:szCs w:val="24"/>
        </w:rPr>
        <w:t>电力系统：负责配电房电力系统，校园内外照明、开关插座，所有配电房母线排及各线路的一般性保养、检查、维修和更换。</w:t>
      </w:r>
    </w:p>
    <w:p w14:paraId="06B7175F">
      <w:pPr>
        <w:numPr>
          <w:ilvl w:val="2"/>
          <w:numId w:val="0"/>
        </w:numPr>
        <w:spacing w:line="360" w:lineRule="auto"/>
        <w:ind w:firstLine="472" w:firstLineChars="200"/>
        <w:outlineLvl w:val="9"/>
        <w:rPr>
          <w:rFonts w:hint="eastAsia" w:ascii="宋体" w:hAnsi="宋体" w:eastAsia="宋体" w:cs="宋体"/>
          <w:b w:val="0"/>
          <w:bCs/>
          <w:spacing w:val="-2"/>
          <w:sz w:val="24"/>
          <w:szCs w:val="24"/>
        </w:rPr>
      </w:pPr>
      <w:r>
        <w:rPr>
          <w:rFonts w:hint="eastAsia" w:cs="宋体"/>
          <w:b w:val="0"/>
          <w:bCs/>
          <w:spacing w:val="-2"/>
          <w:sz w:val="24"/>
          <w:szCs w:val="24"/>
          <w:lang w:eastAsia="zh-CN"/>
        </w:rPr>
        <w:t>（</w:t>
      </w:r>
      <w:r>
        <w:rPr>
          <w:rFonts w:hint="eastAsia" w:cs="宋体"/>
          <w:b w:val="0"/>
          <w:bCs/>
          <w:spacing w:val="-2"/>
          <w:sz w:val="24"/>
          <w:szCs w:val="24"/>
          <w:lang w:val="en-US" w:eastAsia="zh-CN"/>
        </w:rPr>
        <w:t>2）</w:t>
      </w:r>
      <w:r>
        <w:rPr>
          <w:rFonts w:hint="eastAsia" w:ascii="宋体" w:hAnsi="宋体" w:eastAsia="宋体" w:cs="宋体"/>
          <w:b w:val="0"/>
          <w:bCs/>
          <w:spacing w:val="-2"/>
          <w:sz w:val="24"/>
          <w:szCs w:val="24"/>
        </w:rPr>
        <w:t>给排水系统（大修除外）：对雨水管、排污管、给水管、进水阀门等全部水系系统进行日常管理、保养、一般性维修和急修。</w:t>
      </w:r>
    </w:p>
    <w:p w14:paraId="27066D10">
      <w:pPr>
        <w:keepNext w:val="0"/>
        <w:keepLines w:val="0"/>
        <w:pageBreakBefore w:val="0"/>
        <w:wordWrap/>
        <w:overflowPunct/>
        <w:topLinePunct w:val="0"/>
        <w:bidi w:val="0"/>
        <w:spacing w:line="288" w:lineRule="auto"/>
        <w:ind w:firstLine="472" w:firstLineChars="200"/>
        <w:outlineLvl w:val="9"/>
        <w:rPr>
          <w:rFonts w:hint="eastAsia" w:ascii="宋体" w:hAnsi="宋体" w:eastAsia="宋体" w:cs="宋体"/>
          <w:color w:val="000000"/>
          <w:sz w:val="24"/>
          <w:szCs w:val="24"/>
        </w:rPr>
      </w:pPr>
      <w:r>
        <w:rPr>
          <w:rFonts w:hint="eastAsia" w:cs="宋体"/>
          <w:b w:val="0"/>
          <w:bCs/>
          <w:spacing w:val="-2"/>
          <w:sz w:val="24"/>
          <w:szCs w:val="24"/>
          <w:lang w:eastAsia="zh-CN"/>
        </w:rPr>
        <w:t>（</w:t>
      </w:r>
      <w:r>
        <w:rPr>
          <w:rFonts w:hint="eastAsia" w:cs="宋体"/>
          <w:b w:val="0"/>
          <w:bCs/>
          <w:spacing w:val="-2"/>
          <w:sz w:val="24"/>
          <w:szCs w:val="24"/>
          <w:lang w:val="en-US" w:eastAsia="zh-CN"/>
        </w:rPr>
        <w:t>3）</w:t>
      </w:r>
      <w:r>
        <w:rPr>
          <w:rFonts w:hint="eastAsia" w:ascii="宋体" w:hAnsi="宋体" w:eastAsia="宋体" w:cs="宋体"/>
          <w:b w:val="0"/>
          <w:bCs/>
          <w:spacing w:val="-2"/>
          <w:sz w:val="24"/>
          <w:szCs w:val="24"/>
        </w:rPr>
        <w:t>专项任务：根据学校总务科安排，完成相应工作任务。</w:t>
      </w:r>
    </w:p>
    <w:p w14:paraId="69866A55">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服务要求</w:t>
      </w:r>
    </w:p>
    <w:p w14:paraId="7D9F046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1）</w:t>
      </w:r>
      <w:r>
        <w:rPr>
          <w:rFonts w:hint="eastAsia" w:ascii="宋体" w:hAnsi="宋体" w:eastAsia="宋体" w:cs="宋体"/>
          <w:b w:val="0"/>
          <w:bCs w:val="0"/>
          <w:color w:val="auto"/>
          <w:sz w:val="24"/>
          <w:szCs w:val="24"/>
        </w:rPr>
        <w:t>运行保障：保证各类水电设施正常运行，做好供水供电系统运行情况记录，确保正常供水供电。</w:t>
      </w:r>
    </w:p>
    <w:p w14:paraId="7E653FB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安全管理：提高安全意识，定期检查水电设施、设备，发现问题及时处理；严格遵守操作规程，禁止他人乱接乱拉电线，线路接头包扎牢固，隐蔽线路不得外露；清查全校水电路线，合理利用水电，防止浪费，严禁私自将水源、电源接出校外。</w:t>
      </w:r>
    </w:p>
    <w:p w14:paraId="7279F7B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费用管理：做好用水用电抄表核对工作，配合财会及时、足额收缴水电费。</w:t>
      </w:r>
    </w:p>
    <w:p w14:paraId="18AC4BC7">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报修响应：实行 24 小时客户报修电话接待，向校方业主公布报修电话，接到报修电话后及时记录并通知维修部门派人员维修。具体响应时限如下：</w:t>
      </w:r>
    </w:p>
    <w:p w14:paraId="7CFAA57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水电急修项目：接报修后 20 分钟内到达现场，2 小时内修复。</w:t>
      </w:r>
    </w:p>
    <w:p w14:paraId="7A9F3C60">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其他设备维修项目：30 分钟内到达现场查勘，能立即修复的当场解决；无法马上修复的，按约定时间修复。</w:t>
      </w:r>
    </w:p>
    <w:p w14:paraId="4FFF284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7）</w:t>
      </w:r>
      <w:r>
        <w:rPr>
          <w:rFonts w:hint="eastAsia" w:ascii="宋体" w:hAnsi="宋体" w:eastAsia="宋体" w:cs="宋体"/>
          <w:b w:val="0"/>
          <w:bCs w:val="0"/>
          <w:color w:val="auto"/>
          <w:sz w:val="24"/>
          <w:szCs w:val="24"/>
        </w:rPr>
        <w:t>非责任维修：1 小时内到达现场查勘，与客户洽谈确定维修费和维修时间，按约定维修。</w:t>
      </w:r>
    </w:p>
    <w:p w14:paraId="0EAA0A74">
      <w:pPr>
        <w:numPr>
          <w:ilvl w:val="2"/>
          <w:numId w:val="0"/>
        </w:numPr>
        <w:spacing w:line="360" w:lineRule="auto"/>
        <w:ind w:left="400" w:leftChars="0"/>
        <w:outlineLvl w:val="9"/>
        <w:rPr>
          <w:rFonts w:hint="eastAsia" w:ascii="宋体" w:hAnsi="宋体" w:eastAsia="宋体" w:cs="宋体"/>
          <w:b w:val="0"/>
          <w:bCs w:val="0"/>
          <w:color w:val="auto"/>
          <w:sz w:val="24"/>
          <w:szCs w:val="24"/>
        </w:rPr>
      </w:pPr>
      <w:r>
        <w:rPr>
          <w:rFonts w:hint="eastAsia" w:cs="宋体"/>
          <w:b w:val="0"/>
          <w:bCs w:val="0"/>
          <w:color w:val="auto"/>
          <w:sz w:val="24"/>
          <w:szCs w:val="24"/>
          <w:lang w:eastAsia="zh-CN"/>
        </w:rPr>
        <w:t>（</w:t>
      </w:r>
      <w:r>
        <w:rPr>
          <w:rFonts w:hint="eastAsia" w:cs="宋体"/>
          <w:b w:val="0"/>
          <w:bCs w:val="0"/>
          <w:color w:val="auto"/>
          <w:sz w:val="24"/>
          <w:szCs w:val="24"/>
          <w:lang w:val="en-US" w:eastAsia="zh-CN"/>
        </w:rPr>
        <w:t>8）</w:t>
      </w:r>
      <w:r>
        <w:rPr>
          <w:rFonts w:hint="eastAsia" w:ascii="宋体" w:hAnsi="宋体" w:eastAsia="宋体" w:cs="宋体"/>
          <w:b w:val="0"/>
          <w:bCs w:val="0"/>
          <w:color w:val="auto"/>
          <w:sz w:val="24"/>
          <w:szCs w:val="24"/>
        </w:rPr>
        <w:t>服务确认：维修完毕后，要求客户签名确认，并征求满意度。</w:t>
      </w:r>
    </w:p>
    <w:p w14:paraId="4AEA6D6E">
      <w:pPr>
        <w:pStyle w:val="4"/>
        <w:numPr>
          <w:ilvl w:val="2"/>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服务标准</w:t>
      </w:r>
    </w:p>
    <w:p w14:paraId="64B90E7F">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维修服务指标：临修急修及时率 100%；维修质量合格率 99% 以上；客户满意率 95% 以上；服务回访率 100%，回访中发现维修质量问题的，及时预约整改。</w:t>
      </w:r>
    </w:p>
    <w:p w14:paraId="65152D4F">
      <w:pPr>
        <w:spacing w:line="360" w:lineRule="auto"/>
        <w:ind w:firstLine="480" w:firstLineChars="20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设备管理：定期对设备进行巡检，确保正常运行；绘制简单平面图及管线大致系统图，能在图纸上清晰、准确标出故障位置。</w:t>
      </w:r>
    </w:p>
    <w:p w14:paraId="2948A831">
      <w:pPr>
        <w:spacing w:line="360" w:lineRule="auto"/>
        <w:ind w:firstLine="480" w:firstLineChars="200"/>
        <w:outlineLvl w:val="9"/>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隐患处理：及时处理用电隐患，更换损坏灯具及设备，对存在的用电隐患提出整改意见。</w:t>
      </w:r>
    </w:p>
    <w:p w14:paraId="7308D141">
      <w:pPr>
        <w:spacing w:line="360" w:lineRule="auto"/>
        <w:outlineLvl w:val="0"/>
        <w:rPr>
          <w:rFonts w:hint="eastAsia" w:ascii="宋体" w:hAnsi="宋体" w:cs="宋体"/>
          <w:b/>
          <w:bCs/>
          <w:color w:val="auto"/>
          <w:sz w:val="24"/>
          <w:szCs w:val="24"/>
          <w:lang w:eastAsia="zh-CN"/>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三</w:t>
      </w: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文印员服务内容、服务要求</w:t>
      </w:r>
    </w:p>
    <w:p w14:paraId="5BF73E90">
      <w:pPr>
        <w:spacing w:line="360" w:lineRule="auto"/>
        <w:ind w:firstLine="482" w:firstLineChars="200"/>
        <w:outlineLvl w:val="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1.服务内容</w:t>
      </w:r>
    </w:p>
    <w:p w14:paraId="583626C3">
      <w:pPr>
        <w:spacing w:line="360" w:lineRule="auto"/>
        <w:ind w:firstLine="480" w:firstLineChars="200"/>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(1)教学资料印制：按教务处、各年级组及教师要求，完成教案、课件、试卷、练习册、教学大纲等教学资料的排版、校对、打印、复印、装订（含胶装、骑马钉等），确保及时交付课堂使用。</w:t>
      </w:r>
    </w:p>
    <w:p w14:paraId="5705485D">
      <w:pPr>
        <w:spacing w:line="360" w:lineRule="auto"/>
        <w:ind w:firstLine="480" w:firstLineChars="200"/>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(2)行政文件处理：负责学校通知、公告、规章制度、工作总结、会议材料等行政文书的打印、复印、分发及归档，配合行政部门完成各类文件的格式规范。</w:t>
      </w:r>
    </w:p>
    <w:p w14:paraId="017FF558">
      <w:pPr>
        <w:spacing w:line="360" w:lineRule="auto"/>
        <w:ind w:firstLine="480" w:firstLineChars="200"/>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(3)</w:t>
      </w:r>
      <w:r>
        <w:rPr>
          <w:rFonts w:hint="eastAsia" w:ascii="宋体" w:hAnsi="宋体" w:cs="宋体"/>
          <w:b w:val="0"/>
          <w:bCs w:val="0"/>
          <w:color w:val="auto"/>
          <w:sz w:val="24"/>
          <w:szCs w:val="24"/>
          <w:lang w:val="en-US" w:eastAsia="zh-CN"/>
        </w:rPr>
        <w:t>考试相关文印：承接期中/期末/模拟考等各类考试的试卷印制、密封、分装工作，严格遵守试卷保密规定，杜绝泄题风险。</w:t>
      </w:r>
    </w:p>
    <w:p w14:paraId="4CF44B8A">
      <w:pPr>
        <w:spacing w:line="360" w:lineRule="auto"/>
        <w:ind w:firstLine="480" w:firstLineChars="200"/>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(4)文印设备管理：负责打印机、复印机、装订机等文印设备的日常操作、清洁保养，及时发现设备故障并联系维修，确保设备正常运转；规范管理耗材（纸张、墨粉、装订材料等），做好出入库登记。</w:t>
      </w:r>
    </w:p>
    <w:p w14:paraId="0FFC64FC">
      <w:pPr>
        <w:spacing w:line="360" w:lineRule="auto"/>
        <w:ind w:firstLine="480" w:firstLineChars="200"/>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(5)其他文印需求：配合学校活动（如运动会、文艺汇演、家长会），完成宣传海报、邀请函、证书、横幅文字打印等临时文印任务；协助师生处理合理的个人学习/工作文印需求（按学校规定执行）。</w:t>
      </w:r>
    </w:p>
    <w:p w14:paraId="44485260">
      <w:pPr>
        <w:spacing w:line="360" w:lineRule="auto"/>
        <w:ind w:firstLine="482" w:firstLineChars="200"/>
        <w:outlineLvl w:val="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2.服务要求</w:t>
      </w:r>
    </w:p>
    <w:p w14:paraId="1BB6D519">
      <w:pPr>
        <w:spacing w:line="360" w:lineRule="auto"/>
        <w:ind w:firstLine="480" w:firstLineChars="200"/>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(1)时效要求：教学资料需在提交需求后24小时内交付（紧急试卷等特殊需求按约定时间完成）；行政文件及临时任务需在48小时内响应并办结，不影响学校正常教学及行政工作。</w:t>
      </w:r>
    </w:p>
    <w:p w14:paraId="49E28763">
      <w:pPr>
        <w:spacing w:line="360" w:lineRule="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(2)质量要求：排版规范、字迹清晰、无错字漏字、装订牢固整齐；试卷印制需保证卷面整洁，无模糊、重影、缺页等问题，校对环节需至少核对1次核心信息（如题目、分值、学校名称）。</w:t>
      </w:r>
    </w:p>
    <w:p w14:paraId="5F9FED97">
      <w:pPr>
        <w:spacing w:line="360" w:lineRule="auto"/>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 xml:space="preserve">    (3)保密要求：严格遵守学校保密制度，对试卷、涉密文件等敏感资料的印制、存放、销毁全程负责，不泄露任何内容；不得私自留存、传播学校教学及行政涉密信息。</w:t>
      </w:r>
    </w:p>
    <w:p w14:paraId="059E5D83">
      <w:pPr>
        <w:spacing w:line="360" w:lineRule="auto"/>
        <w:ind w:firstLine="480" w:firstLineChars="200"/>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(4)合规要求：遵守学校文印管理规定，按流程登记文印需求（含申请人、用途、数量等），杜绝浪费；合理使用耗材，节约纸张、墨粉等资源，做到按需印制。</w:t>
      </w:r>
    </w:p>
    <w:p w14:paraId="32771345">
      <w:pPr>
        <w:spacing w:line="360" w:lineRule="auto"/>
        <w:ind w:firstLine="480" w:firstLineChars="200"/>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(5)服务态度：主动对接师生文印需求，耐心解答咨询，及时反馈文印进度；对文印过程中发现的需求偏差（如格式错误、内容遗漏），主动与申请人沟通确认后再处理。</w:t>
      </w:r>
    </w:p>
    <w:p w14:paraId="6C8F591F">
      <w:pPr>
        <w:spacing w:line="360" w:lineRule="auto"/>
        <w:ind w:firstLine="480" w:firstLineChars="200"/>
        <w:outlineLvl w:val="9"/>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(6)设备与安全：熟悉文印设备操作规程，杜绝违规操作引发的安全事故；保持文印室整洁有序，做好防火、防潮、防盗工作；妥善保管文印设备及耗材，防止丢失或损坏。</w:t>
      </w:r>
    </w:p>
    <w:p w14:paraId="7301DDF4">
      <w:pPr>
        <w:spacing w:line="360" w:lineRule="auto"/>
        <w:ind w:firstLine="482" w:firstLineChars="200"/>
        <w:outlineLvl w:val="0"/>
        <w:rPr>
          <w:rFonts w:hint="eastAsia" w:ascii="宋体" w:hAnsi="宋体" w:eastAsia="宋体" w:cs="宋体"/>
          <w:b/>
          <w:bCs/>
          <w:color w:val="auto"/>
          <w:sz w:val="24"/>
          <w:szCs w:val="24"/>
        </w:rPr>
      </w:pPr>
      <w:r>
        <w:rPr>
          <w:rFonts w:hint="eastAsia" w:ascii="宋体" w:hAnsi="宋体" w:cs="宋体"/>
          <w:b/>
          <w:bCs/>
          <w:color w:val="auto"/>
          <w:sz w:val="24"/>
          <w:szCs w:val="24"/>
          <w:lang w:eastAsia="zh-CN"/>
        </w:rPr>
        <w:t>（四）</w:t>
      </w:r>
      <w:r>
        <w:rPr>
          <w:rFonts w:hint="eastAsia" w:ascii="宋体" w:hAnsi="宋体" w:eastAsia="宋体" w:cs="宋体"/>
          <w:b/>
          <w:bCs/>
          <w:color w:val="auto"/>
          <w:sz w:val="24"/>
          <w:szCs w:val="24"/>
        </w:rPr>
        <w:t>物业服务人员配置及要求</w:t>
      </w:r>
    </w:p>
    <w:p w14:paraId="08EFF623">
      <w:pPr>
        <w:spacing w:line="360" w:lineRule="auto"/>
        <w:ind w:firstLine="540"/>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1.人员配置</w:t>
      </w:r>
    </w:p>
    <w:p w14:paraId="175E7297">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cs="宋体"/>
          <w:color w:val="auto"/>
          <w:sz w:val="24"/>
          <w:szCs w:val="24"/>
          <w:lang w:eastAsia="zh-CN"/>
        </w:rPr>
        <w:t>文印</w:t>
      </w:r>
      <w:r>
        <w:rPr>
          <w:rFonts w:hint="eastAsia" w:ascii="宋体" w:hAnsi="宋体" w:eastAsia="宋体" w:cs="宋体"/>
          <w:color w:val="auto"/>
          <w:sz w:val="24"/>
          <w:szCs w:val="24"/>
        </w:rPr>
        <w:t>员1人：大专及以上学历，年龄2</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～45岁；五官端正、身体健康，具有较好的沟通表达能力；熟练操作计算机办公软件；需有</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年以上相关岗位工作经验，具有服务意识</w:t>
      </w:r>
      <w:r>
        <w:rPr>
          <w:rFonts w:hint="eastAsia" w:ascii="宋体" w:hAnsi="宋体" w:cs="宋体"/>
          <w:color w:val="auto"/>
          <w:sz w:val="24"/>
          <w:szCs w:val="24"/>
          <w:lang w:eastAsia="zh-CN"/>
        </w:rPr>
        <w:t>，接受用人单位的管理和监督，从事用人单位安排的工作或调整工作任务，需驻校服务</w:t>
      </w:r>
      <w:r>
        <w:rPr>
          <w:rFonts w:hint="eastAsia" w:ascii="宋体" w:hAnsi="宋体" w:eastAsia="宋体" w:cs="宋体"/>
          <w:color w:val="auto"/>
          <w:sz w:val="24"/>
          <w:szCs w:val="24"/>
        </w:rPr>
        <w:t>。</w:t>
      </w:r>
    </w:p>
    <w:p w14:paraId="6B03BDC6">
      <w:pPr>
        <w:spacing w:line="360" w:lineRule="auto"/>
        <w:ind w:firstLine="540"/>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水电维修工</w:t>
      </w:r>
      <w:r>
        <w:rPr>
          <w:rFonts w:hint="eastAsia" w:ascii="宋体" w:hAnsi="宋体" w:cs="宋体"/>
          <w:color w:val="auto"/>
          <w:sz w:val="24"/>
          <w:szCs w:val="24"/>
          <w:lang w:val="en-US" w:eastAsia="zh-CN"/>
        </w:rPr>
        <w:t>1人</w:t>
      </w:r>
      <w:r>
        <w:rPr>
          <w:rFonts w:hint="eastAsia" w:ascii="宋体" w:hAnsi="宋体" w:eastAsia="宋体" w:cs="宋体"/>
          <w:color w:val="auto"/>
          <w:sz w:val="24"/>
          <w:szCs w:val="24"/>
        </w:rPr>
        <w:t>：需有5年以上相关岗位工作经验，要求持有高</w:t>
      </w:r>
      <w:r>
        <w:rPr>
          <w:rFonts w:hint="eastAsia" w:ascii="宋体" w:hAnsi="宋体" w:cs="宋体"/>
          <w:color w:val="auto"/>
          <w:sz w:val="24"/>
          <w:szCs w:val="24"/>
          <w:lang w:eastAsia="zh-CN"/>
        </w:rPr>
        <w:t>、低</w:t>
      </w:r>
      <w:r>
        <w:rPr>
          <w:rFonts w:hint="eastAsia" w:ascii="宋体" w:hAnsi="宋体" w:eastAsia="宋体" w:cs="宋体"/>
          <w:color w:val="auto"/>
          <w:sz w:val="24"/>
          <w:szCs w:val="24"/>
        </w:rPr>
        <w:t>压电工证</w:t>
      </w:r>
      <w:r>
        <w:rPr>
          <w:rFonts w:hint="eastAsia" w:ascii="宋体" w:hAnsi="宋体" w:cs="宋体"/>
          <w:color w:val="auto"/>
          <w:sz w:val="24"/>
          <w:szCs w:val="24"/>
          <w:lang w:eastAsia="zh-CN"/>
        </w:rPr>
        <w:t>，接受用人单位的管理和监督，从事用人单位安排的工作或调整工作任务，需驻校服务</w:t>
      </w:r>
      <w:r>
        <w:rPr>
          <w:rFonts w:hint="eastAsia" w:ascii="宋体" w:hAnsi="宋体" w:eastAsia="宋体" w:cs="宋体"/>
          <w:color w:val="auto"/>
          <w:sz w:val="24"/>
          <w:szCs w:val="24"/>
        </w:rPr>
        <w:t>。</w:t>
      </w:r>
    </w:p>
    <w:p w14:paraId="6470AD91">
      <w:pPr>
        <w:spacing w:line="360" w:lineRule="auto"/>
        <w:ind w:firstLine="540"/>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保洁员</w:t>
      </w:r>
      <w:r>
        <w:rPr>
          <w:rFonts w:hint="eastAsia" w:ascii="宋体" w:hAnsi="宋体" w:cs="宋体"/>
          <w:color w:val="auto"/>
          <w:sz w:val="24"/>
          <w:szCs w:val="24"/>
          <w:lang w:val="en-US" w:eastAsia="zh-CN"/>
        </w:rPr>
        <w:t xml:space="preserve">1人 </w:t>
      </w:r>
      <w:r>
        <w:rPr>
          <w:rFonts w:hint="eastAsia" w:ascii="宋体" w:hAnsi="宋体" w:eastAsia="宋体" w:cs="宋体"/>
          <w:color w:val="auto"/>
          <w:sz w:val="24"/>
          <w:szCs w:val="24"/>
        </w:rPr>
        <w:t>：保洁人员需有2年以上相关岗位工作经验，年龄要求男性不得超过55岁、女性不超过50岁，具有服务意识，需持有垃圾分类方面的证书或者(高级)公共卫生消毒员证书</w:t>
      </w:r>
      <w:r>
        <w:rPr>
          <w:rFonts w:hint="eastAsia" w:ascii="宋体" w:hAnsi="宋体" w:cs="宋体"/>
          <w:color w:val="auto"/>
          <w:sz w:val="24"/>
          <w:szCs w:val="24"/>
          <w:lang w:eastAsia="zh-CN"/>
        </w:rPr>
        <w:t>，并接受用人单位的管理和监督，从事用人单位安排的工作或调整工作任务，需驻校服务</w:t>
      </w:r>
      <w:r>
        <w:rPr>
          <w:rFonts w:hint="eastAsia" w:ascii="宋体" w:hAnsi="宋体" w:eastAsia="宋体" w:cs="宋体"/>
          <w:color w:val="auto"/>
          <w:sz w:val="24"/>
          <w:szCs w:val="24"/>
        </w:rPr>
        <w:t>。</w:t>
      </w:r>
    </w:p>
    <w:p w14:paraId="73B15642">
      <w:pPr>
        <w:spacing w:line="360" w:lineRule="auto"/>
        <w:ind w:firstLine="540"/>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人员管理要求</w:t>
      </w:r>
    </w:p>
    <w:p w14:paraId="1AA57FB9">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所有服务人员需经过采购方面试合格后方可上岗。</w:t>
      </w:r>
    </w:p>
    <w:p w14:paraId="26D05DCE">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供应商须在响应文件中提供所有服务人员相关证件复印件，原件备查。</w:t>
      </w:r>
    </w:p>
    <w:p w14:paraId="2E6C44A5">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供应商需在本采购单位所在地为服务人员购买社保，并提供响应文件递交截止之日前 3 个月的社保缴纳证明复印件。</w:t>
      </w:r>
    </w:p>
    <w:p w14:paraId="1E777EC7">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二、报价说明</w:t>
      </w:r>
    </w:p>
    <w:p w14:paraId="7A311BFA">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费用构成：物业服务费包含工作人员工资、社会保险、加班费、服装费、工具费、税费及管理费等。</w:t>
      </w:r>
    </w:p>
    <w:p w14:paraId="235235E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低价预警：报价低于所有有效报价平均值的 15%，需提交《成本测算说明》（含人员工资明细、工具采购清单、税费计算），证明低价仍能保障服务质量；无法提供或测算不合理，视为恶意低价，投标无效。</w:t>
      </w:r>
    </w:p>
    <w:p w14:paraId="12F78B62">
      <w:pPr>
        <w:spacing w:line="360" w:lineRule="auto"/>
        <w:ind w:firstLine="480" w:firstLineChars="200"/>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价格调整：服务期内若遇最低工资标准上调（玉林市），供应商需同步上调人员工资，不得降低服务质量，未上调视为违约；其他费用（如工具、税费）调整，需提前 30 天提交申请，学校审核通过后方可调整。</w:t>
      </w:r>
    </w:p>
    <w:p w14:paraId="3746DA7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报价一致性：</w:t>
      </w:r>
      <w:r>
        <w:rPr>
          <w:rFonts w:hint="eastAsia" w:ascii="宋体" w:hAnsi="宋体" w:eastAsia="宋体" w:cs="宋体"/>
          <w:b/>
          <w:bCs/>
          <w:color w:val="auto"/>
          <w:sz w:val="24"/>
          <w:szCs w:val="24"/>
          <w:lang w:val="en-US" w:eastAsia="zh-CN"/>
        </w:rPr>
        <w:t>响应文件中的报价需与政采云系统报价一致，误差超过 0.1%，视为报价无效；</w:t>
      </w:r>
      <w:r>
        <w:rPr>
          <w:rFonts w:hint="eastAsia" w:ascii="宋体" w:hAnsi="宋体" w:eastAsia="宋体" w:cs="宋体"/>
          <w:color w:val="auto"/>
          <w:sz w:val="24"/>
          <w:szCs w:val="24"/>
          <w:lang w:val="en-US" w:eastAsia="zh-CN"/>
        </w:rPr>
        <w:t>故意填报低价后申请调价，直接解除合同并上报监管部门。</w:t>
      </w:r>
    </w:p>
    <w:p w14:paraId="089A2E99">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三、</w:t>
      </w:r>
      <w:r>
        <w:rPr>
          <w:rFonts w:hint="eastAsia" w:ascii="宋体" w:hAnsi="宋体" w:eastAsia="宋体" w:cs="宋体"/>
          <w:b/>
          <w:bCs/>
          <w:color w:val="auto"/>
          <w:sz w:val="24"/>
          <w:szCs w:val="24"/>
          <w:lang w:eastAsia="zh-CN"/>
        </w:rPr>
        <w:t>商务条款</w:t>
      </w:r>
    </w:p>
    <w:p w14:paraId="3494BA7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 xml:space="preserve">、合同签订期：自成交通知书发出之日起25日内。若因成交供应商自身原因未能在约定的时间内与采购人签订合同的，采购人将不再受理合同签订事宜，成交供应商自行承担由此产生的后果。 </w:t>
      </w:r>
    </w:p>
    <w:p w14:paraId="4FED4A1C">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、服务期限：</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个月</w:t>
      </w:r>
    </w:p>
    <w:p w14:paraId="72E315A6">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服务地点：</w:t>
      </w:r>
      <w:r>
        <w:rPr>
          <w:rFonts w:hint="eastAsia" w:ascii="宋体" w:hAnsi="宋体" w:cs="宋体"/>
          <w:color w:val="auto"/>
          <w:sz w:val="24"/>
          <w:szCs w:val="24"/>
          <w:lang w:eastAsia="zh-CN"/>
        </w:rPr>
        <w:t>玉林市玉州区城西第一初级中学</w:t>
      </w:r>
    </w:p>
    <w:p w14:paraId="7EA923D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、服务要求：</w:t>
      </w:r>
    </w:p>
    <w:p w14:paraId="55DBB692">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成交供应商应严格遵守国家有关保密法律法规，不得泄露与本项目有关的秘密，不得将其用于履行本项目之外的其他用途，造成泄密的，将依法追究有关人员的法律责任。</w:t>
      </w:r>
    </w:p>
    <w:p w14:paraId="3FC8CB8A">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服务及验收标准：按国家有关服务行业规定执行，如标注有“▲号”的服务内容则在竞标时必须满足；</w:t>
      </w:r>
    </w:p>
    <w:p w14:paraId="337EE0D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需承诺严格遵守国家有关保密的法律法规，绝对保密任何有关采购人的资料和信息。未经采购人同意，成交供应商不得将采购人的任何资料数据泄露给第三方，否则成交供应商承担由此造成的责任，并赔偿相应的损失。</w:t>
      </w:r>
    </w:p>
    <w:p w14:paraId="5537A6D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成交供应商在进行日常维护工作中，必须遵守相关安全法律法规，并确保安全，由于成交供应商原因造成的安全事件，成交供应商承担全部责任。</w:t>
      </w:r>
    </w:p>
    <w:p w14:paraId="51DCCEF8">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、售后服务：按国家有关规定执行“三包”并按学校要求派驻工作人员服务。 </w:t>
      </w:r>
    </w:p>
    <w:p w14:paraId="5A9B6530">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、付款方式：按学校实际使用的数量据实进行结算付款。</w:t>
      </w:r>
    </w:p>
    <w:p w14:paraId="1730378C">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供应商自觉接受我单位的监督和检查，如发现不按规定和标准执行的，我单位有权视情况扣除物业服务相关费用，供应商对此无异议。</w:t>
      </w:r>
    </w:p>
    <w:p w14:paraId="0A237256">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供应商委派驻场的工作人员必须按时到岗，全勤在岗，工作时佩戴工作牌。</w:t>
      </w:r>
    </w:p>
    <w:p w14:paraId="12338683">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请参与在线询价的供应商看清相关文件要求后再进行报价，如出现故意、恶意竞标者，我单位将上报相关部门并追究相应责任。</w:t>
      </w:r>
    </w:p>
    <w:p w14:paraId="474F558F">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供应商在进行报价响应时必须上传响应文件，响应文件中的报价必须与政采云系统报价一致，否则报价无效。</w:t>
      </w:r>
    </w:p>
    <w:p w14:paraId="289AE2EB">
      <w:pPr>
        <w:spacing w:line="360" w:lineRule="auto"/>
        <w:outlineLvl w:val="0"/>
        <w:rPr>
          <w:rFonts w:hint="eastAsia" w:ascii="宋体" w:hAnsi="宋体" w:eastAsia="宋体" w:cs="宋体"/>
          <w:b/>
          <w:bCs/>
          <w:color w:val="auto"/>
          <w:sz w:val="24"/>
          <w:szCs w:val="24"/>
        </w:rPr>
      </w:pPr>
      <w:r>
        <w:rPr>
          <w:rFonts w:hint="eastAsia" w:ascii="宋体" w:hAnsi="宋体" w:eastAsia="宋体" w:cs="宋体"/>
          <w:b/>
          <w:bCs/>
          <w:color w:val="auto"/>
          <w:sz w:val="24"/>
          <w:szCs w:val="24"/>
        </w:rPr>
        <w:t>四、供应商在政采云系统内报价的同时须上传响应文件，包含但不限于以下内容：</w:t>
      </w:r>
    </w:p>
    <w:p w14:paraId="41C4758E">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bCs/>
          <w:color w:val="auto"/>
          <w:sz w:val="24"/>
          <w:szCs w:val="24"/>
        </w:rPr>
        <w:t>供应商有效的营业执照复印件</w:t>
      </w:r>
      <w:r>
        <w:rPr>
          <w:rFonts w:hint="eastAsia" w:ascii="宋体" w:hAnsi="宋体" w:cs="宋体"/>
          <w:b/>
          <w:bCs/>
          <w:color w:val="auto"/>
          <w:sz w:val="24"/>
          <w:szCs w:val="24"/>
          <w:lang w:eastAsia="zh-CN"/>
        </w:rPr>
        <w:t>：</w:t>
      </w:r>
      <w:r>
        <w:rPr>
          <w:rFonts w:hint="eastAsia" w:ascii="宋体" w:hAnsi="宋体" w:cs="宋体"/>
          <w:b w:val="0"/>
          <w:bCs w:val="0"/>
          <w:color w:val="auto"/>
          <w:sz w:val="24"/>
          <w:szCs w:val="24"/>
          <w:lang w:eastAsia="zh-CN"/>
        </w:rPr>
        <w:t>（必须提供，需年检合格，经营范围包含物业管理服务，无相关经营范围视为无效）。</w:t>
      </w:r>
    </w:p>
    <w:p w14:paraId="2FC1A059">
      <w:pPr>
        <w:spacing w:line="360" w:lineRule="auto"/>
        <w:ind w:firstLine="480" w:firstLineChars="200"/>
        <w:rPr>
          <w:rFonts w:hint="eastAsia" w:ascii="宋体" w:hAnsi="宋体" w:cs="宋体"/>
          <w:b w:val="0"/>
          <w:bCs w:val="0"/>
          <w:color w:val="auto"/>
          <w:sz w:val="24"/>
          <w:szCs w:val="24"/>
          <w:lang w:eastAsia="zh-CN"/>
        </w:rPr>
      </w:pPr>
      <w:r>
        <w:rPr>
          <w:rFonts w:hint="eastAsia" w:ascii="宋体" w:hAnsi="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2024年度</w:t>
      </w:r>
      <w:r>
        <w:rPr>
          <w:rFonts w:hint="eastAsia" w:ascii="宋体" w:hAnsi="宋体" w:cs="宋体"/>
          <w:b/>
          <w:bCs/>
          <w:color w:val="auto"/>
          <w:sz w:val="24"/>
          <w:szCs w:val="24"/>
          <w:lang w:eastAsia="zh-CN"/>
        </w:rPr>
        <w:t>财务报表</w:t>
      </w:r>
      <w:r>
        <w:rPr>
          <w:rFonts w:hint="eastAsia" w:ascii="宋体" w:hAnsi="宋体" w:cs="宋体"/>
          <w:b w:val="0"/>
          <w:bCs w:val="0"/>
          <w:color w:val="auto"/>
          <w:sz w:val="24"/>
          <w:szCs w:val="24"/>
          <w:lang w:eastAsia="zh-CN"/>
        </w:rPr>
        <w:t>：新成立单位据实提供，必须提供，需包含资产负债表、利润表，无报表视为无效）。</w:t>
      </w:r>
    </w:p>
    <w:p w14:paraId="1ED44CB1">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cs="宋体"/>
          <w:b/>
          <w:bCs/>
          <w:color w:val="auto"/>
          <w:sz w:val="24"/>
          <w:szCs w:val="24"/>
          <w:lang w:eastAsia="zh-CN"/>
        </w:rPr>
        <w:t>纳税证明：</w:t>
      </w:r>
      <w:r>
        <w:rPr>
          <w:rFonts w:hint="eastAsia" w:ascii="宋体" w:hAnsi="宋体" w:cs="宋体"/>
          <w:b w:val="0"/>
          <w:bCs w:val="0"/>
          <w:color w:val="auto"/>
          <w:sz w:val="24"/>
          <w:szCs w:val="24"/>
          <w:lang w:eastAsia="zh-CN"/>
        </w:rPr>
        <w:t>2025 年 1 月至 2025 年 10 月内依法缴纳税费的证明复印件；无纳税记录的，需提供供应商所在地主管税务部门出具的《依法纳税或依法免税证明》复印件（必须提供，证明虚假视为无效）。</w:t>
      </w:r>
    </w:p>
    <w:p w14:paraId="3D8A506E">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4</w:t>
      </w:r>
      <w:r>
        <w:rPr>
          <w:rFonts w:hint="eastAsia" w:ascii="宋体" w:hAnsi="宋体" w:eastAsia="宋体" w:cs="宋体"/>
          <w:b w:val="0"/>
          <w:bCs w:val="0"/>
          <w:color w:val="auto"/>
          <w:sz w:val="24"/>
          <w:szCs w:val="24"/>
        </w:rPr>
        <w:t>.</w:t>
      </w:r>
      <w:r>
        <w:rPr>
          <w:rFonts w:hint="eastAsia" w:ascii="宋体" w:hAnsi="宋体" w:cs="宋体"/>
          <w:b/>
          <w:bCs/>
          <w:color w:val="auto"/>
          <w:sz w:val="24"/>
          <w:szCs w:val="24"/>
          <w:lang w:eastAsia="zh-CN"/>
        </w:rPr>
        <w:t>社保缴纳证明：</w:t>
      </w:r>
      <w:r>
        <w:rPr>
          <w:rFonts w:hint="eastAsia" w:ascii="宋体" w:hAnsi="宋体" w:cs="宋体"/>
          <w:b w:val="0"/>
          <w:bCs w:val="0"/>
          <w:color w:val="auto"/>
          <w:sz w:val="24"/>
          <w:szCs w:val="24"/>
          <w:lang w:eastAsia="zh-CN"/>
        </w:rPr>
        <w:t>2025 年 1 月至 2025 年 10 月内连续 3 个月依法缴纳社会保障资金的缴费凭证复印件；无缴费记录的，需提供供应商所在地社保部门出具的《依法缴纳或依法免缴社保费证明》复印件（必须提供，需与投标单位一致，第三方代缴视为无效）。</w:t>
      </w:r>
    </w:p>
    <w:p w14:paraId="65B769CB">
      <w:pPr>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cs="宋体"/>
          <w:b/>
          <w:bCs/>
          <w:color w:val="auto"/>
          <w:sz w:val="24"/>
          <w:szCs w:val="24"/>
          <w:lang w:eastAsia="zh-CN"/>
        </w:rPr>
        <w:t>类似项目业绩：</w:t>
      </w:r>
      <w:r>
        <w:rPr>
          <w:rFonts w:hint="eastAsia" w:ascii="宋体" w:hAnsi="宋体" w:cs="宋体"/>
          <w:b w:val="0"/>
          <w:bCs w:val="0"/>
          <w:color w:val="auto"/>
          <w:sz w:val="24"/>
          <w:szCs w:val="24"/>
          <w:lang w:eastAsia="zh-CN"/>
        </w:rPr>
        <w:t>近三年内完成过至少 3 个类似项目，且单个合同金额不低于</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万元。（必须提供，否则响应文件按无效响应处理）。</w:t>
      </w:r>
    </w:p>
    <w:p w14:paraId="0040434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拟派驻服务人员名单及资料</w:t>
      </w:r>
      <w:r>
        <w:rPr>
          <w:rFonts w:hint="eastAsia" w:ascii="宋体" w:hAnsi="宋体" w:cs="宋体"/>
          <w:b/>
          <w:bCs/>
          <w:color w:val="auto"/>
          <w:sz w:val="24"/>
          <w:szCs w:val="24"/>
          <w:lang w:eastAsia="zh-CN"/>
        </w:rPr>
        <w:t>：</w:t>
      </w:r>
    </w:p>
    <w:p w14:paraId="49707615">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至少 1 名项目负责人具备全国物业管理企业经理证书或同等资质，附相关证书复印件及社保证明（必须提供，证书虚假或社保不符视为无效）。</w:t>
      </w:r>
    </w:p>
    <w:p w14:paraId="3375CD32">
      <w:pPr>
        <w:spacing w:line="36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7.</w:t>
      </w:r>
      <w:r>
        <w:rPr>
          <w:rFonts w:hint="eastAsia" w:ascii="宋体" w:hAnsi="宋体" w:cs="宋体"/>
          <w:b/>
          <w:bCs/>
          <w:color w:val="auto"/>
          <w:sz w:val="24"/>
          <w:szCs w:val="24"/>
          <w:lang w:val="en-US" w:eastAsia="zh-CN"/>
        </w:rPr>
        <w:t>供应商服务响应、偏离情况表：</w:t>
      </w:r>
      <w:r>
        <w:rPr>
          <w:rFonts w:hint="eastAsia" w:ascii="宋体" w:hAnsi="宋体" w:eastAsia="宋体" w:cs="宋体"/>
          <w:b w:val="0"/>
          <w:bCs w:val="0"/>
          <w:color w:val="auto"/>
          <w:sz w:val="24"/>
          <w:szCs w:val="24"/>
        </w:rPr>
        <w:t>（格式自拟，注明响应偏离内容与说明，必须提供，未明确偏离或偏离核心需求视为未实质性响应）</w:t>
      </w:r>
      <w:r>
        <w:rPr>
          <w:rFonts w:hint="eastAsia" w:ascii="宋体" w:hAnsi="宋体" w:cs="宋体"/>
          <w:b w:val="0"/>
          <w:bCs w:val="0"/>
          <w:color w:val="auto"/>
          <w:sz w:val="24"/>
          <w:szCs w:val="24"/>
          <w:lang w:eastAsia="zh-CN"/>
        </w:rPr>
        <w:t>。</w:t>
      </w:r>
    </w:p>
    <w:p w14:paraId="67DA0F77">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bCs/>
          <w:color w:val="auto"/>
          <w:sz w:val="24"/>
          <w:szCs w:val="24"/>
        </w:rPr>
        <w:t>无重大违法记录声明：</w:t>
      </w:r>
      <w:r>
        <w:rPr>
          <w:rFonts w:hint="eastAsia" w:ascii="宋体" w:hAnsi="宋体" w:eastAsia="宋体" w:cs="宋体"/>
          <w:b w:val="0"/>
          <w:bCs w:val="0"/>
          <w:color w:val="auto"/>
          <w:sz w:val="24"/>
          <w:szCs w:val="24"/>
        </w:rPr>
        <w:t>参加政府采购活动前三年内在经营活动中没有重大违法记录的书面声明。（格式自拟，必须提供，声明虚假视为无效）。</w:t>
      </w:r>
    </w:p>
    <w:p w14:paraId="12A62846">
      <w:pPr>
        <w:spacing w:line="360" w:lineRule="auto"/>
        <w:ind w:firstLine="480" w:firstLineChars="200"/>
        <w:rPr>
          <w:rFonts w:hint="eastAsia" w:ascii="宋体" w:hAnsi="宋体" w:cs="宋体"/>
          <w:b w:val="0"/>
          <w:bCs w:val="0"/>
          <w:color w:val="auto"/>
          <w:sz w:val="24"/>
          <w:szCs w:val="24"/>
          <w:lang w:val="en-US" w:eastAsia="zh-CN"/>
        </w:rPr>
      </w:pPr>
      <w:r>
        <w:rPr>
          <w:rFonts w:hint="eastAsia" w:ascii="宋体" w:hAnsi="宋体" w:cs="宋体"/>
          <w:b w:val="0"/>
          <w:bCs w:val="0"/>
          <w:color w:val="auto"/>
          <w:sz w:val="24"/>
          <w:szCs w:val="24"/>
          <w:lang w:val="en-US" w:eastAsia="zh-CN"/>
        </w:rPr>
        <w:t>9.</w:t>
      </w:r>
      <w:r>
        <w:rPr>
          <w:rFonts w:hint="eastAsia" w:ascii="宋体" w:hAnsi="宋体" w:cs="宋体"/>
          <w:b/>
          <w:bCs/>
          <w:color w:val="auto"/>
          <w:sz w:val="24"/>
          <w:szCs w:val="24"/>
          <w:lang w:val="en-US" w:eastAsia="zh-CN"/>
        </w:rPr>
        <w:t>信用记录查询结果：</w:t>
      </w:r>
      <w:r>
        <w:rPr>
          <w:rFonts w:hint="eastAsia" w:ascii="宋体" w:hAnsi="宋体" w:cs="宋体"/>
          <w:b w:val="0"/>
          <w:bCs w:val="0"/>
          <w:color w:val="auto"/>
          <w:sz w:val="24"/>
          <w:szCs w:val="24"/>
          <w:lang w:val="en-US" w:eastAsia="zh-CN"/>
        </w:rPr>
        <w:t>提供响应文件递交截止日前 7 天内的以下平台查询结果（必须提供，有失信记录视为无效）：</w:t>
      </w:r>
    </w:p>
    <w:p w14:paraId="3D5ED1AA">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9.1“信用中国” 网站：失信被执行人、重大税收违法案件当事人名单、政府采购严重违法失信行为记录名单。</w:t>
      </w:r>
    </w:p>
    <w:p w14:paraId="376B1452">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9.2“中国政府采购网”：政府采购严重违法失信行为记录名单。</w:t>
      </w:r>
    </w:p>
    <w:p w14:paraId="4FA6AA9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9.3“国家企业信用信息公示系统”：行政处罚信息、经营异常名录、严重违法失信名单。</w:t>
      </w:r>
    </w:p>
    <w:p w14:paraId="34708D59">
      <w:pPr>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cs="宋体"/>
          <w:b w:val="0"/>
          <w:bCs w:val="0"/>
          <w:color w:val="auto"/>
          <w:sz w:val="24"/>
          <w:szCs w:val="24"/>
          <w:lang w:val="en-US" w:eastAsia="zh-CN"/>
        </w:rPr>
        <w:t>10</w:t>
      </w:r>
      <w:r>
        <w:rPr>
          <w:rFonts w:hint="eastAsia" w:ascii="宋体" w:hAnsi="宋体" w:eastAsia="宋体" w:cs="宋体"/>
          <w:b w:val="0"/>
          <w:bCs w:val="0"/>
          <w:color w:val="auto"/>
          <w:sz w:val="24"/>
          <w:szCs w:val="24"/>
        </w:rPr>
        <w:t>.</w:t>
      </w:r>
      <w:r>
        <w:rPr>
          <w:rFonts w:hint="eastAsia" w:ascii="宋体" w:hAnsi="宋体" w:cs="宋体"/>
          <w:b/>
          <w:bCs/>
          <w:color w:val="auto"/>
          <w:sz w:val="24"/>
          <w:szCs w:val="24"/>
          <w:lang w:val="en-US" w:eastAsia="zh-CN"/>
        </w:rPr>
        <w:t>报价表：</w:t>
      </w:r>
      <w:r>
        <w:rPr>
          <w:rFonts w:hint="eastAsia" w:ascii="宋体" w:hAnsi="宋体" w:cs="宋体"/>
          <w:b w:val="0"/>
          <w:bCs w:val="0"/>
          <w:color w:val="auto"/>
          <w:sz w:val="24"/>
          <w:szCs w:val="24"/>
          <w:lang w:val="en-US" w:eastAsia="zh-CN"/>
        </w:rPr>
        <w:t>格式自拟，需明确单价、总价及各项费用构成（人员工资、社保、工具费等，必须提供，构成模糊视为无效）。</w:t>
      </w:r>
    </w:p>
    <w:p w14:paraId="2760DC5F">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11</w:t>
      </w:r>
      <w:r>
        <w:rPr>
          <w:rFonts w:hint="eastAsia" w:ascii="宋体" w:hAnsi="宋体" w:eastAsia="宋体" w:cs="宋体"/>
          <w:b/>
          <w:bCs/>
          <w:color w:val="auto"/>
          <w:sz w:val="24"/>
          <w:szCs w:val="24"/>
        </w:rPr>
        <w:t>.供应商认为需要提供的其他文件</w:t>
      </w:r>
      <w:r>
        <w:rPr>
          <w:rFonts w:hint="eastAsia" w:ascii="宋体" w:hAnsi="宋体" w:cs="宋体"/>
          <w:b/>
          <w:bCs/>
          <w:color w:val="auto"/>
          <w:sz w:val="24"/>
          <w:szCs w:val="24"/>
          <w:lang w:eastAsia="zh-CN"/>
        </w:rPr>
        <w:t>：</w:t>
      </w:r>
      <w:r>
        <w:rPr>
          <w:rFonts w:hint="eastAsia" w:ascii="宋体" w:hAnsi="宋体" w:cs="宋体"/>
          <w:b w:val="0"/>
          <w:bCs w:val="0"/>
          <w:color w:val="auto"/>
          <w:sz w:val="24"/>
          <w:szCs w:val="24"/>
          <w:lang w:eastAsia="zh-CN"/>
        </w:rPr>
        <w:t>（如服务方案、应急预案、工具采购合同模板等）</w:t>
      </w:r>
      <w:r>
        <w:rPr>
          <w:rFonts w:hint="eastAsia" w:ascii="宋体" w:hAnsi="宋体" w:eastAsia="宋体" w:cs="宋体"/>
          <w:b w:val="0"/>
          <w:bCs w:val="0"/>
          <w:color w:val="auto"/>
          <w:sz w:val="24"/>
          <w:szCs w:val="24"/>
        </w:rPr>
        <w:t>。</w:t>
      </w:r>
    </w:p>
    <w:p w14:paraId="2221F5D3">
      <w:pPr>
        <w:spacing w:line="360" w:lineRule="auto"/>
        <w:ind w:firstLine="540"/>
        <w:rPr>
          <w:rFonts w:hint="eastAsia" w:ascii="宋体" w:hAnsi="宋体" w:eastAsia="宋体" w:cs="宋体"/>
          <w:color w:val="auto"/>
          <w:sz w:val="24"/>
          <w:szCs w:val="24"/>
        </w:rPr>
      </w:pPr>
      <w:r>
        <w:rPr>
          <w:rFonts w:hint="eastAsia" w:ascii="宋体" w:hAnsi="宋体" w:eastAsia="宋体" w:cs="宋体"/>
          <w:b w:val="0"/>
          <w:bCs w:val="0"/>
          <w:color w:val="auto"/>
          <w:sz w:val="24"/>
          <w:szCs w:val="24"/>
        </w:rPr>
        <w:t>注：响应文件需以 PDF 格式上传，内容清晰可见，加盖单位公章，否则竞标无效；学校有权对所有材料进行真实性核查，核查发现虚假，直接废标并上报监管部门。</w:t>
      </w:r>
    </w:p>
    <w:p w14:paraId="080B932D">
      <w:pPr>
        <w:spacing w:line="360" w:lineRule="auto"/>
        <w:outlineLvl w:val="0"/>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五、成交规则</w:t>
      </w:r>
    </w:p>
    <w:p w14:paraId="308B1E11">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（一）经对上传的响应文件比较，以全部条件完全响应本询价要求及单位采购需求原则且价格最低者确定成交供应商。</w:t>
      </w:r>
    </w:p>
    <w:p w14:paraId="685990A2">
      <w:pPr>
        <w:pStyle w:val="5"/>
        <w:pageBreakBefore w:val="0"/>
        <w:widowControl/>
        <w:numPr>
          <w:ilvl w:val="0"/>
          <w:numId w:val="0"/>
        </w:numPr>
        <w:kinsoku/>
        <w:overflowPunct/>
        <w:autoSpaceDE/>
        <w:autoSpaceDN/>
        <w:bidi w:val="0"/>
        <w:adjustRightInd w:val="0"/>
        <w:snapToGrid w:val="0"/>
        <w:spacing w:beforeAutospacing="0" w:afterAutospacing="0" w:line="360" w:lineRule="auto"/>
        <w:ind w:firstLine="480" w:firstLineChars="200"/>
        <w:jc w:val="left"/>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（二）本次报价如果第一候选人放弃后，以第二候选人入选递补，以此类推。</w:t>
      </w:r>
    </w:p>
    <w:p w14:paraId="679E3702">
      <w:pPr>
        <w:spacing w:line="360" w:lineRule="auto"/>
        <w:ind w:firstLine="54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（三）如只在政采云系统内报价，不提供响应文件或响应文件内容不全的，且</w:t>
      </w:r>
      <w:r>
        <w:rPr>
          <w:rFonts w:hint="eastAsia" w:ascii="宋体" w:hAnsi="宋体" w:eastAsia="宋体" w:cs="宋体"/>
          <w:b/>
          <w:bCs/>
          <w:color w:val="auto"/>
          <w:sz w:val="24"/>
          <w:szCs w:val="24"/>
        </w:rPr>
        <w:t>响应文件中的报价必须与政采云系统报价一致，</w:t>
      </w:r>
      <w:r>
        <w:rPr>
          <w:rFonts w:hint="eastAsia" w:ascii="宋体" w:hAnsi="宋体" w:eastAsia="宋体" w:cs="宋体"/>
          <w:b/>
          <w:bCs/>
          <w:color w:val="auto"/>
          <w:sz w:val="24"/>
          <w:szCs w:val="24"/>
          <w:lang w:eastAsia="zh-CN"/>
        </w:rPr>
        <w:t>否则</w:t>
      </w:r>
      <w:r>
        <w:rPr>
          <w:rFonts w:hint="eastAsia" w:ascii="宋体" w:hAnsi="宋体" w:eastAsia="宋体" w:cs="宋体"/>
          <w:b/>
          <w:bCs/>
          <w:color w:val="auto"/>
          <w:kern w:val="2"/>
          <w:sz w:val="24"/>
          <w:szCs w:val="24"/>
          <w:lang w:val="en-US" w:eastAsia="zh-CN" w:bidi="ar-SA"/>
        </w:rPr>
        <w:t>我单位以无效投标处理</w:t>
      </w:r>
      <w:r>
        <w:rPr>
          <w:rFonts w:hint="eastAsia" w:ascii="宋体" w:hAnsi="宋体" w:eastAsia="宋体" w:cs="宋体"/>
          <w:color w:val="auto"/>
          <w:kern w:val="2"/>
          <w:sz w:val="24"/>
          <w:szCs w:val="24"/>
          <w:lang w:val="en-US" w:eastAsia="zh-CN" w:bidi="ar-SA"/>
        </w:rPr>
        <w:t>。</w:t>
      </w:r>
    </w:p>
    <w:p w14:paraId="4DA7AFF6">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（四）无效投标情形：</w:t>
      </w:r>
    </w:p>
    <w:p w14:paraId="6C481C9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未上传响应文件或响应文件内容不全（缺任意 1 项 “必须提供” 材料）；</w:t>
      </w:r>
    </w:p>
    <w:p w14:paraId="57853D55">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响应文件中的报价与政采云系统报价不一致；</w:t>
      </w:r>
    </w:p>
    <w:p w14:paraId="46C06721">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材料虚假（如证书伪造、业绩造假、社保代缴）；</w:t>
      </w:r>
    </w:p>
    <w:p w14:paraId="2E9C3A89">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未实质性响应采购需求（如偏离核心服务标准、人员配置不达标）；</w:t>
      </w:r>
    </w:p>
    <w:p w14:paraId="02FC4B9F">
      <w:pPr>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报价低于成本且无法提供合理说明（恶意低价）。</w:t>
      </w:r>
    </w:p>
    <w:p w14:paraId="3A577E30">
      <w:pPr>
        <w:pageBreakBefore w:val="0"/>
        <w:widowControl/>
        <w:kinsoku/>
        <w:wordWrap w:val="0"/>
        <w:overflowPunct/>
        <w:topLinePunct/>
        <w:autoSpaceDE/>
        <w:autoSpaceDN/>
        <w:bidi w:val="0"/>
        <w:adjustRightInd w:val="0"/>
        <w:snapToGrid w:val="0"/>
        <w:spacing w:beforeAutospacing="0" w:afterAutospacing="0" w:line="400" w:lineRule="exact"/>
        <w:ind w:firstLine="480" w:firstLineChars="200"/>
        <w:textAlignment w:val="baseline"/>
        <w:rPr>
          <w:rFonts w:hint="eastAsia" w:ascii="宋体" w:hAnsi="宋体" w:eastAsia="宋体" w:cs="宋体"/>
          <w:b w:val="0"/>
          <w:bCs/>
          <w:sz w:val="24"/>
          <w:szCs w:val="24"/>
          <w:lang w:val="en-US" w:eastAsia="zh-CN"/>
        </w:rPr>
      </w:pPr>
    </w:p>
    <w:p w14:paraId="153ECE5D">
      <w:pPr>
        <w:pStyle w:val="10"/>
        <w:rPr>
          <w:rFonts w:hint="eastAsia"/>
          <w:lang w:eastAsia="zh-CN"/>
        </w:rPr>
      </w:pPr>
    </w:p>
    <w:p w14:paraId="2AF42A88">
      <w:pPr>
        <w:spacing w:line="360" w:lineRule="auto"/>
        <w:rPr>
          <w:rFonts w:hint="eastAsia" w:ascii="宋体" w:hAnsi="宋体" w:eastAsia="宋体" w:cs="宋体"/>
          <w:color w:val="auto"/>
          <w:sz w:val="24"/>
          <w:szCs w:val="24"/>
        </w:rPr>
      </w:pPr>
    </w:p>
    <w:p w14:paraId="1882E72A">
      <w:pPr>
        <w:spacing w:line="360" w:lineRule="auto"/>
        <w:rPr>
          <w:rFonts w:hint="eastAsia" w:ascii="宋体" w:hAnsi="宋体" w:eastAsia="宋体" w:cs="宋体"/>
          <w:color w:val="auto"/>
          <w:sz w:val="24"/>
          <w:szCs w:val="24"/>
        </w:rPr>
      </w:pPr>
    </w:p>
    <w:p w14:paraId="5B788DAF">
      <w:pPr>
        <w:spacing w:line="360" w:lineRule="auto"/>
        <w:rPr>
          <w:rFonts w:hint="eastAsia" w:ascii="宋体" w:hAnsi="宋体" w:eastAsia="宋体" w:cs="宋体"/>
          <w:color w:val="auto"/>
          <w:sz w:val="24"/>
          <w:szCs w:val="24"/>
        </w:rPr>
      </w:pPr>
    </w:p>
    <w:p w14:paraId="62E1DAEE">
      <w:pPr>
        <w:spacing w:line="360" w:lineRule="auto"/>
        <w:rPr>
          <w:rFonts w:hint="eastAsia" w:ascii="宋体" w:hAnsi="宋体" w:eastAsia="宋体" w:cs="宋体"/>
          <w:color w:val="auto"/>
          <w:sz w:val="24"/>
          <w:szCs w:val="24"/>
        </w:rPr>
      </w:pPr>
    </w:p>
    <w:p w14:paraId="2D7ABA03">
      <w:pPr>
        <w:spacing w:line="360" w:lineRule="auto"/>
        <w:rPr>
          <w:rFonts w:hint="eastAsia" w:ascii="宋体" w:hAnsi="宋体" w:eastAsia="宋体" w:cs="宋体"/>
          <w:color w:val="auto"/>
          <w:sz w:val="24"/>
          <w:szCs w:val="24"/>
        </w:rPr>
      </w:pPr>
    </w:p>
    <w:p w14:paraId="3FC2A0F0">
      <w:pPr>
        <w:spacing w:line="360" w:lineRule="auto"/>
        <w:ind w:firstLine="540"/>
        <w:rPr>
          <w:rFonts w:hint="eastAsia" w:ascii="宋体" w:hAnsi="宋体" w:eastAsia="宋体" w:cs="宋体"/>
          <w:color w:val="auto"/>
          <w:sz w:val="28"/>
          <w:szCs w:val="28"/>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5786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274ECD">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0274EC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BE544"/>
    <w:multiLevelType w:val="singleLevel"/>
    <w:tmpl w:val="031BE544"/>
    <w:lvl w:ilvl="0" w:tentative="0">
      <w:start w:val="1"/>
      <w:numFmt w:val="decimal"/>
      <w:pStyle w:val="5"/>
      <w:lvlText w:val="%1."/>
      <w:lvlJc w:val="left"/>
      <w:pPr>
        <w:tabs>
          <w:tab w:val="left" w:pos="360"/>
        </w:tabs>
        <w:ind w:left="360" w:hanging="360"/>
      </w:pPr>
    </w:lvl>
  </w:abstractNum>
  <w:abstractNum w:abstractNumId="1">
    <w:nsid w:val="43A19F82"/>
    <w:multiLevelType w:val="multilevel"/>
    <w:tmpl w:val="43A19F82"/>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DA0MDlmZmJhNjQ4YjNiODE4YmU1MDI0ODE1YjgifQ=="/>
  </w:docVars>
  <w:rsids>
    <w:rsidRoot w:val="5A3F751D"/>
    <w:rsid w:val="006313A0"/>
    <w:rsid w:val="018F38F6"/>
    <w:rsid w:val="04E45813"/>
    <w:rsid w:val="055E6E53"/>
    <w:rsid w:val="05790336"/>
    <w:rsid w:val="067E0BBE"/>
    <w:rsid w:val="0684105D"/>
    <w:rsid w:val="069C50F1"/>
    <w:rsid w:val="074240D0"/>
    <w:rsid w:val="080953AA"/>
    <w:rsid w:val="08512C9F"/>
    <w:rsid w:val="092F1C11"/>
    <w:rsid w:val="09A03FC2"/>
    <w:rsid w:val="0A4F1460"/>
    <w:rsid w:val="0C051F47"/>
    <w:rsid w:val="0C6B432B"/>
    <w:rsid w:val="0DE417ED"/>
    <w:rsid w:val="0E2D3866"/>
    <w:rsid w:val="0EF4796D"/>
    <w:rsid w:val="0F655282"/>
    <w:rsid w:val="0FA423B1"/>
    <w:rsid w:val="10667F1C"/>
    <w:rsid w:val="11131E71"/>
    <w:rsid w:val="13631AD8"/>
    <w:rsid w:val="1368553F"/>
    <w:rsid w:val="13CE1647"/>
    <w:rsid w:val="146D0B1E"/>
    <w:rsid w:val="1791130A"/>
    <w:rsid w:val="17AF0882"/>
    <w:rsid w:val="17F81389"/>
    <w:rsid w:val="186A4132"/>
    <w:rsid w:val="1A3C32CC"/>
    <w:rsid w:val="1AC47579"/>
    <w:rsid w:val="1BCC3399"/>
    <w:rsid w:val="1C073A38"/>
    <w:rsid w:val="1C177F56"/>
    <w:rsid w:val="1C8B5906"/>
    <w:rsid w:val="1E6D00FB"/>
    <w:rsid w:val="1F51312D"/>
    <w:rsid w:val="1FA60737"/>
    <w:rsid w:val="1FC956D4"/>
    <w:rsid w:val="204C78C3"/>
    <w:rsid w:val="20B70241"/>
    <w:rsid w:val="20CE00EF"/>
    <w:rsid w:val="2197576F"/>
    <w:rsid w:val="224C1CF5"/>
    <w:rsid w:val="25AD37B3"/>
    <w:rsid w:val="272149E0"/>
    <w:rsid w:val="2879265E"/>
    <w:rsid w:val="28B65451"/>
    <w:rsid w:val="299627B0"/>
    <w:rsid w:val="2BA74026"/>
    <w:rsid w:val="2C792640"/>
    <w:rsid w:val="2E3C4CA4"/>
    <w:rsid w:val="30676426"/>
    <w:rsid w:val="338830BA"/>
    <w:rsid w:val="33B62074"/>
    <w:rsid w:val="340B78F6"/>
    <w:rsid w:val="34223C3B"/>
    <w:rsid w:val="3504046E"/>
    <w:rsid w:val="353C245D"/>
    <w:rsid w:val="35F0261E"/>
    <w:rsid w:val="36680B1B"/>
    <w:rsid w:val="37C4498C"/>
    <w:rsid w:val="398919E9"/>
    <w:rsid w:val="3AC12919"/>
    <w:rsid w:val="3CAA70B7"/>
    <w:rsid w:val="3CD74F51"/>
    <w:rsid w:val="3D4972FF"/>
    <w:rsid w:val="3D874491"/>
    <w:rsid w:val="40386C3B"/>
    <w:rsid w:val="42310E70"/>
    <w:rsid w:val="424566C9"/>
    <w:rsid w:val="42B00A30"/>
    <w:rsid w:val="43157FE9"/>
    <w:rsid w:val="467852BF"/>
    <w:rsid w:val="46E26BDC"/>
    <w:rsid w:val="48D61225"/>
    <w:rsid w:val="4B0F6DC8"/>
    <w:rsid w:val="4D2A1D88"/>
    <w:rsid w:val="4DE120BE"/>
    <w:rsid w:val="4F423342"/>
    <w:rsid w:val="4F773CEF"/>
    <w:rsid w:val="5005393F"/>
    <w:rsid w:val="508433D5"/>
    <w:rsid w:val="50DA74C8"/>
    <w:rsid w:val="50DE21C3"/>
    <w:rsid w:val="53397B4D"/>
    <w:rsid w:val="549F28CA"/>
    <w:rsid w:val="54E23EFE"/>
    <w:rsid w:val="5577614A"/>
    <w:rsid w:val="55C73B6D"/>
    <w:rsid w:val="569864A3"/>
    <w:rsid w:val="5783023E"/>
    <w:rsid w:val="58033094"/>
    <w:rsid w:val="5A0A0C84"/>
    <w:rsid w:val="5A3F751D"/>
    <w:rsid w:val="5CE609FA"/>
    <w:rsid w:val="5E1875E1"/>
    <w:rsid w:val="6002296F"/>
    <w:rsid w:val="616700D6"/>
    <w:rsid w:val="62DE0FD8"/>
    <w:rsid w:val="63367F7D"/>
    <w:rsid w:val="64835103"/>
    <w:rsid w:val="6545060B"/>
    <w:rsid w:val="65725B42"/>
    <w:rsid w:val="65B45650"/>
    <w:rsid w:val="69730251"/>
    <w:rsid w:val="6A51271E"/>
    <w:rsid w:val="6A907BF0"/>
    <w:rsid w:val="6B071A62"/>
    <w:rsid w:val="6CC56A5C"/>
    <w:rsid w:val="6E633A4C"/>
    <w:rsid w:val="6FD956D8"/>
    <w:rsid w:val="700A66D9"/>
    <w:rsid w:val="708F2934"/>
    <w:rsid w:val="729C7FB4"/>
    <w:rsid w:val="73456CE3"/>
    <w:rsid w:val="736F3422"/>
    <w:rsid w:val="77775ED1"/>
    <w:rsid w:val="77B419E0"/>
    <w:rsid w:val="78081EAE"/>
    <w:rsid w:val="78F27F55"/>
    <w:rsid w:val="7FF63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autoRedefine/>
    <w:qFormat/>
    <w:uiPriority w:val="9"/>
    <w:pPr>
      <w:keepNext/>
      <w:keepLines/>
      <w:numPr>
        <w:ilvl w:val="0"/>
        <w:numId w:val="1"/>
      </w:numPr>
      <w:spacing w:beforeLines="0" w:beforeAutospacing="0" w:afterLines="0" w:afterAutospacing="0" w:line="360" w:lineRule="auto"/>
      <w:outlineLvl w:val="0"/>
    </w:pPr>
    <w:rPr>
      <w:rFonts w:ascii="宋体" w:hAnsi="宋体" w:eastAsia="宋体"/>
      <w:b/>
      <w:kern w:val="44"/>
      <w:sz w:val="32"/>
    </w:rPr>
  </w:style>
  <w:style w:type="paragraph" w:styleId="3">
    <w:name w:val="heading 2"/>
    <w:basedOn w:val="1"/>
    <w:next w:val="1"/>
    <w:autoRedefine/>
    <w:qFormat/>
    <w:uiPriority w:val="9"/>
    <w:pPr>
      <w:keepNext/>
      <w:keepLines/>
      <w:numPr>
        <w:ilvl w:val="1"/>
        <w:numId w:val="1"/>
      </w:numPr>
      <w:outlineLvl w:val="1"/>
    </w:pPr>
    <w:rPr>
      <w:rFonts w:ascii="宋体" w:hAnsi="宋体" w:eastAsia="宋体" w:cs="Times New Roman"/>
      <w:b/>
      <w:sz w:val="30"/>
      <w:szCs w:val="22"/>
    </w:rPr>
  </w:style>
  <w:style w:type="paragraph" w:styleId="4">
    <w:name w:val="heading 3"/>
    <w:basedOn w:val="1"/>
    <w:next w:val="1"/>
    <w:autoRedefine/>
    <w:qFormat/>
    <w:uiPriority w:val="9"/>
    <w:pPr>
      <w:keepNext/>
      <w:keepLines/>
      <w:numPr>
        <w:ilvl w:val="2"/>
        <w:numId w:val="1"/>
      </w:numPr>
      <w:outlineLvl w:val="2"/>
    </w:pPr>
    <w:rPr>
      <w:rFonts w:ascii="宋体" w:hAnsi="宋体" w:eastAsia="宋体" w:cs="Times New Roman"/>
      <w:b/>
      <w:sz w:val="28"/>
      <w:szCs w:val="2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List Number"/>
    <w:basedOn w:val="1"/>
    <w:qFormat/>
    <w:uiPriority w:val="0"/>
    <w:pPr>
      <w:numPr>
        <w:ilvl w:val="0"/>
        <w:numId w:val="2"/>
      </w:numPr>
    </w:pPr>
  </w:style>
  <w:style w:type="paragraph" w:styleId="6">
    <w:name w:val="Body Text"/>
    <w:basedOn w:val="1"/>
    <w:next w:val="7"/>
    <w:semiHidden/>
    <w:qFormat/>
    <w:uiPriority w:val="0"/>
    <w:rPr>
      <w:rFonts w:ascii="宋体" w:hAnsi="宋体" w:eastAsia="宋体" w:cs="宋体"/>
      <w:sz w:val="24"/>
      <w:szCs w:val="24"/>
      <w:lang w:val="en-US" w:eastAsia="en-US" w:bidi="ar-SA"/>
    </w:rPr>
  </w:style>
  <w:style w:type="paragraph" w:styleId="7">
    <w:name w:val="Body Text 2"/>
    <w:basedOn w:val="1"/>
    <w:qFormat/>
    <w:uiPriority w:val="0"/>
    <w:pPr>
      <w:spacing w:after="120" w:line="480" w:lineRule="auto"/>
    </w:pPr>
    <w:rPr>
      <w:kern w:val="0"/>
      <w:sz w:val="20"/>
      <w:szCs w:val="24"/>
    </w:rPr>
  </w:style>
  <w:style w:type="paragraph" w:styleId="8">
    <w:name w:val="Plain Text"/>
    <w:basedOn w:val="1"/>
    <w:autoRedefine/>
    <w:qFormat/>
    <w:uiPriority w:val="0"/>
    <w:rPr>
      <w:rFonts w:ascii="宋体" w:hAnsi="Courier New"/>
      <w:kern w:val="0"/>
      <w:sz w:val="20"/>
      <w:szCs w:val="21"/>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Body Text First Indent"/>
    <w:basedOn w:val="6"/>
    <w:unhideWhenUsed/>
    <w:qFormat/>
    <w:uiPriority w:val="0"/>
    <w:pPr>
      <w:spacing w:after="120" w:line="240" w:lineRule="auto"/>
      <w:ind w:firstLine="420" w:firstLineChars="100"/>
    </w:pPr>
    <w:rPr>
      <w:sz w:val="21"/>
    </w:rPr>
  </w:style>
  <w:style w:type="character" w:styleId="13">
    <w:name w:val="Strong"/>
    <w:basedOn w:val="12"/>
    <w:qFormat/>
    <w:uiPriority w:val="0"/>
    <w:rPr>
      <w:b/>
    </w:rPr>
  </w:style>
  <w:style w:type="character" w:styleId="14">
    <w:name w:val="Emphasis"/>
    <w:basedOn w:val="12"/>
    <w:qFormat/>
    <w:uiPriority w:val="0"/>
    <w:rPr>
      <w:i/>
    </w:rPr>
  </w:style>
  <w:style w:type="character" w:styleId="15">
    <w:name w:val="Hyperlink"/>
    <w:autoRedefine/>
    <w:qFormat/>
    <w:uiPriority w:val="0"/>
    <w:rPr>
      <w:color w:val="0000FF"/>
      <w:u w:val="single"/>
    </w:rPr>
  </w:style>
  <w:style w:type="character" w:customStyle="1" w:styleId="16">
    <w:name w:val="font11"/>
    <w:basedOn w:val="12"/>
    <w:autoRedefine/>
    <w:qFormat/>
    <w:uiPriority w:val="0"/>
    <w:rPr>
      <w:rFonts w:hint="eastAsia" w:ascii="宋体" w:hAnsi="宋体" w:eastAsia="宋体" w:cs="宋体"/>
      <w:b/>
      <w:bCs/>
      <w:color w:val="000000"/>
      <w:sz w:val="20"/>
      <w:szCs w:val="20"/>
      <w:u w:val="none"/>
    </w:rPr>
  </w:style>
  <w:style w:type="character" w:customStyle="1" w:styleId="17">
    <w:name w:val="font31"/>
    <w:basedOn w:val="12"/>
    <w:autoRedefine/>
    <w:qFormat/>
    <w:uiPriority w:val="0"/>
    <w:rPr>
      <w:rFonts w:hint="eastAsia" w:ascii="宋体" w:hAnsi="宋体" w:eastAsia="宋体" w:cs="宋体"/>
      <w:color w:val="000000"/>
      <w:sz w:val="22"/>
      <w:szCs w:val="22"/>
      <w:u w:val="none"/>
    </w:r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5111</Words>
  <Characters>5217</Characters>
  <Lines>0</Lines>
  <Paragraphs>0</Paragraphs>
  <TotalTime>15</TotalTime>
  <ScaleCrop>false</ScaleCrop>
  <LinksUpToDate>false</LinksUpToDate>
  <CharactersWithSpaces>5315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2023-07-13T10:04:00Z</dcterms:created>
  <dc:creator>迈克</dc:creator>
  <cp:lastModifiedBy>迈克</cp:lastModifiedBy>
  <dcterms:modified xsi:type="dcterms:W3CDTF">2025-11-03T03:42:45Z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FC0F944432D345AEB0BDC9CEE813795F_13</vt:lpwstr>
  </property>
  <property fmtid="{D5CDD505-2E9C-101B-9397-08002B2CF9AE}" pid="4" name="KSOTemplateDocerSaveRecord">
    <vt:lpwstr>eyJoZGlkIjoiMGU0ODA0MDlmZmJhNjQ4YjNiODE4YmU1MDI0ODE1YjgiLCJ1c2VySWQiOiIyNDAyNTM2ODUifQ==</vt:lpwstr>
  </property>
</Properties>
</file>