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A61B7F">
      <w:pPr>
        <w:spacing w:line="360" w:lineRule="auto"/>
        <w:jc w:val="center"/>
        <w:rPr>
          <w:rFonts w:hint="eastAsia" w:ascii="楷体" w:hAnsi="楷体" w:eastAsia="楷体" w:cs="楷体"/>
          <w:b/>
          <w:bCs/>
          <w:color w:val="auto"/>
          <w:sz w:val="44"/>
          <w:szCs w:val="44"/>
        </w:rPr>
      </w:pPr>
      <w:r>
        <w:rPr>
          <w:rFonts w:hint="eastAsia" w:ascii="楷体" w:hAnsi="楷体" w:eastAsia="楷体" w:cs="楷体"/>
          <w:b/>
          <w:bCs/>
          <w:color w:val="auto"/>
          <w:sz w:val="44"/>
          <w:szCs w:val="44"/>
          <w:lang w:eastAsia="zh-CN"/>
        </w:rPr>
        <w:t>玉林市玉州区申浩学校</w:t>
      </w:r>
      <w:r>
        <w:rPr>
          <w:rFonts w:hint="eastAsia" w:ascii="楷体" w:hAnsi="楷体" w:eastAsia="楷体" w:cs="楷体"/>
          <w:b/>
          <w:bCs/>
          <w:color w:val="auto"/>
          <w:sz w:val="44"/>
          <w:szCs w:val="44"/>
        </w:rPr>
        <w:t>物业管理服务需求</w:t>
      </w:r>
    </w:p>
    <w:p w14:paraId="1D9B78C0">
      <w:pPr>
        <w:spacing w:line="360" w:lineRule="auto"/>
        <w:jc w:val="center"/>
        <w:rPr>
          <w:rFonts w:hint="eastAsia" w:ascii="楷体" w:hAnsi="楷体" w:eastAsia="楷体" w:cs="楷体"/>
          <w:b/>
          <w:bCs/>
          <w:color w:val="auto"/>
          <w:sz w:val="18"/>
          <w:szCs w:val="18"/>
        </w:rPr>
      </w:pPr>
    </w:p>
    <w:p w14:paraId="0723AADA">
      <w:pPr>
        <w:pStyle w:val="2"/>
        <w:spacing w:line="360" w:lineRule="auto"/>
        <w:rPr>
          <w:rFonts w:hint="eastAsia" w:ascii="楷体" w:hAnsi="楷体" w:eastAsia="楷体" w:cs="楷体"/>
          <w:color w:val="auto"/>
          <w:sz w:val="24"/>
          <w:szCs w:val="24"/>
        </w:rPr>
      </w:pPr>
      <w:r>
        <w:rPr>
          <w:rFonts w:hint="eastAsia" w:ascii="楷体" w:hAnsi="楷体" w:eastAsia="楷体" w:cs="楷体"/>
          <w:color w:val="auto"/>
          <w:sz w:val="24"/>
          <w:szCs w:val="24"/>
        </w:rPr>
        <w:t>服务内容</w:t>
      </w:r>
    </w:p>
    <w:p w14:paraId="66B242BD">
      <w:pPr>
        <w:pStyle w:val="3"/>
        <w:spacing w:line="360" w:lineRule="auto"/>
        <w:rPr>
          <w:rFonts w:hint="eastAsia" w:ascii="楷体" w:hAnsi="楷体" w:eastAsia="楷体" w:cs="楷体"/>
          <w:color w:val="auto"/>
          <w:sz w:val="24"/>
          <w:szCs w:val="24"/>
        </w:rPr>
      </w:pPr>
      <w:r>
        <w:rPr>
          <w:rFonts w:hint="eastAsia" w:ascii="楷体" w:hAnsi="楷体" w:eastAsia="楷体" w:cs="楷体"/>
          <w:color w:val="auto"/>
          <w:sz w:val="24"/>
          <w:szCs w:val="24"/>
        </w:rPr>
        <w:t xml:space="preserve"> 环境卫生服务内容及要求</w:t>
      </w:r>
    </w:p>
    <w:p w14:paraId="61E6CC59">
      <w:pPr>
        <w:pStyle w:val="4"/>
        <w:spacing w:line="360" w:lineRule="auto"/>
        <w:rPr>
          <w:rFonts w:hint="eastAsia" w:ascii="楷体" w:hAnsi="楷体" w:eastAsia="楷体" w:cs="楷体"/>
          <w:color w:val="auto"/>
          <w:sz w:val="24"/>
          <w:szCs w:val="24"/>
        </w:rPr>
      </w:pPr>
      <w:r>
        <w:rPr>
          <w:rFonts w:hint="eastAsia" w:ascii="楷体" w:hAnsi="楷体" w:eastAsia="楷体" w:cs="楷体"/>
          <w:color w:val="auto"/>
          <w:sz w:val="24"/>
          <w:szCs w:val="24"/>
        </w:rPr>
        <w:t xml:space="preserve"> 服务内容</w:t>
      </w:r>
    </w:p>
    <w:p w14:paraId="536D9C93">
      <w:pPr>
        <w:spacing w:line="360" w:lineRule="auto"/>
        <w:ind w:firstLine="540"/>
        <w:rPr>
          <w:rFonts w:hint="eastAsia" w:ascii="楷体" w:hAnsi="楷体" w:eastAsia="楷体" w:cs="楷体"/>
          <w:color w:val="auto"/>
          <w:sz w:val="24"/>
          <w:szCs w:val="24"/>
        </w:rPr>
      </w:pPr>
      <w:r>
        <w:rPr>
          <w:rFonts w:hint="eastAsia" w:ascii="楷体" w:hAnsi="楷体" w:eastAsia="楷体" w:cs="楷体"/>
          <w:color w:val="auto"/>
          <w:sz w:val="24"/>
          <w:szCs w:val="24"/>
        </w:rPr>
        <w:t>校区公共区域：涵盖所有道路路面、绿化带、体育场等室外空间的卫生保洁。</w:t>
      </w:r>
    </w:p>
    <w:p w14:paraId="402A2B0F">
      <w:pPr>
        <w:spacing w:line="360" w:lineRule="auto"/>
        <w:ind w:firstLine="540"/>
        <w:rPr>
          <w:rFonts w:hint="eastAsia" w:ascii="楷体" w:hAnsi="楷体" w:eastAsia="楷体" w:cs="楷体"/>
          <w:color w:val="auto"/>
          <w:sz w:val="24"/>
          <w:szCs w:val="24"/>
        </w:rPr>
      </w:pPr>
      <w:r>
        <w:rPr>
          <w:rFonts w:hint="eastAsia" w:ascii="楷体" w:hAnsi="楷体" w:eastAsia="楷体" w:cs="楷体"/>
          <w:color w:val="auto"/>
          <w:sz w:val="24"/>
          <w:szCs w:val="24"/>
        </w:rPr>
        <w:t>建筑内部公共区域：包括教学楼、办公楼的公共通道、走廊、楼梯扶手、公共厕所，同时负责楼道绿植养护。</w:t>
      </w:r>
    </w:p>
    <w:p w14:paraId="131DB22D">
      <w:pPr>
        <w:spacing w:line="360" w:lineRule="auto"/>
        <w:ind w:firstLine="540"/>
        <w:rPr>
          <w:rFonts w:hint="eastAsia" w:ascii="楷体" w:hAnsi="楷体" w:eastAsia="楷体" w:cs="楷体"/>
        </w:rPr>
      </w:pPr>
      <w:r>
        <w:rPr>
          <w:rFonts w:hint="eastAsia" w:ascii="楷体" w:hAnsi="楷体" w:eastAsia="楷体" w:cs="楷体"/>
          <w:color w:val="auto"/>
          <w:sz w:val="24"/>
          <w:szCs w:val="24"/>
        </w:rPr>
        <w:t>设施设备清洁：承担管道、沉沙井、水池的清理疏通，以及化粪池的定期清理工作。</w:t>
      </w:r>
    </w:p>
    <w:p w14:paraId="003F7CA5">
      <w:pPr>
        <w:pStyle w:val="4"/>
        <w:spacing w:line="360" w:lineRule="auto"/>
        <w:rPr>
          <w:rFonts w:hint="eastAsia" w:ascii="楷体" w:hAnsi="楷体" w:eastAsia="楷体" w:cs="楷体"/>
          <w:color w:val="auto"/>
          <w:sz w:val="24"/>
          <w:szCs w:val="24"/>
        </w:rPr>
      </w:pPr>
      <w:r>
        <w:rPr>
          <w:rFonts w:hint="eastAsia" w:ascii="楷体" w:hAnsi="楷体" w:eastAsia="楷体" w:cs="楷体"/>
          <w:color w:val="auto"/>
          <w:sz w:val="24"/>
          <w:szCs w:val="24"/>
        </w:rPr>
        <w:t xml:space="preserve"> 服务要求</w:t>
      </w:r>
    </w:p>
    <w:p w14:paraId="14015BE6">
      <w:pPr>
        <w:spacing w:line="360" w:lineRule="auto"/>
        <w:ind w:firstLine="540"/>
        <w:rPr>
          <w:rFonts w:hint="eastAsia" w:ascii="楷体" w:hAnsi="楷体" w:eastAsia="楷体" w:cs="楷体"/>
          <w:color w:val="auto"/>
          <w:sz w:val="24"/>
          <w:szCs w:val="24"/>
        </w:rPr>
      </w:pPr>
      <w:r>
        <w:rPr>
          <w:rFonts w:hint="eastAsia" w:ascii="楷体" w:hAnsi="楷体" w:eastAsia="楷体" w:cs="楷体"/>
          <w:color w:val="auto"/>
          <w:sz w:val="24"/>
          <w:szCs w:val="24"/>
        </w:rPr>
        <w:t>（1）道路、外围、大厅，公共场所、体育场、绿化地每日清扫2次。</w:t>
      </w:r>
    </w:p>
    <w:p w14:paraId="721CEAFB">
      <w:pPr>
        <w:spacing w:line="360" w:lineRule="auto"/>
        <w:ind w:firstLine="540"/>
        <w:rPr>
          <w:rFonts w:hint="eastAsia" w:ascii="楷体" w:hAnsi="楷体" w:eastAsia="楷体" w:cs="楷体"/>
          <w:color w:val="auto"/>
          <w:sz w:val="24"/>
          <w:szCs w:val="24"/>
        </w:rPr>
      </w:pPr>
      <w:r>
        <w:rPr>
          <w:rFonts w:hint="eastAsia" w:ascii="楷体" w:hAnsi="楷体" w:eastAsia="楷体" w:cs="楷体"/>
          <w:color w:val="auto"/>
          <w:sz w:val="24"/>
          <w:szCs w:val="24"/>
        </w:rPr>
        <w:t>（2）教学楼、办公楼公共通道、走廊、楼梯每日清扫2次。</w:t>
      </w:r>
    </w:p>
    <w:p w14:paraId="180FF655">
      <w:pPr>
        <w:spacing w:line="360" w:lineRule="auto"/>
        <w:ind w:firstLine="540"/>
        <w:rPr>
          <w:rFonts w:hint="eastAsia" w:ascii="楷体" w:hAnsi="楷体" w:eastAsia="楷体" w:cs="楷体"/>
          <w:color w:val="auto"/>
          <w:sz w:val="24"/>
          <w:szCs w:val="24"/>
        </w:rPr>
      </w:pPr>
      <w:r>
        <w:rPr>
          <w:rFonts w:hint="eastAsia" w:ascii="楷体" w:hAnsi="楷体" w:eastAsia="楷体" w:cs="楷体"/>
          <w:color w:val="auto"/>
          <w:sz w:val="24"/>
          <w:szCs w:val="24"/>
        </w:rPr>
        <w:t>（3）各公用卫生间每日清洁2次以上.</w:t>
      </w:r>
    </w:p>
    <w:p w14:paraId="48C07CD5">
      <w:pPr>
        <w:spacing w:line="360" w:lineRule="auto"/>
        <w:ind w:firstLine="540"/>
        <w:rPr>
          <w:rFonts w:hint="eastAsia" w:ascii="楷体" w:hAnsi="楷体" w:eastAsia="楷体" w:cs="楷体"/>
          <w:color w:val="auto"/>
          <w:sz w:val="24"/>
          <w:szCs w:val="24"/>
        </w:rPr>
      </w:pPr>
      <w:r>
        <w:rPr>
          <w:rFonts w:hint="eastAsia" w:ascii="楷体" w:hAnsi="楷体" w:eastAsia="楷体" w:cs="楷体"/>
          <w:color w:val="auto"/>
          <w:sz w:val="24"/>
          <w:szCs w:val="24"/>
        </w:rPr>
        <w:t>（4）垃圾每日收集2次。</w:t>
      </w:r>
    </w:p>
    <w:p w14:paraId="61F3D1AB">
      <w:pPr>
        <w:spacing w:line="360" w:lineRule="auto"/>
        <w:ind w:firstLine="540"/>
        <w:rPr>
          <w:rFonts w:hint="eastAsia" w:ascii="楷体" w:hAnsi="楷体" w:eastAsia="楷体" w:cs="楷体"/>
          <w:color w:val="auto"/>
          <w:sz w:val="24"/>
          <w:szCs w:val="24"/>
        </w:rPr>
      </w:pPr>
      <w:r>
        <w:rPr>
          <w:rFonts w:hint="eastAsia" w:ascii="楷体" w:hAnsi="楷体" w:eastAsia="楷体" w:cs="楷体"/>
          <w:color w:val="auto"/>
          <w:sz w:val="24"/>
          <w:szCs w:val="24"/>
        </w:rPr>
        <w:t>（5）校区内管道、沉沙井、水池、清理疏通每月1次。</w:t>
      </w:r>
    </w:p>
    <w:p w14:paraId="01195CAC">
      <w:pPr>
        <w:spacing w:line="360" w:lineRule="auto"/>
        <w:ind w:firstLine="540"/>
        <w:rPr>
          <w:rFonts w:hint="eastAsia" w:ascii="楷体" w:hAnsi="楷体" w:eastAsia="楷体" w:cs="楷体"/>
          <w:color w:val="auto"/>
          <w:sz w:val="24"/>
          <w:szCs w:val="24"/>
        </w:rPr>
      </w:pPr>
      <w:r>
        <w:rPr>
          <w:rFonts w:hint="eastAsia" w:ascii="楷体" w:hAnsi="楷体" w:eastAsia="楷体" w:cs="楷体"/>
          <w:color w:val="auto"/>
          <w:sz w:val="24"/>
          <w:szCs w:val="24"/>
        </w:rPr>
        <w:t>（6）化粪池每年清理不少于</w:t>
      </w:r>
      <w:r>
        <w:rPr>
          <w:rFonts w:hint="eastAsia" w:ascii="楷体" w:hAnsi="楷体" w:eastAsia="楷体" w:cs="楷体"/>
          <w:color w:val="auto"/>
          <w:sz w:val="24"/>
          <w:szCs w:val="24"/>
          <w:lang w:val="en-US" w:eastAsia="zh-CN"/>
        </w:rPr>
        <w:t>1</w:t>
      </w:r>
      <w:r>
        <w:rPr>
          <w:rFonts w:hint="eastAsia" w:ascii="楷体" w:hAnsi="楷体" w:eastAsia="楷体" w:cs="楷体"/>
          <w:color w:val="auto"/>
          <w:sz w:val="24"/>
          <w:szCs w:val="24"/>
        </w:rPr>
        <w:t>次。</w:t>
      </w:r>
    </w:p>
    <w:p w14:paraId="5DB35AE4">
      <w:pPr>
        <w:spacing w:line="360" w:lineRule="auto"/>
        <w:ind w:firstLine="540"/>
        <w:rPr>
          <w:rFonts w:hint="eastAsia" w:ascii="楷体" w:hAnsi="楷体" w:eastAsia="楷体" w:cs="楷体"/>
          <w:color w:val="auto"/>
          <w:sz w:val="24"/>
          <w:szCs w:val="24"/>
        </w:rPr>
      </w:pP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lang w:val="en-US" w:eastAsia="zh-CN"/>
        </w:rPr>
        <w:t>7）</w:t>
      </w:r>
      <w:r>
        <w:rPr>
          <w:rFonts w:hint="eastAsia" w:ascii="楷体" w:hAnsi="楷体" w:eastAsia="楷体" w:cs="楷体"/>
          <w:color w:val="auto"/>
          <w:sz w:val="24"/>
          <w:szCs w:val="24"/>
        </w:rPr>
        <w:t>配合业主单位完成保洁临时性任务。</w:t>
      </w:r>
    </w:p>
    <w:p w14:paraId="2EA66355">
      <w:pPr>
        <w:spacing w:line="360" w:lineRule="auto"/>
        <w:ind w:firstLine="540"/>
        <w:rPr>
          <w:rFonts w:hint="eastAsia" w:ascii="楷体" w:hAnsi="楷体" w:eastAsia="楷体" w:cs="楷体"/>
          <w:b/>
          <w:bCs/>
          <w:color w:val="auto"/>
          <w:sz w:val="24"/>
          <w:szCs w:val="24"/>
        </w:rPr>
      </w:pPr>
      <w:r>
        <w:rPr>
          <w:rFonts w:hint="eastAsia" w:ascii="楷体" w:hAnsi="楷体" w:eastAsia="楷体" w:cs="楷体"/>
          <w:b/>
          <w:bCs/>
          <w:color w:val="auto"/>
          <w:sz w:val="24"/>
          <w:szCs w:val="24"/>
        </w:rPr>
        <w:t>3.</w:t>
      </w:r>
      <w:r>
        <w:rPr>
          <w:rFonts w:hint="eastAsia" w:ascii="楷体" w:hAnsi="楷体" w:eastAsia="楷体" w:cs="楷体"/>
          <w:b/>
          <w:bCs/>
          <w:color w:val="auto"/>
          <w:sz w:val="24"/>
          <w:szCs w:val="24"/>
          <w:lang w:val="en-US" w:eastAsia="zh-CN"/>
        </w:rPr>
        <w:t xml:space="preserve"> </w:t>
      </w:r>
      <w:r>
        <w:rPr>
          <w:rFonts w:hint="eastAsia" w:ascii="楷体" w:hAnsi="楷体" w:eastAsia="楷体" w:cs="楷体"/>
          <w:b/>
          <w:bCs/>
          <w:color w:val="auto"/>
          <w:sz w:val="24"/>
          <w:szCs w:val="24"/>
        </w:rPr>
        <w:t>服务标准：</w:t>
      </w:r>
    </w:p>
    <w:p w14:paraId="45AFDF5B">
      <w:pPr>
        <w:spacing w:line="360" w:lineRule="auto"/>
        <w:ind w:firstLine="540"/>
        <w:rPr>
          <w:rFonts w:hint="eastAsia" w:ascii="楷体" w:hAnsi="楷体" w:eastAsia="楷体" w:cs="楷体"/>
          <w:color w:val="auto"/>
          <w:sz w:val="24"/>
          <w:szCs w:val="24"/>
        </w:rPr>
      </w:pP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lang w:val="en-US" w:eastAsia="zh-CN"/>
        </w:rPr>
        <w:t>1）</w:t>
      </w:r>
      <w:r>
        <w:rPr>
          <w:rFonts w:hint="eastAsia" w:ascii="楷体" w:hAnsi="楷体" w:eastAsia="楷体" w:cs="楷体"/>
          <w:color w:val="auto"/>
          <w:sz w:val="24"/>
          <w:szCs w:val="24"/>
        </w:rPr>
        <w:t>建筑内部：教学楼、办公楼楼道天花无污迹、积尘、蛛网、霉迹；消防器材、电箱、交换器表面洁净，无污迹、积尘、蛛网；地板无明显污渍、积水、烟头、杂物；墙面、门窗无污迹、积尘杂物，无乱画、张贴现象；楼梯、走廊保持畅通，无堆积物、乱画痕迹。</w:t>
      </w:r>
    </w:p>
    <w:p w14:paraId="21119605">
      <w:pPr>
        <w:spacing w:line="360" w:lineRule="auto"/>
        <w:ind w:firstLine="540"/>
        <w:rPr>
          <w:rFonts w:hint="eastAsia" w:ascii="楷体" w:hAnsi="楷体" w:eastAsia="楷体" w:cs="楷体"/>
          <w:color w:val="auto"/>
          <w:sz w:val="24"/>
          <w:szCs w:val="24"/>
        </w:rPr>
      </w:pP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lang w:val="en-US" w:eastAsia="zh-CN"/>
        </w:rPr>
        <w:t>2）</w:t>
      </w:r>
      <w:r>
        <w:rPr>
          <w:rFonts w:hint="eastAsia" w:ascii="楷体" w:hAnsi="楷体" w:eastAsia="楷体" w:cs="楷体"/>
          <w:color w:val="auto"/>
          <w:sz w:val="24"/>
          <w:szCs w:val="24"/>
        </w:rPr>
        <w:t>室外公共区域：道路清扫需达到 “七无” 标准，即无泥沙、无果皮纸屑、无杂草、无烟头、无污迹、无生活垃圾堆放、无砖块等建筑垃圾堆放；公共区域果皮箱体表面干净，周围无垃圾落地、无异味、无污渍；排水系统通畅，无堵塞，无树叶、砖头等垃圾及白色污染物；排污井排水顺畅，无堵塞及杂物；各类标识牌、宣传栏、露天公共座椅无灰尘、无污渍、无蜘蛛网；灯杆电杆 3 米以下无灰尘、无污渍、无张贴物、无乱涂乱画；室外消防器材（消防栓、灭火器等）无灰尘、无污渍、无张贴物、无乱涂乱画。</w:t>
      </w:r>
    </w:p>
    <w:p w14:paraId="6454C994">
      <w:pPr>
        <w:spacing w:line="360" w:lineRule="auto"/>
        <w:ind w:firstLine="540"/>
        <w:rPr>
          <w:rFonts w:hint="eastAsia" w:ascii="楷体" w:hAnsi="楷体" w:eastAsia="楷体" w:cs="楷体"/>
          <w:color w:val="auto"/>
          <w:sz w:val="24"/>
          <w:szCs w:val="24"/>
        </w:rPr>
      </w:pP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lang w:val="en-US" w:eastAsia="zh-CN"/>
        </w:rPr>
        <w:t>3）</w:t>
      </w:r>
      <w:r>
        <w:rPr>
          <w:rFonts w:hint="eastAsia" w:ascii="楷体" w:hAnsi="楷体" w:eastAsia="楷体" w:cs="楷体"/>
          <w:color w:val="auto"/>
          <w:sz w:val="24"/>
          <w:szCs w:val="24"/>
        </w:rPr>
        <w:t>卫生间：保持清洁干净，洗手盆无杂物、无纸屑、无积水；及时清理脚印、水渍；镜子每日全面擦拭；大小便池内外无污渍；墙面、水管、隔断、门坎、窗台无灰尘，厕所内无异味。</w:t>
      </w:r>
    </w:p>
    <w:p w14:paraId="47911FBB">
      <w:pPr>
        <w:spacing w:line="360" w:lineRule="auto"/>
        <w:ind w:firstLine="540"/>
        <w:rPr>
          <w:rFonts w:hint="eastAsia" w:ascii="楷体" w:hAnsi="楷体" w:eastAsia="楷体" w:cs="楷体"/>
          <w:color w:val="auto"/>
          <w:sz w:val="24"/>
          <w:szCs w:val="24"/>
        </w:rPr>
      </w:pP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lang w:val="en-US" w:eastAsia="zh-CN"/>
        </w:rPr>
        <w:t>4）</w:t>
      </w:r>
      <w:r>
        <w:rPr>
          <w:rFonts w:hint="eastAsia" w:ascii="楷体" w:hAnsi="楷体" w:eastAsia="楷体" w:cs="楷体"/>
          <w:color w:val="auto"/>
          <w:sz w:val="24"/>
          <w:szCs w:val="24"/>
        </w:rPr>
        <w:t>设施维护：校区内管道、沉沙井、水池清理疏通及时，化粪池无外溢、无堵塞现象。</w:t>
      </w:r>
    </w:p>
    <w:p w14:paraId="6C1BB101">
      <w:pPr>
        <w:pStyle w:val="3"/>
        <w:spacing w:line="360" w:lineRule="auto"/>
        <w:rPr>
          <w:rFonts w:hint="eastAsia" w:ascii="楷体" w:hAnsi="楷体" w:eastAsia="楷体" w:cs="楷体"/>
          <w:color w:val="auto"/>
          <w:sz w:val="24"/>
          <w:szCs w:val="24"/>
        </w:rPr>
      </w:pPr>
      <w:r>
        <w:rPr>
          <w:rFonts w:hint="eastAsia" w:ascii="楷体" w:hAnsi="楷体" w:eastAsia="楷体" w:cs="楷体"/>
          <w:color w:val="auto"/>
          <w:sz w:val="24"/>
          <w:szCs w:val="24"/>
          <w:lang w:eastAsia="zh-CN"/>
        </w:rPr>
        <w:t>设备维修</w:t>
      </w:r>
      <w:r>
        <w:rPr>
          <w:rFonts w:hint="eastAsia" w:ascii="楷体" w:hAnsi="楷体" w:eastAsia="楷体" w:cs="楷体"/>
          <w:color w:val="auto"/>
          <w:sz w:val="24"/>
          <w:szCs w:val="24"/>
        </w:rPr>
        <w:t>服务内容、服务要求和服务标准</w:t>
      </w:r>
    </w:p>
    <w:p w14:paraId="290D5FD2">
      <w:pPr>
        <w:pStyle w:val="4"/>
        <w:numPr>
          <w:ilvl w:val="2"/>
          <w:numId w:val="3"/>
        </w:numPr>
        <w:spacing w:line="360" w:lineRule="auto"/>
        <w:rPr>
          <w:rFonts w:hint="eastAsia" w:ascii="楷体" w:hAnsi="楷体" w:eastAsia="楷体" w:cs="楷体"/>
          <w:color w:val="auto"/>
          <w:sz w:val="24"/>
          <w:szCs w:val="24"/>
        </w:rPr>
      </w:pPr>
      <w:r>
        <w:rPr>
          <w:rFonts w:hint="eastAsia" w:ascii="楷体" w:hAnsi="楷体" w:eastAsia="楷体" w:cs="楷体"/>
          <w:color w:val="auto"/>
          <w:sz w:val="24"/>
          <w:szCs w:val="24"/>
        </w:rPr>
        <w:t>服务内容</w:t>
      </w:r>
    </w:p>
    <w:p w14:paraId="40785F48">
      <w:pPr>
        <w:numPr>
          <w:ilvl w:val="0"/>
          <w:numId w:val="0"/>
        </w:numPr>
        <w:spacing w:line="360" w:lineRule="auto"/>
        <w:ind w:left="540" w:leftChars="0"/>
        <w:outlineLvl w:val="9"/>
        <w:rPr>
          <w:rFonts w:hint="eastAsia" w:ascii="楷体" w:hAnsi="楷体" w:eastAsia="楷体" w:cs="楷体"/>
          <w:b w:val="0"/>
          <w:bCs/>
          <w:spacing w:val="-2"/>
          <w:sz w:val="24"/>
          <w:szCs w:val="24"/>
          <w:lang w:eastAsia="zh-CN"/>
        </w:rPr>
      </w:pPr>
      <w:r>
        <w:rPr>
          <w:rFonts w:hint="eastAsia" w:ascii="楷体" w:hAnsi="楷体" w:eastAsia="楷体" w:cs="楷体"/>
          <w:b w:val="0"/>
          <w:bCs/>
          <w:spacing w:val="-2"/>
          <w:sz w:val="24"/>
          <w:szCs w:val="24"/>
          <w:lang w:eastAsia="zh-CN"/>
        </w:rPr>
        <w:t>（1）电力系统：负责配电房电力系统，校园内外照明、开关插座，所有配电房母线排及各线路的一般性保养、检查、维修和更换。</w:t>
      </w:r>
    </w:p>
    <w:p w14:paraId="02D9795F">
      <w:pPr>
        <w:numPr>
          <w:ilvl w:val="0"/>
          <w:numId w:val="0"/>
        </w:numPr>
        <w:spacing w:line="360" w:lineRule="auto"/>
        <w:ind w:left="540" w:leftChars="0"/>
        <w:outlineLvl w:val="9"/>
        <w:rPr>
          <w:rFonts w:hint="eastAsia" w:ascii="楷体" w:hAnsi="楷体" w:eastAsia="楷体" w:cs="楷体"/>
          <w:b w:val="0"/>
          <w:bCs/>
          <w:spacing w:val="-2"/>
          <w:sz w:val="24"/>
          <w:szCs w:val="24"/>
          <w:lang w:eastAsia="zh-CN"/>
        </w:rPr>
      </w:pPr>
      <w:r>
        <w:rPr>
          <w:rFonts w:hint="eastAsia" w:ascii="楷体" w:hAnsi="楷体" w:eastAsia="楷体" w:cs="楷体"/>
          <w:b w:val="0"/>
          <w:bCs/>
          <w:spacing w:val="-2"/>
          <w:sz w:val="24"/>
          <w:szCs w:val="24"/>
          <w:lang w:eastAsia="zh-CN"/>
        </w:rPr>
        <w:t>（2）给排水系统（大修除外）：对雨水管、排污管、给水管、进水阀门等全部水系系统进行日常管理、保养、一般性维修和急修。</w:t>
      </w:r>
    </w:p>
    <w:p w14:paraId="6096730D">
      <w:pPr>
        <w:numPr>
          <w:ilvl w:val="0"/>
          <w:numId w:val="0"/>
        </w:numPr>
        <w:spacing w:line="360" w:lineRule="auto"/>
        <w:ind w:left="540" w:leftChars="0"/>
        <w:outlineLvl w:val="9"/>
        <w:rPr>
          <w:rFonts w:hint="eastAsia" w:ascii="楷体" w:hAnsi="楷体" w:eastAsia="楷体" w:cs="楷体"/>
          <w:b w:val="0"/>
          <w:bCs/>
          <w:spacing w:val="-2"/>
          <w:sz w:val="24"/>
          <w:szCs w:val="24"/>
          <w:lang w:val="en-US" w:eastAsia="zh-CN"/>
        </w:rPr>
      </w:pPr>
      <w:r>
        <w:rPr>
          <w:rFonts w:hint="eastAsia" w:ascii="楷体" w:hAnsi="楷体" w:eastAsia="楷体" w:cs="楷体"/>
          <w:b w:val="0"/>
          <w:bCs/>
          <w:spacing w:val="-2"/>
          <w:sz w:val="24"/>
          <w:szCs w:val="24"/>
          <w:lang w:eastAsia="zh-CN"/>
        </w:rPr>
        <w:t>（3）</w:t>
      </w:r>
      <w:r>
        <w:rPr>
          <w:rFonts w:hint="eastAsia" w:ascii="楷体" w:hAnsi="楷体" w:eastAsia="楷体" w:cs="楷体"/>
          <w:b w:val="0"/>
          <w:bCs/>
          <w:spacing w:val="-2"/>
          <w:sz w:val="24"/>
          <w:szCs w:val="24"/>
          <w:lang w:val="en-US" w:eastAsia="zh-CN"/>
        </w:rPr>
        <w:t>日常维修维护：负责校区内教学设备（多媒体、投影仪等）、办公设备（打印机、空调等）、安防监控系统、网络系统、饮水设备、学生课桌椅的日常检修与维护，保障教学办公及学生使用需求。</w:t>
      </w:r>
    </w:p>
    <w:p w14:paraId="0709C444">
      <w:pPr>
        <w:numPr>
          <w:ilvl w:val="0"/>
          <w:numId w:val="0"/>
        </w:numPr>
        <w:spacing w:line="360" w:lineRule="auto"/>
        <w:ind w:left="540" w:leftChars="0"/>
        <w:outlineLvl w:val="9"/>
        <w:rPr>
          <w:rFonts w:hint="eastAsia" w:ascii="楷体" w:hAnsi="楷体" w:eastAsia="楷体" w:cs="楷体"/>
          <w:color w:val="000000"/>
          <w:sz w:val="24"/>
          <w:szCs w:val="24"/>
        </w:rPr>
      </w:pPr>
      <w:r>
        <w:rPr>
          <w:rFonts w:hint="eastAsia" w:ascii="楷体" w:hAnsi="楷体" w:eastAsia="楷体" w:cs="楷体"/>
          <w:b w:val="0"/>
          <w:bCs/>
          <w:spacing w:val="-2"/>
          <w:sz w:val="24"/>
          <w:szCs w:val="24"/>
          <w:lang w:eastAsia="zh-CN"/>
        </w:rPr>
        <w:t>（</w:t>
      </w:r>
      <w:r>
        <w:rPr>
          <w:rFonts w:hint="eastAsia" w:ascii="楷体" w:hAnsi="楷体" w:eastAsia="楷体" w:cs="楷体"/>
          <w:b w:val="0"/>
          <w:bCs/>
          <w:spacing w:val="-2"/>
          <w:sz w:val="24"/>
          <w:szCs w:val="24"/>
          <w:lang w:val="en-US" w:eastAsia="zh-CN"/>
        </w:rPr>
        <w:t>4）</w:t>
      </w:r>
      <w:r>
        <w:rPr>
          <w:rFonts w:hint="eastAsia" w:ascii="楷体" w:hAnsi="楷体" w:eastAsia="楷体" w:cs="楷体"/>
          <w:b w:val="0"/>
          <w:bCs/>
          <w:spacing w:val="-2"/>
          <w:sz w:val="24"/>
          <w:szCs w:val="24"/>
          <w:lang w:eastAsia="zh-CN"/>
        </w:rPr>
        <w:t>专项任务：根据学校总务科安排，完成相应工作任务。</w:t>
      </w:r>
    </w:p>
    <w:p w14:paraId="69866A55">
      <w:pPr>
        <w:pStyle w:val="4"/>
        <w:numPr>
          <w:ilvl w:val="2"/>
          <w:numId w:val="3"/>
        </w:numPr>
        <w:spacing w:line="360" w:lineRule="auto"/>
        <w:rPr>
          <w:rFonts w:hint="eastAsia" w:ascii="楷体" w:hAnsi="楷体" w:eastAsia="楷体" w:cs="楷体"/>
          <w:color w:val="auto"/>
          <w:sz w:val="24"/>
          <w:szCs w:val="24"/>
        </w:rPr>
      </w:pPr>
      <w:r>
        <w:rPr>
          <w:rFonts w:hint="eastAsia" w:ascii="楷体" w:hAnsi="楷体" w:eastAsia="楷体" w:cs="楷体"/>
          <w:color w:val="auto"/>
          <w:sz w:val="24"/>
          <w:szCs w:val="24"/>
        </w:rPr>
        <w:t>服务要求</w:t>
      </w:r>
    </w:p>
    <w:p w14:paraId="5DE0E0E5">
      <w:pPr>
        <w:numPr>
          <w:ilvl w:val="2"/>
          <w:numId w:val="0"/>
        </w:numPr>
        <w:spacing w:line="360" w:lineRule="auto"/>
        <w:ind w:left="400" w:leftChars="0"/>
        <w:outlineLvl w:val="9"/>
        <w:rPr>
          <w:rFonts w:hint="eastAsia" w:ascii="楷体" w:hAnsi="楷体" w:eastAsia="楷体" w:cs="楷体"/>
          <w:b w:val="0"/>
          <w:bCs w:val="0"/>
          <w:color w:val="auto"/>
          <w:sz w:val="24"/>
          <w:szCs w:val="24"/>
          <w:lang w:eastAsia="zh-CN"/>
        </w:rPr>
      </w:pPr>
      <w:r>
        <w:rPr>
          <w:rFonts w:hint="eastAsia" w:ascii="楷体" w:hAnsi="楷体" w:eastAsia="楷体" w:cs="楷体"/>
          <w:b w:val="0"/>
          <w:bCs w:val="0"/>
          <w:color w:val="auto"/>
          <w:sz w:val="24"/>
          <w:szCs w:val="24"/>
          <w:lang w:eastAsia="zh-CN"/>
        </w:rPr>
        <w:t>（1）运行保障：</w:t>
      </w:r>
      <w:r>
        <w:rPr>
          <w:rFonts w:hint="eastAsia" w:ascii="楷体" w:hAnsi="楷体" w:eastAsia="楷体" w:cs="楷体"/>
          <w:b w:val="0"/>
          <w:bCs w:val="0"/>
          <w:color w:val="auto"/>
          <w:sz w:val="24"/>
          <w:szCs w:val="24"/>
        </w:rPr>
        <w:t>保证各类水电设施、设备正常运行，做好供水供电系统运行情况记录，确保正常供水供电</w:t>
      </w:r>
      <w:r>
        <w:rPr>
          <w:rFonts w:hint="eastAsia" w:ascii="楷体" w:hAnsi="楷体" w:eastAsia="楷体" w:cs="楷体"/>
          <w:b w:val="0"/>
          <w:bCs w:val="0"/>
          <w:color w:val="auto"/>
          <w:sz w:val="24"/>
          <w:szCs w:val="24"/>
          <w:lang w:eastAsia="zh-CN"/>
        </w:rPr>
        <w:t>；确保校园内各类教学、办公、安防、网络等设备正常运行，保障校园教学办公秩序不受设备故障影响</w:t>
      </w:r>
      <w:r>
        <w:rPr>
          <w:rFonts w:hint="eastAsia" w:ascii="楷体" w:hAnsi="楷体" w:eastAsia="楷体" w:cs="楷体"/>
          <w:b w:val="0"/>
          <w:bCs w:val="0"/>
          <w:color w:val="auto"/>
          <w:sz w:val="24"/>
          <w:szCs w:val="24"/>
        </w:rPr>
        <w:t>。</w:t>
      </w:r>
    </w:p>
    <w:p w14:paraId="5D428743">
      <w:pPr>
        <w:numPr>
          <w:ilvl w:val="2"/>
          <w:numId w:val="0"/>
        </w:numPr>
        <w:spacing w:line="360" w:lineRule="auto"/>
        <w:ind w:left="400" w:leftChars="0"/>
        <w:outlineLvl w:val="9"/>
        <w:rPr>
          <w:rFonts w:hint="eastAsia" w:ascii="楷体" w:hAnsi="楷体" w:eastAsia="楷体" w:cs="楷体"/>
          <w:b w:val="0"/>
          <w:bCs w:val="0"/>
          <w:color w:val="auto"/>
          <w:sz w:val="24"/>
          <w:szCs w:val="24"/>
          <w:lang w:eastAsia="zh-CN"/>
        </w:rPr>
      </w:pPr>
      <w:r>
        <w:rPr>
          <w:rFonts w:hint="eastAsia" w:ascii="楷体" w:hAnsi="楷体" w:eastAsia="楷体" w:cs="楷体"/>
          <w:b w:val="0"/>
          <w:bCs w:val="0"/>
          <w:color w:val="auto"/>
          <w:sz w:val="24"/>
          <w:szCs w:val="24"/>
          <w:lang w:eastAsia="zh-CN"/>
        </w:rPr>
        <w:t>（2）</w:t>
      </w:r>
      <w:r>
        <w:rPr>
          <w:rFonts w:hint="eastAsia" w:ascii="楷体" w:hAnsi="楷体" w:eastAsia="楷体" w:cs="楷体"/>
          <w:b w:val="0"/>
          <w:bCs w:val="0"/>
          <w:color w:val="auto"/>
          <w:sz w:val="24"/>
          <w:szCs w:val="24"/>
        </w:rPr>
        <w:t>安全管理：提高安全意识，定期检查水电设</w:t>
      </w:r>
      <w:bookmarkStart w:id="0" w:name="_GoBack"/>
      <w:bookmarkEnd w:id="0"/>
      <w:r>
        <w:rPr>
          <w:rFonts w:hint="eastAsia" w:ascii="楷体" w:hAnsi="楷体" w:eastAsia="楷体" w:cs="楷体"/>
          <w:b w:val="0"/>
          <w:bCs w:val="0"/>
          <w:color w:val="auto"/>
          <w:sz w:val="24"/>
          <w:szCs w:val="24"/>
        </w:rPr>
        <w:t>施、设备，发现问题及时处理；严格遵守操作规程，禁止他人乱接乱拉电线，线路接头包扎牢固，隐蔽线路不得外露；清查全校水电路线，合理利用水电，防止浪费，严禁私自将水源、电源接出校外。</w:t>
      </w:r>
    </w:p>
    <w:p w14:paraId="7C9E90F4">
      <w:pPr>
        <w:numPr>
          <w:ilvl w:val="2"/>
          <w:numId w:val="0"/>
        </w:numPr>
        <w:spacing w:line="360" w:lineRule="auto"/>
        <w:ind w:left="400" w:leftChars="0"/>
        <w:outlineLvl w:val="9"/>
        <w:rPr>
          <w:rFonts w:hint="eastAsia" w:ascii="楷体" w:hAnsi="楷体" w:eastAsia="楷体" w:cs="楷体"/>
          <w:b w:val="0"/>
          <w:bCs w:val="0"/>
          <w:color w:val="auto"/>
          <w:sz w:val="24"/>
          <w:szCs w:val="24"/>
          <w:lang w:eastAsia="zh-CN"/>
        </w:rPr>
      </w:pPr>
      <w:r>
        <w:rPr>
          <w:rFonts w:hint="eastAsia" w:ascii="楷体" w:hAnsi="楷体" w:eastAsia="楷体" w:cs="楷体"/>
          <w:b w:val="0"/>
          <w:bCs w:val="0"/>
          <w:color w:val="auto"/>
          <w:sz w:val="24"/>
          <w:szCs w:val="24"/>
          <w:lang w:eastAsia="zh-CN"/>
        </w:rPr>
        <w:t>（3）报修响应：开通校园24小时报修服务电话并向校方公布，接到报修后即时记录并调度维修人员，具体响应时限如下：</w:t>
      </w:r>
    </w:p>
    <w:p w14:paraId="46E1B10D">
      <w:pPr>
        <w:numPr>
          <w:ilvl w:val="2"/>
          <w:numId w:val="0"/>
        </w:numPr>
        <w:spacing w:line="360" w:lineRule="auto"/>
        <w:ind w:left="400" w:leftChars="0"/>
        <w:outlineLvl w:val="9"/>
        <w:rPr>
          <w:rFonts w:hint="eastAsia" w:ascii="楷体" w:hAnsi="楷体" w:eastAsia="楷体" w:cs="楷体"/>
          <w:b w:val="0"/>
          <w:bCs w:val="0"/>
          <w:color w:val="auto"/>
          <w:sz w:val="24"/>
          <w:szCs w:val="24"/>
          <w:lang w:eastAsia="zh-CN"/>
        </w:rPr>
      </w:pPr>
      <w:r>
        <w:rPr>
          <w:rFonts w:hint="eastAsia" w:ascii="楷体" w:hAnsi="楷体" w:eastAsia="楷体" w:cs="楷体"/>
          <w:b w:val="0"/>
          <w:bCs w:val="0"/>
          <w:color w:val="auto"/>
          <w:sz w:val="24"/>
          <w:szCs w:val="24"/>
          <w:lang w:eastAsia="zh-CN"/>
        </w:rPr>
        <w:t>- 设备急修项目（影响教学办公正常开展的故障）：接报后20分钟内抵达校园现场，2小时内完成修复；</w:t>
      </w:r>
    </w:p>
    <w:p w14:paraId="56798585">
      <w:pPr>
        <w:numPr>
          <w:ilvl w:val="2"/>
          <w:numId w:val="0"/>
        </w:numPr>
        <w:spacing w:line="360" w:lineRule="auto"/>
        <w:ind w:left="400" w:leftChars="0"/>
        <w:outlineLvl w:val="9"/>
        <w:rPr>
          <w:rFonts w:hint="eastAsia" w:ascii="楷体" w:hAnsi="楷体" w:eastAsia="楷体" w:cs="楷体"/>
          <w:b w:val="0"/>
          <w:bCs w:val="0"/>
          <w:color w:val="auto"/>
          <w:sz w:val="24"/>
          <w:szCs w:val="24"/>
          <w:lang w:eastAsia="zh-CN"/>
        </w:rPr>
      </w:pPr>
      <w:r>
        <w:rPr>
          <w:rFonts w:hint="eastAsia" w:ascii="楷体" w:hAnsi="楷体" w:eastAsia="楷体" w:cs="楷体"/>
          <w:b w:val="0"/>
          <w:bCs w:val="0"/>
          <w:color w:val="auto"/>
          <w:sz w:val="24"/>
          <w:szCs w:val="24"/>
          <w:lang w:eastAsia="zh-CN"/>
        </w:rPr>
        <w:t>- 常规设备维修项目：30分钟内抵达现场查勘，可即时修复的当场解决，无法即时修复的按约定时间完工；</w:t>
      </w:r>
    </w:p>
    <w:p w14:paraId="746CE889">
      <w:pPr>
        <w:numPr>
          <w:ilvl w:val="2"/>
          <w:numId w:val="0"/>
        </w:numPr>
        <w:spacing w:line="360" w:lineRule="auto"/>
        <w:ind w:left="400" w:leftChars="0"/>
        <w:outlineLvl w:val="9"/>
        <w:rPr>
          <w:rFonts w:hint="eastAsia" w:ascii="楷体" w:hAnsi="楷体" w:eastAsia="楷体" w:cs="楷体"/>
          <w:b w:val="0"/>
          <w:bCs w:val="0"/>
          <w:color w:val="auto"/>
          <w:sz w:val="24"/>
          <w:szCs w:val="24"/>
          <w:lang w:eastAsia="zh-CN"/>
        </w:rPr>
      </w:pPr>
      <w:r>
        <w:rPr>
          <w:rFonts w:hint="eastAsia" w:ascii="楷体" w:hAnsi="楷体" w:eastAsia="楷体" w:cs="楷体"/>
          <w:b w:val="0"/>
          <w:bCs w:val="0"/>
          <w:color w:val="auto"/>
          <w:sz w:val="24"/>
          <w:szCs w:val="24"/>
          <w:lang w:eastAsia="zh-CN"/>
        </w:rPr>
        <w:t>- 非责任维修项目：1小时内抵达现场查勘，与校方协商确定维修费用及工期后，按约定执行。</w:t>
      </w:r>
    </w:p>
    <w:p w14:paraId="0EAA0A74">
      <w:pPr>
        <w:numPr>
          <w:ilvl w:val="2"/>
          <w:numId w:val="0"/>
        </w:numPr>
        <w:spacing w:line="360" w:lineRule="auto"/>
        <w:ind w:left="400" w:leftChars="0"/>
        <w:outlineLvl w:val="9"/>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lang w:eastAsia="zh-CN"/>
        </w:rPr>
        <w:t>（4）服务确认：维修完成后，需由校方相关负责人签名确认，同步收集服务满意度反馈。</w:t>
      </w:r>
    </w:p>
    <w:p w14:paraId="4AEA6D6E">
      <w:pPr>
        <w:pStyle w:val="4"/>
        <w:numPr>
          <w:ilvl w:val="2"/>
          <w:numId w:val="3"/>
        </w:numPr>
        <w:spacing w:line="360" w:lineRule="auto"/>
        <w:rPr>
          <w:rFonts w:hint="eastAsia" w:ascii="楷体" w:hAnsi="楷体" w:eastAsia="楷体" w:cs="楷体"/>
          <w:color w:val="auto"/>
          <w:sz w:val="24"/>
          <w:szCs w:val="24"/>
        </w:rPr>
      </w:pPr>
      <w:r>
        <w:rPr>
          <w:rFonts w:hint="eastAsia" w:ascii="楷体" w:hAnsi="楷体" w:eastAsia="楷体" w:cs="楷体"/>
          <w:color w:val="auto"/>
          <w:sz w:val="24"/>
          <w:szCs w:val="24"/>
        </w:rPr>
        <w:t>服务标准</w:t>
      </w:r>
    </w:p>
    <w:p w14:paraId="68A28ED8">
      <w:pPr>
        <w:spacing w:line="360" w:lineRule="auto"/>
        <w:ind w:firstLine="480" w:firstLineChars="200"/>
        <w:outlineLvl w:val="9"/>
        <w:rPr>
          <w:rFonts w:hint="eastAsia" w:ascii="楷体" w:hAnsi="楷体" w:eastAsia="楷体" w:cs="楷体"/>
          <w:color w:val="auto"/>
          <w:sz w:val="24"/>
          <w:szCs w:val="24"/>
          <w:lang w:eastAsia="zh-CN"/>
        </w:rPr>
      </w:pPr>
      <w:r>
        <w:rPr>
          <w:rFonts w:hint="eastAsia" w:ascii="楷体" w:hAnsi="楷体" w:eastAsia="楷体" w:cs="楷体"/>
          <w:color w:val="auto"/>
          <w:sz w:val="24"/>
          <w:szCs w:val="24"/>
          <w:lang w:eastAsia="zh-CN"/>
        </w:rPr>
        <w:t>（1）维修服务指标：校园临修急修及时率100%；维修质量合格率99%以上；校方满意率95%以上；服务回访率100%，回访发现维修质量问题的，即时预约整改。</w:t>
      </w:r>
    </w:p>
    <w:p w14:paraId="03ACCFB5">
      <w:pPr>
        <w:spacing w:line="360" w:lineRule="auto"/>
        <w:ind w:firstLine="480" w:firstLineChars="200"/>
        <w:outlineLvl w:val="9"/>
        <w:rPr>
          <w:rFonts w:hint="eastAsia" w:ascii="楷体" w:hAnsi="楷体" w:eastAsia="楷体" w:cs="楷体"/>
          <w:color w:val="auto"/>
          <w:sz w:val="24"/>
          <w:szCs w:val="24"/>
          <w:lang w:eastAsia="zh-CN"/>
        </w:rPr>
      </w:pPr>
      <w:r>
        <w:rPr>
          <w:rFonts w:hint="eastAsia" w:ascii="楷体" w:hAnsi="楷体" w:eastAsia="楷体" w:cs="楷体"/>
          <w:color w:val="auto"/>
          <w:sz w:val="24"/>
          <w:szCs w:val="24"/>
          <w:lang w:eastAsia="zh-CN"/>
        </w:rPr>
        <w:t>（2）设备管理：定期开展校园设备巡检，建立设备巡检记录；</w:t>
      </w:r>
    </w:p>
    <w:p w14:paraId="2DAA9AC9">
      <w:pPr>
        <w:spacing w:line="360" w:lineRule="auto"/>
        <w:ind w:firstLine="480" w:firstLineChars="200"/>
        <w:outlineLvl w:val="9"/>
        <w:rPr>
          <w:rFonts w:hint="eastAsia" w:ascii="楷体" w:hAnsi="楷体" w:eastAsia="楷体" w:cs="楷体"/>
          <w:color w:val="auto"/>
          <w:sz w:val="24"/>
          <w:szCs w:val="24"/>
        </w:rPr>
      </w:pPr>
      <w:r>
        <w:rPr>
          <w:rFonts w:hint="eastAsia" w:ascii="楷体" w:hAnsi="楷体" w:eastAsia="楷体" w:cs="楷体"/>
          <w:color w:val="auto"/>
          <w:sz w:val="24"/>
          <w:szCs w:val="24"/>
          <w:lang w:eastAsia="zh-CN"/>
        </w:rPr>
        <w:t>（3）隐患处理：及时处置校园内设备使用安全隐患，更换损坏部件及设备，针对发现的隐患出具专项整改意见并协助落实。</w:t>
      </w:r>
    </w:p>
    <w:p w14:paraId="7301DDF4">
      <w:pPr>
        <w:spacing w:line="360" w:lineRule="auto"/>
        <w:outlineLvl w:val="0"/>
        <w:rPr>
          <w:rFonts w:hint="eastAsia" w:ascii="楷体" w:hAnsi="楷体" w:eastAsia="楷体" w:cs="楷体"/>
          <w:b/>
          <w:bCs/>
          <w:color w:val="auto"/>
          <w:sz w:val="24"/>
          <w:szCs w:val="24"/>
        </w:rPr>
      </w:pPr>
      <w:r>
        <w:rPr>
          <w:rFonts w:hint="eastAsia" w:ascii="楷体" w:hAnsi="楷体" w:eastAsia="楷体" w:cs="楷体"/>
          <w:b/>
          <w:bCs/>
          <w:color w:val="auto"/>
          <w:sz w:val="24"/>
          <w:szCs w:val="24"/>
          <w:lang w:eastAsia="zh-CN"/>
        </w:rPr>
        <w:t>（三）</w:t>
      </w:r>
      <w:r>
        <w:rPr>
          <w:rFonts w:hint="eastAsia" w:ascii="楷体" w:hAnsi="楷体" w:eastAsia="楷体" w:cs="楷体"/>
          <w:b/>
          <w:bCs/>
          <w:color w:val="auto"/>
          <w:sz w:val="24"/>
          <w:szCs w:val="24"/>
        </w:rPr>
        <w:t>物业服务人员配置及要求</w:t>
      </w:r>
    </w:p>
    <w:p w14:paraId="152190B5">
      <w:pPr>
        <w:spacing w:line="360" w:lineRule="auto"/>
        <w:ind w:firstLine="540"/>
        <w:rPr>
          <w:rFonts w:hint="eastAsia" w:ascii="楷体" w:hAnsi="楷体" w:eastAsia="楷体" w:cs="楷体"/>
          <w:color w:val="auto"/>
          <w:sz w:val="24"/>
          <w:szCs w:val="24"/>
        </w:rPr>
      </w:pPr>
      <w:r>
        <w:rPr>
          <w:rFonts w:hint="eastAsia" w:ascii="楷体" w:hAnsi="楷体" w:eastAsia="楷体" w:cs="楷体"/>
          <w:color w:val="auto"/>
          <w:sz w:val="24"/>
          <w:szCs w:val="24"/>
        </w:rPr>
        <w:t>1. 人员配置及要求</w:t>
      </w:r>
    </w:p>
    <w:p w14:paraId="0EAA0A4C">
      <w:pPr>
        <w:spacing w:line="360" w:lineRule="auto"/>
        <w:ind w:firstLine="540"/>
        <w:outlineLvl w:val="9"/>
        <w:rPr>
          <w:rFonts w:hint="eastAsia" w:ascii="楷体" w:hAnsi="楷体" w:eastAsia="楷体" w:cs="楷体"/>
          <w:b w:val="0"/>
          <w:bCs w:val="0"/>
          <w:color w:val="auto"/>
          <w:sz w:val="24"/>
          <w:szCs w:val="24"/>
          <w:lang w:eastAsia="zh-CN"/>
        </w:rPr>
      </w:pPr>
      <w:r>
        <w:rPr>
          <w:rFonts w:hint="eastAsia" w:ascii="楷体" w:hAnsi="楷体" w:eastAsia="楷体" w:cs="楷体"/>
          <w:color w:val="auto"/>
          <w:sz w:val="24"/>
          <w:szCs w:val="24"/>
        </w:rPr>
        <w:t>（1）</w:t>
      </w:r>
      <w:r>
        <w:rPr>
          <w:rFonts w:hint="eastAsia" w:ascii="楷体" w:hAnsi="楷体" w:eastAsia="楷体" w:cs="楷体"/>
          <w:b w:val="0"/>
          <w:bCs w:val="0"/>
          <w:color w:val="auto"/>
          <w:sz w:val="24"/>
          <w:szCs w:val="24"/>
        </w:rPr>
        <w:t>水电维修工1人：需有5年以上相关岗位工作经验，要求持有高、低压电工证</w:t>
      </w:r>
      <w:r>
        <w:rPr>
          <w:rFonts w:hint="eastAsia" w:ascii="楷体" w:hAnsi="楷体" w:eastAsia="楷体" w:cs="楷体"/>
          <w:b w:val="0"/>
          <w:bCs w:val="0"/>
          <w:color w:val="auto"/>
          <w:sz w:val="24"/>
          <w:szCs w:val="24"/>
          <w:lang w:eastAsia="zh-CN"/>
        </w:rPr>
        <w:t>，须在响应文件中提供相关证件。</w:t>
      </w:r>
    </w:p>
    <w:p w14:paraId="2B56AA39">
      <w:pPr>
        <w:spacing w:line="360" w:lineRule="auto"/>
        <w:ind w:firstLine="540"/>
        <w:outlineLvl w:val="9"/>
        <w:rPr>
          <w:rFonts w:hint="eastAsia" w:ascii="楷体" w:hAnsi="楷体" w:eastAsia="楷体" w:cs="楷体"/>
          <w:b w:val="0"/>
          <w:bCs w:val="0"/>
          <w:color w:val="auto"/>
          <w:sz w:val="24"/>
          <w:szCs w:val="24"/>
          <w:lang w:val="en-US" w:eastAsia="zh-CN"/>
        </w:rPr>
      </w:pPr>
      <w:r>
        <w:rPr>
          <w:rFonts w:hint="eastAsia" w:ascii="楷体" w:hAnsi="楷体" w:eastAsia="楷体" w:cs="楷体"/>
          <w:b w:val="0"/>
          <w:bCs w:val="0"/>
          <w:color w:val="auto"/>
          <w:sz w:val="24"/>
          <w:szCs w:val="24"/>
          <w:lang w:eastAsia="zh-CN"/>
        </w:rPr>
        <w:t>（</w:t>
      </w:r>
      <w:r>
        <w:rPr>
          <w:rFonts w:hint="eastAsia" w:ascii="楷体" w:hAnsi="楷体" w:eastAsia="楷体" w:cs="楷体"/>
          <w:b w:val="0"/>
          <w:bCs w:val="0"/>
          <w:color w:val="auto"/>
          <w:sz w:val="24"/>
          <w:szCs w:val="24"/>
          <w:lang w:val="en-US" w:eastAsia="zh-CN"/>
        </w:rPr>
        <w:t>2）</w:t>
      </w:r>
      <w:r>
        <w:rPr>
          <w:rFonts w:hint="eastAsia" w:ascii="楷体" w:hAnsi="楷体" w:eastAsia="楷体" w:cs="楷体"/>
          <w:b w:val="0"/>
          <w:bCs w:val="0"/>
          <w:color w:val="auto"/>
          <w:sz w:val="24"/>
          <w:szCs w:val="24"/>
        </w:rPr>
        <w:t>电教设备维护工1人：需有3年以上维修多媒体设备等相关岗位工作经验，要求持有电工证</w:t>
      </w:r>
      <w:r>
        <w:rPr>
          <w:rFonts w:hint="eastAsia" w:ascii="楷体" w:hAnsi="楷体" w:eastAsia="楷体" w:cs="楷体"/>
          <w:b w:val="0"/>
          <w:bCs w:val="0"/>
          <w:color w:val="auto"/>
          <w:sz w:val="24"/>
          <w:szCs w:val="24"/>
          <w:lang w:eastAsia="zh-CN"/>
        </w:rPr>
        <w:t>，须在响应文件中提供相关证件。</w:t>
      </w:r>
    </w:p>
    <w:p w14:paraId="3773CE34">
      <w:pPr>
        <w:spacing w:line="360" w:lineRule="auto"/>
        <w:ind w:firstLine="540"/>
        <w:outlineLvl w:val="9"/>
        <w:rPr>
          <w:rFonts w:hint="eastAsia" w:ascii="楷体" w:hAnsi="楷体" w:eastAsia="楷体" w:cs="楷体"/>
          <w:b w:val="0"/>
          <w:bCs w:val="0"/>
          <w:color w:val="auto"/>
          <w:sz w:val="24"/>
          <w:szCs w:val="24"/>
          <w:lang w:eastAsia="zh-CN"/>
        </w:rPr>
      </w:pPr>
      <w:r>
        <w:rPr>
          <w:rFonts w:hint="eastAsia" w:ascii="楷体" w:hAnsi="楷体" w:eastAsia="楷体" w:cs="楷体"/>
          <w:b w:val="0"/>
          <w:bCs w:val="0"/>
          <w:color w:val="auto"/>
          <w:sz w:val="24"/>
          <w:szCs w:val="24"/>
        </w:rPr>
        <w:t>（</w:t>
      </w:r>
      <w:r>
        <w:rPr>
          <w:rFonts w:hint="eastAsia" w:ascii="楷体" w:hAnsi="楷体" w:eastAsia="楷体" w:cs="楷体"/>
          <w:b w:val="0"/>
          <w:bCs w:val="0"/>
          <w:color w:val="auto"/>
          <w:sz w:val="24"/>
          <w:szCs w:val="24"/>
          <w:lang w:val="en-US" w:eastAsia="zh-CN"/>
        </w:rPr>
        <w:t>3</w:t>
      </w:r>
      <w:r>
        <w:rPr>
          <w:rFonts w:hint="eastAsia" w:ascii="楷体" w:hAnsi="楷体" w:eastAsia="楷体" w:cs="楷体"/>
          <w:b w:val="0"/>
          <w:bCs w:val="0"/>
          <w:color w:val="auto"/>
          <w:sz w:val="24"/>
          <w:szCs w:val="24"/>
        </w:rPr>
        <w:t>）保洁员</w:t>
      </w:r>
      <w:r>
        <w:rPr>
          <w:rFonts w:hint="eastAsia" w:ascii="楷体" w:hAnsi="楷体" w:eastAsia="楷体" w:cs="楷体"/>
          <w:b w:val="0"/>
          <w:bCs w:val="0"/>
          <w:color w:val="auto"/>
          <w:sz w:val="24"/>
          <w:szCs w:val="24"/>
          <w:lang w:val="en-US" w:eastAsia="zh-CN"/>
        </w:rPr>
        <w:t>4</w:t>
      </w:r>
      <w:r>
        <w:rPr>
          <w:rFonts w:hint="eastAsia" w:ascii="楷体" w:hAnsi="楷体" w:eastAsia="楷体" w:cs="楷体"/>
          <w:b w:val="0"/>
          <w:bCs w:val="0"/>
          <w:color w:val="auto"/>
          <w:sz w:val="24"/>
          <w:szCs w:val="24"/>
        </w:rPr>
        <w:t>人：保洁人员需有2年以上相关岗位工作经验，年龄要求男性不得超过55岁、女性不超过50岁，具有服务意识，</w:t>
      </w:r>
      <w:r>
        <w:rPr>
          <w:rFonts w:hint="eastAsia" w:ascii="楷体" w:hAnsi="楷体" w:eastAsia="楷体" w:cs="楷体"/>
          <w:b w:val="0"/>
          <w:bCs w:val="0"/>
          <w:color w:val="auto"/>
          <w:sz w:val="24"/>
          <w:szCs w:val="24"/>
          <w:lang w:eastAsia="zh-CN"/>
        </w:rPr>
        <w:t>其中至少有一人必须</w:t>
      </w:r>
      <w:r>
        <w:rPr>
          <w:rFonts w:hint="eastAsia" w:ascii="楷体" w:hAnsi="楷体" w:eastAsia="楷体" w:cs="楷体"/>
          <w:b w:val="0"/>
          <w:bCs w:val="0"/>
          <w:color w:val="auto"/>
          <w:sz w:val="24"/>
          <w:szCs w:val="24"/>
        </w:rPr>
        <w:t>持有</w:t>
      </w:r>
      <w:r>
        <w:rPr>
          <w:rFonts w:hint="eastAsia" w:ascii="楷体" w:hAnsi="楷体" w:eastAsia="楷体" w:cs="楷体"/>
          <w:b w:val="0"/>
          <w:bCs w:val="0"/>
          <w:color w:val="auto"/>
          <w:sz w:val="24"/>
          <w:szCs w:val="24"/>
          <w:lang w:eastAsia="zh-CN"/>
        </w:rPr>
        <w:t>高级</w:t>
      </w:r>
      <w:r>
        <w:rPr>
          <w:rFonts w:hint="eastAsia" w:ascii="楷体" w:hAnsi="楷体" w:eastAsia="楷体" w:cs="楷体"/>
          <w:b w:val="0"/>
          <w:bCs w:val="0"/>
          <w:color w:val="auto"/>
          <w:sz w:val="24"/>
          <w:szCs w:val="24"/>
        </w:rPr>
        <w:t>公共卫生消毒员证书</w:t>
      </w:r>
      <w:r>
        <w:rPr>
          <w:rFonts w:hint="eastAsia" w:ascii="楷体" w:hAnsi="楷体" w:eastAsia="楷体" w:cs="楷体"/>
          <w:b w:val="0"/>
          <w:bCs w:val="0"/>
          <w:color w:val="auto"/>
          <w:sz w:val="24"/>
          <w:szCs w:val="24"/>
          <w:lang w:eastAsia="zh-CN"/>
        </w:rPr>
        <w:t>，须在响应文件中提供相关证件。</w:t>
      </w:r>
    </w:p>
    <w:p w14:paraId="73B15642">
      <w:pPr>
        <w:spacing w:line="360" w:lineRule="auto"/>
        <w:ind w:firstLine="540"/>
        <w:rPr>
          <w:rFonts w:hint="eastAsia" w:ascii="楷体" w:hAnsi="楷体" w:eastAsia="楷体" w:cs="楷体"/>
          <w:color w:val="auto"/>
          <w:sz w:val="24"/>
          <w:szCs w:val="24"/>
        </w:rPr>
      </w:pPr>
      <w:r>
        <w:rPr>
          <w:rFonts w:hint="eastAsia" w:ascii="楷体" w:hAnsi="楷体" w:eastAsia="楷体" w:cs="楷体"/>
          <w:b/>
          <w:bCs/>
          <w:color w:val="auto"/>
          <w:sz w:val="24"/>
          <w:szCs w:val="24"/>
        </w:rPr>
        <w:t>2. 人员管理要求</w:t>
      </w:r>
    </w:p>
    <w:p w14:paraId="1AA57FB9">
      <w:pPr>
        <w:spacing w:line="360" w:lineRule="auto"/>
        <w:ind w:firstLine="540"/>
        <w:rPr>
          <w:rFonts w:hint="eastAsia" w:ascii="楷体" w:hAnsi="楷体" w:eastAsia="楷体" w:cs="楷体"/>
          <w:color w:val="auto"/>
          <w:sz w:val="24"/>
          <w:szCs w:val="24"/>
        </w:rPr>
      </w:pPr>
      <w:r>
        <w:rPr>
          <w:rFonts w:hint="eastAsia" w:ascii="楷体" w:hAnsi="楷体" w:eastAsia="楷体" w:cs="楷体"/>
          <w:color w:val="auto"/>
          <w:sz w:val="24"/>
          <w:szCs w:val="24"/>
        </w:rPr>
        <w:t>所有服务人员需经过采购方面试合格后方可上岗。</w:t>
      </w:r>
    </w:p>
    <w:p w14:paraId="26D05DCE">
      <w:pPr>
        <w:spacing w:line="360" w:lineRule="auto"/>
        <w:ind w:firstLine="540"/>
        <w:rPr>
          <w:rFonts w:hint="eastAsia" w:ascii="楷体" w:hAnsi="楷体" w:eastAsia="楷体" w:cs="楷体"/>
          <w:color w:val="auto"/>
          <w:sz w:val="24"/>
          <w:szCs w:val="24"/>
        </w:rPr>
      </w:pPr>
      <w:r>
        <w:rPr>
          <w:rFonts w:hint="eastAsia" w:ascii="楷体" w:hAnsi="楷体" w:eastAsia="楷体" w:cs="楷体"/>
          <w:color w:val="auto"/>
          <w:sz w:val="24"/>
          <w:szCs w:val="24"/>
        </w:rPr>
        <w:t>供应商须在响应文件中提供所有服务人员相关证件复印件，原件备查。</w:t>
      </w:r>
    </w:p>
    <w:p w14:paraId="2E6C44A5">
      <w:pPr>
        <w:spacing w:line="360" w:lineRule="auto"/>
        <w:ind w:firstLine="540"/>
        <w:rPr>
          <w:rFonts w:hint="eastAsia" w:ascii="楷体" w:hAnsi="楷体" w:eastAsia="楷体" w:cs="楷体"/>
          <w:color w:val="auto"/>
          <w:sz w:val="24"/>
          <w:szCs w:val="24"/>
        </w:rPr>
      </w:pPr>
      <w:r>
        <w:rPr>
          <w:rFonts w:hint="eastAsia" w:ascii="楷体" w:hAnsi="楷体" w:eastAsia="楷体" w:cs="楷体"/>
          <w:color w:val="auto"/>
          <w:sz w:val="24"/>
          <w:szCs w:val="24"/>
        </w:rPr>
        <w:t>供应商需在本采购单位所在地为服务人员购买社保，并提供响应文件递交截止之日前 3 个月的社保缴纳证明复印件。</w:t>
      </w:r>
    </w:p>
    <w:p w14:paraId="1E777EC7">
      <w:pPr>
        <w:spacing w:line="360" w:lineRule="auto"/>
        <w:outlineLvl w:val="0"/>
        <w:rPr>
          <w:rFonts w:hint="eastAsia" w:ascii="楷体" w:hAnsi="楷体" w:eastAsia="楷体" w:cs="楷体"/>
          <w:b/>
          <w:bCs/>
          <w:color w:val="auto"/>
          <w:sz w:val="24"/>
          <w:szCs w:val="24"/>
        </w:rPr>
      </w:pPr>
      <w:r>
        <w:rPr>
          <w:rFonts w:hint="eastAsia" w:ascii="楷体" w:hAnsi="楷体" w:eastAsia="楷体" w:cs="楷体"/>
          <w:b/>
          <w:bCs/>
          <w:color w:val="auto"/>
          <w:sz w:val="24"/>
          <w:szCs w:val="24"/>
        </w:rPr>
        <w:t>二、报价说明</w:t>
      </w:r>
    </w:p>
    <w:p w14:paraId="7A311BFA">
      <w:pPr>
        <w:spacing w:line="360" w:lineRule="auto"/>
        <w:ind w:firstLine="480" w:firstLineChars="200"/>
        <w:outlineLvl w:val="9"/>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费用构成：物业服务费包含工作人员工资、社会保险、加班费、服装费、工具费、税费及管理费等。</w:t>
      </w:r>
    </w:p>
    <w:p w14:paraId="235235E2">
      <w:pPr>
        <w:spacing w:line="360" w:lineRule="auto"/>
        <w:ind w:firstLine="480" w:firstLineChars="200"/>
        <w:outlineLvl w:val="9"/>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低价预警：报价低于所有有效报价平均值的 15%，需提交《成本测算说明》（含人员工资明细、工具采购清单、税费计算），证明低价仍能保障服务质量；无法提供或测算不合理，视为恶意低价，投标无效。</w:t>
      </w:r>
    </w:p>
    <w:p w14:paraId="12F78B62">
      <w:pPr>
        <w:spacing w:line="360" w:lineRule="auto"/>
        <w:ind w:firstLine="480" w:firstLineChars="200"/>
        <w:outlineLvl w:val="9"/>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价格调整：服务期内若遇最低工资标准上调（玉林市），供应商需同步上调人员工资，不得降低服务质量，未上调视为违约；其他费用（如工具、税费）调整，需提前 30 天提交申请，学校审核通过后方可调整。</w:t>
      </w:r>
    </w:p>
    <w:p w14:paraId="4B4DC4F1">
      <w:pPr>
        <w:spacing w:line="360" w:lineRule="auto"/>
        <w:ind w:firstLine="480" w:firstLineChars="200"/>
        <w:outlineLvl w:val="9"/>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报价一致性：</w:t>
      </w:r>
      <w:r>
        <w:rPr>
          <w:rFonts w:hint="eastAsia" w:ascii="楷体" w:hAnsi="楷体" w:eastAsia="楷体" w:cs="楷体"/>
          <w:b/>
          <w:bCs/>
          <w:color w:val="auto"/>
          <w:sz w:val="24"/>
          <w:szCs w:val="24"/>
          <w:lang w:val="en-US" w:eastAsia="zh-CN"/>
        </w:rPr>
        <w:t>响应文件中的报价需与政采云系统报价一致，误差超过 0.1%，视为报价无效；</w:t>
      </w:r>
      <w:r>
        <w:rPr>
          <w:rFonts w:hint="eastAsia" w:ascii="楷体" w:hAnsi="楷体" w:eastAsia="楷体" w:cs="楷体"/>
          <w:color w:val="auto"/>
          <w:sz w:val="24"/>
          <w:szCs w:val="24"/>
          <w:lang w:val="en-US" w:eastAsia="zh-CN"/>
        </w:rPr>
        <w:t>故意填报低价后申请调价，直接解除合同并上报监管部门。</w:t>
      </w:r>
    </w:p>
    <w:p w14:paraId="089A2E99">
      <w:pPr>
        <w:spacing w:line="360" w:lineRule="auto"/>
        <w:outlineLvl w:val="0"/>
        <w:rPr>
          <w:rFonts w:hint="eastAsia" w:ascii="楷体" w:hAnsi="楷体" w:eastAsia="楷体" w:cs="楷体"/>
          <w:b/>
          <w:bCs/>
          <w:color w:val="auto"/>
          <w:sz w:val="24"/>
          <w:szCs w:val="24"/>
          <w:lang w:eastAsia="zh-CN"/>
        </w:rPr>
      </w:pPr>
      <w:r>
        <w:rPr>
          <w:rFonts w:hint="eastAsia" w:ascii="楷体" w:hAnsi="楷体" w:eastAsia="楷体" w:cs="楷体"/>
          <w:b/>
          <w:bCs/>
          <w:color w:val="auto"/>
          <w:sz w:val="24"/>
          <w:szCs w:val="24"/>
        </w:rPr>
        <w:t>三、</w:t>
      </w:r>
      <w:r>
        <w:rPr>
          <w:rFonts w:hint="eastAsia" w:ascii="楷体" w:hAnsi="楷体" w:eastAsia="楷体" w:cs="楷体"/>
          <w:b/>
          <w:bCs/>
          <w:color w:val="auto"/>
          <w:sz w:val="24"/>
          <w:szCs w:val="24"/>
          <w:lang w:eastAsia="zh-CN"/>
        </w:rPr>
        <w:t>商务条款</w:t>
      </w:r>
    </w:p>
    <w:p w14:paraId="3494BA70">
      <w:pPr>
        <w:spacing w:line="360" w:lineRule="auto"/>
        <w:ind w:firstLine="540"/>
        <w:rPr>
          <w:rFonts w:hint="eastAsia" w:ascii="楷体" w:hAnsi="楷体" w:eastAsia="楷体" w:cs="楷体"/>
          <w:color w:val="auto"/>
          <w:sz w:val="24"/>
          <w:szCs w:val="24"/>
        </w:rPr>
      </w:pPr>
      <w:r>
        <w:rPr>
          <w:rFonts w:hint="eastAsia" w:ascii="楷体" w:hAnsi="楷体" w:eastAsia="楷体" w:cs="楷体"/>
          <w:color w:val="auto"/>
          <w:sz w:val="24"/>
          <w:szCs w:val="24"/>
        </w:rPr>
        <w:t>▲</w:t>
      </w:r>
      <w:r>
        <w:rPr>
          <w:rFonts w:hint="eastAsia" w:ascii="楷体" w:hAnsi="楷体" w:eastAsia="楷体" w:cs="楷体"/>
          <w:color w:val="auto"/>
          <w:sz w:val="24"/>
          <w:szCs w:val="24"/>
          <w:lang w:val="en-US" w:eastAsia="zh-CN"/>
        </w:rPr>
        <w:t>1</w:t>
      </w:r>
      <w:r>
        <w:rPr>
          <w:rFonts w:hint="eastAsia" w:ascii="楷体" w:hAnsi="楷体" w:eastAsia="楷体" w:cs="楷体"/>
          <w:color w:val="auto"/>
          <w:sz w:val="24"/>
          <w:szCs w:val="24"/>
        </w:rPr>
        <w:t>、合同签订期：自成交通知书发出之日起 25 日内签订合同。若因成交供应商自身原因未按时签订，视为放弃成交资格，没收投标保证金（若有），并上报监管部门记入不良信用记录。</w:t>
      </w:r>
    </w:p>
    <w:p w14:paraId="1251C077">
      <w:pPr>
        <w:spacing w:line="360" w:lineRule="auto"/>
        <w:ind w:firstLine="540"/>
        <w:rPr>
          <w:rFonts w:hint="eastAsia" w:ascii="楷体" w:hAnsi="楷体" w:eastAsia="楷体" w:cs="楷体"/>
          <w:color w:val="auto"/>
          <w:sz w:val="24"/>
          <w:szCs w:val="24"/>
        </w:rPr>
      </w:pPr>
      <w:r>
        <w:rPr>
          <w:rFonts w:hint="eastAsia" w:ascii="楷体" w:hAnsi="楷体" w:eastAsia="楷体" w:cs="楷体"/>
          <w:color w:val="auto"/>
          <w:sz w:val="24"/>
          <w:szCs w:val="24"/>
        </w:rPr>
        <w:t>▲</w:t>
      </w:r>
      <w:r>
        <w:rPr>
          <w:rFonts w:hint="eastAsia" w:ascii="楷体" w:hAnsi="楷体" w:eastAsia="楷体" w:cs="楷体"/>
          <w:color w:val="auto"/>
          <w:sz w:val="24"/>
          <w:szCs w:val="24"/>
          <w:lang w:val="en-US" w:eastAsia="zh-CN"/>
        </w:rPr>
        <w:t>2</w:t>
      </w:r>
      <w:r>
        <w:rPr>
          <w:rFonts w:hint="eastAsia" w:ascii="楷体" w:hAnsi="楷体" w:eastAsia="楷体" w:cs="楷体"/>
          <w:color w:val="auto"/>
          <w:sz w:val="24"/>
          <w:szCs w:val="24"/>
        </w:rPr>
        <w:t>、服务期限与地点：服务期限</w:t>
      </w:r>
      <w:r>
        <w:rPr>
          <w:rFonts w:hint="eastAsia" w:ascii="楷体" w:hAnsi="楷体" w:eastAsia="楷体" w:cs="楷体"/>
          <w:color w:val="auto"/>
          <w:sz w:val="24"/>
          <w:szCs w:val="24"/>
          <w:lang w:val="en-US" w:eastAsia="zh-CN"/>
        </w:rPr>
        <w:t>6</w:t>
      </w:r>
      <w:r>
        <w:rPr>
          <w:rFonts w:hint="eastAsia" w:ascii="楷体" w:hAnsi="楷体" w:eastAsia="楷体" w:cs="楷体"/>
          <w:color w:val="auto"/>
          <w:sz w:val="24"/>
          <w:szCs w:val="24"/>
        </w:rPr>
        <w:t>个月，服务地点为</w:t>
      </w:r>
      <w:r>
        <w:rPr>
          <w:rFonts w:hint="eastAsia" w:ascii="楷体" w:hAnsi="楷体" w:eastAsia="楷体" w:cs="楷体"/>
          <w:color w:val="auto"/>
          <w:sz w:val="24"/>
          <w:szCs w:val="24"/>
          <w:lang w:eastAsia="zh-CN"/>
        </w:rPr>
        <w:t>：玉林市玉州区申浩学校</w:t>
      </w:r>
      <w:r>
        <w:rPr>
          <w:rFonts w:hint="eastAsia" w:ascii="楷体" w:hAnsi="楷体" w:eastAsia="楷体" w:cs="楷体"/>
          <w:color w:val="auto"/>
          <w:sz w:val="24"/>
          <w:szCs w:val="24"/>
        </w:rPr>
        <w:t>（不得擅自将服务转包或分包，发现转包/分包，直接解除合同并要求赔偿合同总额 20% 的违约金）。</w:t>
      </w:r>
    </w:p>
    <w:p w14:paraId="0EB9DF04">
      <w:pPr>
        <w:spacing w:line="360" w:lineRule="auto"/>
        <w:ind w:firstLine="540"/>
        <w:rPr>
          <w:rFonts w:hint="eastAsia" w:ascii="楷体" w:hAnsi="楷体" w:eastAsia="楷体" w:cs="楷体"/>
          <w:color w:val="auto"/>
          <w:sz w:val="24"/>
          <w:szCs w:val="24"/>
        </w:rPr>
      </w:pPr>
      <w:r>
        <w:rPr>
          <w:rFonts w:hint="eastAsia" w:ascii="楷体" w:hAnsi="楷体" w:eastAsia="楷体" w:cs="楷体"/>
          <w:color w:val="auto"/>
          <w:sz w:val="24"/>
          <w:szCs w:val="24"/>
        </w:rPr>
        <w:t>▲</w:t>
      </w:r>
      <w:r>
        <w:rPr>
          <w:rFonts w:hint="eastAsia" w:ascii="楷体" w:hAnsi="楷体" w:eastAsia="楷体" w:cs="楷体"/>
          <w:color w:val="auto"/>
          <w:sz w:val="24"/>
          <w:szCs w:val="24"/>
          <w:lang w:val="en-US" w:eastAsia="zh-CN"/>
        </w:rPr>
        <w:t>3</w:t>
      </w:r>
      <w:r>
        <w:rPr>
          <w:rFonts w:hint="eastAsia" w:ascii="楷体" w:hAnsi="楷体" w:eastAsia="楷体" w:cs="楷体"/>
          <w:color w:val="auto"/>
          <w:sz w:val="24"/>
          <w:szCs w:val="24"/>
        </w:rPr>
        <w:t>、服务要求：</w:t>
      </w:r>
    </w:p>
    <w:p w14:paraId="55DBB692">
      <w:pPr>
        <w:spacing w:line="360" w:lineRule="auto"/>
        <w:ind w:firstLine="540"/>
        <w:rPr>
          <w:rFonts w:hint="eastAsia" w:ascii="楷体" w:hAnsi="楷体" w:eastAsia="楷体" w:cs="楷体"/>
          <w:color w:val="auto"/>
          <w:sz w:val="24"/>
          <w:szCs w:val="24"/>
        </w:rPr>
      </w:pP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lang w:val="en-US" w:eastAsia="zh-CN"/>
        </w:rPr>
        <w:t>1</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rPr>
        <w:t>成交供应商应严格遵守国家有关保密法律法规，不得泄露与本项目有关的秘密，不得将其用于履行本项目之外的其他用途，造成泄密的，将依法追究有关人员的法律责任。</w:t>
      </w:r>
    </w:p>
    <w:p w14:paraId="3FC8CB8A">
      <w:pPr>
        <w:spacing w:line="360" w:lineRule="auto"/>
        <w:ind w:firstLine="540"/>
        <w:rPr>
          <w:rFonts w:hint="eastAsia" w:ascii="楷体" w:hAnsi="楷体" w:eastAsia="楷体" w:cs="楷体"/>
          <w:color w:val="auto"/>
          <w:sz w:val="24"/>
          <w:szCs w:val="24"/>
        </w:rPr>
      </w:pP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lang w:val="en-US" w:eastAsia="zh-CN"/>
        </w:rPr>
        <w:t>2</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rPr>
        <w:t>服务及验收标准：按国家有关服务行业规定执行，如标注有“▲号”的服务内容则在竞标时必须满足；</w:t>
      </w:r>
    </w:p>
    <w:p w14:paraId="337EE0D8">
      <w:pPr>
        <w:spacing w:line="360" w:lineRule="auto"/>
        <w:ind w:firstLine="540"/>
        <w:rPr>
          <w:rFonts w:hint="eastAsia" w:ascii="楷体" w:hAnsi="楷体" w:eastAsia="楷体" w:cs="楷体"/>
          <w:color w:val="auto"/>
          <w:sz w:val="24"/>
          <w:szCs w:val="24"/>
        </w:rPr>
      </w:pP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lang w:val="en-US" w:eastAsia="zh-CN"/>
        </w:rPr>
        <w:t>3</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rPr>
        <w:t>成交供应商需承诺严格遵守国家有关保密的法律法规，绝对保密任何有关采购人的资料和信息。未经采购人同意，成交供应商不得将采购人的任何资料数据泄露给第三方，否则成交供应商承担由此造成的责任，并赔偿相应的损失。</w:t>
      </w:r>
    </w:p>
    <w:p w14:paraId="5537A6DC">
      <w:pPr>
        <w:spacing w:line="360" w:lineRule="auto"/>
        <w:ind w:firstLine="540"/>
        <w:rPr>
          <w:rFonts w:hint="eastAsia" w:ascii="楷体" w:hAnsi="楷体" w:eastAsia="楷体" w:cs="楷体"/>
          <w:color w:val="auto"/>
          <w:sz w:val="24"/>
          <w:szCs w:val="24"/>
        </w:rPr>
      </w:pP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lang w:val="en-US" w:eastAsia="zh-CN"/>
        </w:rPr>
        <w:t>4</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rPr>
        <w:t>成交供应商在进行日常维护工作中，必须遵守相关安全法律法规，并确保安全，由于成交供应商原因造成的安全事件，成交供应商承担全部责任。</w:t>
      </w:r>
    </w:p>
    <w:p w14:paraId="51DCCEF8">
      <w:pPr>
        <w:spacing w:line="360" w:lineRule="auto"/>
        <w:ind w:firstLine="540"/>
        <w:rPr>
          <w:rFonts w:hint="eastAsia" w:ascii="楷体" w:hAnsi="楷体" w:eastAsia="楷体" w:cs="楷体"/>
          <w:color w:val="auto"/>
          <w:sz w:val="24"/>
          <w:szCs w:val="24"/>
        </w:rPr>
      </w:pPr>
      <w:r>
        <w:rPr>
          <w:rFonts w:hint="eastAsia" w:ascii="楷体" w:hAnsi="楷体" w:eastAsia="楷体" w:cs="楷体"/>
          <w:color w:val="auto"/>
          <w:sz w:val="24"/>
          <w:szCs w:val="24"/>
        </w:rPr>
        <w:t>▲</w:t>
      </w:r>
      <w:r>
        <w:rPr>
          <w:rFonts w:hint="eastAsia" w:ascii="楷体" w:hAnsi="楷体" w:eastAsia="楷体" w:cs="楷体"/>
          <w:color w:val="auto"/>
          <w:sz w:val="24"/>
          <w:szCs w:val="24"/>
          <w:lang w:val="en-US" w:eastAsia="zh-CN"/>
        </w:rPr>
        <w:t>4</w:t>
      </w:r>
      <w:r>
        <w:rPr>
          <w:rFonts w:hint="eastAsia" w:ascii="楷体" w:hAnsi="楷体" w:eastAsia="楷体" w:cs="楷体"/>
          <w:color w:val="auto"/>
          <w:sz w:val="24"/>
          <w:szCs w:val="24"/>
        </w:rPr>
        <w:t xml:space="preserve">、售后服务：按国家有关规定执行“三包”并按学校要求派驻工作人员服务。 </w:t>
      </w:r>
    </w:p>
    <w:p w14:paraId="5A9B6530">
      <w:pPr>
        <w:spacing w:line="360" w:lineRule="auto"/>
        <w:ind w:firstLine="540"/>
        <w:rPr>
          <w:rFonts w:hint="eastAsia" w:ascii="楷体" w:hAnsi="楷体" w:eastAsia="楷体" w:cs="楷体"/>
          <w:color w:val="auto"/>
          <w:sz w:val="24"/>
          <w:szCs w:val="24"/>
        </w:rPr>
      </w:pPr>
      <w:r>
        <w:rPr>
          <w:rFonts w:hint="eastAsia" w:ascii="楷体" w:hAnsi="楷体" w:eastAsia="楷体" w:cs="楷体"/>
          <w:color w:val="auto"/>
          <w:sz w:val="24"/>
          <w:szCs w:val="24"/>
        </w:rPr>
        <w:t>▲</w:t>
      </w:r>
      <w:r>
        <w:rPr>
          <w:rFonts w:hint="eastAsia" w:ascii="楷体" w:hAnsi="楷体" w:eastAsia="楷体" w:cs="楷体"/>
          <w:color w:val="auto"/>
          <w:sz w:val="24"/>
          <w:szCs w:val="24"/>
          <w:lang w:val="en-US" w:eastAsia="zh-CN"/>
        </w:rPr>
        <w:t>5</w:t>
      </w:r>
      <w:r>
        <w:rPr>
          <w:rFonts w:hint="eastAsia" w:ascii="楷体" w:hAnsi="楷体" w:eastAsia="楷体" w:cs="楷体"/>
          <w:color w:val="auto"/>
          <w:sz w:val="24"/>
          <w:szCs w:val="24"/>
        </w:rPr>
        <w:t>、付款方式：按学校实际使用的数量据实进行结算付款。</w:t>
      </w:r>
    </w:p>
    <w:p w14:paraId="1730378C">
      <w:pPr>
        <w:spacing w:line="360" w:lineRule="auto"/>
        <w:ind w:firstLine="540"/>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6</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rPr>
        <w:t>供应商自觉接受我单位的监督和检查，如发现不按规定和标准执行的，我单位有权视情况扣除物业服务相关费用，供应商对此无异议。</w:t>
      </w:r>
    </w:p>
    <w:p w14:paraId="0A237256">
      <w:pPr>
        <w:spacing w:line="360" w:lineRule="auto"/>
        <w:ind w:firstLine="540"/>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7、</w:t>
      </w:r>
      <w:r>
        <w:rPr>
          <w:rFonts w:hint="eastAsia" w:ascii="楷体" w:hAnsi="楷体" w:eastAsia="楷体" w:cs="楷体"/>
          <w:color w:val="auto"/>
          <w:sz w:val="24"/>
          <w:szCs w:val="24"/>
        </w:rPr>
        <w:t>供应商委派驻场的工作人员必须按时到岗，全勤在岗，工作时佩戴工作牌。</w:t>
      </w:r>
    </w:p>
    <w:p w14:paraId="12338683">
      <w:pPr>
        <w:spacing w:line="360" w:lineRule="auto"/>
        <w:ind w:firstLine="540"/>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8、</w:t>
      </w:r>
      <w:r>
        <w:rPr>
          <w:rFonts w:hint="eastAsia" w:ascii="楷体" w:hAnsi="楷体" w:eastAsia="楷体" w:cs="楷体"/>
          <w:color w:val="auto"/>
          <w:sz w:val="24"/>
          <w:szCs w:val="24"/>
        </w:rPr>
        <w:t>请参与在线询价的供应商看清相关文件要求后再进行报价，如出现故意、恶意竞标者，我单位将上报相关部门并追究相应责任。</w:t>
      </w:r>
    </w:p>
    <w:p w14:paraId="474F558F">
      <w:pPr>
        <w:spacing w:line="360" w:lineRule="auto"/>
        <w:ind w:firstLine="540"/>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9、</w:t>
      </w:r>
      <w:r>
        <w:rPr>
          <w:rFonts w:hint="eastAsia" w:ascii="楷体" w:hAnsi="楷体" w:eastAsia="楷体" w:cs="楷体"/>
          <w:color w:val="auto"/>
          <w:sz w:val="24"/>
          <w:szCs w:val="24"/>
        </w:rPr>
        <w:t>供应商在进行报价响应时必须上传响应文件，响应文件中的报价必须与政采云系统报价一致，否则报价无效。</w:t>
      </w:r>
    </w:p>
    <w:p w14:paraId="5DFB6AD1">
      <w:pPr>
        <w:spacing w:line="360" w:lineRule="auto"/>
        <w:outlineLvl w:val="0"/>
        <w:rPr>
          <w:rFonts w:hint="eastAsia" w:ascii="楷体" w:hAnsi="楷体" w:eastAsia="楷体" w:cs="楷体"/>
          <w:b/>
          <w:bCs/>
          <w:color w:val="auto"/>
          <w:sz w:val="24"/>
          <w:szCs w:val="24"/>
        </w:rPr>
      </w:pPr>
      <w:r>
        <w:rPr>
          <w:rFonts w:hint="eastAsia" w:ascii="楷体" w:hAnsi="楷体" w:eastAsia="楷体" w:cs="楷体"/>
          <w:b/>
          <w:bCs/>
          <w:color w:val="auto"/>
          <w:sz w:val="24"/>
          <w:szCs w:val="24"/>
        </w:rPr>
        <w:t>四、供应商在政采云系统内报价的同时须上传响应文件，包含但不限于以下内容：</w:t>
      </w:r>
    </w:p>
    <w:p w14:paraId="41C4758E">
      <w:pPr>
        <w:spacing w:line="360" w:lineRule="auto"/>
        <w:ind w:firstLine="480" w:firstLineChars="200"/>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rPr>
        <w:t>1.</w:t>
      </w:r>
      <w:r>
        <w:rPr>
          <w:rFonts w:hint="eastAsia" w:ascii="楷体" w:hAnsi="楷体" w:eastAsia="楷体" w:cs="楷体"/>
          <w:b/>
          <w:bCs/>
          <w:color w:val="auto"/>
          <w:sz w:val="24"/>
          <w:szCs w:val="24"/>
        </w:rPr>
        <w:t>供应商有效的营业执照复印件</w:t>
      </w:r>
      <w:r>
        <w:rPr>
          <w:rFonts w:hint="eastAsia" w:ascii="楷体" w:hAnsi="楷体" w:eastAsia="楷体" w:cs="楷体"/>
          <w:b/>
          <w:bCs/>
          <w:color w:val="auto"/>
          <w:sz w:val="24"/>
          <w:szCs w:val="24"/>
          <w:lang w:eastAsia="zh-CN"/>
        </w:rPr>
        <w:t>：</w:t>
      </w:r>
      <w:r>
        <w:rPr>
          <w:rFonts w:hint="eastAsia" w:ascii="楷体" w:hAnsi="楷体" w:eastAsia="楷体" w:cs="楷体"/>
          <w:b w:val="0"/>
          <w:bCs w:val="0"/>
          <w:color w:val="auto"/>
          <w:sz w:val="24"/>
          <w:szCs w:val="24"/>
          <w:lang w:eastAsia="zh-CN"/>
        </w:rPr>
        <w:t>（必须提供，经营范围包含物业管理服务，无相关经营范围视为无效）。</w:t>
      </w:r>
    </w:p>
    <w:p w14:paraId="2FC1A059">
      <w:pPr>
        <w:spacing w:line="360" w:lineRule="auto"/>
        <w:ind w:firstLine="480" w:firstLineChars="200"/>
        <w:rPr>
          <w:rFonts w:hint="eastAsia" w:ascii="楷体" w:hAnsi="楷体" w:eastAsia="楷体" w:cs="楷体"/>
          <w:b w:val="0"/>
          <w:bCs w:val="0"/>
          <w:color w:val="auto"/>
          <w:sz w:val="24"/>
          <w:szCs w:val="24"/>
          <w:lang w:eastAsia="zh-CN"/>
        </w:rPr>
      </w:pPr>
      <w:r>
        <w:rPr>
          <w:rFonts w:hint="eastAsia" w:ascii="楷体" w:hAnsi="楷体" w:eastAsia="楷体" w:cs="楷体"/>
          <w:b w:val="0"/>
          <w:bCs w:val="0"/>
          <w:color w:val="auto"/>
          <w:sz w:val="24"/>
          <w:szCs w:val="24"/>
          <w:lang w:val="en-US" w:eastAsia="zh-CN"/>
        </w:rPr>
        <w:t>2</w:t>
      </w:r>
      <w:r>
        <w:rPr>
          <w:rFonts w:hint="eastAsia" w:ascii="楷体" w:hAnsi="楷体" w:eastAsia="楷体" w:cs="楷体"/>
          <w:b w:val="0"/>
          <w:bCs w:val="0"/>
          <w:color w:val="auto"/>
          <w:sz w:val="24"/>
          <w:szCs w:val="24"/>
        </w:rPr>
        <w:t>.</w:t>
      </w:r>
      <w:r>
        <w:rPr>
          <w:rFonts w:hint="eastAsia" w:ascii="楷体" w:hAnsi="楷体" w:eastAsia="楷体" w:cs="楷体"/>
          <w:b/>
          <w:bCs/>
          <w:color w:val="auto"/>
          <w:sz w:val="24"/>
          <w:szCs w:val="24"/>
        </w:rPr>
        <w:t>2024年度</w:t>
      </w:r>
      <w:r>
        <w:rPr>
          <w:rFonts w:hint="eastAsia" w:ascii="楷体" w:hAnsi="楷体" w:eastAsia="楷体" w:cs="楷体"/>
          <w:b/>
          <w:bCs/>
          <w:color w:val="auto"/>
          <w:sz w:val="24"/>
          <w:szCs w:val="24"/>
          <w:lang w:eastAsia="zh-CN"/>
        </w:rPr>
        <w:t>财务报表</w:t>
      </w:r>
      <w:r>
        <w:rPr>
          <w:rFonts w:hint="eastAsia" w:ascii="楷体" w:hAnsi="楷体" w:eastAsia="楷体" w:cs="楷体"/>
          <w:b w:val="0"/>
          <w:bCs w:val="0"/>
          <w:color w:val="auto"/>
          <w:sz w:val="24"/>
          <w:szCs w:val="24"/>
          <w:lang w:eastAsia="zh-CN"/>
        </w:rPr>
        <w:t>：新成立单位据实提供，必须提供，需包含资产负债表、利润表，无报表视为无效）。</w:t>
      </w:r>
    </w:p>
    <w:p w14:paraId="1ED44CB1">
      <w:pPr>
        <w:spacing w:line="360" w:lineRule="auto"/>
        <w:ind w:firstLine="480" w:firstLineChars="200"/>
        <w:rPr>
          <w:rFonts w:hint="eastAsia" w:ascii="楷体" w:hAnsi="楷体" w:eastAsia="楷体" w:cs="楷体"/>
          <w:b w:val="0"/>
          <w:bCs w:val="0"/>
          <w:color w:val="auto"/>
          <w:sz w:val="24"/>
          <w:szCs w:val="24"/>
          <w:lang w:eastAsia="zh-CN"/>
        </w:rPr>
      </w:pPr>
      <w:r>
        <w:rPr>
          <w:rFonts w:hint="eastAsia" w:ascii="楷体" w:hAnsi="楷体" w:eastAsia="楷体" w:cs="楷体"/>
          <w:b w:val="0"/>
          <w:bCs w:val="0"/>
          <w:color w:val="auto"/>
          <w:sz w:val="24"/>
          <w:szCs w:val="24"/>
          <w:lang w:val="en-US" w:eastAsia="zh-CN"/>
        </w:rPr>
        <w:t>3</w:t>
      </w:r>
      <w:r>
        <w:rPr>
          <w:rFonts w:hint="eastAsia" w:ascii="楷体" w:hAnsi="楷体" w:eastAsia="楷体" w:cs="楷体"/>
          <w:b w:val="0"/>
          <w:bCs w:val="0"/>
          <w:color w:val="auto"/>
          <w:sz w:val="24"/>
          <w:szCs w:val="24"/>
        </w:rPr>
        <w:t>.</w:t>
      </w:r>
      <w:r>
        <w:rPr>
          <w:rFonts w:hint="eastAsia" w:ascii="楷体" w:hAnsi="楷体" w:eastAsia="楷体" w:cs="楷体"/>
          <w:b/>
          <w:bCs/>
          <w:color w:val="auto"/>
          <w:sz w:val="24"/>
          <w:szCs w:val="24"/>
          <w:lang w:eastAsia="zh-CN"/>
        </w:rPr>
        <w:t>纳税证明：</w:t>
      </w:r>
      <w:r>
        <w:rPr>
          <w:rFonts w:hint="eastAsia" w:ascii="楷体" w:hAnsi="楷体" w:eastAsia="楷体" w:cs="楷体"/>
          <w:b w:val="0"/>
          <w:bCs w:val="0"/>
          <w:color w:val="auto"/>
          <w:sz w:val="24"/>
          <w:szCs w:val="24"/>
          <w:lang w:eastAsia="zh-CN"/>
        </w:rPr>
        <w:t>响应文件递交截止之日前半年内依法缴纳税费或依法免缴税费的证明复印件；无纳税记录的，需提供供应商所在地主管税务部门出具的《依法纳税或依法免税证明》复印件（必须提供，证明虚假视为无效）。</w:t>
      </w:r>
    </w:p>
    <w:p w14:paraId="3D8A506E">
      <w:pPr>
        <w:spacing w:line="360" w:lineRule="auto"/>
        <w:ind w:firstLine="480" w:firstLineChars="200"/>
        <w:rPr>
          <w:rFonts w:hint="eastAsia" w:ascii="楷体" w:hAnsi="楷体" w:eastAsia="楷体" w:cs="楷体"/>
          <w:b w:val="0"/>
          <w:bCs w:val="0"/>
          <w:color w:val="auto"/>
          <w:sz w:val="24"/>
          <w:szCs w:val="24"/>
          <w:lang w:eastAsia="zh-CN"/>
        </w:rPr>
      </w:pPr>
      <w:r>
        <w:rPr>
          <w:rFonts w:hint="eastAsia" w:ascii="楷体" w:hAnsi="楷体" w:eastAsia="楷体" w:cs="楷体"/>
          <w:b w:val="0"/>
          <w:bCs w:val="0"/>
          <w:color w:val="auto"/>
          <w:sz w:val="24"/>
          <w:szCs w:val="24"/>
          <w:lang w:val="en-US" w:eastAsia="zh-CN"/>
        </w:rPr>
        <w:t>4</w:t>
      </w:r>
      <w:r>
        <w:rPr>
          <w:rFonts w:hint="eastAsia" w:ascii="楷体" w:hAnsi="楷体" w:eastAsia="楷体" w:cs="楷体"/>
          <w:b w:val="0"/>
          <w:bCs w:val="0"/>
          <w:color w:val="auto"/>
          <w:sz w:val="24"/>
          <w:szCs w:val="24"/>
        </w:rPr>
        <w:t>.</w:t>
      </w:r>
      <w:r>
        <w:rPr>
          <w:rFonts w:hint="eastAsia" w:ascii="楷体" w:hAnsi="楷体" w:eastAsia="楷体" w:cs="楷体"/>
          <w:b/>
          <w:bCs/>
          <w:color w:val="auto"/>
          <w:sz w:val="24"/>
          <w:szCs w:val="24"/>
          <w:lang w:eastAsia="zh-CN"/>
        </w:rPr>
        <w:t>社保缴纳证明：</w:t>
      </w:r>
      <w:r>
        <w:rPr>
          <w:rFonts w:hint="eastAsia" w:ascii="楷体" w:hAnsi="楷体" w:eastAsia="楷体" w:cs="楷体"/>
          <w:b w:val="0"/>
          <w:bCs w:val="0"/>
          <w:color w:val="auto"/>
          <w:sz w:val="24"/>
          <w:szCs w:val="24"/>
          <w:lang w:eastAsia="zh-CN"/>
        </w:rPr>
        <w:t xml:space="preserve">2025 年 1 月至 2025 年 </w:t>
      </w:r>
      <w:r>
        <w:rPr>
          <w:rFonts w:hint="eastAsia" w:ascii="楷体" w:hAnsi="楷体" w:eastAsia="楷体" w:cs="楷体"/>
          <w:b w:val="0"/>
          <w:bCs w:val="0"/>
          <w:color w:val="auto"/>
          <w:sz w:val="24"/>
          <w:szCs w:val="24"/>
          <w:lang w:val="en-US" w:eastAsia="zh-CN"/>
        </w:rPr>
        <w:t>11</w:t>
      </w:r>
      <w:r>
        <w:rPr>
          <w:rFonts w:hint="eastAsia" w:ascii="楷体" w:hAnsi="楷体" w:eastAsia="楷体" w:cs="楷体"/>
          <w:b w:val="0"/>
          <w:bCs w:val="0"/>
          <w:color w:val="auto"/>
          <w:sz w:val="24"/>
          <w:szCs w:val="24"/>
          <w:lang w:eastAsia="zh-CN"/>
        </w:rPr>
        <w:t xml:space="preserve"> 月内连续 3 个月依法缴纳社会保障资金的缴费凭证复印件；无缴费记录的，需提供供应商所在地社保部门出具的《依法缴纳或依法免缴社保费证明》复印件（必须提供，需与投标单位一致，第三方代缴视为无效）。</w:t>
      </w:r>
    </w:p>
    <w:p w14:paraId="65B769CB">
      <w:pPr>
        <w:spacing w:line="360" w:lineRule="auto"/>
        <w:ind w:firstLine="480" w:firstLineChars="200"/>
        <w:rPr>
          <w:rFonts w:hint="eastAsia" w:ascii="楷体" w:hAnsi="楷体" w:eastAsia="楷体" w:cs="楷体"/>
          <w:b w:val="0"/>
          <w:bCs w:val="0"/>
          <w:color w:val="auto"/>
          <w:sz w:val="24"/>
          <w:szCs w:val="24"/>
          <w:lang w:eastAsia="zh-CN"/>
        </w:rPr>
      </w:pPr>
      <w:r>
        <w:rPr>
          <w:rFonts w:hint="eastAsia" w:ascii="楷体" w:hAnsi="楷体" w:eastAsia="楷体" w:cs="楷体"/>
          <w:b w:val="0"/>
          <w:bCs w:val="0"/>
          <w:color w:val="auto"/>
          <w:sz w:val="24"/>
          <w:szCs w:val="24"/>
          <w:lang w:val="en-US" w:eastAsia="zh-CN"/>
        </w:rPr>
        <w:t>5</w:t>
      </w:r>
      <w:r>
        <w:rPr>
          <w:rFonts w:hint="eastAsia" w:ascii="楷体" w:hAnsi="楷体" w:eastAsia="楷体" w:cs="楷体"/>
          <w:b w:val="0"/>
          <w:bCs w:val="0"/>
          <w:color w:val="auto"/>
          <w:sz w:val="24"/>
          <w:szCs w:val="24"/>
        </w:rPr>
        <w:t>.</w:t>
      </w:r>
      <w:r>
        <w:rPr>
          <w:rFonts w:hint="eastAsia" w:ascii="楷体" w:hAnsi="楷体" w:eastAsia="楷体" w:cs="楷体"/>
          <w:b/>
          <w:bCs/>
          <w:color w:val="auto"/>
          <w:sz w:val="24"/>
          <w:szCs w:val="24"/>
          <w:lang w:eastAsia="zh-CN"/>
        </w:rPr>
        <w:t>类似项目业绩：</w:t>
      </w:r>
      <w:r>
        <w:rPr>
          <w:rFonts w:hint="eastAsia" w:ascii="楷体" w:hAnsi="楷体" w:eastAsia="楷体" w:cs="楷体"/>
          <w:b w:val="0"/>
          <w:bCs w:val="0"/>
          <w:color w:val="auto"/>
          <w:sz w:val="24"/>
          <w:szCs w:val="24"/>
          <w:lang w:eastAsia="zh-CN"/>
        </w:rPr>
        <w:t>近三年内完成过至少 3 个类似项目，且单个合同金额不低于</w:t>
      </w:r>
      <w:r>
        <w:rPr>
          <w:rFonts w:hint="eastAsia" w:ascii="楷体" w:hAnsi="楷体" w:eastAsia="楷体" w:cs="楷体"/>
          <w:b w:val="0"/>
          <w:bCs w:val="0"/>
          <w:color w:val="auto"/>
          <w:sz w:val="24"/>
          <w:szCs w:val="24"/>
          <w:lang w:val="en-US" w:eastAsia="zh-CN"/>
        </w:rPr>
        <w:t>8</w:t>
      </w:r>
      <w:r>
        <w:rPr>
          <w:rFonts w:hint="eastAsia" w:ascii="楷体" w:hAnsi="楷体" w:eastAsia="楷体" w:cs="楷体"/>
          <w:b w:val="0"/>
          <w:bCs w:val="0"/>
          <w:color w:val="auto"/>
          <w:sz w:val="24"/>
          <w:szCs w:val="24"/>
          <w:lang w:eastAsia="zh-CN"/>
        </w:rPr>
        <w:t>万元。（必须提供，否则响应文件按无效响应处理）。</w:t>
      </w:r>
    </w:p>
    <w:p w14:paraId="00404342">
      <w:pPr>
        <w:spacing w:line="360" w:lineRule="auto"/>
        <w:ind w:firstLine="480" w:firstLineChars="200"/>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lang w:val="en-US" w:eastAsia="zh-CN"/>
        </w:rPr>
        <w:t>6</w:t>
      </w:r>
      <w:r>
        <w:rPr>
          <w:rFonts w:hint="eastAsia" w:ascii="楷体" w:hAnsi="楷体" w:eastAsia="楷体" w:cs="楷体"/>
          <w:b w:val="0"/>
          <w:bCs w:val="0"/>
          <w:color w:val="auto"/>
          <w:sz w:val="24"/>
          <w:szCs w:val="24"/>
        </w:rPr>
        <w:t>.</w:t>
      </w:r>
      <w:r>
        <w:rPr>
          <w:rFonts w:hint="eastAsia" w:ascii="楷体" w:hAnsi="楷体" w:eastAsia="楷体" w:cs="楷体"/>
          <w:b/>
          <w:bCs/>
          <w:color w:val="auto"/>
          <w:sz w:val="24"/>
          <w:szCs w:val="24"/>
        </w:rPr>
        <w:t>拟派驻服务人员名单及资料</w:t>
      </w:r>
      <w:r>
        <w:rPr>
          <w:rFonts w:hint="eastAsia" w:ascii="楷体" w:hAnsi="楷体" w:eastAsia="楷体" w:cs="楷体"/>
          <w:b/>
          <w:bCs/>
          <w:color w:val="auto"/>
          <w:sz w:val="24"/>
          <w:szCs w:val="24"/>
          <w:lang w:eastAsia="zh-CN"/>
        </w:rPr>
        <w:t>：</w:t>
      </w:r>
    </w:p>
    <w:p w14:paraId="49707615">
      <w:pPr>
        <w:spacing w:line="360" w:lineRule="auto"/>
        <w:ind w:firstLine="480" w:firstLineChars="200"/>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rPr>
        <w:t>至少 1 名项目负责人具备全国物业管理企业经理证书或同等资质，附相关证书复印件及社保证明（必须提供，证书虚假或社保不符视为无效）。</w:t>
      </w:r>
    </w:p>
    <w:p w14:paraId="3375CD32">
      <w:pPr>
        <w:spacing w:line="360" w:lineRule="auto"/>
        <w:ind w:firstLine="480" w:firstLineChars="200"/>
        <w:rPr>
          <w:rFonts w:hint="eastAsia" w:ascii="楷体" w:hAnsi="楷体" w:eastAsia="楷体" w:cs="楷体"/>
          <w:b w:val="0"/>
          <w:bCs w:val="0"/>
          <w:color w:val="auto"/>
          <w:sz w:val="24"/>
          <w:szCs w:val="24"/>
          <w:lang w:val="en-US" w:eastAsia="zh-CN"/>
        </w:rPr>
      </w:pPr>
      <w:r>
        <w:rPr>
          <w:rFonts w:hint="eastAsia" w:ascii="楷体" w:hAnsi="楷体" w:eastAsia="楷体" w:cs="楷体"/>
          <w:b w:val="0"/>
          <w:bCs w:val="0"/>
          <w:color w:val="auto"/>
          <w:sz w:val="24"/>
          <w:szCs w:val="24"/>
          <w:lang w:val="en-US" w:eastAsia="zh-CN"/>
        </w:rPr>
        <w:t>7.</w:t>
      </w:r>
      <w:r>
        <w:rPr>
          <w:rFonts w:hint="eastAsia" w:ascii="楷体" w:hAnsi="楷体" w:eastAsia="楷体" w:cs="楷体"/>
          <w:b/>
          <w:bCs/>
          <w:color w:val="auto"/>
          <w:sz w:val="24"/>
          <w:szCs w:val="24"/>
          <w:lang w:val="en-US" w:eastAsia="zh-CN"/>
        </w:rPr>
        <w:t>供应商服务响应、偏离情况表：</w:t>
      </w:r>
      <w:r>
        <w:rPr>
          <w:rFonts w:hint="eastAsia" w:ascii="楷体" w:hAnsi="楷体" w:eastAsia="楷体" w:cs="楷体"/>
          <w:b w:val="0"/>
          <w:bCs w:val="0"/>
          <w:color w:val="auto"/>
          <w:sz w:val="24"/>
          <w:szCs w:val="24"/>
        </w:rPr>
        <w:t>（格式自拟，注明响应偏离内容与说明，必须提供，未明确偏离或偏离核心需求视为未实质性响应）</w:t>
      </w:r>
      <w:r>
        <w:rPr>
          <w:rFonts w:hint="eastAsia" w:ascii="楷体" w:hAnsi="楷体" w:eastAsia="楷体" w:cs="楷体"/>
          <w:b w:val="0"/>
          <w:bCs w:val="0"/>
          <w:color w:val="auto"/>
          <w:sz w:val="24"/>
          <w:szCs w:val="24"/>
          <w:lang w:eastAsia="zh-CN"/>
        </w:rPr>
        <w:t>。</w:t>
      </w:r>
    </w:p>
    <w:p w14:paraId="67DA0F77">
      <w:pPr>
        <w:spacing w:line="360" w:lineRule="auto"/>
        <w:ind w:firstLine="480" w:firstLineChars="200"/>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lang w:val="en-US" w:eastAsia="zh-CN"/>
        </w:rPr>
        <w:t>8</w:t>
      </w:r>
      <w:r>
        <w:rPr>
          <w:rFonts w:hint="eastAsia" w:ascii="楷体" w:hAnsi="楷体" w:eastAsia="楷体" w:cs="楷体"/>
          <w:b w:val="0"/>
          <w:bCs w:val="0"/>
          <w:color w:val="auto"/>
          <w:sz w:val="24"/>
          <w:szCs w:val="24"/>
        </w:rPr>
        <w:t>.</w:t>
      </w:r>
      <w:r>
        <w:rPr>
          <w:rFonts w:hint="eastAsia" w:ascii="楷体" w:hAnsi="楷体" w:eastAsia="楷体" w:cs="楷体"/>
          <w:b/>
          <w:bCs/>
          <w:color w:val="auto"/>
          <w:sz w:val="24"/>
          <w:szCs w:val="24"/>
        </w:rPr>
        <w:t>无重大违法记录声明：</w:t>
      </w:r>
      <w:r>
        <w:rPr>
          <w:rFonts w:hint="eastAsia" w:ascii="楷体" w:hAnsi="楷体" w:eastAsia="楷体" w:cs="楷体"/>
          <w:b w:val="0"/>
          <w:bCs w:val="0"/>
          <w:color w:val="auto"/>
          <w:sz w:val="24"/>
          <w:szCs w:val="24"/>
        </w:rPr>
        <w:t>参加政府采购活动前三年内在经营活动中没有重大违法记录的书面声明。（格式自拟，必须提供，声明虚假视为无效）。</w:t>
      </w:r>
    </w:p>
    <w:p w14:paraId="12A62846">
      <w:pPr>
        <w:spacing w:line="360" w:lineRule="auto"/>
        <w:ind w:firstLine="480" w:firstLineChars="200"/>
        <w:rPr>
          <w:rFonts w:hint="eastAsia" w:ascii="楷体" w:hAnsi="楷体" w:eastAsia="楷体" w:cs="楷体"/>
          <w:b w:val="0"/>
          <w:bCs w:val="0"/>
          <w:color w:val="auto"/>
          <w:sz w:val="24"/>
          <w:szCs w:val="24"/>
          <w:lang w:val="en-US" w:eastAsia="zh-CN"/>
        </w:rPr>
      </w:pPr>
      <w:r>
        <w:rPr>
          <w:rFonts w:hint="eastAsia" w:ascii="楷体" w:hAnsi="楷体" w:eastAsia="楷体" w:cs="楷体"/>
          <w:b w:val="0"/>
          <w:bCs w:val="0"/>
          <w:color w:val="auto"/>
          <w:sz w:val="24"/>
          <w:szCs w:val="24"/>
          <w:lang w:val="en-US" w:eastAsia="zh-CN"/>
        </w:rPr>
        <w:t>9.</w:t>
      </w:r>
      <w:r>
        <w:rPr>
          <w:rFonts w:hint="eastAsia" w:ascii="楷体" w:hAnsi="楷体" w:eastAsia="楷体" w:cs="楷体"/>
          <w:b/>
          <w:bCs/>
          <w:color w:val="auto"/>
          <w:sz w:val="24"/>
          <w:szCs w:val="24"/>
          <w:lang w:val="en-US" w:eastAsia="zh-CN"/>
        </w:rPr>
        <w:t>信用记录查询结果：</w:t>
      </w:r>
      <w:r>
        <w:rPr>
          <w:rFonts w:hint="eastAsia" w:ascii="楷体" w:hAnsi="楷体" w:eastAsia="楷体" w:cs="楷体"/>
          <w:b w:val="0"/>
          <w:bCs w:val="0"/>
          <w:color w:val="auto"/>
          <w:sz w:val="24"/>
          <w:szCs w:val="24"/>
          <w:lang w:val="en-US" w:eastAsia="zh-CN"/>
        </w:rPr>
        <w:t>提供响应文件递交截止日前 7 天内的以下平台查询结果（必须提供，有失信记录视为无效）：</w:t>
      </w:r>
    </w:p>
    <w:p w14:paraId="3D5ED1AA">
      <w:pPr>
        <w:spacing w:line="360" w:lineRule="auto"/>
        <w:ind w:firstLine="480" w:firstLineChars="200"/>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lang w:val="en-US" w:eastAsia="zh-CN"/>
        </w:rPr>
        <w:t>9.1“信用中国” 网站：失信被执行人、重大税收违法案件当事人名单、政府采购严重违法失信行为记录名单。</w:t>
      </w:r>
    </w:p>
    <w:p w14:paraId="376B1452">
      <w:pPr>
        <w:spacing w:line="360" w:lineRule="auto"/>
        <w:ind w:firstLine="480" w:firstLineChars="200"/>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lang w:val="en-US" w:eastAsia="zh-CN"/>
        </w:rPr>
        <w:t>9.2“中国政府采购网”：政府采购严重违法失信行为记录名单。</w:t>
      </w:r>
    </w:p>
    <w:p w14:paraId="4FA6AA91">
      <w:pPr>
        <w:spacing w:line="360" w:lineRule="auto"/>
        <w:ind w:firstLine="480" w:firstLineChars="200"/>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lang w:val="en-US" w:eastAsia="zh-CN"/>
        </w:rPr>
        <w:t>9.3“国家企业信用信息公示系统”：行政处罚信息、经营异常名录、严重违法失信名单。</w:t>
      </w:r>
    </w:p>
    <w:p w14:paraId="34708D59">
      <w:pPr>
        <w:spacing w:line="360" w:lineRule="auto"/>
        <w:ind w:firstLine="480" w:firstLineChars="200"/>
        <w:rPr>
          <w:rFonts w:hint="eastAsia" w:ascii="楷体" w:hAnsi="楷体" w:eastAsia="楷体" w:cs="楷体"/>
          <w:b w:val="0"/>
          <w:bCs w:val="0"/>
          <w:color w:val="auto"/>
          <w:sz w:val="24"/>
          <w:szCs w:val="24"/>
          <w:lang w:val="en-US" w:eastAsia="zh-CN"/>
        </w:rPr>
      </w:pPr>
      <w:r>
        <w:rPr>
          <w:rFonts w:hint="eastAsia" w:ascii="楷体" w:hAnsi="楷体" w:eastAsia="楷体" w:cs="楷体"/>
          <w:b w:val="0"/>
          <w:bCs w:val="0"/>
          <w:color w:val="auto"/>
          <w:sz w:val="24"/>
          <w:szCs w:val="24"/>
          <w:lang w:val="en-US" w:eastAsia="zh-CN"/>
        </w:rPr>
        <w:t>10.</w:t>
      </w:r>
      <w:r>
        <w:rPr>
          <w:rFonts w:hint="eastAsia" w:ascii="楷体" w:hAnsi="楷体" w:eastAsia="楷体" w:cs="楷体"/>
          <w:b/>
          <w:bCs/>
          <w:color w:val="auto"/>
          <w:sz w:val="24"/>
          <w:szCs w:val="24"/>
          <w:lang w:val="en-US" w:eastAsia="zh-CN"/>
        </w:rPr>
        <w:t>报价表：</w:t>
      </w:r>
      <w:r>
        <w:rPr>
          <w:rFonts w:hint="eastAsia" w:ascii="楷体" w:hAnsi="楷体" w:eastAsia="楷体" w:cs="楷体"/>
          <w:b w:val="0"/>
          <w:bCs w:val="0"/>
          <w:color w:val="auto"/>
          <w:sz w:val="24"/>
          <w:szCs w:val="24"/>
          <w:lang w:val="en-US" w:eastAsia="zh-CN"/>
        </w:rPr>
        <w:t>格式自拟，需明确单价、总价及各项费用构成（人员工资、社保、工具费等，必须提供，构成模糊视为无效）。</w:t>
      </w:r>
    </w:p>
    <w:p w14:paraId="2760DC5F">
      <w:pPr>
        <w:spacing w:line="360" w:lineRule="auto"/>
        <w:ind w:firstLine="480" w:firstLineChars="200"/>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lang w:val="en-US" w:eastAsia="zh-CN"/>
        </w:rPr>
        <w:t>11</w:t>
      </w:r>
      <w:r>
        <w:rPr>
          <w:rFonts w:hint="eastAsia" w:ascii="楷体" w:hAnsi="楷体" w:eastAsia="楷体" w:cs="楷体"/>
          <w:b/>
          <w:bCs/>
          <w:color w:val="auto"/>
          <w:sz w:val="24"/>
          <w:szCs w:val="24"/>
        </w:rPr>
        <w:t>.供应商认为需要提供的其他文件</w:t>
      </w:r>
      <w:r>
        <w:rPr>
          <w:rFonts w:hint="eastAsia" w:ascii="楷体" w:hAnsi="楷体" w:eastAsia="楷体" w:cs="楷体"/>
          <w:b/>
          <w:bCs/>
          <w:color w:val="auto"/>
          <w:sz w:val="24"/>
          <w:szCs w:val="24"/>
          <w:lang w:eastAsia="zh-CN"/>
        </w:rPr>
        <w:t>：</w:t>
      </w:r>
      <w:r>
        <w:rPr>
          <w:rFonts w:hint="eastAsia" w:ascii="楷体" w:hAnsi="楷体" w:eastAsia="楷体" w:cs="楷体"/>
          <w:b w:val="0"/>
          <w:bCs w:val="0"/>
          <w:color w:val="auto"/>
          <w:sz w:val="24"/>
          <w:szCs w:val="24"/>
          <w:lang w:eastAsia="zh-CN"/>
        </w:rPr>
        <w:t>（如服务方案、应急预案、工具采购合同模板等）</w:t>
      </w:r>
      <w:r>
        <w:rPr>
          <w:rFonts w:hint="eastAsia" w:ascii="楷体" w:hAnsi="楷体" w:eastAsia="楷体" w:cs="楷体"/>
          <w:b w:val="0"/>
          <w:bCs w:val="0"/>
          <w:color w:val="auto"/>
          <w:sz w:val="24"/>
          <w:szCs w:val="24"/>
        </w:rPr>
        <w:t>。</w:t>
      </w:r>
    </w:p>
    <w:p w14:paraId="3FC2A0F0">
      <w:pPr>
        <w:spacing w:line="360" w:lineRule="auto"/>
        <w:ind w:firstLine="480" w:firstLineChars="200"/>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rPr>
        <w:t>注：响应文件需以 PDF 格式上传，内容清晰可见，加盖单位公章，否则竞标无效；学校有权对所有材料进行真实性核查，核查发现虚假，直接废标并上报监管部门。</w:t>
      </w:r>
    </w:p>
    <w:p w14:paraId="080B932D">
      <w:pPr>
        <w:spacing w:line="360" w:lineRule="auto"/>
        <w:outlineLvl w:val="0"/>
        <w:rPr>
          <w:rFonts w:hint="eastAsia" w:ascii="楷体" w:hAnsi="楷体" w:eastAsia="楷体" w:cs="楷体"/>
          <w:b/>
          <w:bCs/>
          <w:color w:val="auto"/>
          <w:sz w:val="24"/>
          <w:szCs w:val="24"/>
          <w:lang w:eastAsia="zh-CN"/>
        </w:rPr>
      </w:pPr>
      <w:r>
        <w:rPr>
          <w:rFonts w:hint="eastAsia" w:ascii="楷体" w:hAnsi="楷体" w:eastAsia="楷体" w:cs="楷体"/>
          <w:b/>
          <w:bCs/>
          <w:color w:val="auto"/>
          <w:sz w:val="24"/>
          <w:szCs w:val="24"/>
          <w:lang w:eastAsia="zh-CN"/>
        </w:rPr>
        <w:t>五、成交规则</w:t>
      </w:r>
    </w:p>
    <w:p w14:paraId="1F787E1A">
      <w:pPr>
        <w:pStyle w:val="5"/>
        <w:pageBreakBefore w:val="0"/>
        <w:widowControl/>
        <w:numPr>
          <w:ilvl w:val="0"/>
          <w:numId w:val="0"/>
        </w:numPr>
        <w:kinsoku/>
        <w:overflowPunct/>
        <w:autoSpaceDE/>
        <w:autoSpaceDN/>
        <w:bidi w:val="0"/>
        <w:adjustRightInd w:val="0"/>
        <w:snapToGrid w:val="0"/>
        <w:spacing w:beforeAutospacing="0" w:afterAutospacing="0" w:line="360" w:lineRule="auto"/>
        <w:ind w:firstLine="480" w:firstLineChars="200"/>
        <w:jc w:val="left"/>
        <w:textAlignment w:val="baseline"/>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kern w:val="2"/>
          <w:sz w:val="24"/>
          <w:szCs w:val="24"/>
          <w:lang w:val="en-US" w:eastAsia="zh-CN" w:bidi="ar-SA"/>
        </w:rPr>
        <w:t>（一）经对上传的响应文件比较，以全部条件完全响应本询价要求及单位采购需求原则且价格最低者确定成交供应商。</w:t>
      </w:r>
    </w:p>
    <w:p w14:paraId="13B91385">
      <w:pPr>
        <w:pStyle w:val="5"/>
        <w:pageBreakBefore w:val="0"/>
        <w:widowControl/>
        <w:numPr>
          <w:ilvl w:val="0"/>
          <w:numId w:val="0"/>
        </w:numPr>
        <w:kinsoku/>
        <w:overflowPunct/>
        <w:autoSpaceDE/>
        <w:autoSpaceDN/>
        <w:bidi w:val="0"/>
        <w:adjustRightInd w:val="0"/>
        <w:snapToGrid w:val="0"/>
        <w:spacing w:beforeAutospacing="0" w:afterAutospacing="0" w:line="360" w:lineRule="auto"/>
        <w:ind w:firstLine="480" w:firstLineChars="200"/>
        <w:jc w:val="left"/>
        <w:textAlignment w:val="baseline"/>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kern w:val="2"/>
          <w:sz w:val="24"/>
          <w:szCs w:val="24"/>
          <w:lang w:val="en-US" w:eastAsia="zh-CN" w:bidi="ar-SA"/>
        </w:rPr>
        <w:t>（二）本次报价如果第一候选人放弃后，以第二候选人入选递补，以此类推。</w:t>
      </w:r>
    </w:p>
    <w:p w14:paraId="679E3702">
      <w:pPr>
        <w:spacing w:line="360" w:lineRule="auto"/>
        <w:ind w:firstLine="540"/>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kern w:val="2"/>
          <w:sz w:val="24"/>
          <w:szCs w:val="24"/>
          <w:lang w:val="en-US" w:eastAsia="zh-CN" w:bidi="ar-SA"/>
        </w:rPr>
        <w:t>（三）如只在政采云系统内报价，不提供响应文件或响应文件内容不全的，且</w:t>
      </w:r>
      <w:r>
        <w:rPr>
          <w:rFonts w:hint="eastAsia" w:ascii="楷体" w:hAnsi="楷体" w:eastAsia="楷体" w:cs="楷体"/>
          <w:b/>
          <w:bCs/>
          <w:color w:val="auto"/>
          <w:sz w:val="24"/>
          <w:szCs w:val="24"/>
        </w:rPr>
        <w:t>响应文件中的报价必须与政采云系统报价一致，</w:t>
      </w:r>
      <w:r>
        <w:rPr>
          <w:rFonts w:hint="eastAsia" w:ascii="楷体" w:hAnsi="楷体" w:eastAsia="楷体" w:cs="楷体"/>
          <w:b/>
          <w:bCs/>
          <w:color w:val="auto"/>
          <w:sz w:val="24"/>
          <w:szCs w:val="24"/>
          <w:lang w:eastAsia="zh-CN"/>
        </w:rPr>
        <w:t>否则</w:t>
      </w:r>
      <w:r>
        <w:rPr>
          <w:rFonts w:hint="eastAsia" w:ascii="楷体" w:hAnsi="楷体" w:eastAsia="楷体" w:cs="楷体"/>
          <w:b/>
          <w:bCs/>
          <w:color w:val="auto"/>
          <w:kern w:val="2"/>
          <w:sz w:val="24"/>
          <w:szCs w:val="24"/>
          <w:lang w:val="en-US" w:eastAsia="zh-CN" w:bidi="ar-SA"/>
        </w:rPr>
        <w:t>我单位以无效投标处理</w:t>
      </w:r>
      <w:r>
        <w:rPr>
          <w:rFonts w:hint="eastAsia" w:ascii="楷体" w:hAnsi="楷体" w:eastAsia="楷体" w:cs="楷体"/>
          <w:color w:val="auto"/>
          <w:kern w:val="2"/>
          <w:sz w:val="24"/>
          <w:szCs w:val="24"/>
          <w:lang w:val="en-US" w:eastAsia="zh-CN" w:bidi="ar-SA"/>
        </w:rPr>
        <w:t>。</w:t>
      </w:r>
    </w:p>
    <w:p w14:paraId="4DA7AFF6">
      <w:pPr>
        <w:spacing w:line="360" w:lineRule="auto"/>
        <w:ind w:firstLine="480" w:firstLineChars="200"/>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kern w:val="2"/>
          <w:sz w:val="24"/>
          <w:szCs w:val="24"/>
          <w:lang w:val="en-US" w:eastAsia="zh-CN" w:bidi="ar-SA"/>
        </w:rPr>
        <w:t>（四）无效投标情形：</w:t>
      </w:r>
    </w:p>
    <w:p w14:paraId="6C481C9F">
      <w:pPr>
        <w:spacing w:line="360" w:lineRule="auto"/>
        <w:ind w:firstLine="480" w:firstLineChars="200"/>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kern w:val="2"/>
          <w:sz w:val="24"/>
          <w:szCs w:val="24"/>
          <w:lang w:val="en-US" w:eastAsia="zh-CN" w:bidi="ar-SA"/>
        </w:rPr>
        <w:t>未上传响应文件或响应文件内容不全（缺任意 1 项 “必须提供” 材料）；</w:t>
      </w:r>
    </w:p>
    <w:p w14:paraId="57853D55">
      <w:pPr>
        <w:spacing w:line="360" w:lineRule="auto"/>
        <w:ind w:firstLine="480" w:firstLineChars="200"/>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kern w:val="2"/>
          <w:sz w:val="24"/>
          <w:szCs w:val="24"/>
          <w:lang w:val="en-US" w:eastAsia="zh-CN" w:bidi="ar-SA"/>
        </w:rPr>
        <w:t>响应文件中的报价与政采云系统报价不一致；</w:t>
      </w:r>
    </w:p>
    <w:p w14:paraId="46C06721">
      <w:pPr>
        <w:spacing w:line="360" w:lineRule="auto"/>
        <w:ind w:firstLine="480" w:firstLineChars="200"/>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kern w:val="2"/>
          <w:sz w:val="24"/>
          <w:szCs w:val="24"/>
          <w:lang w:val="en-US" w:eastAsia="zh-CN" w:bidi="ar-SA"/>
        </w:rPr>
        <w:t>材料虚假（如证书伪造、业绩造假、社保代缴）；</w:t>
      </w:r>
    </w:p>
    <w:p w14:paraId="2E9C3A89">
      <w:pPr>
        <w:spacing w:line="360" w:lineRule="auto"/>
        <w:ind w:firstLine="480" w:firstLineChars="200"/>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kern w:val="2"/>
          <w:sz w:val="24"/>
          <w:szCs w:val="24"/>
          <w:lang w:val="en-US" w:eastAsia="zh-CN" w:bidi="ar-SA"/>
        </w:rPr>
        <w:t>未实质性响应采购需求（如偏离核心服务标准、人员配置不达标）；</w:t>
      </w:r>
    </w:p>
    <w:p w14:paraId="02FC4B9F">
      <w:pPr>
        <w:spacing w:line="360" w:lineRule="auto"/>
        <w:ind w:firstLine="480" w:firstLineChars="200"/>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kern w:val="2"/>
          <w:sz w:val="24"/>
          <w:szCs w:val="24"/>
          <w:lang w:val="en-US" w:eastAsia="zh-CN" w:bidi="ar-SA"/>
        </w:rPr>
        <w:t>报价低于成本且无法提供合理说明（恶意低价）。</w:t>
      </w:r>
    </w:p>
    <w:p w14:paraId="31A8E61E">
      <w:pPr>
        <w:spacing w:line="360" w:lineRule="auto"/>
        <w:ind w:firstLine="480" w:firstLineChars="200"/>
        <w:rPr>
          <w:rFonts w:hint="eastAsia" w:ascii="楷体" w:hAnsi="楷体" w:eastAsia="楷体" w:cs="楷体"/>
          <w:color w:val="auto"/>
          <w:kern w:val="2"/>
          <w:sz w:val="24"/>
          <w:szCs w:val="24"/>
          <w:lang w:val="en-US" w:eastAsia="zh-CN" w:bidi="ar-SA"/>
        </w:rPr>
      </w:pPr>
    </w:p>
    <w:sectPr>
      <w:footerReference r:id="rId3" w:type="default"/>
      <w:pgSz w:w="11906" w:h="16838"/>
      <w:pgMar w:top="1240" w:right="1269" w:bottom="1098" w:left="13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embedRegular r:id="rId1" w:fontKey="{B81BDD2F-1ADD-4A87-AF9C-CEE4BADFC6E6}"/>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57865">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274ECD">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0274ECD">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864C5E"/>
    <w:multiLevelType w:val="singleLevel"/>
    <w:tmpl w:val="9B864C5E"/>
    <w:lvl w:ilvl="0" w:tentative="0">
      <w:start w:val="1"/>
      <w:numFmt w:val="decimal"/>
      <w:pStyle w:val="5"/>
      <w:lvlText w:val="%1."/>
      <w:lvlJc w:val="left"/>
      <w:pPr>
        <w:tabs>
          <w:tab w:val="left" w:pos="360"/>
        </w:tabs>
        <w:ind w:left="360" w:hanging="360"/>
      </w:pPr>
    </w:lvl>
  </w:abstractNum>
  <w:abstractNum w:abstractNumId="1">
    <w:nsid w:val="43A19F82"/>
    <w:multiLevelType w:val="multilevel"/>
    <w:tmpl w:val="43A19F82"/>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0ODA0MDlmZmJhNjQ4YjNiODE4YmU1MDI0ODE1YjgifQ=="/>
  </w:docVars>
  <w:rsids>
    <w:rsidRoot w:val="5A3F751D"/>
    <w:rsid w:val="018F38F6"/>
    <w:rsid w:val="0358051C"/>
    <w:rsid w:val="04E45813"/>
    <w:rsid w:val="050531F4"/>
    <w:rsid w:val="055E6E53"/>
    <w:rsid w:val="05790336"/>
    <w:rsid w:val="067E0BBE"/>
    <w:rsid w:val="0684105D"/>
    <w:rsid w:val="069C50F1"/>
    <w:rsid w:val="06A62718"/>
    <w:rsid w:val="072916E2"/>
    <w:rsid w:val="0734173C"/>
    <w:rsid w:val="074240D0"/>
    <w:rsid w:val="07EC6998"/>
    <w:rsid w:val="080953AA"/>
    <w:rsid w:val="08512C9F"/>
    <w:rsid w:val="092F1C11"/>
    <w:rsid w:val="09A03FC2"/>
    <w:rsid w:val="09C65540"/>
    <w:rsid w:val="09FC4E8C"/>
    <w:rsid w:val="0D044784"/>
    <w:rsid w:val="0D1B387B"/>
    <w:rsid w:val="0DE417ED"/>
    <w:rsid w:val="0E2010D7"/>
    <w:rsid w:val="0E2D3866"/>
    <w:rsid w:val="0EEA668C"/>
    <w:rsid w:val="0EF4796D"/>
    <w:rsid w:val="0F655282"/>
    <w:rsid w:val="0FA423B1"/>
    <w:rsid w:val="0FBD54DC"/>
    <w:rsid w:val="10263327"/>
    <w:rsid w:val="10667F1C"/>
    <w:rsid w:val="10A20BE6"/>
    <w:rsid w:val="10F15EDF"/>
    <w:rsid w:val="11131E71"/>
    <w:rsid w:val="114F61E9"/>
    <w:rsid w:val="1368553F"/>
    <w:rsid w:val="13CE1647"/>
    <w:rsid w:val="13DB3D64"/>
    <w:rsid w:val="146D0B1E"/>
    <w:rsid w:val="167714C8"/>
    <w:rsid w:val="178B0D94"/>
    <w:rsid w:val="17957572"/>
    <w:rsid w:val="17AF0882"/>
    <w:rsid w:val="186A4132"/>
    <w:rsid w:val="18B85D9C"/>
    <w:rsid w:val="18BF5A03"/>
    <w:rsid w:val="18C179CD"/>
    <w:rsid w:val="1AC47579"/>
    <w:rsid w:val="1BCC3399"/>
    <w:rsid w:val="1C073A38"/>
    <w:rsid w:val="1C177F56"/>
    <w:rsid w:val="1C8138C9"/>
    <w:rsid w:val="1C8B5906"/>
    <w:rsid w:val="1D623620"/>
    <w:rsid w:val="1E6D00FB"/>
    <w:rsid w:val="1F51312D"/>
    <w:rsid w:val="1FA60737"/>
    <w:rsid w:val="1FC956D4"/>
    <w:rsid w:val="204C78C3"/>
    <w:rsid w:val="20B70241"/>
    <w:rsid w:val="20CE00EF"/>
    <w:rsid w:val="25046AA6"/>
    <w:rsid w:val="25AD37B3"/>
    <w:rsid w:val="26286395"/>
    <w:rsid w:val="2879265E"/>
    <w:rsid w:val="28B65451"/>
    <w:rsid w:val="296E7C07"/>
    <w:rsid w:val="299627B0"/>
    <w:rsid w:val="2B546836"/>
    <w:rsid w:val="2B98409C"/>
    <w:rsid w:val="2BA74026"/>
    <w:rsid w:val="2C792640"/>
    <w:rsid w:val="2D1934DC"/>
    <w:rsid w:val="2D460049"/>
    <w:rsid w:val="2E3C4CA4"/>
    <w:rsid w:val="2E5F1507"/>
    <w:rsid w:val="30676426"/>
    <w:rsid w:val="30693E4C"/>
    <w:rsid w:val="30A661AC"/>
    <w:rsid w:val="30A77050"/>
    <w:rsid w:val="30FA44EA"/>
    <w:rsid w:val="32AE58F9"/>
    <w:rsid w:val="33010E09"/>
    <w:rsid w:val="338830BA"/>
    <w:rsid w:val="3504046E"/>
    <w:rsid w:val="3650100C"/>
    <w:rsid w:val="37C4498C"/>
    <w:rsid w:val="398919E9"/>
    <w:rsid w:val="3BDD041B"/>
    <w:rsid w:val="3C793F97"/>
    <w:rsid w:val="3C7D748F"/>
    <w:rsid w:val="3CAA70B7"/>
    <w:rsid w:val="3CB1695D"/>
    <w:rsid w:val="3CC95186"/>
    <w:rsid w:val="3CD74F51"/>
    <w:rsid w:val="3D4972FF"/>
    <w:rsid w:val="3D583A9A"/>
    <w:rsid w:val="3D874491"/>
    <w:rsid w:val="3DB42DAD"/>
    <w:rsid w:val="3F316589"/>
    <w:rsid w:val="4171065E"/>
    <w:rsid w:val="42310E70"/>
    <w:rsid w:val="424566C9"/>
    <w:rsid w:val="42975AAB"/>
    <w:rsid w:val="429A3325"/>
    <w:rsid w:val="43882A36"/>
    <w:rsid w:val="44C602C6"/>
    <w:rsid w:val="44E60EA8"/>
    <w:rsid w:val="460055F1"/>
    <w:rsid w:val="467852BF"/>
    <w:rsid w:val="46C74C15"/>
    <w:rsid w:val="46E26BDC"/>
    <w:rsid w:val="46EA2912"/>
    <w:rsid w:val="48D61225"/>
    <w:rsid w:val="48D93187"/>
    <w:rsid w:val="49AE7168"/>
    <w:rsid w:val="4A1D0657"/>
    <w:rsid w:val="4B0F6DC8"/>
    <w:rsid w:val="4B3F31DE"/>
    <w:rsid w:val="4CDF5288"/>
    <w:rsid w:val="4CE44376"/>
    <w:rsid w:val="4D2A1D88"/>
    <w:rsid w:val="4DE120BE"/>
    <w:rsid w:val="4F040F35"/>
    <w:rsid w:val="4F102BE2"/>
    <w:rsid w:val="4F423342"/>
    <w:rsid w:val="4F773CEF"/>
    <w:rsid w:val="508433D5"/>
    <w:rsid w:val="50DA74C8"/>
    <w:rsid w:val="50DE21C3"/>
    <w:rsid w:val="521417A5"/>
    <w:rsid w:val="522B4F1F"/>
    <w:rsid w:val="53397B4D"/>
    <w:rsid w:val="549F28CA"/>
    <w:rsid w:val="54E23EFE"/>
    <w:rsid w:val="5577614A"/>
    <w:rsid w:val="569864A3"/>
    <w:rsid w:val="57823F3E"/>
    <w:rsid w:val="5783023E"/>
    <w:rsid w:val="599315A9"/>
    <w:rsid w:val="5A0A0C84"/>
    <w:rsid w:val="5A3F751D"/>
    <w:rsid w:val="5BA320C9"/>
    <w:rsid w:val="5BDB3ECE"/>
    <w:rsid w:val="5CE609FA"/>
    <w:rsid w:val="5DDA0D3B"/>
    <w:rsid w:val="5E1875E1"/>
    <w:rsid w:val="6002296F"/>
    <w:rsid w:val="60125EE4"/>
    <w:rsid w:val="6184058B"/>
    <w:rsid w:val="619B3170"/>
    <w:rsid w:val="62DE0FD8"/>
    <w:rsid w:val="632830D8"/>
    <w:rsid w:val="64835103"/>
    <w:rsid w:val="6545060B"/>
    <w:rsid w:val="65725B42"/>
    <w:rsid w:val="65B45650"/>
    <w:rsid w:val="67EC2FBF"/>
    <w:rsid w:val="689F24AF"/>
    <w:rsid w:val="69730251"/>
    <w:rsid w:val="6A51271E"/>
    <w:rsid w:val="6A61050B"/>
    <w:rsid w:val="6A907BF0"/>
    <w:rsid w:val="6ACD38A3"/>
    <w:rsid w:val="6B071A62"/>
    <w:rsid w:val="6B382D3A"/>
    <w:rsid w:val="6C4C56DA"/>
    <w:rsid w:val="6CC56A5C"/>
    <w:rsid w:val="6D046757"/>
    <w:rsid w:val="6DB23EDA"/>
    <w:rsid w:val="6F5467E2"/>
    <w:rsid w:val="6FC80BA5"/>
    <w:rsid w:val="6FD956D8"/>
    <w:rsid w:val="708F2934"/>
    <w:rsid w:val="71DB0960"/>
    <w:rsid w:val="71FA376F"/>
    <w:rsid w:val="729C7FB4"/>
    <w:rsid w:val="73240DF9"/>
    <w:rsid w:val="73637E23"/>
    <w:rsid w:val="736F3422"/>
    <w:rsid w:val="745B1903"/>
    <w:rsid w:val="76674885"/>
    <w:rsid w:val="77775ED1"/>
    <w:rsid w:val="77B419E0"/>
    <w:rsid w:val="79393B8B"/>
    <w:rsid w:val="7B5C3AC4"/>
    <w:rsid w:val="7BAE1959"/>
    <w:rsid w:val="7D9F5ED3"/>
    <w:rsid w:val="7DD71AD1"/>
    <w:rsid w:val="7EEA1BAF"/>
    <w:rsid w:val="7FF63D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autoRedefine/>
    <w:qFormat/>
    <w:uiPriority w:val="9"/>
    <w:pPr>
      <w:keepNext/>
      <w:keepLines/>
      <w:numPr>
        <w:ilvl w:val="0"/>
        <w:numId w:val="1"/>
      </w:numPr>
      <w:spacing w:beforeLines="0" w:beforeAutospacing="0" w:afterLines="0" w:afterAutospacing="0" w:line="360" w:lineRule="auto"/>
      <w:outlineLvl w:val="0"/>
    </w:pPr>
    <w:rPr>
      <w:rFonts w:ascii="宋体" w:hAnsi="宋体" w:eastAsia="宋体"/>
      <w:b/>
      <w:kern w:val="44"/>
      <w:sz w:val="32"/>
    </w:rPr>
  </w:style>
  <w:style w:type="paragraph" w:styleId="3">
    <w:name w:val="heading 2"/>
    <w:basedOn w:val="1"/>
    <w:next w:val="1"/>
    <w:autoRedefine/>
    <w:qFormat/>
    <w:uiPriority w:val="9"/>
    <w:pPr>
      <w:keepNext/>
      <w:keepLines/>
      <w:numPr>
        <w:ilvl w:val="1"/>
        <w:numId w:val="1"/>
      </w:numPr>
      <w:outlineLvl w:val="1"/>
    </w:pPr>
    <w:rPr>
      <w:rFonts w:ascii="宋体" w:hAnsi="宋体" w:eastAsia="宋体" w:cs="Times New Roman"/>
      <w:b/>
      <w:sz w:val="30"/>
      <w:szCs w:val="22"/>
    </w:rPr>
  </w:style>
  <w:style w:type="paragraph" w:styleId="4">
    <w:name w:val="heading 3"/>
    <w:basedOn w:val="1"/>
    <w:next w:val="1"/>
    <w:autoRedefine/>
    <w:qFormat/>
    <w:uiPriority w:val="9"/>
    <w:pPr>
      <w:keepNext/>
      <w:keepLines/>
      <w:numPr>
        <w:ilvl w:val="2"/>
        <w:numId w:val="1"/>
      </w:numPr>
      <w:outlineLvl w:val="2"/>
    </w:pPr>
    <w:rPr>
      <w:rFonts w:ascii="宋体" w:hAnsi="宋体" w:eastAsia="宋体" w:cs="Times New Roman"/>
      <w:b/>
      <w:sz w:val="28"/>
      <w:szCs w:val="22"/>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5">
    <w:name w:val="List Number"/>
    <w:basedOn w:val="1"/>
    <w:qFormat/>
    <w:uiPriority w:val="0"/>
    <w:pPr>
      <w:numPr>
        <w:ilvl w:val="0"/>
        <w:numId w:val="2"/>
      </w:numPr>
    </w:pPr>
  </w:style>
  <w:style w:type="paragraph" w:styleId="6">
    <w:name w:val="Body Text"/>
    <w:basedOn w:val="1"/>
    <w:next w:val="7"/>
    <w:semiHidden/>
    <w:qFormat/>
    <w:uiPriority w:val="0"/>
    <w:rPr>
      <w:rFonts w:ascii="宋体" w:hAnsi="宋体" w:eastAsia="宋体" w:cs="宋体"/>
      <w:sz w:val="24"/>
      <w:szCs w:val="24"/>
      <w:lang w:val="en-US" w:eastAsia="en-US" w:bidi="ar-SA"/>
    </w:rPr>
  </w:style>
  <w:style w:type="paragraph" w:styleId="7">
    <w:name w:val="Body Text 2"/>
    <w:basedOn w:val="1"/>
    <w:qFormat/>
    <w:uiPriority w:val="0"/>
    <w:pPr>
      <w:spacing w:after="120" w:line="480" w:lineRule="auto"/>
    </w:pPr>
    <w:rPr>
      <w:kern w:val="0"/>
      <w:sz w:val="20"/>
      <w:szCs w:val="24"/>
    </w:rPr>
  </w:style>
  <w:style w:type="paragraph" w:styleId="8">
    <w:name w:val="Plain Text"/>
    <w:basedOn w:val="1"/>
    <w:autoRedefine/>
    <w:qFormat/>
    <w:uiPriority w:val="0"/>
    <w:rPr>
      <w:rFonts w:ascii="宋体" w:hAnsi="Courier New"/>
      <w:kern w:val="0"/>
      <w:sz w:val="20"/>
      <w:szCs w:val="21"/>
    </w:rPr>
  </w:style>
  <w:style w:type="paragraph" w:styleId="9">
    <w:name w:val="footer"/>
    <w:basedOn w:val="1"/>
    <w:autoRedefine/>
    <w:unhideWhenUsed/>
    <w:qFormat/>
    <w:uiPriority w:val="99"/>
    <w:pPr>
      <w:tabs>
        <w:tab w:val="center" w:pos="4153"/>
        <w:tab w:val="right" w:pos="8306"/>
      </w:tabs>
      <w:snapToGrid w:val="0"/>
      <w:jc w:val="left"/>
    </w:pPr>
    <w:rPr>
      <w:sz w:val="18"/>
      <w:szCs w:val="18"/>
    </w:rPr>
  </w:style>
  <w:style w:type="paragraph" w:styleId="10">
    <w:name w:val="Body Text First Indent"/>
    <w:basedOn w:val="6"/>
    <w:qFormat/>
    <w:uiPriority w:val="0"/>
    <w:pPr>
      <w:ind w:firstLine="420" w:firstLineChars="100"/>
    </w:pPr>
  </w:style>
  <w:style w:type="character" w:styleId="13">
    <w:name w:val="Strong"/>
    <w:basedOn w:val="12"/>
    <w:qFormat/>
    <w:uiPriority w:val="0"/>
    <w:rPr>
      <w:b/>
    </w:rPr>
  </w:style>
  <w:style w:type="character" w:styleId="14">
    <w:name w:val="Hyperlink"/>
    <w:autoRedefine/>
    <w:qFormat/>
    <w:uiPriority w:val="0"/>
    <w:rPr>
      <w:color w:val="0000FF"/>
      <w:u w:val="single"/>
    </w:rPr>
  </w:style>
  <w:style w:type="character" w:customStyle="1" w:styleId="15">
    <w:name w:val="font11"/>
    <w:basedOn w:val="12"/>
    <w:autoRedefine/>
    <w:qFormat/>
    <w:uiPriority w:val="0"/>
    <w:rPr>
      <w:rFonts w:hint="eastAsia" w:ascii="宋体" w:hAnsi="宋体" w:eastAsia="宋体" w:cs="宋体"/>
      <w:b/>
      <w:bCs/>
      <w:color w:val="000000"/>
      <w:sz w:val="20"/>
      <w:szCs w:val="20"/>
      <w:u w:val="none"/>
    </w:rPr>
  </w:style>
  <w:style w:type="character" w:customStyle="1" w:styleId="16">
    <w:name w:val="font31"/>
    <w:basedOn w:val="12"/>
    <w:autoRedefine/>
    <w:qFormat/>
    <w:uiPriority w:val="0"/>
    <w:rPr>
      <w:rFonts w:hint="eastAsia" w:ascii="宋体" w:hAnsi="宋体" w:eastAsia="宋体" w:cs="宋体"/>
      <w:color w:val="000000"/>
      <w:sz w:val="22"/>
      <w:szCs w:val="22"/>
      <w:u w:val="none"/>
    </w:rPr>
  </w:style>
  <w:style w:type="paragraph" w:customStyle="1" w:styleId="17">
    <w:name w:val="Table Text"/>
    <w:basedOn w:val="1"/>
    <w:semiHidden/>
    <w:qFormat/>
    <w:uiPriority w:val="0"/>
    <w:rPr>
      <w:rFonts w:ascii="宋体" w:hAnsi="宋体" w:eastAsia="宋体" w:cs="宋体"/>
      <w:sz w:val="24"/>
      <w:szCs w:val="24"/>
      <w:lang w:val="en-US" w:eastAsia="en-US" w:bidi="ar-SA"/>
    </w:rPr>
  </w:style>
  <w:style w:type="table" w:customStyle="1" w:styleId="1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4219</Words>
  <Characters>4278</Characters>
  <Lines>0</Lines>
  <Paragraphs>0</Paragraphs>
  <TotalTime>2</TotalTime>
  <ScaleCrop>false</ScaleCrop>
  <LinksUpToDate>false</LinksUpToDate>
  <CharactersWithSpaces>4324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2023-07-13T10:04:00Z</dcterms:created>
  <dc:creator>迈克</dc:creator>
  <cp:lastModifiedBy>lemon</cp:lastModifiedBy>
  <dcterms:modified xsi:type="dcterms:W3CDTF">2025-12-01T01:07:15Z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8ED5AB6CCA6D41DB92FED3A740D0D36C_11</vt:lpwstr>
  </property>
  <property fmtid="{D5CDD505-2E9C-101B-9397-08002B2CF9AE}" pid="4" name="KSOTemplateDocerSaveRecord">
    <vt:lpwstr>eyJoZGlkIjoiMGU0ODA0MDlmZmJhNjQ4YjNiODE4YmU1MDI0ODE1YjgiLCJ1c2VySWQiOiI0NTY2ODE3NjEifQ==</vt:lpwstr>
  </property>
</Properties>
</file>