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1B7F">
      <w:pPr>
        <w:spacing w:line="360" w:lineRule="auto"/>
        <w:jc w:val="center"/>
        <w:rPr>
          <w:rFonts w:hint="eastAsia" w:ascii="微软雅黑" w:hAnsi="微软雅黑" w:eastAsia="微软雅黑" w:cs="微软雅黑"/>
          <w:b/>
          <w:bCs/>
          <w:color w:val="auto"/>
          <w:sz w:val="44"/>
          <w:szCs w:val="44"/>
        </w:rPr>
      </w:pPr>
      <w:bookmarkStart w:id="1" w:name="_GoBack"/>
      <w:r>
        <w:rPr>
          <w:rFonts w:hint="eastAsia" w:ascii="微软雅黑" w:hAnsi="微软雅黑" w:eastAsia="微软雅黑" w:cs="微软雅黑"/>
          <w:b/>
          <w:bCs/>
          <w:color w:val="auto"/>
          <w:sz w:val="44"/>
          <w:szCs w:val="44"/>
          <w:lang w:eastAsia="zh-CN"/>
        </w:rPr>
        <w:t>玉州区林村小学</w:t>
      </w:r>
      <w:r>
        <w:rPr>
          <w:rFonts w:hint="eastAsia" w:ascii="微软雅黑" w:hAnsi="微软雅黑" w:eastAsia="微软雅黑" w:cs="微软雅黑"/>
          <w:b/>
          <w:bCs/>
          <w:color w:val="auto"/>
          <w:sz w:val="44"/>
          <w:szCs w:val="44"/>
        </w:rPr>
        <w:t>物业管理服务</w:t>
      </w:r>
      <w:bookmarkEnd w:id="1"/>
      <w:r>
        <w:rPr>
          <w:rFonts w:hint="eastAsia" w:ascii="微软雅黑" w:hAnsi="微软雅黑" w:eastAsia="微软雅黑" w:cs="微软雅黑"/>
          <w:b/>
          <w:bCs/>
          <w:color w:val="auto"/>
          <w:sz w:val="44"/>
          <w:szCs w:val="44"/>
        </w:rPr>
        <w:t>采购需求</w:t>
      </w:r>
    </w:p>
    <w:p w14:paraId="1D9B78C0">
      <w:pPr>
        <w:spacing w:line="360" w:lineRule="auto"/>
        <w:jc w:val="center"/>
        <w:rPr>
          <w:rFonts w:hint="eastAsia" w:ascii="微软雅黑" w:hAnsi="微软雅黑" w:eastAsia="微软雅黑" w:cs="微软雅黑"/>
          <w:b/>
          <w:bCs/>
          <w:color w:val="auto"/>
          <w:sz w:val="44"/>
          <w:szCs w:val="44"/>
        </w:rPr>
      </w:pPr>
    </w:p>
    <w:p w14:paraId="0723AADA">
      <w:pPr>
        <w:pStyle w:val="2"/>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服务内容</w:t>
      </w:r>
    </w:p>
    <w:p w14:paraId="66B242BD">
      <w:pPr>
        <w:pStyle w:val="3"/>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环境卫生服务内容及要求</w:t>
      </w:r>
    </w:p>
    <w:p w14:paraId="61E6CC59">
      <w:pPr>
        <w:pStyle w:val="4"/>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服务内容</w:t>
      </w:r>
    </w:p>
    <w:p w14:paraId="2AA05F1D">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（1）负责校区内所有道路路面、绿化带等公共区域卫生保洁；</w:t>
      </w:r>
    </w:p>
    <w:p w14:paraId="6E6B5A93">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（2）负责教学楼</w:t>
      </w:r>
      <w:r>
        <w:rPr>
          <w:rFonts w:hint="eastAsia" w:ascii="微软雅黑" w:hAnsi="微软雅黑" w:eastAsia="微软雅黑" w:cs="微软雅黑"/>
          <w:color w:val="auto"/>
          <w:sz w:val="24"/>
          <w:szCs w:val="24"/>
          <w:lang w:eastAsia="zh-CN"/>
        </w:rPr>
        <w:t>、办公楼</w:t>
      </w:r>
      <w:r>
        <w:rPr>
          <w:rFonts w:hint="eastAsia" w:ascii="微软雅黑" w:hAnsi="微软雅黑" w:eastAsia="微软雅黑" w:cs="微软雅黑"/>
          <w:color w:val="auto"/>
          <w:sz w:val="24"/>
          <w:szCs w:val="24"/>
        </w:rPr>
        <w:t>公共区域卫生（包括公共厕所、走道、楼梯扶手等，下同）及楼道绿植养护；</w:t>
      </w:r>
    </w:p>
    <w:p w14:paraId="4A5642D3">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（3）负责管道、沉沙井、水池、清理疏通等。</w:t>
      </w:r>
    </w:p>
    <w:p w14:paraId="3F749AB4">
      <w:pPr>
        <w:spacing w:line="360" w:lineRule="auto"/>
        <w:ind w:firstLine="540"/>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w:t>
      </w:r>
      <w:r>
        <w:rPr>
          <w:rFonts w:hint="eastAsia" w:ascii="微软雅黑" w:hAnsi="微软雅黑" w:eastAsia="微软雅黑" w:cs="微软雅黑"/>
          <w:sz w:val="24"/>
          <w:szCs w:val="24"/>
          <w:lang w:val="en-US" w:eastAsia="zh-CN"/>
        </w:rPr>
        <w:t>每天垃圾清运。</w:t>
      </w:r>
    </w:p>
    <w:p w14:paraId="003F7CA5">
      <w:pPr>
        <w:pStyle w:val="4"/>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服务要求</w:t>
      </w:r>
    </w:p>
    <w:p w14:paraId="14015BE6">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（1）道路、外围、大厅，公共场所、体育场、绿化地每日清扫2次。</w:t>
      </w:r>
    </w:p>
    <w:p w14:paraId="721CEAFB">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（2）教学楼、办公楼公共通道、走廊、楼梯每日清扫2次。</w:t>
      </w:r>
    </w:p>
    <w:p w14:paraId="180FF655">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（3）各公用卫生间每日清洁2次以上.</w:t>
      </w:r>
    </w:p>
    <w:p w14:paraId="48C07CD5">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（4）垃圾每日收集2次。</w:t>
      </w:r>
    </w:p>
    <w:p w14:paraId="61F3D1AB">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（5）校区内管道、沉沙井、水池、清理疏通每月1次。</w:t>
      </w:r>
    </w:p>
    <w:p w14:paraId="5DB35AE4">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（6）配合业主单位完成保洁临时性任务。</w:t>
      </w:r>
    </w:p>
    <w:p w14:paraId="2EA66355">
      <w:pPr>
        <w:spacing w:line="360" w:lineRule="auto"/>
        <w:ind w:firstLine="54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服务标准：</w:t>
      </w:r>
    </w:p>
    <w:p w14:paraId="319C73E0">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教学楼、办公楼楼道天花无污迹、积尘、蛛网、霉迹；防器材、电箱、交换器：无污迹、积尘、蛛网、霉迹；地板干净：无明显污渍、积水、烟头、杂物；墙面、门窗：无污迹、积尘杂物，墙面无乱画、张贴；楼梯、走廊：畅通，无堆积物、乱画。</w:t>
      </w:r>
    </w:p>
    <w:p w14:paraId="7BEF8F9D">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）道路清扫要达到“七无”：①无泥沙；②无果皮纸屑；③无杂草；④无烟头；⑤无污迹无；⑥无生活垃圾堆放；⑦无砖块等建筑垃圾堆放。</w:t>
      </w:r>
    </w:p>
    <w:p w14:paraId="36AED6C5">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公共设区域的果皮箱体表面保持干净，周围无垃圾落地，无异味，无污渍；排水通畅，无堵塞，无树叶、砖头等垃圾，无白色污染物；排污井排水通畅，无堵塞，无树叶、砖头等垃圾，无白色污染物；各类标识牌和宣传栏等无灰尘、无污渍、无蜘蛛网等；露天公共座椅表面干净，无灰尘、无污渍、无蜘蛛网等；灯杆电杆3米以下无灰尘、无污渍、无张贴物、无乱涂乱画等；室外消防器材（消防栓、灭火器等）无灰尘、无污渍、无张贴物、无乱涂乱画等。</w:t>
      </w:r>
    </w:p>
    <w:p w14:paraId="4B342E87">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（4）卫生间保持清洁、干净，洗手盆上无杂物、无纸屑、无积水；及时清理脚印、水渍；镜子每日全面擦拭清洁；大小便池内外无淡洉；墙面、水管、隔断、门坎、窗台无灰尘，厕所内无异味。</w:t>
      </w:r>
    </w:p>
    <w:p w14:paraId="47911FBB">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（5）校区内管道、沉沙井、水池、清理疏通及时，化粪池无外溢无堵塞现象现象。</w:t>
      </w:r>
    </w:p>
    <w:p w14:paraId="6C1BB101">
      <w:pPr>
        <w:pStyle w:val="3"/>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教学设备维修</w:t>
      </w:r>
      <w:r>
        <w:rPr>
          <w:rFonts w:hint="eastAsia" w:ascii="微软雅黑" w:hAnsi="微软雅黑" w:eastAsia="微软雅黑" w:cs="微软雅黑"/>
          <w:color w:val="auto"/>
          <w:sz w:val="24"/>
          <w:szCs w:val="24"/>
        </w:rPr>
        <w:t>服务内容、服务要求和服务标准</w:t>
      </w:r>
    </w:p>
    <w:p w14:paraId="290D5FD2">
      <w:pPr>
        <w:pStyle w:val="4"/>
        <w:numPr>
          <w:ilvl w:val="2"/>
          <w:numId w:val="3"/>
        </w:num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服务内容</w:t>
      </w:r>
    </w:p>
    <w:p w14:paraId="35FEAE07">
      <w:pPr>
        <w:pStyle w:val="4"/>
        <w:numPr>
          <w:ilvl w:val="2"/>
          <w:numId w:val="0"/>
        </w:numPr>
        <w:spacing w:line="360" w:lineRule="auto"/>
        <w:ind w:firstLine="472"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b w:val="0"/>
          <w:bCs/>
          <w:spacing w:val="-2"/>
          <w:sz w:val="24"/>
          <w:szCs w:val="24"/>
        </w:rPr>
        <w:t>负责校园内教室设备、安防监控系统、网络系统、饮水设备</w:t>
      </w:r>
      <w:r>
        <w:rPr>
          <w:rFonts w:hint="eastAsia" w:ascii="微软雅黑" w:hAnsi="微软雅黑" w:eastAsia="微软雅黑" w:cs="微软雅黑"/>
          <w:b w:val="0"/>
          <w:bCs/>
          <w:spacing w:val="-2"/>
          <w:sz w:val="24"/>
          <w:szCs w:val="24"/>
          <w:lang w:eastAsia="zh-CN"/>
        </w:rPr>
        <w:t>、</w:t>
      </w:r>
      <w:r>
        <w:rPr>
          <w:rFonts w:hint="eastAsia" w:ascii="微软雅黑" w:hAnsi="微软雅黑" w:eastAsia="微软雅黑" w:cs="微软雅黑"/>
          <w:b w:val="0"/>
          <w:bCs/>
          <w:spacing w:val="-2"/>
          <w:sz w:val="24"/>
          <w:szCs w:val="24"/>
        </w:rPr>
        <w:t>办公电器设备的</w:t>
      </w:r>
      <w:r>
        <w:rPr>
          <w:rFonts w:hint="eastAsia" w:ascii="微软雅黑" w:hAnsi="微软雅黑" w:eastAsia="微软雅黑" w:cs="微软雅黑"/>
          <w:b w:val="0"/>
          <w:bCs/>
          <w:sz w:val="24"/>
          <w:szCs w:val="24"/>
        </w:rPr>
        <w:t>管理与维护</w:t>
      </w:r>
      <w:r>
        <w:rPr>
          <w:rFonts w:hint="eastAsia" w:ascii="微软雅黑" w:hAnsi="微软雅黑" w:eastAsia="微软雅黑" w:cs="微软雅黑"/>
          <w:b w:val="0"/>
          <w:bCs/>
          <w:sz w:val="24"/>
          <w:szCs w:val="24"/>
          <w:lang w:eastAsia="zh-CN"/>
        </w:rPr>
        <w:t>，主要分为：</w:t>
      </w:r>
    </w:p>
    <w:p w14:paraId="36621321">
      <w:pPr>
        <w:numPr>
          <w:ilvl w:val="0"/>
          <w:numId w:val="0"/>
        </w:num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（1）校区教学设备</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办公设备</w:t>
      </w:r>
      <w:r>
        <w:rPr>
          <w:rFonts w:hint="eastAsia" w:ascii="微软雅黑" w:hAnsi="微软雅黑" w:eastAsia="微软雅黑" w:cs="微软雅黑"/>
          <w:color w:val="auto"/>
          <w:sz w:val="24"/>
          <w:szCs w:val="24"/>
          <w:lang w:eastAsia="zh-CN"/>
        </w:rPr>
        <w:t>、空调系统、安防监控系统、网络系统、饮水设备</w:t>
      </w:r>
      <w:r>
        <w:rPr>
          <w:rFonts w:hint="eastAsia" w:ascii="微软雅黑" w:hAnsi="微软雅黑" w:eastAsia="微软雅黑" w:cs="微软雅黑"/>
          <w:color w:val="auto"/>
          <w:sz w:val="24"/>
          <w:szCs w:val="24"/>
        </w:rPr>
        <w:t>及学生课桌椅</w:t>
      </w:r>
      <w:r>
        <w:rPr>
          <w:rFonts w:hint="eastAsia" w:ascii="微软雅黑" w:hAnsi="微软雅黑" w:eastAsia="微软雅黑" w:cs="微软雅黑"/>
          <w:color w:val="auto"/>
          <w:sz w:val="24"/>
          <w:szCs w:val="24"/>
          <w:lang w:eastAsia="zh-CN"/>
        </w:rPr>
        <w:t>等</w:t>
      </w:r>
      <w:r>
        <w:rPr>
          <w:rFonts w:hint="eastAsia" w:ascii="微软雅黑" w:hAnsi="微软雅黑" w:eastAsia="微软雅黑" w:cs="微软雅黑"/>
          <w:color w:val="auto"/>
          <w:sz w:val="24"/>
          <w:szCs w:val="24"/>
        </w:rPr>
        <w:t>的日常维修维护。</w:t>
      </w:r>
    </w:p>
    <w:p w14:paraId="303E3B58">
      <w:pPr>
        <w:numPr>
          <w:ilvl w:val="0"/>
          <w:numId w:val="0"/>
        </w:num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spacing w:val="-1"/>
          <w:sz w:val="24"/>
          <w:szCs w:val="24"/>
          <w:lang w:eastAsia="zh-CN"/>
        </w:rPr>
        <w:t>其他未列明设备的</w:t>
      </w:r>
      <w:r>
        <w:rPr>
          <w:rFonts w:hint="eastAsia" w:ascii="微软雅黑" w:hAnsi="微软雅黑" w:eastAsia="微软雅黑" w:cs="微软雅黑"/>
          <w:spacing w:val="-1"/>
          <w:sz w:val="24"/>
          <w:szCs w:val="24"/>
        </w:rPr>
        <w:t>日常管理、使用和一般性维修。</w:t>
      </w:r>
    </w:p>
    <w:p w14:paraId="69866A55">
      <w:pPr>
        <w:pStyle w:val="4"/>
        <w:numPr>
          <w:ilvl w:val="2"/>
          <w:numId w:val="3"/>
        </w:num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服务要求</w:t>
      </w:r>
    </w:p>
    <w:p w14:paraId="691FF3B6">
      <w:pPr>
        <w:spacing w:line="360" w:lineRule="auto"/>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（1）保证各类设备的正常运行</w:t>
      </w:r>
      <w:r>
        <w:rPr>
          <w:rFonts w:hint="eastAsia" w:ascii="微软雅黑" w:hAnsi="微软雅黑" w:eastAsia="微软雅黑" w:cs="微软雅黑"/>
          <w:color w:val="auto"/>
          <w:sz w:val="24"/>
          <w:szCs w:val="24"/>
          <w:lang w:eastAsia="zh-CN"/>
        </w:rPr>
        <w:t>。</w:t>
      </w:r>
    </w:p>
    <w:p w14:paraId="45E44499">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）严格遵守操作规程，不准他人乱接乱拉电线，对线路接头要包扎牢固，各隐蔽线路不得外露。</w:t>
      </w:r>
    </w:p>
    <w:p w14:paraId="5AC1BA7D">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）实行每天24小时客户报修电话接待，将报修电话向校方业主公布</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接到报修电话及时记录，并通知维修部门派人员维修</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做好从接单开始到维修完毕各环节的记录。</w:t>
      </w:r>
    </w:p>
    <w:p w14:paraId="0D595006">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水电急修项目：接报修后20分钟到达现场，2小时内修复；其他</w:t>
      </w:r>
      <w:r>
        <w:rPr>
          <w:rFonts w:hint="eastAsia" w:ascii="微软雅黑" w:hAnsi="微软雅黑" w:eastAsia="微软雅黑" w:cs="微软雅黑"/>
          <w:color w:val="auto"/>
          <w:sz w:val="24"/>
          <w:szCs w:val="24"/>
          <w:lang w:eastAsia="zh-CN"/>
        </w:rPr>
        <w:t>设备</w:t>
      </w:r>
      <w:r>
        <w:rPr>
          <w:rFonts w:hint="eastAsia" w:ascii="微软雅黑" w:hAnsi="微软雅黑" w:eastAsia="微软雅黑" w:cs="微软雅黑"/>
          <w:color w:val="auto"/>
          <w:sz w:val="24"/>
          <w:szCs w:val="24"/>
        </w:rPr>
        <w:t>维修项目：30分钟之内到达现场查勘，根据维修项目情况，能立即修复的，当场给予解决；不能马上修复的，按约定时间给予修复；非责任维修：1小时到达现场查勘，与客户洽谈，确定维修费和维修时间，按约维修。</w:t>
      </w:r>
    </w:p>
    <w:p w14:paraId="5AE3F44C">
      <w:pPr>
        <w:numPr>
          <w:ilvl w:val="0"/>
          <w:numId w:val="0"/>
        </w:num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维修完毕应要求客户签名确认，并征求满意度。</w:t>
      </w:r>
    </w:p>
    <w:p w14:paraId="2BD48D79">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完成领导交办的其它工作任务。</w:t>
      </w:r>
    </w:p>
    <w:p w14:paraId="4AEA6D6E">
      <w:pPr>
        <w:pStyle w:val="4"/>
        <w:numPr>
          <w:ilvl w:val="2"/>
          <w:numId w:val="3"/>
        </w:numPr>
        <w:spacing w:line="360"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服务标准</w:t>
      </w:r>
    </w:p>
    <w:p w14:paraId="612EFAFF">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（1）维修服务应达到：临修急修及时率100%；维修质量合格率99%以上；客户满意率95%以上；服务回访率100%，回访中发现维修质量问题，及时预约整改。</w:t>
      </w:r>
    </w:p>
    <w:p w14:paraId="39E86576">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（2）设备定期巡检，确保正常运行</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绘制简单的平面图，管线大致系统图，能清楚正确的在图纸上标出发生故障的位置。</w:t>
      </w:r>
    </w:p>
    <w:p w14:paraId="2DAA9AC9">
      <w:pPr>
        <w:spacing w:line="360" w:lineRule="auto"/>
        <w:ind w:firstLine="480" w:firstLineChars="200"/>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及时处理用电隐患、更换损坏灯具及设备，对存在用电隐患提出整改意见。</w:t>
      </w:r>
    </w:p>
    <w:p w14:paraId="7301DDF4">
      <w:pPr>
        <w:spacing w:line="360" w:lineRule="auto"/>
        <w:ind w:firstLine="480" w:firstLineChars="200"/>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eastAsia="zh-CN"/>
        </w:rPr>
        <w:t>（三）</w:t>
      </w:r>
      <w:r>
        <w:rPr>
          <w:rFonts w:hint="eastAsia" w:ascii="微软雅黑" w:hAnsi="微软雅黑" w:eastAsia="微软雅黑" w:cs="微软雅黑"/>
          <w:b/>
          <w:bCs/>
          <w:color w:val="auto"/>
          <w:sz w:val="24"/>
          <w:szCs w:val="24"/>
        </w:rPr>
        <w:t>物业服务人员配置及要求</w:t>
      </w:r>
    </w:p>
    <w:p w14:paraId="03A007DC">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（1）维修</w:t>
      </w:r>
      <w:r>
        <w:rPr>
          <w:rFonts w:hint="eastAsia" w:ascii="微软雅黑" w:hAnsi="微软雅黑" w:eastAsia="微软雅黑" w:cs="微软雅黑"/>
          <w:color w:val="auto"/>
          <w:sz w:val="24"/>
          <w:szCs w:val="24"/>
          <w:lang w:eastAsia="zh-CN"/>
        </w:rPr>
        <w:t>员</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人：需有5年以上相关岗位工作经验，要求</w:t>
      </w:r>
      <w:r>
        <w:rPr>
          <w:rFonts w:hint="eastAsia" w:ascii="微软雅黑" w:hAnsi="微软雅黑" w:eastAsia="微软雅黑" w:cs="微软雅黑"/>
          <w:color w:val="auto"/>
          <w:sz w:val="24"/>
          <w:szCs w:val="24"/>
          <w:lang w:eastAsia="zh-CN"/>
        </w:rPr>
        <w:t>必须</w:t>
      </w:r>
      <w:r>
        <w:rPr>
          <w:rFonts w:hint="eastAsia" w:ascii="微软雅黑" w:hAnsi="微软雅黑" w:eastAsia="微软雅黑" w:cs="微软雅黑"/>
          <w:b/>
          <w:bCs/>
          <w:color w:val="auto"/>
          <w:sz w:val="24"/>
          <w:szCs w:val="24"/>
        </w:rPr>
        <w:t>同时持有低压电工证</w:t>
      </w:r>
      <w:r>
        <w:rPr>
          <w:rFonts w:hint="eastAsia" w:ascii="微软雅黑" w:hAnsi="微软雅黑" w:eastAsia="微软雅黑" w:cs="微软雅黑"/>
          <w:b/>
          <w:bCs/>
          <w:color w:val="auto"/>
          <w:sz w:val="24"/>
          <w:szCs w:val="24"/>
          <w:lang w:eastAsia="zh-CN"/>
        </w:rPr>
        <w:t>和</w:t>
      </w:r>
      <w:r>
        <w:rPr>
          <w:rFonts w:hint="eastAsia" w:ascii="微软雅黑" w:hAnsi="微软雅黑" w:eastAsia="微软雅黑" w:cs="微软雅黑"/>
          <w:b/>
          <w:bCs/>
          <w:color w:val="auto"/>
          <w:sz w:val="24"/>
          <w:szCs w:val="24"/>
        </w:rPr>
        <w:t>高压电工证</w:t>
      </w:r>
      <w:r>
        <w:rPr>
          <w:rFonts w:hint="eastAsia" w:ascii="微软雅黑" w:hAnsi="微软雅黑" w:eastAsia="微软雅黑" w:cs="微软雅黑"/>
          <w:color w:val="auto"/>
          <w:sz w:val="24"/>
          <w:szCs w:val="24"/>
        </w:rPr>
        <w:t>。</w:t>
      </w:r>
    </w:p>
    <w:p w14:paraId="4AA8CD51">
      <w:pPr>
        <w:spacing w:line="360" w:lineRule="auto"/>
        <w:ind w:firstLine="540"/>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保洁员</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人：保洁人员需有2年以上相关岗位工作经验，年龄要求男性不得超过55岁、女性不超过50岁，具有服务意识</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bCs/>
          <w:color w:val="auto"/>
          <w:sz w:val="24"/>
          <w:szCs w:val="24"/>
          <w:lang w:eastAsia="zh-CN"/>
        </w:rPr>
        <w:t>必需</w:t>
      </w:r>
      <w:r>
        <w:rPr>
          <w:rFonts w:hint="eastAsia" w:ascii="微软雅黑" w:hAnsi="微软雅黑" w:eastAsia="微软雅黑" w:cs="微软雅黑"/>
          <w:b/>
          <w:bCs/>
          <w:color w:val="auto"/>
          <w:sz w:val="24"/>
          <w:szCs w:val="24"/>
        </w:rPr>
        <w:t>持有(高级)公共卫生消毒员证书</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bCs/>
          <w:color w:val="auto"/>
          <w:sz w:val="24"/>
          <w:szCs w:val="24"/>
          <w:lang w:eastAsia="zh-CN"/>
        </w:rPr>
        <w:t>须在响应文件中提供相关证件。</w:t>
      </w:r>
    </w:p>
    <w:p w14:paraId="2E6C44A5">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总人数：</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所有服务人员需经过采购方面试合格后才可上岗</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供应商</w:t>
      </w:r>
      <w:r>
        <w:rPr>
          <w:rFonts w:hint="eastAsia" w:ascii="微软雅黑" w:hAnsi="微软雅黑" w:eastAsia="微软雅黑" w:cs="微软雅黑"/>
          <w:color w:val="auto"/>
          <w:sz w:val="24"/>
          <w:szCs w:val="24"/>
          <w:lang w:eastAsia="zh-CN"/>
        </w:rPr>
        <w:t>必</w:t>
      </w:r>
      <w:r>
        <w:rPr>
          <w:rFonts w:hint="eastAsia" w:ascii="微软雅黑" w:hAnsi="微软雅黑" w:eastAsia="微软雅黑" w:cs="微软雅黑"/>
          <w:color w:val="auto"/>
          <w:sz w:val="24"/>
          <w:szCs w:val="24"/>
        </w:rPr>
        <w:t>须在响应文件中提供相关证件复印件，原件备查</w:t>
      </w:r>
      <w:r>
        <w:rPr>
          <w:rFonts w:hint="eastAsia" w:ascii="微软雅黑" w:hAnsi="微软雅黑" w:eastAsia="微软雅黑" w:cs="微软雅黑"/>
          <w:color w:val="auto"/>
          <w:sz w:val="24"/>
          <w:szCs w:val="24"/>
          <w:lang w:eastAsia="zh-CN"/>
        </w:rPr>
        <w:t>；供应商需在本单位所在地为服务人员购买社保，并</w:t>
      </w:r>
      <w:r>
        <w:rPr>
          <w:rFonts w:hint="eastAsia" w:ascii="微软雅黑" w:hAnsi="微软雅黑" w:eastAsia="微软雅黑" w:cs="微软雅黑"/>
          <w:color w:val="auto"/>
          <w:sz w:val="24"/>
          <w:szCs w:val="24"/>
        </w:rPr>
        <w:t>提供为其缴纳的在响应文件递交截止之日前3个月的在该单位社保缴纳证明复印件。</w:t>
      </w:r>
      <w:r>
        <w:rPr>
          <w:rFonts w:hint="eastAsia" w:ascii="微软雅黑" w:hAnsi="微软雅黑" w:eastAsia="微软雅黑" w:cs="微软雅黑"/>
          <w:color w:val="auto"/>
          <w:sz w:val="24"/>
          <w:szCs w:val="24"/>
          <w:lang w:eastAsia="zh-CN"/>
        </w:rPr>
        <w:t>】</w:t>
      </w:r>
    </w:p>
    <w:p w14:paraId="34FAE9E9">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的报价中必须按该条款要求充分考虑“人员配置要求”中各类人员的工资、福利、加班费、社保及其他应缴保险。项目执行过程中，如遇玉林市进行相关社保比例、社保基数等调整，上调部份由成交单位负责。</w:t>
      </w:r>
    </w:p>
    <w:p w14:paraId="1E777EC7">
      <w:pPr>
        <w:spacing w:line="360" w:lineRule="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二、报价说明</w:t>
      </w:r>
    </w:p>
    <w:p w14:paraId="72B02455">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b w:val="0"/>
          <w:bCs/>
          <w:color w:val="000000"/>
          <w:kern w:val="2"/>
          <w:sz w:val="24"/>
          <w:szCs w:val="24"/>
          <w:highlight w:val="none"/>
          <w:lang w:val="en-US" w:eastAsia="zh-CN" w:bidi="ar-SA"/>
        </w:rPr>
        <w:t>物业服务费包含供应商为完成各项物业服务需要所需聘请的工作人员的工资费用、社会保险费用、加班费、服装费、物业服务使用工具费用、各项税费及管理费用等；</w:t>
      </w:r>
    </w:p>
    <w:p w14:paraId="15103CC1">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2、为了避免不合理报价、降低服务质量，规定报价应遵循优质、合理的原则。</w:t>
      </w:r>
    </w:p>
    <w:p w14:paraId="237DEE91">
      <w:pPr>
        <w:spacing w:line="360" w:lineRule="auto"/>
        <w:ind w:firstLine="480"/>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3、报价需按照报价表（附件一）进行报价。</w:t>
      </w:r>
    </w:p>
    <w:p w14:paraId="089A2E99">
      <w:pPr>
        <w:spacing w:line="360" w:lineRule="auto"/>
        <w:ind w:firstLine="480"/>
        <w:outlineLvl w:val="0"/>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三、</w:t>
      </w:r>
      <w:r>
        <w:rPr>
          <w:rFonts w:hint="eastAsia" w:ascii="微软雅黑" w:hAnsi="微软雅黑" w:eastAsia="微软雅黑" w:cs="微软雅黑"/>
          <w:b/>
          <w:bCs/>
          <w:color w:val="auto"/>
          <w:sz w:val="24"/>
          <w:szCs w:val="24"/>
          <w:lang w:eastAsia="zh-CN"/>
        </w:rPr>
        <w:t>商务条款</w:t>
      </w:r>
    </w:p>
    <w:p w14:paraId="3494BA70">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 xml:space="preserve">、合同签订期：自成交通知书发出之日起25日内。若因成交供应商自身原因未能在约定的时间内与采购人签订合同的，采购人将不再受理合同签订事宜，成交供应商自行承担由此产生的后果。 </w:t>
      </w:r>
    </w:p>
    <w:p w14:paraId="4FED4A1C">
      <w:pPr>
        <w:spacing w:line="360" w:lineRule="auto"/>
        <w:ind w:firstLine="54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、服务期限：</w:t>
      </w:r>
      <w:r>
        <w:rPr>
          <w:rFonts w:hint="eastAsia" w:ascii="微软雅黑" w:hAnsi="微软雅黑" w:eastAsia="微软雅黑" w:cs="微软雅黑"/>
          <w:color w:val="auto"/>
          <w:sz w:val="24"/>
          <w:szCs w:val="24"/>
          <w:lang w:val="en-US" w:eastAsia="zh-CN"/>
        </w:rPr>
        <w:t>12个月</w:t>
      </w:r>
    </w:p>
    <w:p w14:paraId="72E315A6">
      <w:pPr>
        <w:spacing w:line="360" w:lineRule="auto"/>
        <w:ind w:firstLine="54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服务地点：</w:t>
      </w:r>
      <w:r>
        <w:rPr>
          <w:rFonts w:hint="eastAsia" w:ascii="微软雅黑" w:hAnsi="微软雅黑" w:eastAsia="微软雅黑" w:cs="微软雅黑"/>
          <w:color w:val="auto"/>
          <w:sz w:val="24"/>
          <w:szCs w:val="24"/>
          <w:lang w:eastAsia="zh-CN"/>
        </w:rPr>
        <w:t>玉林市玉州区林村小学</w:t>
      </w:r>
    </w:p>
    <w:p w14:paraId="0EB9DF04">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、服务要求：</w:t>
      </w:r>
    </w:p>
    <w:p w14:paraId="55DBB692">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 xml:space="preserve">、售后服务：按国家有关规定执行“三包”并按学校要求派驻工作人员服务。 </w:t>
      </w:r>
    </w:p>
    <w:p w14:paraId="5A9B6530">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、付款方式：按学校实际使用的数量据实进行结算付款。</w:t>
      </w:r>
    </w:p>
    <w:p w14:paraId="1730378C">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供应商委派驻场的工作人员必须按时到岗，全勤在岗，工作时佩戴工作牌。</w:t>
      </w:r>
    </w:p>
    <w:p w14:paraId="12338683">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四、供应商在政采云系统内报价的同时须上传响应文件，包含但不限于以下内容：</w:t>
      </w:r>
    </w:p>
    <w:p w14:paraId="04D1D2D5">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1.供应商服务响应、偏离情况表（格式自拟），注明响应偏离内容与说明（格式自拟，</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04F51CD0">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2.供应商有效的营业执照复印件（</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45D520BE">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3.提供2024年度财务报表。新成立单位据实提供（</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53113208">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4.响应文件递交截止之日前半年内供应商</w:t>
      </w:r>
      <w:r>
        <w:rPr>
          <w:rFonts w:hint="eastAsia" w:ascii="微软雅黑" w:hAnsi="微软雅黑" w:eastAsia="微软雅黑" w:cs="微软雅黑"/>
          <w:b w:val="0"/>
          <w:bCs w:val="0"/>
          <w:color w:val="auto"/>
          <w:sz w:val="24"/>
          <w:szCs w:val="24"/>
          <w:lang w:eastAsia="zh-CN"/>
        </w:rPr>
        <w:t>绵</w:t>
      </w:r>
      <w:r>
        <w:rPr>
          <w:rFonts w:hint="eastAsia" w:ascii="微软雅黑" w:hAnsi="微软雅黑" w:eastAsia="微软雅黑" w:cs="微软雅黑"/>
          <w:b w:val="0"/>
          <w:bCs w:val="0"/>
          <w:color w:val="auto"/>
          <w:sz w:val="24"/>
          <w:szCs w:val="24"/>
        </w:rPr>
        <w:t>税证明复印件（</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5408D8BA">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5.供应商依法缴纳社会</w:t>
      </w:r>
      <w:r>
        <w:rPr>
          <w:rFonts w:hint="eastAsia" w:ascii="微软雅黑" w:hAnsi="微软雅黑" w:eastAsia="微软雅黑" w:cs="微软雅黑"/>
          <w:b w:val="0"/>
          <w:bCs w:val="0"/>
          <w:color w:val="auto"/>
          <w:sz w:val="24"/>
          <w:szCs w:val="24"/>
          <w:lang w:eastAsia="zh-CN"/>
        </w:rPr>
        <w:t>费证明复印件</w:t>
      </w:r>
      <w:r>
        <w:rPr>
          <w:rFonts w:hint="eastAsia" w:ascii="微软雅黑" w:hAnsi="微软雅黑" w:eastAsia="微软雅黑" w:cs="微软雅黑"/>
          <w:b w:val="0"/>
          <w:bCs w:val="0"/>
          <w:color w:val="auto"/>
          <w:sz w:val="24"/>
          <w:szCs w:val="24"/>
        </w:rPr>
        <w:t xml:space="preserve">(2025年1月至 2025 年 </w:t>
      </w:r>
      <w:r>
        <w:rPr>
          <w:rFonts w:hint="eastAsia" w:ascii="微软雅黑" w:hAnsi="微软雅黑" w:eastAsia="微软雅黑" w:cs="微软雅黑"/>
          <w:b w:val="0"/>
          <w:bCs w:val="0"/>
          <w:color w:val="auto"/>
          <w:sz w:val="24"/>
          <w:szCs w:val="24"/>
          <w:lang w:val="en-US" w:eastAsia="zh-CN"/>
        </w:rPr>
        <w:t>10</w:t>
      </w:r>
      <w:r>
        <w:rPr>
          <w:rFonts w:hint="eastAsia" w:ascii="微软雅黑" w:hAnsi="微软雅黑" w:eastAsia="微软雅黑" w:cs="微软雅黑"/>
          <w:b w:val="0"/>
          <w:bCs w:val="0"/>
          <w:color w:val="auto"/>
          <w:sz w:val="24"/>
          <w:szCs w:val="24"/>
        </w:rPr>
        <w:t>月内连续3个月的依法缴纳社会保障资金的缴费凭证</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1DA007A5">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6.报价表（格式见附件一</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3E0EB628">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7.拟派驻服务人员名单及资料（附相关证书复印件）（</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4DBAD499">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w:t>
      </w:r>
      <w:r>
        <w:rPr>
          <w:rFonts w:hint="eastAsia" w:ascii="微软雅黑" w:hAnsi="微软雅黑" w:eastAsia="微软雅黑" w:cs="微软雅黑"/>
          <w:b w:val="0"/>
          <w:bCs w:val="0"/>
          <w:color w:val="auto"/>
          <w:sz w:val="24"/>
          <w:szCs w:val="24"/>
          <w:lang w:val="en-US" w:eastAsia="zh-CN"/>
        </w:rPr>
        <w:t>提供响应文件递交截止日前 10 天内的以下平台查询结果（</w:t>
      </w:r>
      <w:r>
        <w:rPr>
          <w:rFonts w:hint="eastAsia" w:ascii="微软雅黑" w:hAnsi="微软雅黑" w:eastAsia="微软雅黑" w:cs="微软雅黑"/>
          <w:b/>
          <w:bCs/>
          <w:color w:val="auto"/>
          <w:sz w:val="24"/>
          <w:szCs w:val="24"/>
          <w:lang w:val="en-US" w:eastAsia="zh-CN"/>
        </w:rPr>
        <w:t>必须提供，有失信记录视为无效</w:t>
      </w:r>
      <w:r>
        <w:rPr>
          <w:rFonts w:hint="eastAsia" w:ascii="微软雅黑" w:hAnsi="微软雅黑" w:eastAsia="微软雅黑" w:cs="微软雅黑"/>
          <w:b w:val="0"/>
          <w:bCs w:val="0"/>
          <w:color w:val="auto"/>
          <w:sz w:val="24"/>
          <w:szCs w:val="24"/>
          <w:lang w:val="en-US" w:eastAsia="zh-CN"/>
        </w:rPr>
        <w:t>）</w:t>
      </w:r>
      <w:r>
        <w:rPr>
          <w:rFonts w:hint="eastAsia" w:ascii="微软雅黑" w:hAnsi="微软雅黑" w:eastAsia="微软雅黑" w:cs="微软雅黑"/>
          <w:b w:val="0"/>
          <w:bCs w:val="0"/>
          <w:color w:val="auto"/>
          <w:sz w:val="24"/>
          <w:szCs w:val="24"/>
        </w:rPr>
        <w:t>；</w:t>
      </w:r>
    </w:p>
    <w:p w14:paraId="60BBC303">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“信用中国”查询内容：失信被执行人、重大税收违法案件当事人名单、政府采购严重违法失信行为记录名单查询结果或界面截图。</w:t>
      </w:r>
    </w:p>
    <w:p w14:paraId="4895C196">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“中国政府采购网”的查询方法：点击“政府采购严重违法失信行为记录名单”进行查询。</w:t>
      </w:r>
    </w:p>
    <w:p w14:paraId="65550B99">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国家企业信用信息公示系统查询内容：行政处罚信息、列入经营异常名录信息、列入严重违法失信名单（黑名单）信息。</w:t>
      </w:r>
    </w:p>
    <w:p w14:paraId="59C7878F">
      <w:pPr>
        <w:numPr>
          <w:ilvl w:val="0"/>
          <w:numId w:val="4"/>
        </w:num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类似项目业绩：近三年内完成过至少 3 个类似项目，且单个合同金额不低于8万元。（</w:t>
      </w:r>
      <w:r>
        <w:rPr>
          <w:rFonts w:hint="eastAsia" w:ascii="微软雅黑" w:hAnsi="微软雅黑" w:eastAsia="微软雅黑" w:cs="微软雅黑"/>
          <w:b/>
          <w:bCs/>
          <w:color w:val="auto"/>
          <w:sz w:val="24"/>
          <w:szCs w:val="24"/>
        </w:rPr>
        <w:t>必须提供，否则响应文件按无效响应处理</w:t>
      </w:r>
      <w:r>
        <w:rPr>
          <w:rFonts w:hint="eastAsia" w:ascii="微软雅黑" w:hAnsi="微软雅黑" w:eastAsia="微软雅黑" w:cs="微软雅黑"/>
          <w:b w:val="0"/>
          <w:bCs w:val="0"/>
          <w:color w:val="auto"/>
          <w:sz w:val="24"/>
          <w:szCs w:val="24"/>
        </w:rPr>
        <w:t>）。</w:t>
      </w:r>
    </w:p>
    <w:p w14:paraId="115540F2">
      <w:pPr>
        <w:numPr>
          <w:ilvl w:val="0"/>
          <w:numId w:val="4"/>
        </w:num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供应商认为需要提供的其他文件。</w:t>
      </w:r>
    </w:p>
    <w:p w14:paraId="3FC2A0F0">
      <w:pPr>
        <w:spacing w:line="360" w:lineRule="auto"/>
        <w:ind w:firstLine="480" w:firstLineChars="20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注： 以上标明“必须提供 ”的材料文件，必须加盖供应商签章，否则响应文件作无效处理。</w:t>
      </w:r>
    </w:p>
    <w:p w14:paraId="080B932D">
      <w:pPr>
        <w:spacing w:line="360" w:lineRule="auto"/>
        <w:outlineLvl w:val="0"/>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（一）经对上传的响应文件比较，以全部条件完全响应本询价要求及单位采购需求原则且价格最低者确定成交供应商。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（三）如只在政采云系统内报价，不提供响应文件或响应文件内容不全的，且</w:t>
      </w:r>
      <w:r>
        <w:rPr>
          <w:rFonts w:hint="eastAsia" w:ascii="微软雅黑" w:hAnsi="微软雅黑" w:eastAsia="微软雅黑" w:cs="微软雅黑"/>
          <w:b/>
          <w:bCs/>
          <w:color w:val="auto"/>
          <w:sz w:val="24"/>
          <w:szCs w:val="24"/>
        </w:rPr>
        <w:t>响应文件中的报价必须与政采云系统报价一致，</w:t>
      </w:r>
      <w:r>
        <w:rPr>
          <w:rFonts w:hint="eastAsia" w:ascii="微软雅黑" w:hAnsi="微软雅黑" w:eastAsia="微软雅黑" w:cs="微软雅黑"/>
          <w:b/>
          <w:bCs/>
          <w:color w:val="auto"/>
          <w:sz w:val="24"/>
          <w:szCs w:val="24"/>
          <w:lang w:eastAsia="zh-CN"/>
        </w:rPr>
        <w:t>否则</w:t>
      </w:r>
      <w:r>
        <w:rPr>
          <w:rFonts w:hint="eastAsia" w:ascii="微软雅黑" w:hAnsi="微软雅黑" w:eastAsia="微软雅黑" w:cs="微软雅黑"/>
          <w:b/>
          <w:bCs/>
          <w:color w:val="auto"/>
          <w:kern w:val="2"/>
          <w:sz w:val="24"/>
          <w:szCs w:val="24"/>
          <w:lang w:val="en-US" w:eastAsia="zh-CN" w:bidi="ar-SA"/>
        </w:rPr>
        <w:t>我单位以无效投标处理。</w:t>
      </w:r>
    </w:p>
    <w:p w14:paraId="6F44272D">
      <w:pPr>
        <w:spacing w:line="360" w:lineRule="auto"/>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四）供应商上传的响应文件必须加盖单位公章，以PDF格式进行上传，内容必须清晰可见，否则竞标无效。供应商参与在线询价时，应在响应文件中提交完全符合询价资格条件的证书复印件，供应商没有按照本项目询价公告要求提供全部资料，或者供应商没有对上述采购需求的所有内容作出实质性响应的，其竞标无效。</w:t>
      </w:r>
    </w:p>
    <w:p w14:paraId="210832FE">
      <w:pPr>
        <w:spacing w:line="360" w:lineRule="auto"/>
        <w:ind w:firstLine="480" w:firstLineChars="200"/>
        <w:rPr>
          <w:rFonts w:hint="eastAsia" w:ascii="微软雅黑" w:hAnsi="微软雅黑" w:eastAsia="微软雅黑" w:cs="微软雅黑"/>
          <w:color w:val="auto"/>
          <w:kern w:val="2"/>
          <w:sz w:val="24"/>
          <w:szCs w:val="24"/>
          <w:lang w:val="en-US" w:eastAsia="zh-CN" w:bidi="ar-SA"/>
        </w:rPr>
      </w:pPr>
    </w:p>
    <w:p w14:paraId="6D4684AE">
      <w:pPr>
        <w:spacing w:line="360" w:lineRule="auto"/>
        <w:ind w:firstLine="480" w:firstLineChars="200"/>
        <w:rPr>
          <w:rFonts w:hint="eastAsia" w:ascii="微软雅黑" w:hAnsi="微软雅黑" w:eastAsia="微软雅黑" w:cs="微软雅黑"/>
          <w:color w:val="auto"/>
          <w:kern w:val="2"/>
          <w:sz w:val="24"/>
          <w:szCs w:val="24"/>
          <w:lang w:val="en-US" w:eastAsia="zh-CN" w:bidi="ar-SA"/>
        </w:rPr>
      </w:pPr>
    </w:p>
    <w:p w14:paraId="3367C217">
      <w:pPr>
        <w:spacing w:line="360" w:lineRule="auto"/>
        <w:ind w:firstLine="480" w:firstLineChars="200"/>
        <w:rPr>
          <w:rFonts w:hint="eastAsia" w:ascii="微软雅黑" w:hAnsi="微软雅黑" w:eastAsia="微软雅黑" w:cs="微软雅黑"/>
          <w:color w:val="auto"/>
          <w:kern w:val="2"/>
          <w:sz w:val="24"/>
          <w:szCs w:val="24"/>
          <w:lang w:val="en-US" w:eastAsia="zh-CN" w:bidi="ar-SA"/>
        </w:rPr>
      </w:pPr>
    </w:p>
    <w:p w14:paraId="572F4463">
      <w:pPr>
        <w:widowControl/>
        <w:tabs>
          <w:tab w:val="left" w:pos="2800"/>
        </w:tabs>
        <w:jc w:val="left"/>
        <w:rPr>
          <w:rFonts w:hint="eastAsia" w:ascii="楷体" w:hAnsi="楷体" w:eastAsia="楷体" w:cs="楷体"/>
          <w:szCs w:val="28"/>
        </w:rPr>
      </w:pPr>
    </w:p>
    <w:p w14:paraId="5D6E4AD3">
      <w:pPr>
        <w:widowControl/>
        <w:tabs>
          <w:tab w:val="left" w:pos="2800"/>
        </w:tabs>
        <w:jc w:val="left"/>
        <w:rPr>
          <w:rFonts w:ascii="楷体" w:hAnsi="楷体" w:eastAsia="楷体" w:cs="楷体"/>
          <w:szCs w:val="28"/>
        </w:rPr>
      </w:pPr>
      <w:r>
        <w:rPr>
          <w:rFonts w:hint="eastAsia" w:ascii="楷体" w:hAnsi="楷体" w:eastAsia="楷体" w:cs="楷体"/>
          <w:szCs w:val="28"/>
        </w:rPr>
        <w:t>附件</w:t>
      </w:r>
      <w:r>
        <w:rPr>
          <w:rFonts w:hint="eastAsia" w:ascii="楷体" w:hAnsi="楷体" w:eastAsia="楷体" w:cs="楷体"/>
          <w:szCs w:val="28"/>
          <w:lang w:val="en-US" w:eastAsia="zh-CN"/>
        </w:rPr>
        <w:t>一</w:t>
      </w:r>
      <w:r>
        <w:rPr>
          <w:rFonts w:hint="eastAsia" w:ascii="楷体" w:hAnsi="楷体" w:eastAsia="楷体" w:cs="楷体"/>
          <w:szCs w:val="28"/>
        </w:rPr>
        <w:t>：</w:t>
      </w:r>
    </w:p>
    <w:p w14:paraId="390553BF">
      <w:pPr>
        <w:tabs>
          <w:tab w:val="left" w:pos="3479"/>
        </w:tabs>
        <w:spacing w:line="520" w:lineRule="exact"/>
        <w:jc w:val="center"/>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44"/>
          <w:szCs w:val="44"/>
        </w:rPr>
        <w:t xml:space="preserve"> 报  价  表</w:t>
      </w:r>
    </w:p>
    <w:p w14:paraId="3D316FB7">
      <w:pPr>
        <w:spacing w:line="520" w:lineRule="exact"/>
        <w:jc w:val="center"/>
        <w:rPr>
          <w:rFonts w:hint="eastAsia" w:ascii="微软雅黑" w:hAnsi="微软雅黑" w:eastAsia="微软雅黑" w:cs="微软雅黑"/>
          <w:color w:val="000000"/>
          <w:sz w:val="32"/>
          <w:szCs w:val="32"/>
        </w:rPr>
      </w:pPr>
    </w:p>
    <w:p w14:paraId="1ACBED24">
      <w:pPr>
        <w:snapToGrid w:val="0"/>
        <w:spacing w:before="50" w:after="50" w:line="360" w:lineRule="auto"/>
        <w:rPr>
          <w:rFonts w:hint="eastAsia" w:ascii="微软雅黑" w:hAnsi="微软雅黑" w:eastAsia="微软雅黑" w:cs="微软雅黑"/>
          <w:color w:val="000000"/>
          <w:sz w:val="24"/>
        </w:rPr>
      </w:pPr>
      <w:bookmarkStart w:id="0" w:name="_Hlk48036220"/>
      <w:r>
        <w:rPr>
          <w:rFonts w:hint="eastAsia" w:ascii="微软雅黑" w:hAnsi="微软雅黑" w:eastAsia="微软雅黑" w:cs="微软雅黑"/>
          <w:color w:val="000000"/>
          <w:sz w:val="24"/>
        </w:rPr>
        <w:t>项目名称：</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项目编号：</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 xml:space="preserve"> </w:t>
      </w:r>
    </w:p>
    <w:p w14:paraId="1986E2A0">
      <w:pPr>
        <w:snapToGrid w:val="0"/>
        <w:spacing w:before="50" w:after="50" w:line="360" w:lineRule="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供应商名称：</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 xml:space="preserve">                       </w:t>
      </w:r>
    </w:p>
    <w:p w14:paraId="67EEC6E3">
      <w:pPr>
        <w:snapToGrid w:val="0"/>
        <w:spacing w:before="50" w:after="50" w:line="360" w:lineRule="auto"/>
        <w:ind w:firstLine="7080" w:firstLineChars="295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单位：元</w:t>
      </w:r>
    </w:p>
    <w:tbl>
      <w:tblPr>
        <w:tblStyle w:val="12"/>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1DC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21C5777">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0555837">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b/>
                <w:color w:val="000000"/>
                <w:sz w:val="24"/>
              </w:rPr>
              <w:t>项目名称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5704AEFB">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1EF3FA3D">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75A93EE9">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7DE8B2E">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7EA013">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备注</w:t>
            </w:r>
          </w:p>
        </w:tc>
      </w:tr>
      <w:tr w14:paraId="1408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38EBC1A2">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60F1DDB">
            <w:pPr>
              <w:spacing w:line="360" w:lineRule="auto"/>
              <w:jc w:val="center"/>
              <w:rPr>
                <w:rFonts w:hint="eastAsia" w:ascii="微软雅黑" w:hAnsi="微软雅黑" w:eastAsia="微软雅黑" w:cs="微软雅黑"/>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0E3F5A55">
            <w:pPr>
              <w:spacing w:line="360" w:lineRule="auto"/>
              <w:jc w:val="center"/>
              <w:rPr>
                <w:rFonts w:hint="eastAsia" w:ascii="微软雅黑" w:hAnsi="微软雅黑" w:eastAsia="微软雅黑" w:cs="微软雅黑"/>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3E0A4C32">
            <w:pPr>
              <w:spacing w:line="360" w:lineRule="auto"/>
              <w:rPr>
                <w:rFonts w:hint="eastAsia" w:ascii="微软雅黑" w:hAnsi="微软雅黑" w:eastAsia="微软雅黑" w:cs="微软雅黑"/>
                <w:color w:val="00000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C7CD272">
            <w:pPr>
              <w:spacing w:line="360" w:lineRule="auto"/>
              <w:rPr>
                <w:rFonts w:hint="eastAsia" w:ascii="微软雅黑" w:hAnsi="微软雅黑" w:eastAsia="微软雅黑" w:cs="微软雅黑"/>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12BE1745">
            <w:pPr>
              <w:spacing w:line="360" w:lineRule="auto"/>
              <w:rPr>
                <w:rFonts w:hint="eastAsia" w:ascii="微软雅黑" w:hAnsi="微软雅黑" w:eastAsia="微软雅黑" w:cs="微软雅黑"/>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6F19861">
            <w:pPr>
              <w:spacing w:line="360" w:lineRule="auto"/>
              <w:rPr>
                <w:rFonts w:hint="eastAsia" w:ascii="微软雅黑" w:hAnsi="微软雅黑" w:eastAsia="微软雅黑" w:cs="微软雅黑"/>
                <w:color w:val="000000"/>
                <w:sz w:val="24"/>
              </w:rPr>
            </w:pPr>
          </w:p>
        </w:tc>
      </w:tr>
      <w:tr w14:paraId="485D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C6044D8">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02465CD">
            <w:pPr>
              <w:spacing w:line="360" w:lineRule="auto"/>
              <w:jc w:val="center"/>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73602772">
            <w:pPr>
              <w:spacing w:line="360" w:lineRule="auto"/>
              <w:jc w:val="center"/>
              <w:rPr>
                <w:rFonts w:hint="eastAsia" w:ascii="微软雅黑" w:hAnsi="微软雅黑" w:eastAsia="微软雅黑" w:cs="微软雅黑"/>
                <w:color w:val="000000"/>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24531AAC">
            <w:pPr>
              <w:spacing w:line="360" w:lineRule="auto"/>
              <w:rPr>
                <w:rFonts w:hint="eastAsia" w:ascii="微软雅黑" w:hAnsi="微软雅黑" w:eastAsia="微软雅黑" w:cs="微软雅黑"/>
                <w:color w:val="000000"/>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6B10436D">
            <w:pPr>
              <w:spacing w:line="360" w:lineRule="auto"/>
              <w:rPr>
                <w:rFonts w:hint="eastAsia" w:ascii="微软雅黑" w:hAnsi="微软雅黑" w:eastAsia="微软雅黑" w:cs="微软雅黑"/>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39D7940D">
            <w:pPr>
              <w:spacing w:line="360" w:lineRule="auto"/>
              <w:rPr>
                <w:rFonts w:hint="eastAsia" w:ascii="微软雅黑" w:hAnsi="微软雅黑" w:eastAsia="微软雅黑" w:cs="微软雅黑"/>
                <w:color w:val="000000"/>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12DB070">
            <w:pPr>
              <w:spacing w:line="360" w:lineRule="auto"/>
              <w:rPr>
                <w:rFonts w:hint="eastAsia" w:ascii="微软雅黑" w:hAnsi="微软雅黑" w:eastAsia="微软雅黑" w:cs="微软雅黑"/>
                <w:color w:val="000000"/>
                <w:sz w:val="24"/>
              </w:rPr>
            </w:pPr>
          </w:p>
        </w:tc>
      </w:tr>
      <w:tr w14:paraId="0FE1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130D8569">
            <w:pPr>
              <w:snapToGrid w:val="0"/>
              <w:spacing w:before="50" w:after="50" w:line="360" w:lineRule="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合计金额大写：人民币</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u w:val="single"/>
              </w:rPr>
              <w:t xml:space="preserve">           </w:t>
            </w:r>
            <w:r>
              <w:rPr>
                <w:rFonts w:hint="eastAsia" w:ascii="微软雅黑" w:hAnsi="微软雅黑" w:eastAsia="微软雅黑" w:cs="微软雅黑"/>
                <w:color w:val="000000"/>
                <w:sz w:val="24"/>
              </w:rPr>
              <w:t>）</w:t>
            </w:r>
          </w:p>
        </w:tc>
      </w:tr>
      <w:tr w14:paraId="5FCF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1B94BE01">
            <w:pPr>
              <w:snapToGrid w:val="0"/>
              <w:spacing w:before="50" w:after="50" w:line="360" w:lineRule="auto"/>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rPr>
              <w:t>服务期限：</w:t>
            </w:r>
            <w:r>
              <w:rPr>
                <w:rFonts w:hint="eastAsia" w:ascii="微软雅黑" w:hAnsi="微软雅黑" w:eastAsia="微软雅黑" w:cs="微软雅黑"/>
                <w:color w:val="000000"/>
                <w:sz w:val="24"/>
                <w:u w:val="single"/>
                <w:lang w:val="en-US" w:eastAsia="zh-CN"/>
              </w:rPr>
              <w:t xml:space="preserve">        </w:t>
            </w:r>
            <w:r>
              <w:rPr>
                <w:rFonts w:hint="eastAsia" w:ascii="微软雅黑" w:hAnsi="微软雅黑" w:eastAsia="微软雅黑" w:cs="微软雅黑"/>
                <w:color w:val="000000"/>
                <w:sz w:val="24"/>
                <w:lang w:val="en-US" w:eastAsia="zh-CN"/>
              </w:rPr>
              <w:t>（具体起止时间以合同签订为准）</w:t>
            </w:r>
          </w:p>
        </w:tc>
      </w:tr>
    </w:tbl>
    <w:p w14:paraId="5F0F4A34">
      <w:pPr>
        <w:spacing w:line="360" w:lineRule="auto"/>
        <w:contextualSpacing/>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注: </w:t>
      </w:r>
    </w:p>
    <w:p w14:paraId="4B232514">
      <w:pPr>
        <w:spacing w:line="360" w:lineRule="auto"/>
        <w:ind w:firstLine="480" w:firstLineChars="200"/>
        <w:contextualSpacing/>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1.供应商的报价表必须加盖供应商公章</w:t>
      </w:r>
      <w:r>
        <w:rPr>
          <w:rFonts w:hint="eastAsia" w:ascii="微软雅黑" w:hAnsi="微软雅黑" w:eastAsia="微软雅黑" w:cs="微软雅黑"/>
          <w:b/>
          <w:color w:val="000000"/>
          <w:sz w:val="24"/>
        </w:rPr>
        <w:t>否则其响应文件按无效响应处理</w:t>
      </w:r>
      <w:r>
        <w:rPr>
          <w:rFonts w:hint="eastAsia" w:ascii="微软雅黑" w:hAnsi="微软雅黑" w:eastAsia="微软雅黑" w:cs="微软雅黑"/>
          <w:color w:val="000000"/>
          <w:sz w:val="24"/>
        </w:rPr>
        <w:t>。</w:t>
      </w:r>
    </w:p>
    <w:p w14:paraId="572339DA">
      <w:pPr>
        <w:spacing w:line="360" w:lineRule="auto"/>
        <w:ind w:firstLine="480" w:firstLineChars="200"/>
        <w:contextualSpacing/>
        <w:jc w:val="left"/>
        <w:rPr>
          <w:rFonts w:hint="eastAsia" w:ascii="微软雅黑" w:hAnsi="微软雅黑" w:eastAsia="微软雅黑" w:cs="微软雅黑"/>
          <w:b/>
          <w:color w:val="000000"/>
          <w:sz w:val="24"/>
        </w:rPr>
      </w:pPr>
      <w:r>
        <w:rPr>
          <w:rFonts w:hint="eastAsia" w:ascii="微软雅黑" w:hAnsi="微软雅黑" w:eastAsia="微软雅黑" w:cs="微软雅黑"/>
          <w:color w:val="000000"/>
          <w:sz w:val="24"/>
        </w:rPr>
        <w:t>2.报价一经涂改，应在涂改处加盖供应商公章</w:t>
      </w:r>
      <w:r>
        <w:rPr>
          <w:rFonts w:hint="eastAsia" w:ascii="微软雅黑" w:hAnsi="微软雅黑" w:eastAsia="微软雅黑" w:cs="微软雅黑"/>
          <w:color w:val="000000"/>
          <w:sz w:val="24"/>
          <w:lang w:eastAsia="zh-CN"/>
        </w:rPr>
        <w:t>，</w:t>
      </w:r>
      <w:r>
        <w:rPr>
          <w:rFonts w:hint="eastAsia" w:ascii="微软雅黑" w:hAnsi="微软雅黑" w:eastAsia="微软雅黑" w:cs="微软雅黑"/>
          <w:b/>
          <w:color w:val="000000"/>
          <w:sz w:val="24"/>
        </w:rPr>
        <w:t>否则其响应文件按无效响应处理。</w:t>
      </w:r>
    </w:p>
    <w:p w14:paraId="2082D188">
      <w:pPr>
        <w:spacing w:line="360" w:lineRule="auto"/>
        <w:ind w:firstLine="480" w:firstLineChars="200"/>
        <w:contextualSpacing/>
        <w:jc w:val="left"/>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3.报价应保留两位小数，</w:t>
      </w:r>
      <w:r>
        <w:rPr>
          <w:rFonts w:hint="eastAsia" w:ascii="微软雅黑" w:hAnsi="微软雅黑" w:eastAsia="微软雅黑" w:cs="微软雅黑"/>
          <w:b/>
          <w:color w:val="000000"/>
          <w:sz w:val="24"/>
        </w:rPr>
        <w:t>否则其响应文件按无效响应处理</w:t>
      </w:r>
      <w:r>
        <w:rPr>
          <w:rFonts w:hint="eastAsia" w:ascii="微软雅黑" w:hAnsi="微软雅黑" w:eastAsia="微软雅黑" w:cs="微软雅黑"/>
          <w:color w:val="000000"/>
          <w:sz w:val="24"/>
        </w:rPr>
        <w:t>。</w:t>
      </w:r>
    </w:p>
    <w:p w14:paraId="72C46E97">
      <w:pPr>
        <w:spacing w:line="360" w:lineRule="auto"/>
        <w:ind w:right="-817" w:rightChars="-389" w:firstLine="2640" w:firstLineChars="1100"/>
        <w:contextualSpacing/>
        <w:rPr>
          <w:rFonts w:hint="eastAsia" w:ascii="微软雅黑" w:hAnsi="微软雅黑" w:eastAsia="微软雅黑" w:cs="微软雅黑"/>
          <w:color w:val="000000"/>
          <w:sz w:val="24"/>
        </w:rPr>
      </w:pPr>
    </w:p>
    <w:p w14:paraId="6F0B8AA7">
      <w:pPr>
        <w:spacing w:line="360" w:lineRule="auto"/>
        <w:ind w:right="-817" w:rightChars="-389" w:firstLine="2640" w:firstLineChars="1100"/>
        <w:contextualSpacing/>
        <w:rPr>
          <w:rFonts w:hint="eastAsia" w:ascii="微软雅黑" w:hAnsi="微软雅黑" w:eastAsia="微软雅黑" w:cs="微软雅黑"/>
          <w:color w:val="000000"/>
          <w:sz w:val="24"/>
        </w:rPr>
      </w:pPr>
    </w:p>
    <w:p w14:paraId="26D73915">
      <w:pPr>
        <w:spacing w:line="360" w:lineRule="auto"/>
        <w:ind w:right="-817" w:rightChars="-389" w:firstLine="2640" w:firstLineChars="1100"/>
        <w:contextualSpacing/>
        <w:rPr>
          <w:rFonts w:hint="eastAsia" w:ascii="微软雅黑" w:hAnsi="微软雅黑" w:eastAsia="微软雅黑" w:cs="微软雅黑"/>
          <w:color w:val="000000"/>
          <w:sz w:val="24"/>
        </w:rPr>
      </w:pPr>
    </w:p>
    <w:p w14:paraId="7FC4D6A0">
      <w:pPr>
        <w:spacing w:line="360" w:lineRule="auto"/>
        <w:ind w:right="-817" w:rightChars="-389" w:firstLine="3960" w:firstLineChars="1650"/>
        <w:contextualSpacing/>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w:t>
      </w:r>
    </w:p>
    <w:p w14:paraId="74770512">
      <w:pPr>
        <w:spacing w:line="360" w:lineRule="auto"/>
        <w:ind w:right="-817" w:rightChars="-389" w:firstLine="4080" w:firstLineChars="1700"/>
        <w:contextualSpacing/>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供应商（签章）：      </w:t>
      </w:r>
    </w:p>
    <w:p w14:paraId="2E491FD8">
      <w:pPr>
        <w:spacing w:line="360" w:lineRule="auto"/>
        <w:ind w:right="-817" w:rightChars="-389" w:firstLine="4080" w:firstLineChars="1700"/>
        <w:contextualSpacing/>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000000"/>
          <w:sz w:val="24"/>
        </w:rPr>
        <w:t>日期：   年   月   日</w:t>
      </w:r>
      <w:bookmarkEnd w:id="0"/>
    </w:p>
    <w:sectPr>
      <w:footerReference r:id="rId3" w:type="default"/>
      <w:pgSz w:w="11906" w:h="16838"/>
      <w:pgMar w:top="1440" w:right="1797" w:bottom="11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ED6216A"/>
    <w:multiLevelType w:val="singleLevel"/>
    <w:tmpl w:val="4ED6216A"/>
    <w:lvl w:ilvl="0" w:tentative="0">
      <w:start w:val="9"/>
      <w:numFmt w:val="decimal"/>
      <w:lvlText w:val="%1."/>
      <w:lvlJc w:val="left"/>
      <w:pPr>
        <w:tabs>
          <w:tab w:val="left" w:pos="312"/>
        </w:tabs>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1E37D82"/>
    <w:rsid w:val="04E45813"/>
    <w:rsid w:val="050531F4"/>
    <w:rsid w:val="055E6E53"/>
    <w:rsid w:val="05790336"/>
    <w:rsid w:val="067E0BBE"/>
    <w:rsid w:val="0684105D"/>
    <w:rsid w:val="069C50F1"/>
    <w:rsid w:val="06A62718"/>
    <w:rsid w:val="072916E2"/>
    <w:rsid w:val="0734173C"/>
    <w:rsid w:val="074240D0"/>
    <w:rsid w:val="07EE68BA"/>
    <w:rsid w:val="080953AA"/>
    <w:rsid w:val="08512C9F"/>
    <w:rsid w:val="092F1C11"/>
    <w:rsid w:val="09A03FC2"/>
    <w:rsid w:val="0D4947F0"/>
    <w:rsid w:val="0DE417ED"/>
    <w:rsid w:val="0E2D3866"/>
    <w:rsid w:val="0EF4796D"/>
    <w:rsid w:val="0F655282"/>
    <w:rsid w:val="0FA423B1"/>
    <w:rsid w:val="10667F1C"/>
    <w:rsid w:val="11131E71"/>
    <w:rsid w:val="1368553F"/>
    <w:rsid w:val="13CE1647"/>
    <w:rsid w:val="13D231DA"/>
    <w:rsid w:val="13DB3D64"/>
    <w:rsid w:val="146D0B1E"/>
    <w:rsid w:val="14DE3B0C"/>
    <w:rsid w:val="161D0664"/>
    <w:rsid w:val="178B0D94"/>
    <w:rsid w:val="17AF0882"/>
    <w:rsid w:val="186A4132"/>
    <w:rsid w:val="18773582"/>
    <w:rsid w:val="189C2603"/>
    <w:rsid w:val="18B85D9C"/>
    <w:rsid w:val="18C179CD"/>
    <w:rsid w:val="1AC47579"/>
    <w:rsid w:val="1BCC3399"/>
    <w:rsid w:val="1C073A38"/>
    <w:rsid w:val="1C177F56"/>
    <w:rsid w:val="1C8B5906"/>
    <w:rsid w:val="1DEC54EC"/>
    <w:rsid w:val="1E6D00FB"/>
    <w:rsid w:val="1F51312D"/>
    <w:rsid w:val="1FA60737"/>
    <w:rsid w:val="1FC956D4"/>
    <w:rsid w:val="204C78C3"/>
    <w:rsid w:val="20B70241"/>
    <w:rsid w:val="20CE00EF"/>
    <w:rsid w:val="25AD37B3"/>
    <w:rsid w:val="25AD693C"/>
    <w:rsid w:val="2879265E"/>
    <w:rsid w:val="28B65451"/>
    <w:rsid w:val="296E7C07"/>
    <w:rsid w:val="299627B0"/>
    <w:rsid w:val="2B546836"/>
    <w:rsid w:val="2B98409C"/>
    <w:rsid w:val="2BA74026"/>
    <w:rsid w:val="2C792640"/>
    <w:rsid w:val="2D1934DC"/>
    <w:rsid w:val="2E3C4CA4"/>
    <w:rsid w:val="30183F1E"/>
    <w:rsid w:val="30676426"/>
    <w:rsid w:val="30A661AC"/>
    <w:rsid w:val="338830BA"/>
    <w:rsid w:val="3504046E"/>
    <w:rsid w:val="37C4498C"/>
    <w:rsid w:val="398919E9"/>
    <w:rsid w:val="3C793F97"/>
    <w:rsid w:val="3CAA70B7"/>
    <w:rsid w:val="3CC95186"/>
    <w:rsid w:val="3CD74F51"/>
    <w:rsid w:val="3D4972FF"/>
    <w:rsid w:val="3D874491"/>
    <w:rsid w:val="3E0B50C2"/>
    <w:rsid w:val="41923405"/>
    <w:rsid w:val="41CE6B33"/>
    <w:rsid w:val="42310E70"/>
    <w:rsid w:val="424566C9"/>
    <w:rsid w:val="429A3325"/>
    <w:rsid w:val="43882A36"/>
    <w:rsid w:val="44C602C6"/>
    <w:rsid w:val="467852BF"/>
    <w:rsid w:val="46E26BDC"/>
    <w:rsid w:val="46EA2912"/>
    <w:rsid w:val="47013507"/>
    <w:rsid w:val="48D61225"/>
    <w:rsid w:val="4B0F6DC8"/>
    <w:rsid w:val="4B3F63AB"/>
    <w:rsid w:val="4BF929FE"/>
    <w:rsid w:val="4C467E21"/>
    <w:rsid w:val="4D2A1D88"/>
    <w:rsid w:val="4DE120BE"/>
    <w:rsid w:val="4F102BE2"/>
    <w:rsid w:val="4F423342"/>
    <w:rsid w:val="4F773CEF"/>
    <w:rsid w:val="4FFC5670"/>
    <w:rsid w:val="508433D5"/>
    <w:rsid w:val="50BA3A13"/>
    <w:rsid w:val="50DA74C8"/>
    <w:rsid w:val="50DE21C3"/>
    <w:rsid w:val="53397B4D"/>
    <w:rsid w:val="549F28CA"/>
    <w:rsid w:val="54E23EFE"/>
    <w:rsid w:val="5577614A"/>
    <w:rsid w:val="569864A3"/>
    <w:rsid w:val="56C500AD"/>
    <w:rsid w:val="57541431"/>
    <w:rsid w:val="57823F3E"/>
    <w:rsid w:val="5783023E"/>
    <w:rsid w:val="5A0A0C84"/>
    <w:rsid w:val="5A3F751D"/>
    <w:rsid w:val="5BDB3ECE"/>
    <w:rsid w:val="5CE609FA"/>
    <w:rsid w:val="5DD76917"/>
    <w:rsid w:val="5E1875E1"/>
    <w:rsid w:val="6002296F"/>
    <w:rsid w:val="60485137"/>
    <w:rsid w:val="617877F1"/>
    <w:rsid w:val="6184058B"/>
    <w:rsid w:val="62DE0FD8"/>
    <w:rsid w:val="631F6051"/>
    <w:rsid w:val="632830D8"/>
    <w:rsid w:val="64835103"/>
    <w:rsid w:val="6545060B"/>
    <w:rsid w:val="65725B42"/>
    <w:rsid w:val="65B45650"/>
    <w:rsid w:val="69730251"/>
    <w:rsid w:val="6A51271E"/>
    <w:rsid w:val="6A907BF0"/>
    <w:rsid w:val="6ACD38A3"/>
    <w:rsid w:val="6B071A62"/>
    <w:rsid w:val="6B382D3A"/>
    <w:rsid w:val="6CC56A5C"/>
    <w:rsid w:val="6D046757"/>
    <w:rsid w:val="6FD956D8"/>
    <w:rsid w:val="708F2934"/>
    <w:rsid w:val="71DB0960"/>
    <w:rsid w:val="7298621E"/>
    <w:rsid w:val="729C7FB4"/>
    <w:rsid w:val="73300F19"/>
    <w:rsid w:val="736F3422"/>
    <w:rsid w:val="759B247B"/>
    <w:rsid w:val="77775ED1"/>
    <w:rsid w:val="77B419E0"/>
    <w:rsid w:val="786834B2"/>
    <w:rsid w:val="7871727F"/>
    <w:rsid w:val="7B5C3AC4"/>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qFormat/>
    <w:uiPriority w:val="0"/>
    <w:pPr>
      <w:ind w:firstLine="420" w:firstLineChars="100"/>
    </w:pPr>
  </w:style>
  <w:style w:type="character" w:styleId="14">
    <w:name w:val="Hyperlink"/>
    <w:autoRedefine/>
    <w:qFormat/>
    <w:uiPriority w:val="0"/>
    <w:rPr>
      <w:color w:val="0000FF"/>
      <w:u w:val="single"/>
    </w:rPr>
  </w:style>
  <w:style w:type="character" w:customStyle="1" w:styleId="15">
    <w:name w:val="font11"/>
    <w:basedOn w:val="13"/>
    <w:autoRedefine/>
    <w:qFormat/>
    <w:uiPriority w:val="0"/>
    <w:rPr>
      <w:rFonts w:hint="eastAsia" w:ascii="宋体" w:hAnsi="宋体" w:eastAsia="宋体" w:cs="宋体"/>
      <w:b/>
      <w:bCs/>
      <w:color w:val="000000"/>
      <w:sz w:val="20"/>
      <w:szCs w:val="20"/>
      <w:u w:val="none"/>
    </w:rPr>
  </w:style>
  <w:style w:type="character" w:customStyle="1" w:styleId="16">
    <w:name w:val="font31"/>
    <w:basedOn w:val="13"/>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3959</Words>
  <Characters>4039</Characters>
  <Lines>0</Lines>
  <Paragraphs>0</Paragraphs>
  <TotalTime>10</TotalTime>
  <ScaleCrop>false</ScaleCrop>
  <LinksUpToDate>false</LinksUpToDate>
  <CharactersWithSpaces>4190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2025-11-10T07:18:40Z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E85E9A88B1864295A63D9E5C3BB96304_13</vt:lpwstr>
  </property>
  <property fmtid="{D5CDD505-2E9C-101B-9397-08002B2CF9AE}" pid="4" name="KSOTemplateDocerSaveRecord">
    <vt:lpwstr>eyJoZGlkIjoiMGU0ODA0MDlmZmJhNjQ4YjNiODE4YmU1MDI0ODE1YjgiLCJ1c2VySWQiOiIyNDAyNTM2ODUifQ==</vt:lpwstr>
  </property>
</Properties>
</file>