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AE7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融媒体中心新风空调系统</w:t>
      </w:r>
      <w:r>
        <w:rPr>
          <w:rFonts w:hint="eastAsia"/>
          <w:lang w:eastAsia="zh-CN"/>
        </w:rPr>
        <w:t>采购需求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03"/>
        <w:gridCol w:w="1077"/>
        <w:gridCol w:w="1097"/>
        <w:gridCol w:w="1401"/>
        <w:gridCol w:w="1565"/>
        <w:gridCol w:w="6510"/>
      </w:tblGrid>
      <w:tr w14:paraId="0949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型号参数</w:t>
            </w:r>
          </w:p>
        </w:tc>
      </w:tr>
      <w:tr w14:paraId="2AC1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D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2匹  变频冷暖 壁挂式空调新一级能效，要求能在小米APP或者米家APP中统一管理控制，要求包安装，安装内外机距离≤8米。</w:t>
            </w:r>
          </w:p>
        </w:tc>
      </w:tr>
      <w:tr w14:paraId="5F0A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1.5匹  变频冷暖 壁挂式空调新一级能效，要求能在小米APP或者米家APP中统一管理控制，要求包安装，安装内外机距离≤10米。</w:t>
            </w:r>
          </w:p>
        </w:tc>
      </w:tr>
      <w:tr w14:paraId="720A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F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新风进风机（风量450）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3450.00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.00 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8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吊顶式、单向流，进风新风机，风量≥450立方米/小时，配备PM2.5滤网，净化效果≥95%。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每台新风机配备FV-SWNR1C墙面控制器。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1.松下进风新风机，1台供2个房间进风，每个房间1个送风口，另1台供3个房间进风，每个房间1个送风口；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2.所有新风机进风、送风管道使用PE/PVC材质送风管，按照要求进行安装；送风口配备松下原型送风口配件，送风管分管处要求配备分风箱（ABS材质，国标，能进行风速调节），如需过梁配备指定型号送风过梁器。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3.所有进气口安装在指定位置，管道与接口安装要求安装密闭性良好，不能有漏气情况。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4.墙面进风口要使用松下不锈钢风帽（配备防虫网）。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5.本项目中新风进风机与大功率排气需统一品牌。</w:t>
            </w:r>
          </w:p>
        </w:tc>
      </w:tr>
      <w:tr w14:paraId="30BB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大功率排气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1550.00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1550.00 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气量高速≥660m³/h，低速≥420m³/h，包含安装，安装要求如下，按照要求在指定地方安装排风机以及排风口，排风机与排风口距离≤8米，户外排风口安装松下不锈钢风帽（配备防虫网），使用要求排风机与排风口使用PE/PVC管连接管道与接口安装要求安装密闭性良好，不能有漏气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本项目中新风进风机与大功率排气需统一品牌。</w:t>
            </w:r>
          </w:p>
        </w:tc>
      </w:tr>
      <w:tr w14:paraId="037B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大功率排气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650.00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1950.00 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气量≥228m³/h，包含安装，安装要求如下，按照要求在指定地方安装排风机以及排风口，排风机与排风口距离≤10米，户外排风口安装松下不锈钢风帽（配备防虫网），使用要求排风机与排风口使用PE/PVC管连接管道与接口安装要求安装密闭性良好，不能有漏气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本项目中新风进风机与大功率排气需统一品牌。</w:t>
            </w:r>
          </w:p>
        </w:tc>
      </w:tr>
      <w:tr w14:paraId="4B95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大功率排气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560.00 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560.00 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气量≥108m³/h，包含安装，安装要求如下，按照要求在指定地方安装排风机以及排风口，排风机与排风口距离≤12米，户外排风口安装松下不锈钢风帽（配备防虫网），使用要求排风机与排风口使用PE/PVC管连接管道与接口安装要求安装密闭性良好，不能有漏气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本项目中新风进风机与大功率排气需统一品牌。</w:t>
            </w:r>
          </w:p>
        </w:tc>
      </w:tr>
      <w:tr w14:paraId="5C6C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5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2A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25560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7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ABA59C">
      <w:pPr>
        <w:rPr>
          <w:rFonts w:hint="eastAsia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2025-12-01T03:01:35Z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eyJoZGlkIjoiM2YxNjY3MjEwZjFhOWFkNmJmMTE5MmEyNTRlZmM0ZTYifQ==</vt:lpwstr>
  </property>
  <property fmtid="{D5CDD505-2E9C-101B-9397-08002B2CF9AE}" pid="4" name="ICV">
    <vt:lpwstr>E13BDF6386CB4FD0990C26875C911D74_12</vt:lpwstr>
  </property>
</Properties>
</file>