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419C7">
      <w:pPr>
        <w:jc w:val="center"/>
        <w:outlineLvl w:val="0"/>
        <w:rPr>
          <w:rFonts w:ascii="仿宋" w:hAnsi="仿宋" w:eastAsia="仿宋" w:cs="仿宋"/>
        </w:rPr>
      </w:pPr>
      <w:r>
        <w:rPr>
          <w:rFonts w:hint="eastAsia" w:ascii="仿宋_GB2312" w:hAnsi="宋体" w:eastAsia="仿宋_GB2312"/>
          <w:b/>
          <w:sz w:val="32"/>
          <w:szCs w:val="32"/>
          <w:lang w:val="en-US" w:eastAsia="zh-CN"/>
        </w:rPr>
        <w:t>南宁市第四幼儿园教学一体机购置在线询价</w:t>
      </w:r>
      <w:r>
        <w:rPr>
          <w:rFonts w:hint="eastAsia" w:ascii="仿宋_GB2312" w:hAnsi="宋体" w:eastAsia="仿宋_GB2312"/>
          <w:b/>
          <w:sz w:val="32"/>
          <w:szCs w:val="32"/>
        </w:rPr>
        <w:t>文件</w:t>
      </w:r>
    </w:p>
    <w:p w14:paraId="3C817904">
      <w:pPr>
        <w:keepNext w:val="0"/>
        <w:keepLines w:val="0"/>
        <w:widowControl/>
        <w:suppressLineNumbers w:val="0"/>
        <w:jc w:val="left"/>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一、报价要求:</w:t>
      </w:r>
    </w:p>
    <w:p w14:paraId="305CCBC5">
      <w:pPr>
        <w:keepNext w:val="0"/>
        <w:keepLines w:val="0"/>
        <w:widowControl/>
        <w:suppressLineNumbers w:val="0"/>
        <w:jc w:val="left"/>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1、竞标人在报价时参考响应文件格式上传报价清单附件，清单中必须按采购需求明确品牌（如有）、型号、技术参数、数量、单位、单价及金额，总报价不得高于控制价，否则视为无效报价。</w:t>
      </w:r>
    </w:p>
    <w:p w14:paraId="209E937C">
      <w:pPr>
        <w:keepNext w:val="0"/>
        <w:keepLines w:val="0"/>
        <w:widowControl/>
        <w:suppressLineNumbers w:val="0"/>
        <w:jc w:val="left"/>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税务采购网平台列为失信供应商记录备案。</w:t>
      </w:r>
    </w:p>
    <w:p w14:paraId="1E1D1F8A">
      <w:pPr>
        <w:keepNext w:val="0"/>
        <w:keepLines w:val="0"/>
        <w:widowControl/>
        <w:suppressLineNumbers w:val="0"/>
        <w:jc w:val="left"/>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二、采购货物技术要求及商务要求：</w:t>
      </w:r>
    </w:p>
    <w:p w14:paraId="64FD8C2C">
      <w:pPr>
        <w:spacing w:line="500" w:lineRule="exact"/>
        <w:jc w:val="center"/>
        <w:outlineLvl w:val="1"/>
        <w:rPr>
          <w:rFonts w:hint="eastAsia"/>
        </w:rPr>
      </w:pPr>
      <w:r>
        <w:rPr>
          <w:rFonts w:hint="eastAsia" w:ascii="仿宋_GB2312" w:hAnsi="宋体" w:eastAsia="仿宋_GB2312"/>
          <w:b/>
          <w:sz w:val="32"/>
          <w:szCs w:val="32"/>
          <w:lang w:val="en-US" w:eastAsia="zh-CN"/>
        </w:rPr>
        <w:t>南宁市第四幼儿园教学一体机购置清单项目</w:t>
      </w:r>
      <w:r>
        <w:rPr>
          <w:rFonts w:hint="eastAsia" w:ascii="仿宋_GB2312" w:hAnsi="宋体" w:eastAsia="仿宋_GB2312"/>
          <w:b/>
          <w:sz w:val="32"/>
          <w:szCs w:val="32"/>
        </w:rPr>
        <w:t>需求一览表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
        <w:gridCol w:w="770"/>
        <w:gridCol w:w="831"/>
        <w:gridCol w:w="6532"/>
        <w:gridCol w:w="348"/>
        <w:gridCol w:w="348"/>
        <w:gridCol w:w="859"/>
        <w:gridCol w:w="967"/>
      </w:tblGrid>
      <w:tr w14:paraId="340A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EA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序号</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17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2D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品牌</w:t>
            </w:r>
          </w:p>
        </w:tc>
        <w:tc>
          <w:tcPr>
            <w:tcW w:w="2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D9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参数</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81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数量</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79B6">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E5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单价（元）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8B3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小计（元）</w:t>
            </w:r>
          </w:p>
        </w:tc>
      </w:tr>
      <w:tr w14:paraId="1497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C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18"/>
                <w:szCs w:val="18"/>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5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等线" w:hAnsi="等线" w:eastAsia="等线" w:cs="等线"/>
                <w:i w:val="0"/>
                <w:iCs w:val="0"/>
                <w:color w:val="000000"/>
                <w:kern w:val="0"/>
                <w:sz w:val="18"/>
                <w:szCs w:val="18"/>
                <w:u w:val="none"/>
                <w:lang w:val="en-US" w:eastAsia="zh-CN" w:bidi="ar"/>
              </w:rPr>
              <w:t>4K超清激光投影仪</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8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等线" w:hAnsi="等线" w:eastAsia="等线" w:cs="等线"/>
                <w:i w:val="0"/>
                <w:iCs w:val="0"/>
                <w:color w:val="000000"/>
                <w:kern w:val="0"/>
                <w:sz w:val="18"/>
                <w:szCs w:val="18"/>
                <w:u w:val="none"/>
                <w:lang w:val="en-US" w:eastAsia="zh-CN" w:bidi="ar"/>
              </w:rPr>
              <w:t>海信、映立视、和索诺克</w:t>
            </w:r>
          </w:p>
        </w:tc>
        <w:tc>
          <w:tcPr>
            <w:tcW w:w="2972" w:type="pct"/>
            <w:tcBorders>
              <w:top w:val="single" w:color="000000" w:sz="4" w:space="0"/>
              <w:left w:val="single" w:color="000000" w:sz="4" w:space="0"/>
              <w:bottom w:val="single" w:color="000000" w:sz="4" w:space="0"/>
              <w:right w:val="single" w:color="000000" w:sz="4" w:space="0"/>
            </w:tcBorders>
            <w:shd w:val="clear" w:color="auto" w:fill="auto"/>
            <w:vAlign w:val="top"/>
          </w:tcPr>
          <w:p w14:paraId="6CE5FB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等线" w:hAnsi="等线" w:eastAsia="等线" w:cs="等线"/>
                <w:i w:val="0"/>
                <w:iCs w:val="0"/>
                <w:color w:val="000000"/>
                <w:kern w:val="0"/>
                <w:sz w:val="18"/>
                <w:szCs w:val="18"/>
                <w:u w:val="none"/>
                <w:lang w:val="en-US" w:eastAsia="zh-CN" w:bidi="ar"/>
              </w:rPr>
              <w:t>1、投影技术： DLP 4K（DMD）显示芯片技术；</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★2、标准亮度：≥7500流明（根据ISO21118标准）</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★3、标准分辨率：3840x2160（4K）或以上；</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★4、光源：模块化设计，激光固态光源，寿命≥22000小时；</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5、动态对比度：≥6000000：1；</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 xml:space="preserve">★6、机身端口配置不少于：HDMI输入×2，HDMI输出×1，HDBaset输入×1，DVI输入×1，VGA输入×1，USB接口x2，RS232输入控制×1，RS232输出×1，音频输出x1，RJ45x1，光纤输出×1； </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★7、投影机内置安卓P系统，系统运行内存≥3G,机身存储空间≥32G，不接受外置扩展内存方式响应招标参数；</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★8、投影机镜头配置要求：必须支持无需拆机更换镜头，配置原厂电动聚焦、电动变焦镜头，投射比必须满足1.4-2.4，变焦比≥1.7倍，4.7米内投150寸16:9画面，镜头位移范围垂直≥±90%，水平≥±30%；</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9、支持多画面融合拼接功能；</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10、支持色彩校正功能，支持校正的色彩数量≥7种；</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★11、投影机内置5.0以上版本蓝牙和NFC近场无线传输功能，蓝牙版本≥5.0，</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12、内置DLNA协议传输协议，支持3种或以上方式的无线投屏功能，支持视频及音频平台投屏功能，支持四个设备同时投屏，画面四分屏同时显示；；</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13、支持多种方式几何校正调整：支持20*20点几何校正、拍照校正功能、四点几何校正、八点几何校正；</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★14、投影机菜单内置MEMC运动补偿及HDR动态补偿功能；</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15、投影具有自动除尘自清洁功能；</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★16、内置双频WIFI功能，并提供无线热点；</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17、扬声器：功率≥15W,支持DTS Virtual X音效及Dts和Dolby解码；</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18、支持智能光感功能，当环境光发生改变时，投影机随之自动调节显示亮度；</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19、支持自动演示模式，开机自动播放视频；</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★20、功耗（标准）： ≥530W，投标时提供国家强制性产品3C认证证书复印件佐证），最低待机功耗： ≤0.5W</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21、散热系统：采用铜管液体冷凝散热技术，可保障7x24小时不间断工作；</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22、整机重量≥14.5kg；</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★23、整机原厂保修3年（含光源），投标时须提供原厂含有供货产品序列号的售后服务承诺函原件；</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★24、投标时须提供具备CMA资质的第三方检测机构针对带“★”产品参数进行合格检测的检测报告复印件，原件签订合同时备查；</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DEE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58" w:type="pct"/>
            <w:tcBorders>
              <w:top w:val="single" w:color="000000" w:sz="4" w:space="0"/>
              <w:left w:val="single" w:color="000000" w:sz="4" w:space="0"/>
              <w:bottom w:val="single" w:color="auto" w:sz="4" w:space="0"/>
              <w:right w:val="single" w:color="000000" w:sz="4" w:space="0"/>
            </w:tcBorders>
            <w:shd w:val="clear" w:color="auto" w:fill="auto"/>
            <w:vAlign w:val="center"/>
          </w:tcPr>
          <w:p w14:paraId="5E2FB442">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3FFE">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25000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878B">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50000</w:t>
            </w:r>
          </w:p>
        </w:tc>
      </w:tr>
      <w:tr w14:paraId="0AE7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5"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2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1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电动幕布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E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Focusonic</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（孚卡思）、钻石、极米</w:t>
            </w:r>
          </w:p>
        </w:tc>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9E95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1、幕面类型：D型电教银幕；</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 幕面材质：白塑幕材质；</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3、产品尺寸：120寸，比例：16：9</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 幕面厚度：≥0.32mm；</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 电机：管状电机，电机额定功率≥140W；</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6、依据国标GB/T 13982-2022亮度系数检测值：≥0.85β；</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7、依据国标GB/T 13982-2022幕面解像力检测值≥100线对/mm，</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8、依据国标GB/T 13982-2022幕面有效散射角≥160度；</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9、依据国标GB/T 13982-2022幕面综合指数K值≥95；</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10、依据国标GB/T 13982-2022幕布色温差≤64K；</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11、依据国标GB/T 13982-2022幕面色彩还原 CR 值≥99%；</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12、依据GB/T 13982-2022幕布材料甲醛含量≤300mg/kg;</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13、通电方式：翘板式开关，开关机械寿命≥30000次；</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14、电源线负荷规格≥0.75平方;</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★15、幕布必须与投影机无线物联兼容，通过对频适配后，投影机关机，幕布自动升起，投影机开机幕布自动降落；</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★16、幕布主要参数必须符合或优于国标GB/T 13982-2022《反射和透射放映银幕》 的检测要求，投标时须提供具备CMA资质的第三方检测机构依据国标GB/T 13982-2022对幕布5-11项参数进行合格检测的检测报告复印件，且检测报告可通过国家市场监督管理总局网站 www.samr.gov.cn 中“服 务” —“我要查”—“认证认可检验检测”—“检验检测报告编号查询平台”输入报告编号进行查询。</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FAD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5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66DC78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5187">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41B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等线" w:hAnsi="等线" w:eastAsia="等线" w:cs="等线"/>
                <w:i w:val="0"/>
                <w:iCs w:val="0"/>
                <w:color w:val="000000"/>
                <w:kern w:val="0"/>
                <w:sz w:val="18"/>
                <w:szCs w:val="18"/>
                <w:u w:val="none"/>
                <w:lang w:val="en-US" w:eastAsia="zh-CN" w:bidi="ar"/>
              </w:rPr>
              <w:t>2000</w:t>
            </w:r>
          </w:p>
        </w:tc>
      </w:tr>
      <w:tr w14:paraId="391D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B3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3</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EAD1">
            <w:pPr>
              <w:keepNext w:val="0"/>
              <w:keepLines w:val="0"/>
              <w:widowControl/>
              <w:suppressLineNumbers w:val="0"/>
              <w:jc w:val="center"/>
              <w:textAlignment w:val="center"/>
              <w:rPr>
                <w:sz w:val="16"/>
                <w:szCs w:val="16"/>
              </w:rPr>
            </w:pPr>
            <w:r>
              <w:rPr>
                <w:rFonts w:hint="eastAsia" w:ascii="等线" w:hAnsi="等线" w:eastAsia="等线" w:cs="等线"/>
                <w:i w:val="0"/>
                <w:iCs w:val="0"/>
                <w:color w:val="000000"/>
                <w:kern w:val="0"/>
                <w:sz w:val="18"/>
                <w:szCs w:val="18"/>
                <w:u w:val="none"/>
                <w:lang w:val="en-US" w:eastAsia="zh-CN" w:bidi="ar"/>
              </w:rPr>
              <w:t>投影吊架</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17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Focusonic</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（孚卡思）、钻石、英伟</w:t>
            </w:r>
          </w:p>
        </w:tc>
        <w:tc>
          <w:tcPr>
            <w:tcW w:w="2972" w:type="pct"/>
            <w:tcBorders>
              <w:top w:val="single" w:color="000000" w:sz="4" w:space="0"/>
              <w:left w:val="single" w:color="000000" w:sz="4" w:space="0"/>
              <w:bottom w:val="single" w:color="000000" w:sz="4" w:space="0"/>
              <w:right w:val="single" w:color="000000" w:sz="4" w:space="0"/>
            </w:tcBorders>
            <w:shd w:val="clear" w:color="auto" w:fill="auto"/>
            <w:vAlign w:val="top"/>
          </w:tcPr>
          <w:p w14:paraId="125877C6">
            <w:pPr>
              <w:keepNext w:val="0"/>
              <w:keepLines w:val="0"/>
              <w:widowControl/>
              <w:numPr>
                <w:ilvl w:val="0"/>
                <w:numId w:val="1"/>
              </w:numPr>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产品类型：白色烤漆，钢制圆管设计；</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2、产品长度：长度两节伸缩调节，长度不低于150cm（根据现场情况再决定）；</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3、天花板固定孔位：4个，适用8号膨胀螺丝；投影机固定4个爪位，可调节角度±15%；</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4、垂直承重：30kg，投影爪壁不变形；</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5、适用投影机：万能型10公斤以下投影机吊装孔位；</w:t>
            </w:r>
          </w:p>
          <w:p w14:paraId="601A1DF4">
            <w:pPr>
              <w:keepNext w:val="0"/>
              <w:keepLines w:val="0"/>
              <w:widowControl/>
              <w:numPr>
                <w:ilvl w:val="0"/>
                <w:numId w:val="0"/>
              </w:numPr>
              <w:suppressLineNumbers w:val="0"/>
              <w:jc w:val="left"/>
              <w:textAlignment w:val="top"/>
              <w:rPr>
                <w:sz w:val="16"/>
                <w:szCs w:val="16"/>
              </w:rPr>
            </w:pPr>
            <w:r>
              <w:rPr>
                <w:rFonts w:hint="eastAsia" w:ascii="等线" w:hAnsi="等线" w:eastAsia="等线" w:cs="等线"/>
                <w:i w:val="0"/>
                <w:iCs w:val="0"/>
                <w:color w:val="000000"/>
                <w:kern w:val="0"/>
                <w:sz w:val="18"/>
                <w:szCs w:val="18"/>
                <w:u w:val="none"/>
                <w:lang w:val="en-US" w:eastAsia="zh-CN" w:bidi="ar"/>
              </w:rPr>
              <w:t>★托盘采用冷轧钢板长≥425*宽375*高8mm，650度以上高温绝缘防腐涂层，压力测试承重≥400kg/块（相当于4KN以上）、绝缘材料涂层（根据静电敏感环境区分标准，电阻率高于10的12次方以上为绝缘体），须提供具备资质的检测机构出具的检测报告扫描件佐证该项技术指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5FB4">
            <w:pPr>
              <w:keepNext w:val="0"/>
              <w:keepLines w:val="0"/>
              <w:widowControl/>
              <w:suppressLineNumbers w:val="0"/>
              <w:jc w:val="center"/>
              <w:textAlignment w:val="center"/>
              <w:rPr>
                <w:rFonts w:hint="eastAsia" w:eastAsia="宋体"/>
                <w:sz w:val="16"/>
                <w:szCs w:val="16"/>
                <w:lang w:val="en-US" w:eastAsia="zh-CN"/>
              </w:rPr>
            </w:pPr>
            <w:r>
              <w:rPr>
                <w:rFonts w:hint="eastAsia"/>
                <w:sz w:val="16"/>
                <w:szCs w:val="16"/>
                <w:lang w:val="en-US" w:eastAsia="zh-CN"/>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25AD">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1E1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350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B224">
            <w:pPr>
              <w:keepNext w:val="0"/>
              <w:keepLines w:val="0"/>
              <w:widowControl/>
              <w:suppressLineNumbers w:val="0"/>
              <w:jc w:val="center"/>
              <w:textAlignment w:val="center"/>
              <w:rPr>
                <w:rFonts w:hint="default"/>
                <w:sz w:val="16"/>
                <w:szCs w:val="16"/>
                <w:lang w:val="en-US"/>
              </w:rPr>
            </w:pPr>
            <w:r>
              <w:rPr>
                <w:rFonts w:hint="eastAsia" w:ascii="等线" w:hAnsi="等线" w:eastAsia="等线" w:cs="等线"/>
                <w:i w:val="0"/>
                <w:iCs w:val="0"/>
                <w:color w:val="000000"/>
                <w:kern w:val="0"/>
                <w:sz w:val="18"/>
                <w:szCs w:val="18"/>
                <w:u w:val="none"/>
                <w:lang w:val="en-US" w:eastAsia="zh-CN" w:bidi="ar"/>
              </w:rPr>
              <w:t>700</w:t>
            </w:r>
          </w:p>
        </w:tc>
      </w:tr>
      <w:tr w14:paraId="17AF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05F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04D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高清线</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85A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Focusonic</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（孚卡思）、钻石、英伟</w:t>
            </w:r>
          </w:p>
        </w:tc>
        <w:tc>
          <w:tcPr>
            <w:tcW w:w="2972" w:type="pct"/>
            <w:tcBorders>
              <w:top w:val="single" w:color="000000" w:sz="4" w:space="0"/>
              <w:left w:val="single" w:color="000000" w:sz="4" w:space="0"/>
              <w:bottom w:val="single" w:color="000000" w:sz="4" w:space="0"/>
              <w:right w:val="single" w:color="000000" w:sz="4" w:space="0"/>
            </w:tcBorders>
            <w:shd w:val="clear" w:color="auto" w:fill="auto"/>
            <w:vAlign w:val="top"/>
          </w:tcPr>
          <w:p w14:paraId="0F0A9F46">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1、采用7.3-9.5mm加粗线径；</w:t>
            </w:r>
          </w:p>
          <w:p w14:paraId="5D78FC36">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2、支持18Gbps高速传输，支持4K/60Hz分辨率传输；</w:t>
            </w:r>
          </w:p>
          <w:p w14:paraId="73EC19B7">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3、支持HDR动态显示；</w:t>
            </w:r>
          </w:p>
          <w:p w14:paraId="0A6D75B5">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4、支持21:9画面输出；</w:t>
            </w:r>
          </w:p>
          <w:p w14:paraId="11E1EB44">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5、支持3D图像传输；</w:t>
            </w:r>
          </w:p>
          <w:p w14:paraId="7F8B8CEB">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6、支持32个音频频道，1536KHz音频采样，支持音频回传；</w:t>
            </w:r>
          </w:p>
          <w:p w14:paraId="0E8C38D7">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7、屏蔽：铝箔+编织+PVC；</w:t>
            </w:r>
          </w:p>
          <w:p w14:paraId="7C79AC2E">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8、线芯：采用无氧铜；</w:t>
            </w:r>
          </w:p>
          <w:p w14:paraId="3E8F42BB">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9、HDMI传输版本：2.0；长度：30m（根据现场情况再决定）</w:t>
            </w:r>
          </w:p>
          <w:p w14:paraId="4EAE146A">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10、采用镀金接口，稳定快速；</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5CEA">
            <w:pPr>
              <w:keepNext w:val="0"/>
              <w:keepLines w:val="0"/>
              <w:widowControl/>
              <w:suppressLineNumbers w:val="0"/>
              <w:jc w:val="center"/>
              <w:textAlignment w:val="center"/>
              <w:rPr>
                <w:rFonts w:hint="eastAsia"/>
                <w:sz w:val="16"/>
                <w:szCs w:val="16"/>
                <w:lang w:val="en-US" w:eastAsia="zh-CN"/>
              </w:rPr>
            </w:pPr>
            <w:r>
              <w:rPr>
                <w:rFonts w:hint="eastAsia"/>
                <w:sz w:val="16"/>
                <w:szCs w:val="16"/>
                <w:lang w:val="en-US" w:eastAsia="zh-CN"/>
              </w:rPr>
              <w:t>4</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8D3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D8D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450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FC5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1800</w:t>
            </w:r>
          </w:p>
        </w:tc>
      </w:tr>
      <w:tr w14:paraId="6D68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4E6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DF8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分频器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11E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美誉</w:t>
            </w:r>
          </w:p>
        </w:tc>
        <w:tc>
          <w:tcPr>
            <w:tcW w:w="2972" w:type="pct"/>
            <w:tcBorders>
              <w:top w:val="single" w:color="000000" w:sz="4" w:space="0"/>
              <w:left w:val="single" w:color="000000" w:sz="4" w:space="0"/>
              <w:bottom w:val="single" w:color="000000" w:sz="4" w:space="0"/>
              <w:right w:val="single" w:color="000000" w:sz="4" w:space="0"/>
            </w:tcBorders>
            <w:shd w:val="clear" w:color="auto" w:fill="auto"/>
            <w:vAlign w:val="top"/>
          </w:tcPr>
          <w:p w14:paraId="6301218F">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1、刷新率120HZ</w:t>
            </w:r>
          </w:p>
          <w:p w14:paraId="2B6DC5F8">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2、HDMI输入2路，HDMI输出4路</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80AD">
            <w:pPr>
              <w:keepNext w:val="0"/>
              <w:keepLines w:val="0"/>
              <w:widowControl/>
              <w:suppressLineNumbers w:val="0"/>
              <w:jc w:val="center"/>
              <w:textAlignment w:val="center"/>
              <w:rPr>
                <w:rFonts w:hint="eastAsia"/>
                <w:sz w:val="16"/>
                <w:szCs w:val="16"/>
                <w:lang w:val="en-US" w:eastAsia="zh-CN"/>
              </w:rPr>
            </w:pPr>
            <w:r>
              <w:rPr>
                <w:rFonts w:hint="eastAsia"/>
                <w:sz w:val="16"/>
                <w:szCs w:val="16"/>
                <w:lang w:val="en-US" w:eastAsia="zh-CN"/>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CA2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BC20">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300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7F68">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600</w:t>
            </w:r>
          </w:p>
        </w:tc>
      </w:tr>
      <w:tr w14:paraId="1297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2A87">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6</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86E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安装辅材</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C17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项目配套</w:t>
            </w:r>
          </w:p>
        </w:tc>
        <w:tc>
          <w:tcPr>
            <w:tcW w:w="2972" w:type="pct"/>
            <w:tcBorders>
              <w:top w:val="single" w:color="000000" w:sz="4" w:space="0"/>
              <w:left w:val="single" w:color="000000" w:sz="4" w:space="0"/>
              <w:bottom w:val="single" w:color="000000" w:sz="4" w:space="0"/>
              <w:right w:val="single" w:color="000000" w:sz="4" w:space="0"/>
            </w:tcBorders>
            <w:shd w:val="clear" w:color="auto" w:fill="auto"/>
            <w:vAlign w:val="top"/>
          </w:tcPr>
          <w:p w14:paraId="64CD0308">
            <w:pPr>
              <w:keepNext w:val="0"/>
              <w:keepLines w:val="0"/>
              <w:widowControl/>
              <w:suppressLineNumbers w:val="0"/>
              <w:jc w:val="left"/>
              <w:textAlignment w:val="top"/>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RJ45或RJ11接头/金属或PVC波纹管/管卡或管接头/自攻钉或钻尾钉/胶粒或膨胀钉/电工或防水胶布/尼龙扎带或魔术贴理线带/86底盒/铁线或钢丝绳/电源头/光纤熔接/续纤盒/尾纤/等辅助材料、安装配件根据现场实际需要配置。脚手架租赁费，线槽，线管，电源线施工耗材费用</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74B6">
            <w:pPr>
              <w:keepNext w:val="0"/>
              <w:keepLines w:val="0"/>
              <w:widowControl/>
              <w:suppressLineNumbers w:val="0"/>
              <w:jc w:val="center"/>
              <w:textAlignment w:val="center"/>
              <w:rPr>
                <w:rFonts w:hint="eastAsia"/>
                <w:sz w:val="16"/>
                <w:szCs w:val="16"/>
                <w:lang w:val="en-US" w:eastAsia="zh-CN"/>
              </w:rPr>
            </w:pPr>
            <w:r>
              <w:rPr>
                <w:rFonts w:hint="eastAsia"/>
                <w:sz w:val="16"/>
                <w:szCs w:val="16"/>
                <w:lang w:val="en-US" w:eastAsia="zh-CN"/>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5FB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项</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8AF2">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4000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2B27">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4000</w:t>
            </w:r>
          </w:p>
        </w:tc>
      </w:tr>
      <w:tr w14:paraId="48ED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DDE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411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44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57AA">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合计人民币大写伍万玖仟壹佰圆</w:t>
            </w:r>
            <w:bookmarkStart w:id="31" w:name="_GoBack"/>
            <w:bookmarkEnd w:id="31"/>
            <w:r>
              <w:rPr>
                <w:rFonts w:hint="eastAsia" w:ascii="等线" w:hAnsi="等线" w:eastAsia="等线" w:cs="等线"/>
                <w:i w:val="0"/>
                <w:iCs w:val="0"/>
                <w:color w:val="000000"/>
                <w:kern w:val="0"/>
                <w:sz w:val="18"/>
                <w:szCs w:val="18"/>
                <w:u w:val="none"/>
                <w:lang w:val="en-US" w:eastAsia="zh-CN" w:bidi="ar"/>
              </w:rPr>
              <w:t>整（</w:t>
            </w:r>
            <w:r>
              <w:rPr>
                <w:rFonts w:hint="default" w:ascii="Arial" w:hAnsi="Arial" w:eastAsia="等线" w:cs="Arial"/>
                <w:i w:val="0"/>
                <w:iCs w:val="0"/>
                <w:color w:val="000000"/>
                <w:kern w:val="0"/>
                <w:sz w:val="18"/>
                <w:szCs w:val="18"/>
                <w:u w:val="none"/>
                <w:lang w:val="en-US" w:eastAsia="zh-CN" w:bidi="ar"/>
              </w:rPr>
              <w:t>¥</w:t>
            </w:r>
            <w:r>
              <w:rPr>
                <w:rFonts w:hint="eastAsia" w:ascii="等线" w:hAnsi="等线" w:eastAsia="等线" w:cs="等线"/>
                <w:i w:val="0"/>
                <w:iCs w:val="0"/>
                <w:color w:val="000000"/>
                <w:kern w:val="0"/>
                <w:sz w:val="18"/>
                <w:szCs w:val="18"/>
                <w:u w:val="none"/>
                <w:lang w:val="en-US" w:eastAsia="zh-CN" w:bidi="ar"/>
              </w:rPr>
              <w:t>59100.00）</w:t>
            </w:r>
          </w:p>
        </w:tc>
      </w:tr>
    </w:tbl>
    <w:p w14:paraId="16D2EDEF">
      <w:pPr>
        <w:rPr>
          <w:rFonts w:cs="宋体"/>
          <w:sz w:val="32"/>
          <w:szCs w:val="32"/>
        </w:rPr>
        <w:sectPr>
          <w:pgSz w:w="11906" w:h="16838"/>
          <w:pgMar w:top="567" w:right="567" w:bottom="567" w:left="567"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0785" w:type="dxa"/>
        <w:jc w:val="center"/>
        <w:tblLayout w:type="autofit"/>
        <w:tblCellMar>
          <w:top w:w="0" w:type="dxa"/>
          <w:left w:w="0" w:type="dxa"/>
          <w:bottom w:w="0" w:type="dxa"/>
          <w:right w:w="0" w:type="dxa"/>
        </w:tblCellMar>
      </w:tblPr>
      <w:tblGrid>
        <w:gridCol w:w="1996"/>
        <w:gridCol w:w="8789"/>
      </w:tblGrid>
      <w:tr w14:paraId="0503ADDC">
        <w:tblPrEx>
          <w:tblCellMar>
            <w:top w:w="0" w:type="dxa"/>
            <w:left w:w="0" w:type="dxa"/>
            <w:bottom w:w="0" w:type="dxa"/>
            <w:right w:w="0" w:type="dxa"/>
          </w:tblCellMar>
        </w:tblPrEx>
        <w:trPr>
          <w:trHeight w:val="555" w:hRule="atLeast"/>
          <w:jc w:val="center"/>
        </w:trPr>
        <w:tc>
          <w:tcPr>
            <w:tcW w:w="10785" w:type="dxa"/>
            <w:gridSpan w:val="2"/>
            <w:tcBorders>
              <w:top w:val="single" w:color="000000" w:sz="4" w:space="0"/>
              <w:left w:val="single" w:color="000000" w:sz="4" w:space="0"/>
              <w:bottom w:val="single" w:color="000000" w:sz="4" w:space="0"/>
              <w:right w:val="single" w:color="000000" w:sz="4" w:space="0"/>
            </w:tcBorders>
            <w:vAlign w:val="center"/>
          </w:tcPr>
          <w:p w14:paraId="4514A015">
            <w:pPr>
              <w:widowControl/>
              <w:snapToGrid w:val="0"/>
              <w:spacing w:line="360" w:lineRule="auto"/>
              <w:ind w:left="105" w:leftChars="50"/>
              <w:textAlignment w:val="center"/>
              <w:rPr>
                <w:rFonts w:ascii="仿宋" w:hAnsi="仿宋" w:eastAsia="仿宋" w:cs="仿宋"/>
                <w:color w:val="000000"/>
                <w:kern w:val="0"/>
                <w:sz w:val="22"/>
                <w:szCs w:val="20"/>
              </w:rPr>
            </w:pPr>
            <w:r>
              <w:rPr>
                <w:rFonts w:hint="eastAsia" w:ascii="仿宋" w:hAnsi="仿宋" w:eastAsia="仿宋" w:cs="仿宋"/>
                <w:color w:val="000000"/>
                <w:sz w:val="22"/>
                <w:szCs w:val="20"/>
              </w:rPr>
              <w:t>▲</w:t>
            </w:r>
            <w:r>
              <w:rPr>
                <w:rFonts w:hint="eastAsia" w:ascii="仿宋" w:hAnsi="仿宋" w:eastAsia="仿宋" w:cs="仿宋"/>
                <w:b/>
                <w:color w:val="000000"/>
                <w:sz w:val="22"/>
                <w:szCs w:val="20"/>
              </w:rPr>
              <w:t>二、商务要求</w:t>
            </w:r>
          </w:p>
        </w:tc>
      </w:tr>
      <w:tr w14:paraId="5B204515">
        <w:tblPrEx>
          <w:tblCellMar>
            <w:top w:w="0" w:type="dxa"/>
            <w:left w:w="0" w:type="dxa"/>
            <w:bottom w:w="0" w:type="dxa"/>
            <w:right w:w="0" w:type="dxa"/>
          </w:tblCellMar>
        </w:tblPrEx>
        <w:trPr>
          <w:trHeight w:val="555"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36436025">
            <w:pPr>
              <w:spacing w:line="360" w:lineRule="auto"/>
              <w:jc w:val="center"/>
              <w:rPr>
                <w:rFonts w:ascii="仿宋" w:hAnsi="仿宋" w:eastAsia="仿宋" w:cs="仿宋"/>
                <w:b/>
                <w:color w:val="000000"/>
                <w:sz w:val="22"/>
                <w:szCs w:val="20"/>
              </w:rPr>
            </w:pPr>
            <w:r>
              <w:rPr>
                <w:rFonts w:hint="eastAsia" w:ascii="仿宋" w:hAnsi="仿宋" w:eastAsia="仿宋" w:cs="仿宋"/>
                <w:b/>
                <w:color w:val="000000"/>
                <w:sz w:val="22"/>
                <w:szCs w:val="20"/>
                <w:lang w:bidi="ar"/>
              </w:rPr>
              <w:t>合同签订期</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5E507">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自成交通知书发出之日起2日内。</w:t>
            </w:r>
          </w:p>
        </w:tc>
      </w:tr>
      <w:tr w14:paraId="56E26D3A">
        <w:tblPrEx>
          <w:tblCellMar>
            <w:top w:w="0" w:type="dxa"/>
            <w:left w:w="0" w:type="dxa"/>
            <w:bottom w:w="0" w:type="dxa"/>
            <w:right w:w="0" w:type="dxa"/>
          </w:tblCellMar>
        </w:tblPrEx>
        <w:trPr>
          <w:trHeight w:val="555"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572EC785">
            <w:pPr>
              <w:widowControl/>
              <w:tabs>
                <w:tab w:val="left" w:pos="318"/>
              </w:tabs>
              <w:snapToGrid w:val="0"/>
              <w:spacing w:line="360" w:lineRule="auto"/>
              <w:ind w:left="105" w:leftChars="50" w:right="105" w:rightChars="50"/>
              <w:jc w:val="center"/>
              <w:textAlignment w:val="center"/>
              <w:rPr>
                <w:rFonts w:ascii="仿宋" w:hAnsi="仿宋" w:eastAsia="仿宋" w:cs="仿宋"/>
                <w:b/>
                <w:color w:val="000000"/>
                <w:sz w:val="22"/>
                <w:szCs w:val="20"/>
              </w:rPr>
            </w:pPr>
            <w:r>
              <w:rPr>
                <w:rFonts w:hint="eastAsia" w:ascii="仿宋" w:hAnsi="仿宋" w:eastAsia="仿宋" w:cs="仿宋"/>
                <w:b/>
                <w:color w:val="000000"/>
                <w:sz w:val="22"/>
                <w:szCs w:val="20"/>
                <w:lang w:bidi="ar"/>
              </w:rPr>
              <w:t>交</w:t>
            </w:r>
            <w:r>
              <w:rPr>
                <w:rFonts w:hint="eastAsia" w:ascii="仿宋" w:hAnsi="仿宋" w:eastAsia="仿宋" w:cs="仿宋"/>
                <w:b/>
                <w:color w:val="000000"/>
                <w:sz w:val="22"/>
                <w:szCs w:val="20"/>
                <w:lang w:eastAsia="zh-CN" w:bidi="ar"/>
              </w:rPr>
              <w:t>货</w:t>
            </w:r>
            <w:r>
              <w:rPr>
                <w:rFonts w:hint="eastAsia" w:ascii="仿宋" w:hAnsi="仿宋" w:eastAsia="仿宋" w:cs="仿宋"/>
                <w:b/>
                <w:color w:val="000000"/>
                <w:sz w:val="22"/>
                <w:szCs w:val="20"/>
                <w:lang w:bidi="ar"/>
              </w:rPr>
              <w:t>时间</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D346F">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自合同签订之日起10日内交货并安装调试完毕。</w:t>
            </w:r>
          </w:p>
        </w:tc>
      </w:tr>
      <w:tr w14:paraId="5BADC811">
        <w:tblPrEx>
          <w:tblCellMar>
            <w:top w:w="0" w:type="dxa"/>
            <w:left w:w="0" w:type="dxa"/>
            <w:bottom w:w="0" w:type="dxa"/>
            <w:right w:w="0" w:type="dxa"/>
          </w:tblCellMar>
        </w:tblPrEx>
        <w:trPr>
          <w:trHeight w:val="555"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14BAF189">
            <w:pPr>
              <w:widowControl/>
              <w:tabs>
                <w:tab w:val="left" w:pos="318"/>
              </w:tabs>
              <w:snapToGrid w:val="0"/>
              <w:spacing w:line="360" w:lineRule="auto"/>
              <w:ind w:left="105" w:leftChars="50" w:right="105" w:rightChars="50"/>
              <w:jc w:val="center"/>
              <w:textAlignment w:val="center"/>
              <w:rPr>
                <w:rFonts w:hint="eastAsia" w:ascii="仿宋" w:hAnsi="仿宋" w:eastAsia="仿宋" w:cs="仿宋"/>
                <w:b/>
                <w:color w:val="000000"/>
                <w:sz w:val="22"/>
                <w:szCs w:val="20"/>
                <w:lang w:bidi="ar"/>
              </w:rPr>
            </w:pPr>
            <w:r>
              <w:rPr>
                <w:rFonts w:hint="eastAsia" w:ascii="仿宋" w:hAnsi="仿宋" w:eastAsia="仿宋" w:cs="仿宋"/>
                <w:b/>
                <w:color w:val="000000"/>
                <w:sz w:val="22"/>
                <w:szCs w:val="20"/>
                <w:lang w:bidi="ar"/>
              </w:rPr>
              <w:t>交</w:t>
            </w:r>
            <w:r>
              <w:rPr>
                <w:rFonts w:hint="eastAsia" w:ascii="仿宋" w:hAnsi="仿宋" w:eastAsia="仿宋" w:cs="仿宋"/>
                <w:b/>
                <w:color w:val="000000"/>
                <w:sz w:val="22"/>
                <w:szCs w:val="20"/>
                <w:lang w:eastAsia="zh-CN" w:bidi="ar"/>
              </w:rPr>
              <w:t>货</w:t>
            </w:r>
            <w:r>
              <w:rPr>
                <w:rFonts w:hint="eastAsia" w:ascii="仿宋" w:hAnsi="仿宋" w:eastAsia="仿宋" w:cs="仿宋"/>
                <w:b/>
                <w:color w:val="000000"/>
                <w:sz w:val="22"/>
                <w:szCs w:val="20"/>
                <w:lang w:bidi="ar"/>
              </w:rPr>
              <w:t>地点</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79DE2">
            <w:pPr>
              <w:spacing w:line="360" w:lineRule="auto"/>
              <w:jc w:val="left"/>
              <w:rPr>
                <w:rFonts w:hint="eastAsia" w:ascii="仿宋" w:hAnsi="仿宋" w:eastAsia="仿宋" w:cs="仿宋"/>
                <w:color w:val="000000"/>
                <w:kern w:val="0"/>
                <w:sz w:val="22"/>
                <w:szCs w:val="20"/>
                <w:highlight w:val="none"/>
                <w:lang w:val="en-US" w:eastAsia="zh-CN"/>
              </w:rPr>
            </w:pPr>
            <w:r>
              <w:rPr>
                <w:rFonts w:ascii="微软雅黑" w:hAnsi="微软雅黑" w:eastAsia="微软雅黑" w:cs="微软雅黑"/>
                <w:i w:val="0"/>
                <w:iCs w:val="0"/>
                <w:caps w:val="0"/>
                <w:color w:val="333333"/>
                <w:spacing w:val="0"/>
                <w:sz w:val="18"/>
                <w:szCs w:val="18"/>
                <w:shd w:val="clear" w:fill="FFFFFF"/>
              </w:rPr>
              <w:t> </w:t>
            </w:r>
            <w:r>
              <w:rPr>
                <w:rFonts w:hint="eastAsia" w:ascii="仿宋" w:hAnsi="仿宋" w:eastAsia="仿宋" w:cs="仿宋"/>
                <w:color w:val="000000"/>
                <w:kern w:val="0"/>
                <w:sz w:val="22"/>
                <w:szCs w:val="20"/>
                <w:highlight w:val="none"/>
                <w:lang w:val="en-US" w:eastAsia="zh-CN"/>
              </w:rPr>
              <w:t>广西壮族自治区 南宁市 青秀区 中山街道 中泰路6号（</w:t>
            </w:r>
            <w:r>
              <w:rPr>
                <w:rFonts w:hint="eastAsia" w:ascii="仿宋" w:hAnsi="仿宋" w:eastAsia="仿宋" w:cs="仿宋"/>
                <w:color w:val="000000"/>
                <w:kern w:val="0"/>
                <w:sz w:val="22"/>
                <w:szCs w:val="20"/>
                <w:highlight w:val="none"/>
                <w:lang w:val="en-US" w:eastAsia="zh-CN"/>
              </w:rPr>
              <w:fldChar w:fldCharType="begin"/>
            </w:r>
            <w:r>
              <w:rPr>
                <w:rFonts w:hint="eastAsia" w:ascii="仿宋" w:hAnsi="仿宋" w:eastAsia="仿宋" w:cs="仿宋"/>
                <w:color w:val="000000"/>
                <w:kern w:val="0"/>
                <w:sz w:val="22"/>
                <w:szCs w:val="20"/>
                <w:highlight w:val="none"/>
                <w:lang w:val="en-US" w:eastAsia="zh-CN"/>
              </w:rPr>
              <w:instrText xml:space="preserve"> HYPERLINK "https://m.qcc.com/firm_g141e7e9992ca05acbefdd8b017f0bec.html" \t "https://apph5.qichacha.com/company/basic/tender/_blank" </w:instrText>
            </w:r>
            <w:r>
              <w:rPr>
                <w:rFonts w:hint="eastAsia" w:ascii="仿宋" w:hAnsi="仿宋" w:eastAsia="仿宋" w:cs="仿宋"/>
                <w:color w:val="000000"/>
                <w:kern w:val="0"/>
                <w:sz w:val="22"/>
                <w:szCs w:val="20"/>
                <w:highlight w:val="none"/>
                <w:lang w:val="en-US" w:eastAsia="zh-CN"/>
              </w:rPr>
              <w:fldChar w:fldCharType="separate"/>
            </w:r>
            <w:r>
              <w:rPr>
                <w:rFonts w:hint="eastAsia" w:ascii="仿宋" w:hAnsi="仿宋" w:eastAsia="仿宋" w:cs="仿宋"/>
                <w:color w:val="000000"/>
                <w:kern w:val="0"/>
                <w:sz w:val="22"/>
                <w:szCs w:val="20"/>
                <w:highlight w:val="none"/>
                <w:lang w:val="en-US" w:eastAsia="zh-CN"/>
              </w:rPr>
              <w:t>南宁市第四幼儿园</w:t>
            </w:r>
            <w:r>
              <w:rPr>
                <w:rFonts w:hint="eastAsia" w:ascii="仿宋" w:hAnsi="仿宋" w:eastAsia="仿宋" w:cs="仿宋"/>
                <w:color w:val="000000"/>
                <w:kern w:val="0"/>
                <w:sz w:val="22"/>
                <w:szCs w:val="20"/>
                <w:highlight w:val="none"/>
                <w:lang w:val="en-US" w:eastAsia="zh-CN"/>
              </w:rPr>
              <w:fldChar w:fldCharType="end"/>
            </w:r>
            <w:r>
              <w:rPr>
                <w:rFonts w:hint="eastAsia" w:ascii="仿宋" w:hAnsi="仿宋" w:eastAsia="仿宋" w:cs="仿宋"/>
                <w:color w:val="000000"/>
                <w:kern w:val="0"/>
                <w:sz w:val="22"/>
                <w:szCs w:val="20"/>
                <w:highlight w:val="none"/>
                <w:lang w:val="en-US" w:eastAsia="zh-CN"/>
              </w:rPr>
              <w:t>新园）</w:t>
            </w:r>
          </w:p>
        </w:tc>
      </w:tr>
      <w:tr w14:paraId="493ED564">
        <w:tblPrEx>
          <w:tblCellMar>
            <w:top w:w="0" w:type="dxa"/>
            <w:left w:w="0" w:type="dxa"/>
            <w:bottom w:w="0" w:type="dxa"/>
            <w:right w:w="0" w:type="dxa"/>
          </w:tblCellMar>
        </w:tblPrEx>
        <w:trPr>
          <w:trHeight w:val="555"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7FFFB13B">
            <w:pPr>
              <w:widowControl/>
              <w:snapToGrid w:val="0"/>
              <w:spacing w:line="360" w:lineRule="auto"/>
              <w:ind w:left="105" w:leftChars="50" w:right="105" w:rightChars="50"/>
              <w:jc w:val="center"/>
              <w:textAlignment w:val="center"/>
              <w:rPr>
                <w:rFonts w:ascii="仿宋" w:hAnsi="仿宋" w:eastAsia="仿宋" w:cs="仿宋"/>
                <w:b/>
                <w:color w:val="000000"/>
                <w:kern w:val="0"/>
                <w:sz w:val="22"/>
                <w:szCs w:val="20"/>
              </w:rPr>
            </w:pPr>
            <w:r>
              <w:rPr>
                <w:rFonts w:hint="eastAsia" w:ascii="仿宋" w:hAnsi="仿宋" w:eastAsia="仿宋" w:cs="仿宋"/>
                <w:b/>
                <w:color w:val="000000"/>
                <w:sz w:val="22"/>
                <w:szCs w:val="20"/>
                <w:lang w:bidi="ar"/>
              </w:rPr>
              <w:t>质保期限</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0B0C6">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质量保证期3年，技术参数中有明确质保要求的以技术参数要求为准（自交货并验收合格之日起计）。</w:t>
            </w:r>
          </w:p>
        </w:tc>
      </w:tr>
      <w:tr w14:paraId="1D8CD0C5">
        <w:tblPrEx>
          <w:tblCellMar>
            <w:top w:w="0" w:type="dxa"/>
            <w:left w:w="0" w:type="dxa"/>
            <w:bottom w:w="0" w:type="dxa"/>
            <w:right w:w="0" w:type="dxa"/>
          </w:tblCellMar>
        </w:tblPrEx>
        <w:trPr>
          <w:trHeight w:val="610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4A170955">
            <w:pPr>
              <w:tabs>
                <w:tab w:val="left" w:pos="132"/>
              </w:tabs>
              <w:snapToGrid w:val="0"/>
              <w:spacing w:line="360" w:lineRule="auto"/>
              <w:ind w:left="157" w:leftChars="50" w:hanging="52"/>
              <w:jc w:val="center"/>
              <w:rPr>
                <w:rFonts w:ascii="仿宋" w:hAnsi="仿宋" w:eastAsia="仿宋" w:cs="仿宋"/>
                <w:b/>
                <w:color w:val="000000"/>
                <w:sz w:val="22"/>
                <w:szCs w:val="20"/>
              </w:rPr>
            </w:pPr>
            <w:r>
              <w:rPr>
                <w:rFonts w:hint="eastAsia" w:ascii="仿宋" w:hAnsi="仿宋" w:eastAsia="仿宋" w:cs="仿宋"/>
                <w:b/>
                <w:color w:val="000000"/>
                <w:sz w:val="22"/>
                <w:szCs w:val="20"/>
              </w:rPr>
              <w:t>售后服务</w:t>
            </w:r>
          </w:p>
          <w:p w14:paraId="3764943C">
            <w:pPr>
              <w:widowControl/>
              <w:snapToGrid w:val="0"/>
              <w:spacing w:line="360" w:lineRule="auto"/>
              <w:ind w:left="105" w:leftChars="50"/>
              <w:jc w:val="center"/>
              <w:textAlignment w:val="center"/>
              <w:rPr>
                <w:rFonts w:ascii="仿宋" w:hAnsi="仿宋" w:eastAsia="仿宋" w:cs="仿宋"/>
                <w:b/>
                <w:color w:val="000000"/>
                <w:kern w:val="0"/>
                <w:sz w:val="22"/>
                <w:szCs w:val="20"/>
              </w:rPr>
            </w:pPr>
            <w:r>
              <w:rPr>
                <w:rFonts w:hint="eastAsia" w:ascii="仿宋" w:hAnsi="仿宋" w:eastAsia="仿宋" w:cs="仿宋"/>
                <w:b/>
                <w:color w:val="000000"/>
                <w:sz w:val="22"/>
                <w:szCs w:val="20"/>
              </w:rPr>
              <w:t>要求</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E415C">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1.故障响应时间：成交供应商应接到故障通知后在4小时内到采购人指定现场，按国家及行业标准对故障进行及时处理；在8小时内不能解决的，供应商须在一个工作日内提供与原设备技术参数要求相同或高于原设备技术参数要求的备用产品，以保证采购人的正常工作。</w:t>
            </w:r>
          </w:p>
          <w:p w14:paraId="214B23DB">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2.免费送货上门、安装、调试，免费培训使用人员和维护人员，培训内容主要为：教学仪器的软硬件安装、维护（包括操作系统的完全安装、维护等）。</w:t>
            </w:r>
          </w:p>
          <w:p w14:paraId="0E99EECE">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3.在质量保证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p w14:paraId="44A98733">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4.超过质量保证期的货物，成交供应商提供终生维修、保养服务，维修时只收部件成本费。</w:t>
            </w:r>
          </w:p>
          <w:p w14:paraId="54B3F74B">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5.成交供应商随时优惠提供备品备件，优惠提供产品更新、改造服务。</w:t>
            </w:r>
          </w:p>
          <w:p w14:paraId="23C4B3AF">
            <w:pPr>
              <w:spacing w:line="360" w:lineRule="auto"/>
              <w:jc w:val="left"/>
              <w:rPr>
                <w:rFonts w:hint="eastAsia" w:ascii="仿宋" w:hAnsi="仿宋" w:eastAsia="仿宋" w:cs="仿宋"/>
                <w:color w:val="000000"/>
                <w:kern w:val="0"/>
                <w:sz w:val="22"/>
                <w:szCs w:val="20"/>
                <w:highlight w:val="none"/>
                <w:lang w:val="en-US" w:eastAsia="zh-CN"/>
              </w:rPr>
            </w:pPr>
          </w:p>
        </w:tc>
      </w:tr>
      <w:tr w14:paraId="728D4868">
        <w:tblPrEx>
          <w:tblCellMar>
            <w:top w:w="0" w:type="dxa"/>
            <w:left w:w="0" w:type="dxa"/>
            <w:bottom w:w="0" w:type="dxa"/>
            <w:right w:w="0" w:type="dxa"/>
          </w:tblCellMar>
        </w:tblPrEx>
        <w:trPr>
          <w:trHeight w:val="555"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7BE20B08">
            <w:pPr>
              <w:widowControl/>
              <w:snapToGrid w:val="0"/>
              <w:spacing w:line="360" w:lineRule="auto"/>
              <w:ind w:left="105" w:leftChars="50"/>
              <w:jc w:val="center"/>
              <w:textAlignment w:val="center"/>
              <w:rPr>
                <w:rFonts w:ascii="仿宋" w:hAnsi="仿宋" w:eastAsia="仿宋" w:cs="仿宋"/>
                <w:b/>
                <w:color w:val="000000"/>
                <w:kern w:val="0"/>
                <w:sz w:val="22"/>
                <w:szCs w:val="20"/>
              </w:rPr>
            </w:pPr>
            <w:r>
              <w:rPr>
                <w:rFonts w:hint="eastAsia" w:ascii="仿宋" w:hAnsi="仿宋" w:eastAsia="仿宋" w:cs="仿宋"/>
                <w:b/>
                <w:color w:val="000000"/>
                <w:sz w:val="22"/>
                <w:szCs w:val="20"/>
              </w:rPr>
              <w:t>付款方式</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8E1C9">
            <w:pPr>
              <w:keepNext w:val="0"/>
              <w:keepLines w:val="0"/>
              <w:widowControl/>
              <w:suppressLineNumbers w:val="0"/>
              <w:jc w:val="left"/>
              <w:rPr>
                <w:rFonts w:ascii="仿宋" w:hAnsi="仿宋" w:eastAsia="仿宋" w:cs="仿宋"/>
                <w:color w:val="000000"/>
                <w:sz w:val="22"/>
                <w:szCs w:val="20"/>
                <w:shd w:val="clear" w:color="auto" w:fill="FFFFFF"/>
              </w:rPr>
            </w:pPr>
            <w:r>
              <w:rPr>
                <w:rFonts w:hint="eastAsia" w:ascii="仿宋" w:hAnsi="仿宋" w:eastAsia="仿宋" w:cs="仿宋"/>
                <w:color w:val="000000"/>
                <w:sz w:val="22"/>
                <w:szCs w:val="20"/>
                <w:shd w:val="clear" w:color="auto" w:fill="FFFFFF"/>
                <w:lang w:val="en-US" w:eastAsia="zh-CN"/>
              </w:rPr>
              <w:t>项目全部货物服务交付并安装调试至正常运行，经采购人最终验收合格后，中标人开具增值税普通发票给采购人，采购人在收到发票后10个工作日内一次性支付100%合同货款。</w:t>
            </w:r>
          </w:p>
        </w:tc>
      </w:tr>
      <w:tr w14:paraId="4AF42502">
        <w:tblPrEx>
          <w:tblCellMar>
            <w:top w:w="0" w:type="dxa"/>
            <w:left w:w="0" w:type="dxa"/>
            <w:bottom w:w="0" w:type="dxa"/>
            <w:right w:w="0" w:type="dxa"/>
          </w:tblCellMar>
        </w:tblPrEx>
        <w:trPr>
          <w:trHeight w:val="9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147D3139">
            <w:pPr>
              <w:spacing w:line="360" w:lineRule="auto"/>
              <w:jc w:val="center"/>
              <w:rPr>
                <w:rFonts w:ascii="仿宋" w:hAnsi="仿宋" w:eastAsia="仿宋" w:cs="仿宋"/>
                <w:b/>
                <w:color w:val="000000"/>
                <w:sz w:val="22"/>
                <w:szCs w:val="20"/>
                <w:shd w:val="clear" w:color="auto" w:fill="FFFFFF"/>
              </w:rPr>
            </w:pPr>
            <w:r>
              <w:rPr>
                <w:rFonts w:hint="eastAsia" w:ascii="仿宋" w:hAnsi="仿宋" w:eastAsia="仿宋" w:cs="仿宋"/>
                <w:b/>
                <w:color w:val="000000"/>
                <w:sz w:val="22"/>
                <w:szCs w:val="20"/>
                <w:shd w:val="clear" w:color="auto" w:fill="FFFFFF"/>
              </w:rPr>
              <w:t>安装、调试要求</w:t>
            </w:r>
          </w:p>
          <w:p w14:paraId="31EBA961">
            <w:pPr>
              <w:widowControl/>
              <w:snapToGrid w:val="0"/>
              <w:spacing w:line="360" w:lineRule="auto"/>
              <w:ind w:left="105" w:leftChars="50"/>
              <w:jc w:val="center"/>
              <w:textAlignment w:val="center"/>
              <w:rPr>
                <w:rFonts w:ascii="仿宋" w:hAnsi="仿宋" w:eastAsia="仿宋" w:cs="仿宋"/>
                <w:b/>
                <w:color w:val="000000"/>
                <w:sz w:val="22"/>
                <w:szCs w:val="20"/>
              </w:rPr>
            </w:pP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93015">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1.供应商必须服从甲方现场负责人的指挥，按指定地点进行安装；</w:t>
            </w:r>
          </w:p>
          <w:p w14:paraId="0505ABD3">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2.安装过程中的所有安全保障由供应商自行负责；</w:t>
            </w:r>
          </w:p>
          <w:p w14:paraId="1DB3C8BB">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3.严格按投标产品的安装规范要求进行安装，确保安全。</w:t>
            </w:r>
          </w:p>
        </w:tc>
      </w:tr>
      <w:tr w14:paraId="21EE27FA">
        <w:tblPrEx>
          <w:tblCellMar>
            <w:top w:w="0" w:type="dxa"/>
            <w:left w:w="0" w:type="dxa"/>
            <w:bottom w:w="0" w:type="dxa"/>
            <w:right w:w="0" w:type="dxa"/>
          </w:tblCellMar>
        </w:tblPrEx>
        <w:trPr>
          <w:trHeight w:val="555"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64C0B018">
            <w:pPr>
              <w:widowControl/>
              <w:snapToGrid w:val="0"/>
              <w:spacing w:line="360" w:lineRule="auto"/>
              <w:ind w:left="105" w:leftChars="50"/>
              <w:jc w:val="center"/>
              <w:textAlignment w:val="center"/>
              <w:rPr>
                <w:rFonts w:ascii="仿宋" w:hAnsi="仿宋" w:eastAsia="仿宋" w:cs="仿宋"/>
                <w:b/>
                <w:color w:val="000000"/>
                <w:kern w:val="0"/>
                <w:sz w:val="22"/>
                <w:szCs w:val="20"/>
              </w:rPr>
            </w:pPr>
            <w:r>
              <w:rPr>
                <w:rFonts w:hint="eastAsia" w:ascii="仿宋" w:hAnsi="仿宋" w:eastAsia="仿宋" w:cs="仿宋"/>
                <w:b/>
                <w:color w:val="000000"/>
                <w:sz w:val="22"/>
                <w:szCs w:val="20"/>
              </w:rPr>
              <w:t>报价要求</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15B69">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竞标报价为采购人指定地点的现场交货价，包括：</w:t>
            </w:r>
          </w:p>
          <w:p w14:paraId="3FCBEF73">
            <w:pPr>
              <w:numPr>
                <w:ilvl w:val="0"/>
                <w:numId w:val="0"/>
              </w:num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1.货物的价格；</w:t>
            </w:r>
          </w:p>
          <w:p w14:paraId="4E78DEAB">
            <w:pPr>
              <w:numPr>
                <w:ilvl w:val="0"/>
                <w:numId w:val="0"/>
              </w:num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2.货物的标准附件、备品备件、专用工具的价格；</w:t>
            </w:r>
          </w:p>
          <w:p w14:paraId="1EDDE2E4">
            <w:pPr>
              <w:numPr>
                <w:ilvl w:val="0"/>
                <w:numId w:val="0"/>
              </w:num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3.运输、装卸、调试、技术支持、售后服务等费用；</w:t>
            </w:r>
          </w:p>
          <w:p w14:paraId="4DC0BD1C">
            <w:pPr>
              <w:numPr>
                <w:ilvl w:val="0"/>
                <w:numId w:val="0"/>
              </w:num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4.必要的保险费用和各项税费；</w:t>
            </w:r>
          </w:p>
          <w:p w14:paraId="4A65EFB1">
            <w:pPr>
              <w:numPr>
                <w:ilvl w:val="0"/>
                <w:numId w:val="0"/>
              </w:num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5.安装、送货上门的费用；</w:t>
            </w:r>
          </w:p>
          <w:p w14:paraId="0CA9C79C">
            <w:pPr>
              <w:numPr>
                <w:ilvl w:val="0"/>
                <w:numId w:val="0"/>
              </w:num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6.开展培训（含教材费、场地租用费）的费用；</w:t>
            </w:r>
          </w:p>
          <w:p w14:paraId="71F23637">
            <w:pPr>
              <w:numPr>
                <w:ilvl w:val="0"/>
                <w:numId w:val="0"/>
              </w:numPr>
              <w:spacing w:line="360" w:lineRule="auto"/>
              <w:jc w:val="left"/>
              <w:rPr>
                <w:rFonts w:hint="eastAsia"/>
                <w:sz w:val="20"/>
                <w:szCs w:val="20"/>
                <w:lang w:val="en-US" w:eastAsia="zh-CN"/>
              </w:rPr>
            </w:pPr>
            <w:r>
              <w:rPr>
                <w:rFonts w:hint="eastAsia" w:ascii="仿宋" w:hAnsi="仿宋" w:eastAsia="仿宋" w:cs="仿宋"/>
                <w:color w:val="000000"/>
                <w:kern w:val="0"/>
                <w:sz w:val="22"/>
                <w:szCs w:val="20"/>
                <w:highlight w:val="none"/>
                <w:lang w:val="en-US" w:eastAsia="zh-CN"/>
              </w:rPr>
              <w:t>7.到现场验收和验收检测的费用；</w:t>
            </w:r>
          </w:p>
          <w:p w14:paraId="084F7EF7">
            <w:pPr>
              <w:numPr>
                <w:ilvl w:val="0"/>
                <w:numId w:val="0"/>
              </w:num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lang w:val="en-US" w:eastAsia="zh-CN"/>
              </w:rPr>
              <w:t>8.</w:t>
            </w:r>
            <w:r>
              <w:rPr>
                <w:rFonts w:hint="eastAsia" w:ascii="仿宋" w:hAnsi="仿宋" w:eastAsia="仿宋" w:cs="仿宋"/>
                <w:color w:val="000000"/>
                <w:kern w:val="0"/>
                <w:sz w:val="22"/>
                <w:szCs w:val="20"/>
              </w:rPr>
              <w:t>供应商应对本项目的所有内容范围的货物及服务进行总承包报价；采购人不再支付任何费用。</w:t>
            </w:r>
          </w:p>
        </w:tc>
      </w:tr>
      <w:tr w14:paraId="220E76E7">
        <w:tblPrEx>
          <w:tblCellMar>
            <w:top w:w="0" w:type="dxa"/>
            <w:left w:w="0" w:type="dxa"/>
            <w:bottom w:w="0" w:type="dxa"/>
            <w:right w:w="0" w:type="dxa"/>
          </w:tblCellMar>
        </w:tblPrEx>
        <w:trPr>
          <w:trHeight w:val="1268"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675D54D4">
            <w:pPr>
              <w:widowControl/>
              <w:snapToGrid w:val="0"/>
              <w:spacing w:line="360" w:lineRule="auto"/>
              <w:ind w:left="105" w:leftChars="50"/>
              <w:jc w:val="center"/>
              <w:textAlignment w:val="center"/>
              <w:rPr>
                <w:rFonts w:hint="default" w:ascii="仿宋" w:hAnsi="仿宋" w:eastAsia="仿宋" w:cs="仿宋"/>
                <w:b/>
                <w:color w:val="000000"/>
                <w:sz w:val="22"/>
                <w:szCs w:val="20"/>
                <w:lang w:val="en-US" w:eastAsia="zh-CN"/>
              </w:rPr>
            </w:pPr>
            <w:r>
              <w:rPr>
                <w:rFonts w:hint="eastAsia" w:ascii="仿宋" w:hAnsi="仿宋" w:eastAsia="仿宋" w:cs="仿宋"/>
                <w:b/>
                <w:color w:val="000000"/>
                <w:sz w:val="22"/>
                <w:szCs w:val="20"/>
                <w:lang w:val="en-US" w:eastAsia="zh-CN"/>
              </w:rPr>
              <w:t>质量要求</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77DB7">
            <w:pPr>
              <w:spacing w:line="360" w:lineRule="auto"/>
              <w:jc w:val="left"/>
              <w:rPr>
                <w:rFonts w:hint="eastAsia" w:ascii="仿宋" w:hAnsi="仿宋" w:eastAsia="仿宋" w:cs="仿宋"/>
                <w:color w:val="000000"/>
                <w:kern w:val="0"/>
                <w:sz w:val="22"/>
                <w:szCs w:val="20"/>
                <w:highlight w:val="none"/>
                <w:lang w:val="en-US" w:eastAsia="zh-CN"/>
              </w:rPr>
            </w:pPr>
            <w:r>
              <w:rPr>
                <w:rFonts w:hint="eastAsia" w:ascii="仿宋" w:hAnsi="仿宋" w:eastAsia="仿宋" w:cs="仿宋"/>
                <w:color w:val="000000"/>
                <w:kern w:val="0"/>
                <w:sz w:val="22"/>
                <w:szCs w:val="20"/>
                <w:highlight w:val="none"/>
                <w:lang w:val="en-US" w:eastAsia="zh-CN"/>
              </w:rPr>
              <w:t>1.提供的产品必须是全新、完整、未使用过的原装正品，其产品必须符合国家、行业有关规定及厂家承诺执行“三包”服务，质保期内免一切费用进行上门服务及更换。 2.质量保障：本项目中标方提供的所有产品必须完全符合项目要求的品牌及参数，供应商不得以任何理由更改设备的品牌、配置，一旦发现不能满足参数要求、伪造贴标等虚假响应，或者无法正常交货影响业主使用的情况，业主可作为废标处理，并按相关法律法规予以处罚。</w:t>
            </w:r>
          </w:p>
        </w:tc>
      </w:tr>
      <w:tr w14:paraId="68E18D3C">
        <w:tblPrEx>
          <w:tblCellMar>
            <w:top w:w="0" w:type="dxa"/>
            <w:left w:w="0" w:type="dxa"/>
            <w:bottom w:w="0" w:type="dxa"/>
            <w:right w:w="0" w:type="dxa"/>
          </w:tblCellMar>
        </w:tblPrEx>
        <w:trPr>
          <w:trHeight w:val="5949"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7A03BF88">
            <w:pPr>
              <w:tabs>
                <w:tab w:val="left" w:pos="132"/>
              </w:tabs>
              <w:snapToGrid w:val="0"/>
              <w:spacing w:line="360" w:lineRule="auto"/>
              <w:ind w:left="105" w:leftChars="50"/>
              <w:jc w:val="center"/>
              <w:rPr>
                <w:rFonts w:ascii="仿宋" w:hAnsi="仿宋" w:eastAsia="仿宋" w:cs="仿宋"/>
                <w:b/>
                <w:color w:val="000000"/>
                <w:sz w:val="22"/>
                <w:szCs w:val="20"/>
              </w:rPr>
            </w:pPr>
            <w:r>
              <w:rPr>
                <w:rFonts w:hint="eastAsia" w:ascii="仿宋" w:hAnsi="仿宋" w:eastAsia="仿宋" w:cs="仿宋"/>
                <w:b/>
                <w:color w:val="000000"/>
                <w:sz w:val="22"/>
                <w:szCs w:val="20"/>
              </w:rPr>
              <w:t>验收标准</w:t>
            </w:r>
          </w:p>
          <w:p w14:paraId="63E2E49F">
            <w:pPr>
              <w:widowControl/>
              <w:snapToGrid w:val="0"/>
              <w:spacing w:line="360" w:lineRule="auto"/>
              <w:ind w:left="105" w:leftChars="50"/>
              <w:jc w:val="center"/>
              <w:textAlignment w:val="center"/>
              <w:rPr>
                <w:rFonts w:ascii="仿宋" w:hAnsi="仿宋" w:eastAsia="仿宋" w:cs="仿宋"/>
                <w:b/>
                <w:color w:val="000000"/>
                <w:kern w:val="0"/>
                <w:sz w:val="22"/>
                <w:szCs w:val="20"/>
              </w:rPr>
            </w:pPr>
            <w:r>
              <w:rPr>
                <w:rFonts w:hint="eastAsia" w:ascii="仿宋" w:hAnsi="仿宋" w:eastAsia="仿宋" w:cs="仿宋"/>
                <w:b/>
                <w:color w:val="000000"/>
                <w:sz w:val="22"/>
                <w:szCs w:val="20"/>
              </w:rPr>
              <w:t>及要求</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8F36B">
            <w:pPr>
              <w:snapToGrid w:val="0"/>
              <w:spacing w:line="360" w:lineRule="auto"/>
              <w:ind w:left="105" w:leftChars="50" w:right="105" w:rightChars="50" w:firstLine="6" w:firstLineChars="4"/>
              <w:rPr>
                <w:rFonts w:ascii="仿宋" w:hAnsi="仿宋" w:eastAsia="仿宋" w:cs="仿宋"/>
                <w:color w:val="000000"/>
                <w:kern w:val="0"/>
                <w:sz w:val="22"/>
                <w:szCs w:val="20"/>
              </w:rPr>
            </w:pPr>
            <w:r>
              <w:rPr>
                <w:rFonts w:hint="eastAsia" w:ascii="微软雅黑" w:hAnsi="微软雅黑" w:eastAsia="微软雅黑" w:cs="微软雅黑"/>
                <w:i w:val="0"/>
                <w:iCs w:val="0"/>
                <w:caps w:val="0"/>
                <w:color w:val="333333"/>
                <w:spacing w:val="0"/>
                <w:kern w:val="0"/>
                <w:sz w:val="15"/>
                <w:szCs w:val="15"/>
                <w:lang w:val="en-US" w:eastAsia="zh-CN" w:bidi="ar"/>
              </w:rPr>
              <w:t xml:space="preserve"> </w:t>
            </w:r>
            <w:r>
              <w:rPr>
                <w:rFonts w:hint="eastAsia" w:ascii="仿宋" w:hAnsi="仿宋" w:eastAsia="仿宋" w:cs="仿宋"/>
                <w:color w:val="000000"/>
                <w:kern w:val="0"/>
                <w:sz w:val="22"/>
                <w:szCs w:val="20"/>
                <w:lang w:val="en-US" w:eastAsia="zh-CN"/>
              </w:rPr>
              <w:t>1.本次采购的全部货物，中标供应商必须免费上门安装、调试、培训，不接受电话指导安装、调试、培训等。 2.交付时所有产品均严格按招标文件上的技术参数实质的要求、投标人响应和承诺的技术参数及性能等有关标准进行验收,不符合本项目采购需求的采购方将不予验</w:t>
            </w:r>
            <w:r>
              <w:rPr>
                <w:rFonts w:hint="eastAsia" w:ascii="仿宋" w:hAnsi="仿宋" w:eastAsia="仿宋" w:cs="仿宋"/>
                <w:color w:val="auto"/>
                <w:kern w:val="0"/>
                <w:sz w:val="22"/>
                <w:szCs w:val="20"/>
                <w:lang w:val="en-US" w:eastAsia="zh-CN"/>
              </w:rPr>
              <w:t>收通过。 3.打“</w:t>
            </w:r>
            <w:r>
              <w:rPr>
                <w:rFonts w:hint="eastAsia" w:ascii="等线" w:hAnsi="等线" w:eastAsia="等线" w:cs="等线"/>
                <w:i w:val="0"/>
                <w:iCs w:val="0"/>
                <w:color w:val="auto"/>
                <w:kern w:val="0"/>
                <w:sz w:val="21"/>
                <w:szCs w:val="21"/>
                <w:u w:val="none"/>
                <w:lang w:val="en-US" w:eastAsia="zh-CN" w:bidi="ar"/>
              </w:rPr>
              <w:t>★</w:t>
            </w:r>
            <w:r>
              <w:rPr>
                <w:rFonts w:hint="eastAsia" w:ascii="仿宋" w:hAnsi="仿宋" w:eastAsia="仿宋" w:cs="仿宋"/>
                <w:color w:val="auto"/>
                <w:kern w:val="0"/>
                <w:sz w:val="22"/>
                <w:szCs w:val="20"/>
                <w:lang w:val="en-US" w:eastAsia="zh-CN"/>
              </w:rPr>
              <w:t>”号条款为重要技术参数，投标人必须满足否则竞价无效。 4.供应商响应时，必须满足采购需求的全部功能，供应商须对附件中的参数要求及商务要求进行全部响应，并提供所投产品的3C、节能认证证书复印件和以国家权威部门或第三方检测机构出具认可的检测报告复印件等证明材料(竞价时投标人必须上传扫描件，否则采购人有权利取消预成交供应商的中标资格;报价结束后24小时内对预成交供应商核查原件，核查无误后方能确定成交供应商)，为确保货物质量，中标方必</w:t>
            </w:r>
            <w:r>
              <w:rPr>
                <w:rFonts w:hint="eastAsia" w:ascii="仿宋" w:hAnsi="仿宋" w:eastAsia="仿宋" w:cs="仿宋"/>
                <w:color w:val="000000"/>
                <w:kern w:val="0"/>
                <w:sz w:val="22"/>
                <w:szCs w:val="20"/>
                <w:lang w:val="en-US" w:eastAsia="zh-CN"/>
              </w:rPr>
              <w:t>须在签订合同时提供生产厂家针对此项目的售后服务承诺函原件、供货证明原件并加盖生产厂家公章，如不能提供的，视为“虚假竞标”，取消成交资格并上报财政等相关部门处理。</w:t>
            </w:r>
          </w:p>
        </w:tc>
      </w:tr>
      <w:tr w14:paraId="64731863">
        <w:tblPrEx>
          <w:tblCellMar>
            <w:top w:w="0" w:type="dxa"/>
            <w:left w:w="0" w:type="dxa"/>
            <w:bottom w:w="0" w:type="dxa"/>
            <w:right w:w="0" w:type="dxa"/>
          </w:tblCellMar>
        </w:tblPrEx>
        <w:trPr>
          <w:trHeight w:val="9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4655C6D5">
            <w:pPr>
              <w:snapToGrid w:val="0"/>
              <w:spacing w:line="360" w:lineRule="auto"/>
              <w:jc w:val="center"/>
              <w:textAlignment w:val="auto"/>
              <w:rPr>
                <w:rFonts w:ascii="仿宋" w:hAnsi="仿宋" w:eastAsia="仿宋" w:cs="仿宋"/>
                <w:b/>
                <w:color w:val="000000"/>
                <w:sz w:val="22"/>
                <w:szCs w:val="20"/>
              </w:rPr>
            </w:pPr>
            <w:r>
              <w:rPr>
                <w:rFonts w:hint="eastAsia" w:ascii="仿宋" w:hAnsi="仿宋" w:eastAsia="仿宋" w:cs="仿宋"/>
                <w:b/>
                <w:color w:val="000000"/>
                <w:sz w:val="22"/>
                <w:szCs w:val="20"/>
              </w:rPr>
              <w:t>其他要求</w:t>
            </w:r>
          </w:p>
        </w:tc>
        <w:tc>
          <w:tcPr>
            <w:tcW w:w="8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28FA1">
            <w:pPr>
              <w:snapToGrid w:val="0"/>
              <w:spacing w:line="360" w:lineRule="auto"/>
              <w:ind w:left="105" w:leftChars="50" w:right="105" w:rightChars="50" w:firstLine="8" w:firstLineChars="4"/>
              <w:rPr>
                <w:rFonts w:hint="default"/>
                <w:sz w:val="20"/>
                <w:szCs w:val="20"/>
                <w:lang w:val="en-US" w:eastAsia="zh-CN"/>
              </w:rPr>
            </w:pPr>
            <w:r>
              <w:rPr>
                <w:rFonts w:hint="eastAsia" w:ascii="仿宋" w:hAnsi="仿宋" w:eastAsia="仿宋" w:cs="仿宋"/>
                <w:color w:val="000000"/>
                <w:kern w:val="0"/>
                <w:sz w:val="22"/>
                <w:szCs w:val="20"/>
                <w:lang w:val="en-US" w:eastAsia="zh-CN"/>
              </w:rPr>
              <w:t>1.公告发出后，供应商必须自行到现场勘察并提供设计效果图(业主不组织统一勘察)，由于勘察失误导致的后果供应商自行承担。 2.中标供应商必须派专业技术人员对所有设备的使用进行现场培训(达到使用人员能正常使用设备并能进行基础维护)</w:t>
            </w:r>
          </w:p>
        </w:tc>
      </w:tr>
    </w:tbl>
    <w:p w14:paraId="53ADB11D">
      <w:pPr>
        <w:pStyle w:val="3"/>
        <w:outlineLvl w:val="9"/>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9720B1"/>
    <w:p w14:paraId="43393E35">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14:paraId="7465C48E">
      <w:pPr>
        <w:spacing w:line="360" w:lineRule="auto"/>
        <w:jc w:val="center"/>
        <w:rPr>
          <w:rFonts w:ascii="宋体" w:hAnsi="宋体" w:cs="Courier New"/>
          <w:color w:val="000000"/>
          <w:sz w:val="36"/>
          <w:szCs w:val="36"/>
        </w:rPr>
      </w:pPr>
    </w:p>
    <w:p w14:paraId="55CEA44F">
      <w:pPr>
        <w:spacing w:line="360" w:lineRule="auto"/>
        <w:jc w:val="center"/>
        <w:rPr>
          <w:rFonts w:ascii="宋体" w:hAnsi="宋体" w:cs="Courier New"/>
          <w:color w:val="000000"/>
          <w:sz w:val="36"/>
          <w:szCs w:val="36"/>
        </w:rPr>
      </w:pPr>
    </w:p>
    <w:p w14:paraId="6AE43D00">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14:paraId="19EE4B5D">
      <w:pPr>
        <w:spacing w:line="360" w:lineRule="auto"/>
        <w:ind w:firstLine="640" w:firstLineChars="200"/>
        <w:rPr>
          <w:rFonts w:ascii="宋体" w:hAnsi="宋体" w:cs="Courier New"/>
          <w:color w:val="000000"/>
          <w:sz w:val="32"/>
          <w:szCs w:val="32"/>
        </w:rPr>
      </w:pPr>
    </w:p>
    <w:p w14:paraId="3DD3E104">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14:paraId="4C910455">
      <w:pPr>
        <w:spacing w:line="360" w:lineRule="auto"/>
        <w:ind w:firstLine="2560" w:firstLineChars="800"/>
        <w:rPr>
          <w:rFonts w:ascii="宋体" w:hAnsi="宋体" w:cs="Courier New"/>
          <w:color w:val="000000"/>
          <w:sz w:val="32"/>
          <w:szCs w:val="32"/>
          <w:u w:val="single"/>
        </w:rPr>
      </w:pPr>
    </w:p>
    <w:p w14:paraId="3A0CE8D5">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14:paraId="7379A06C">
      <w:pPr>
        <w:spacing w:line="360" w:lineRule="auto"/>
        <w:ind w:firstLine="640" w:firstLineChars="200"/>
        <w:rPr>
          <w:rFonts w:hint="eastAsia" w:ascii="宋体" w:hAnsi="宋体" w:cs="Courier New"/>
          <w:color w:val="000000"/>
          <w:sz w:val="32"/>
          <w:szCs w:val="32"/>
        </w:rPr>
      </w:pPr>
    </w:p>
    <w:p w14:paraId="09BB9247">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14:paraId="1F1D24EA">
      <w:pPr>
        <w:tabs>
          <w:tab w:val="left" w:pos="8640"/>
        </w:tabs>
        <w:spacing w:line="360" w:lineRule="auto"/>
        <w:rPr>
          <w:rFonts w:ascii="宋体" w:hAnsi="宋体" w:cs="Courier New"/>
        </w:rPr>
      </w:pPr>
    </w:p>
    <w:p w14:paraId="5CEA5B60">
      <w:pPr>
        <w:tabs>
          <w:tab w:val="left" w:pos="7560"/>
          <w:tab w:val="left" w:pos="7920"/>
        </w:tabs>
        <w:spacing w:line="360" w:lineRule="auto"/>
        <w:jc w:val="both"/>
        <w:rPr>
          <w:rFonts w:ascii="宋体" w:hAnsi="宋体" w:cs="Courier New"/>
          <w:color w:val="000000"/>
          <w:sz w:val="36"/>
          <w:szCs w:val="36"/>
        </w:rPr>
      </w:pPr>
      <w:r>
        <w:rPr>
          <w:rFonts w:hint="eastAsia" w:ascii="宋体" w:hAnsi="宋体" w:cs="Courier New"/>
          <w:color w:val="000000"/>
          <w:sz w:val="36"/>
          <w:szCs w:val="36"/>
        </w:rPr>
        <w:br w:type="page"/>
      </w:r>
    </w:p>
    <w:p w14:paraId="5F43F7FC">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14:paraId="5CD92BD0">
      <w:pPr>
        <w:tabs>
          <w:tab w:val="left" w:pos="8640"/>
        </w:tabs>
        <w:spacing w:line="360" w:lineRule="auto"/>
        <w:jc w:val="left"/>
        <w:rPr>
          <w:rFonts w:ascii="宋体" w:hAnsi="宋体" w:cs="Courier New"/>
        </w:rPr>
      </w:pPr>
    </w:p>
    <w:p w14:paraId="7F99F082">
      <w:pPr>
        <w:spacing w:line="360" w:lineRule="auto"/>
        <w:ind w:firstLine="210" w:firstLineChars="100"/>
        <w:jc w:val="left"/>
        <w:rPr>
          <w:rFonts w:ascii="宋体" w:hAnsi="宋体" w:cs="Courier New"/>
        </w:rPr>
      </w:pPr>
      <w:r>
        <w:rPr>
          <w:rFonts w:hint="eastAsia" w:ascii="宋体" w:hAnsi="宋体" w:cs="Courier New"/>
        </w:rPr>
        <w:t>（一）供应商资格证明文件</w:t>
      </w:r>
      <w:r>
        <w:rPr>
          <w:rFonts w:hint="eastAsia" w:ascii="宋体" w:hAnsi="宋体" w:cs="Courier New"/>
          <w:lang w:val="en-US" w:eastAsia="zh-CN"/>
        </w:rPr>
        <w:t xml:space="preserve"> </w:t>
      </w:r>
      <w:r>
        <w:rPr>
          <w:rFonts w:hint="eastAsia" w:ascii="宋体" w:hAnsi="宋体" w:cs="Courier New"/>
          <w:b/>
        </w:rPr>
        <w:t>…………………………………………………………</w:t>
      </w:r>
      <w:r>
        <w:rPr>
          <w:rFonts w:hint="eastAsia" w:ascii="宋体" w:hAnsi="宋体" w:cs="Courier New"/>
        </w:rPr>
        <w:t>第   页</w:t>
      </w:r>
    </w:p>
    <w:p w14:paraId="62BEE60F">
      <w:pPr>
        <w:tabs>
          <w:tab w:val="left" w:pos="7380"/>
        </w:tabs>
        <w:spacing w:line="360" w:lineRule="auto"/>
        <w:ind w:right="-153" w:rightChars="-73" w:firstLine="315" w:firstLineChars="150"/>
        <w:jc w:val="left"/>
        <w:rPr>
          <w:rFonts w:ascii="宋体" w:hAnsi="宋体" w:cs="Courier New"/>
        </w:rPr>
      </w:pPr>
      <w:r>
        <w:rPr>
          <w:rFonts w:hint="eastAsia" w:ascii="宋体" w:hAnsi="宋体" w:cs="Courier New"/>
        </w:rPr>
        <w:t>(二) 商务技术类文件…</w:t>
      </w:r>
      <w:r>
        <w:rPr>
          <w:rFonts w:hint="eastAsia" w:ascii="宋体" w:hAnsi="宋体" w:cs="Courier New"/>
          <w:lang w:val="en-US" w:eastAsia="zh-CN"/>
        </w:rPr>
        <w:t xml:space="preserve"> …</w:t>
      </w:r>
      <w:r>
        <w:rPr>
          <w:rFonts w:hint="eastAsia" w:ascii="宋体" w:hAnsi="宋体" w:cs="Courier New"/>
          <w:b/>
        </w:rPr>
        <w:t>…………………………………………………………</w:t>
      </w:r>
      <w:r>
        <w:rPr>
          <w:rFonts w:hint="eastAsia" w:ascii="宋体" w:hAnsi="宋体" w:cs="Courier New"/>
        </w:rPr>
        <w:t>第   页</w:t>
      </w:r>
    </w:p>
    <w:p w14:paraId="5DC35B7F">
      <w:pPr>
        <w:tabs>
          <w:tab w:val="left" w:pos="7380"/>
        </w:tabs>
        <w:spacing w:line="360" w:lineRule="auto"/>
        <w:ind w:right="-153" w:rightChars="-73" w:firstLine="315" w:firstLineChars="150"/>
        <w:jc w:val="left"/>
        <w:rPr>
          <w:rFonts w:ascii="宋体" w:hAnsi="宋体" w:cs="Courier New"/>
        </w:rPr>
      </w:pPr>
      <w:r>
        <w:rPr>
          <w:rFonts w:hint="eastAsia" w:ascii="宋体" w:hAnsi="宋体" w:cs="Courier New"/>
        </w:rPr>
        <w:t>(三) 供应商认为需要提供的有关资料</w:t>
      </w:r>
      <w:r>
        <w:rPr>
          <w:rFonts w:hint="eastAsia" w:ascii="宋体" w:hAnsi="宋体" w:cs="Courier New"/>
          <w:lang w:val="en-US" w:eastAsia="zh-CN"/>
        </w:rPr>
        <w:t xml:space="preserve"> </w:t>
      </w:r>
      <w:r>
        <w:rPr>
          <w:rFonts w:hint="eastAsia" w:ascii="宋体" w:hAnsi="宋体" w:cs="Courier New"/>
        </w:rPr>
        <w:t>……</w:t>
      </w:r>
      <w:r>
        <w:rPr>
          <w:rFonts w:hint="eastAsia" w:ascii="宋体" w:hAnsi="宋体" w:cs="Courier New"/>
          <w:b/>
        </w:rPr>
        <w:t>………………………………………</w:t>
      </w:r>
      <w:r>
        <w:rPr>
          <w:rFonts w:hint="eastAsia" w:ascii="宋体" w:hAnsi="宋体" w:cs="Courier New"/>
        </w:rPr>
        <w:t>第   页</w:t>
      </w:r>
      <w:bookmarkStart w:id="0" w:name="_Toc417029007"/>
      <w:bookmarkStart w:id="1" w:name="_Toc397585462"/>
    </w:p>
    <w:p w14:paraId="43334549">
      <w:pPr>
        <w:spacing w:line="360" w:lineRule="auto"/>
        <w:ind w:firstLine="210" w:firstLineChars="100"/>
        <w:jc w:val="left"/>
        <w:rPr>
          <w:rFonts w:ascii="宋体" w:hAnsi="宋体"/>
          <w:szCs w:val="24"/>
        </w:rPr>
      </w:pPr>
      <w:r>
        <w:rPr>
          <w:rFonts w:hint="eastAsia" w:ascii="宋体" w:hAnsi="宋体"/>
          <w:szCs w:val="24"/>
        </w:rPr>
        <w:t>（四）报价表</w:t>
      </w:r>
      <w:r>
        <w:rPr>
          <w:rFonts w:hint="eastAsia" w:ascii="宋体" w:hAnsi="宋体" w:cs="Courier New"/>
          <w:b/>
        </w:rPr>
        <w:t>…………………………………………………………………………</w:t>
      </w:r>
      <w:r>
        <w:rPr>
          <w:rFonts w:hint="eastAsia" w:ascii="宋体" w:hAnsi="宋体" w:cs="Courier New"/>
        </w:rPr>
        <w:t>第   页</w:t>
      </w:r>
    </w:p>
    <w:p w14:paraId="22EFDDAB">
      <w:pPr>
        <w:pStyle w:val="14"/>
        <w:ind w:firstLine="210" w:firstLineChars="100"/>
        <w:rPr>
          <w:color w:val="auto"/>
          <w:highlight w:val="none"/>
        </w:rPr>
      </w:pPr>
      <w:r>
        <w:rPr>
          <w:rFonts w:hint="eastAsia" w:ascii="宋体" w:hAnsi="宋体"/>
          <w:color w:val="auto"/>
          <w:sz w:val="21"/>
          <w:szCs w:val="21"/>
          <w:highlight w:val="none"/>
        </w:rPr>
        <w:t>（</w:t>
      </w:r>
      <w:r>
        <w:rPr>
          <w:rFonts w:hint="eastAsia" w:hAnsi="宋体"/>
          <w:color w:val="auto"/>
          <w:sz w:val="21"/>
          <w:szCs w:val="21"/>
          <w:highlight w:val="none"/>
          <w:lang w:val="en-US" w:eastAsia="zh-CN"/>
        </w:rPr>
        <w:t>五</w:t>
      </w:r>
      <w:r>
        <w:rPr>
          <w:rFonts w:hint="eastAsia" w:ascii="宋体" w:hAnsi="宋体"/>
          <w:color w:val="auto"/>
          <w:sz w:val="21"/>
          <w:szCs w:val="21"/>
          <w:highlight w:val="none"/>
        </w:rPr>
        <w:t>）中小企业声明函格式</w:t>
      </w:r>
      <w:r>
        <w:rPr>
          <w:rFonts w:hint="eastAsia" w:ascii="宋体" w:hAnsi="宋体" w:cs="Courier New"/>
          <w:b/>
          <w:color w:val="auto"/>
          <w:sz w:val="21"/>
          <w:szCs w:val="21"/>
          <w:highlight w:val="none"/>
        </w:rPr>
        <w:t>…………………………</w:t>
      </w:r>
      <w:r>
        <w:rPr>
          <w:rFonts w:hint="eastAsia" w:hAnsi="宋体" w:cs="Courier New"/>
          <w:b/>
          <w:color w:val="auto"/>
          <w:sz w:val="21"/>
          <w:szCs w:val="21"/>
          <w:highlight w:val="none"/>
          <w:lang w:val="en-US" w:eastAsia="zh-CN"/>
        </w:rPr>
        <w:t>……</w:t>
      </w:r>
      <w:r>
        <w:rPr>
          <w:rFonts w:hint="eastAsia" w:ascii="宋体" w:hAnsi="宋体" w:cs="Courier New"/>
          <w:b/>
          <w:color w:val="auto"/>
          <w:sz w:val="21"/>
          <w:szCs w:val="21"/>
          <w:highlight w:val="none"/>
        </w:rPr>
        <w:t>…………………………</w:t>
      </w:r>
      <w:r>
        <w:rPr>
          <w:rFonts w:hint="eastAsia" w:ascii="宋体" w:hAnsi="宋体" w:cs="Courier New"/>
          <w:color w:val="auto"/>
          <w:sz w:val="21"/>
          <w:szCs w:val="21"/>
          <w:highlight w:val="none"/>
        </w:rPr>
        <w:t>第   页</w:t>
      </w:r>
    </w:p>
    <w:p w14:paraId="65F6C8B5">
      <w:pPr>
        <w:spacing w:line="360" w:lineRule="auto"/>
        <w:jc w:val="left"/>
        <w:rPr>
          <w:rFonts w:ascii="仿宋_GB2312" w:hAnsi="宋体" w:eastAsia="仿宋_GB2312" w:cs="宋体"/>
          <w:kern w:val="0"/>
          <w:sz w:val="29"/>
          <w:szCs w:val="29"/>
        </w:rPr>
      </w:pPr>
      <w:r>
        <w:rPr>
          <w:rFonts w:ascii="宋体" w:hAnsi="宋体"/>
          <w:szCs w:val="24"/>
        </w:rPr>
        <w:br w:type="page"/>
      </w:r>
      <w:bookmarkEnd w:id="0"/>
      <w:bookmarkEnd w:id="1"/>
      <w:r>
        <w:rPr>
          <w:rFonts w:hint="eastAsia" w:ascii="宋体" w:hAnsi="宋体"/>
          <w:b/>
          <w:bCs/>
          <w:szCs w:val="24"/>
        </w:rPr>
        <w:t>标有“</w:t>
      </w:r>
      <w:r>
        <w:rPr>
          <w:rFonts w:hint="eastAsia" w:ascii="宋体" w:hAnsi="宋体"/>
          <w:b/>
          <w:bCs/>
          <w:szCs w:val="24"/>
          <w:lang w:eastAsia="zh-CN"/>
        </w:rPr>
        <w:t>▲</w:t>
      </w:r>
      <w:r>
        <w:rPr>
          <w:rFonts w:hint="eastAsia" w:ascii="宋体" w:hAnsi="宋体"/>
          <w:b/>
          <w:bCs/>
          <w:szCs w:val="24"/>
        </w:rPr>
        <w:t>”号的材料均为必须提供的材料，并加盖公章,如未提供,按报价无效处理。</w:t>
      </w:r>
    </w:p>
    <w:p w14:paraId="38F02D61">
      <w:pPr>
        <w:spacing w:line="360" w:lineRule="auto"/>
        <w:rPr>
          <w:rFonts w:ascii="宋体" w:hAnsi="宋体"/>
          <w:b/>
          <w:szCs w:val="24"/>
        </w:rPr>
      </w:pPr>
    </w:p>
    <w:p w14:paraId="4413373A">
      <w:pPr>
        <w:spacing w:line="360" w:lineRule="auto"/>
        <w:outlineLvl w:val="1"/>
        <w:rPr>
          <w:rFonts w:ascii="宋体" w:hAnsi="宋体"/>
          <w:szCs w:val="24"/>
          <w:highlight w:val="none"/>
        </w:rPr>
      </w:pPr>
      <w:r>
        <w:rPr>
          <w:rFonts w:ascii="宋体" w:hAnsi="宋体"/>
          <w:b/>
          <w:szCs w:val="24"/>
          <w:highlight w:val="none"/>
        </w:rPr>
        <w:t xml:space="preserve"> </w:t>
      </w:r>
      <w:r>
        <w:rPr>
          <w:rFonts w:hint="eastAsia" w:ascii="宋体" w:hAnsi="宋体"/>
          <w:b/>
          <w:szCs w:val="24"/>
          <w:highlight w:val="none"/>
        </w:rPr>
        <w:t>（一）供应商资格证明文件</w:t>
      </w:r>
    </w:p>
    <w:p w14:paraId="7DF12EE7">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rPr>
        <w:t>1、有效的营业执照副本</w:t>
      </w:r>
      <w:r>
        <w:rPr>
          <w:rFonts w:hint="eastAsia" w:ascii="宋体" w:hAnsi="宋体" w:eastAsia="宋体" w:cs="宋体"/>
          <w:sz w:val="21"/>
          <w:szCs w:val="21"/>
          <w:lang w:val="en-US" w:eastAsia="zh-CN"/>
        </w:rPr>
        <w:t>复印件</w:t>
      </w:r>
      <w:r>
        <w:rPr>
          <w:rFonts w:hint="eastAsia" w:ascii="宋体" w:hAnsi="宋体" w:eastAsia="宋体" w:cs="宋体"/>
          <w:b/>
          <w:bCs w:val="0"/>
          <w:sz w:val="21"/>
          <w:szCs w:val="21"/>
        </w:rPr>
        <w:t>（必须提供，否则按无效</w:t>
      </w:r>
      <w:r>
        <w:rPr>
          <w:rFonts w:hint="eastAsia" w:ascii="宋体" w:hAnsi="宋体" w:eastAsia="宋体" w:cs="宋体"/>
          <w:b/>
          <w:bCs w:val="0"/>
          <w:sz w:val="21"/>
          <w:szCs w:val="21"/>
          <w:lang w:val="en-US" w:eastAsia="zh-CN"/>
        </w:rPr>
        <w:t>竞</w:t>
      </w:r>
      <w:r>
        <w:rPr>
          <w:rFonts w:hint="eastAsia" w:ascii="宋体" w:hAnsi="宋体" w:eastAsia="宋体" w:cs="宋体"/>
          <w:b/>
          <w:bCs w:val="0"/>
          <w:sz w:val="21"/>
          <w:szCs w:val="21"/>
        </w:rPr>
        <w:t>标处理</w:t>
      </w:r>
      <w:r>
        <w:rPr>
          <w:rFonts w:hint="eastAsia" w:ascii="宋体" w:hAnsi="宋体" w:eastAsia="宋体" w:cs="宋体"/>
          <w:sz w:val="21"/>
          <w:szCs w:val="21"/>
        </w:rPr>
        <w:t>）；</w:t>
      </w:r>
    </w:p>
    <w:p w14:paraId="7DE9ED24">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rPr>
        <w:t>、法定代表人身份证复印件</w:t>
      </w:r>
      <w:r>
        <w:rPr>
          <w:rFonts w:hint="eastAsia" w:ascii="宋体" w:hAnsi="宋体" w:eastAsia="宋体" w:cs="宋体"/>
          <w:b/>
          <w:bCs w:val="0"/>
          <w:sz w:val="21"/>
          <w:szCs w:val="21"/>
        </w:rPr>
        <w:t>（必须提供，否则按无效投标处理</w:t>
      </w:r>
      <w:r>
        <w:rPr>
          <w:rFonts w:hint="eastAsia" w:ascii="宋体" w:hAnsi="宋体" w:eastAsia="宋体" w:cs="宋体"/>
          <w:sz w:val="21"/>
          <w:szCs w:val="21"/>
        </w:rPr>
        <w:t>）；</w:t>
      </w:r>
    </w:p>
    <w:p w14:paraId="278CEEF2">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rPr>
        <w:t>、法定代表人授权委托书原件和委托代理人身份证复印件</w:t>
      </w:r>
      <w:r>
        <w:rPr>
          <w:rFonts w:hint="eastAsia" w:ascii="宋体" w:hAnsi="宋体" w:eastAsia="宋体" w:cs="宋体"/>
          <w:b/>
          <w:bCs w:val="0"/>
          <w:sz w:val="21"/>
          <w:szCs w:val="21"/>
        </w:rPr>
        <w:t>（必须提供，否则按无效</w:t>
      </w:r>
      <w:r>
        <w:rPr>
          <w:rFonts w:hint="eastAsia" w:ascii="宋体" w:hAnsi="宋体" w:eastAsia="宋体" w:cs="宋体"/>
          <w:b/>
          <w:bCs w:val="0"/>
          <w:sz w:val="21"/>
          <w:szCs w:val="21"/>
          <w:lang w:val="en-US" w:eastAsia="zh-CN"/>
        </w:rPr>
        <w:t>竞</w:t>
      </w:r>
      <w:r>
        <w:rPr>
          <w:rFonts w:hint="eastAsia" w:ascii="宋体" w:hAnsi="宋体" w:eastAsia="宋体" w:cs="宋体"/>
          <w:b/>
          <w:bCs w:val="0"/>
          <w:sz w:val="21"/>
          <w:szCs w:val="21"/>
        </w:rPr>
        <w:t>标处理</w:t>
      </w:r>
      <w:r>
        <w:rPr>
          <w:rFonts w:hint="eastAsia" w:ascii="宋体" w:hAnsi="宋体" w:eastAsia="宋体" w:cs="宋体"/>
          <w:sz w:val="21"/>
          <w:szCs w:val="21"/>
        </w:rPr>
        <w:t>）；</w:t>
      </w:r>
    </w:p>
    <w:p w14:paraId="037E2190">
      <w:pPr>
        <w:spacing w:line="360" w:lineRule="auto"/>
        <w:jc w:val="center"/>
        <w:rPr>
          <w:rFonts w:ascii="宋体" w:hAnsi="宋体"/>
          <w:szCs w:val="24"/>
        </w:rPr>
      </w:pPr>
      <w:r>
        <w:rPr>
          <w:rFonts w:hint="eastAsia" w:ascii="宋体" w:hAnsi="宋体"/>
          <w:b/>
          <w:sz w:val="32"/>
          <w:szCs w:val="32"/>
        </w:rPr>
        <w:t>法定代表人授权委托书（格式）</w:t>
      </w:r>
    </w:p>
    <w:p w14:paraId="33729343">
      <w:pPr>
        <w:spacing w:line="360" w:lineRule="auto"/>
        <w:rPr>
          <w:rFonts w:hint="eastAsia" w:ascii="宋体" w:hAnsi="宋体" w:eastAsia="宋体"/>
          <w:lang w:eastAsia="zh-CN"/>
        </w:rPr>
      </w:pPr>
      <w:r>
        <w:rPr>
          <w:rFonts w:hint="eastAsia" w:ascii="宋体" w:hAnsi="宋体"/>
          <w:u w:val="single"/>
          <w:lang w:val="en-US" w:eastAsia="zh-CN"/>
        </w:rPr>
        <w:t xml:space="preserve"> 南宁市第四幼儿园       </w:t>
      </w:r>
      <w:r>
        <w:rPr>
          <w:rFonts w:hint="eastAsia" w:ascii="宋体" w:hAnsi="宋体"/>
        </w:rPr>
        <w:t>：</w:t>
      </w:r>
      <w:r>
        <w:rPr>
          <w:rFonts w:hint="eastAsia" w:ascii="宋体" w:hAnsi="宋体"/>
          <w:lang w:eastAsia="zh-CN"/>
        </w:rPr>
        <w:t>（</w:t>
      </w:r>
      <w:r>
        <w:rPr>
          <w:rFonts w:hint="eastAsia" w:ascii="宋体" w:hAnsi="宋体"/>
          <w:lang w:val="en-US" w:eastAsia="zh-CN"/>
        </w:rPr>
        <w:t>采购人</w:t>
      </w:r>
      <w:r>
        <w:rPr>
          <w:rFonts w:hint="eastAsia" w:ascii="宋体" w:hAnsi="宋体"/>
          <w:lang w:eastAsia="zh-CN"/>
        </w:rPr>
        <w:t>）</w:t>
      </w:r>
    </w:p>
    <w:p w14:paraId="7EFBCD54">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（项目名称、项目编号）自治区政府电子卖场在线询价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432AD36E">
      <w:pPr>
        <w:spacing w:line="360" w:lineRule="auto"/>
        <w:rPr>
          <w:rFonts w:ascii="宋体" w:hAnsi="宋体"/>
        </w:rPr>
      </w:pPr>
    </w:p>
    <w:p w14:paraId="1414E315">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14:paraId="51F2AA62">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14:paraId="4BA6DBB2">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2343691">
      <w:pPr>
        <w:adjustRightInd w:val="0"/>
        <w:snapToGrid w:val="0"/>
        <w:spacing w:line="360" w:lineRule="auto"/>
        <w:ind w:firstLine="420" w:firstLineChars="200"/>
        <w:outlineLvl w:val="2"/>
        <w:rPr>
          <w:rFonts w:ascii="宋体" w:hAnsi="宋体"/>
        </w:rPr>
      </w:pPr>
      <w:r>
        <w:rPr>
          <w:rFonts w:hint="eastAsia" w:ascii="宋体" w:hAnsi="宋体"/>
        </w:rPr>
        <w:t>附：被授权人身份证（正反两面复印件）</w:t>
      </w:r>
    </w:p>
    <w:p w14:paraId="6DFD8D06">
      <w:pPr>
        <w:autoSpaceDE w:val="0"/>
        <w:autoSpaceDN w:val="0"/>
        <w:snapToGrid w:val="0"/>
        <w:spacing w:line="360" w:lineRule="auto"/>
        <w:textAlignment w:val="bottom"/>
        <w:rPr>
          <w:rFonts w:ascii="宋体" w:hAnsi="宋体"/>
        </w:rPr>
      </w:pPr>
    </w:p>
    <w:p w14:paraId="4E175F2A">
      <w:pPr>
        <w:autoSpaceDE w:val="0"/>
        <w:autoSpaceDN w:val="0"/>
        <w:snapToGrid w:val="0"/>
        <w:spacing w:line="360" w:lineRule="auto"/>
        <w:ind w:firstLine="420" w:firstLineChars="200"/>
        <w:textAlignment w:val="bottom"/>
        <w:rPr>
          <w:rFonts w:ascii="宋体" w:hAnsi="宋体"/>
        </w:rPr>
      </w:pPr>
    </w:p>
    <w:p w14:paraId="456AC577">
      <w:pPr>
        <w:autoSpaceDE w:val="0"/>
        <w:autoSpaceDN w:val="0"/>
        <w:snapToGrid w:val="0"/>
        <w:spacing w:line="360" w:lineRule="auto"/>
        <w:ind w:firstLine="420" w:firstLineChars="200"/>
        <w:textAlignment w:val="bottom"/>
        <w:rPr>
          <w:rFonts w:ascii="宋体" w:hAnsi="宋体"/>
        </w:rPr>
      </w:pPr>
    </w:p>
    <w:p w14:paraId="02D11801">
      <w:pPr>
        <w:autoSpaceDE w:val="0"/>
        <w:autoSpaceDN w:val="0"/>
        <w:snapToGrid w:val="0"/>
        <w:spacing w:line="360" w:lineRule="auto"/>
        <w:ind w:firstLine="420" w:firstLineChars="200"/>
        <w:textAlignment w:val="bottom"/>
        <w:rPr>
          <w:rFonts w:ascii="宋体" w:hAnsi="宋体"/>
          <w:szCs w:val="24"/>
        </w:rPr>
      </w:pPr>
      <w:r>
        <w:rPr>
          <w:rFonts w:hint="eastAsia" w:ascii="宋体" w:hAnsi="宋体"/>
          <w:lang w:eastAsia="zh-CN"/>
        </w:rPr>
        <w:t>▲</w:t>
      </w:r>
      <w:r>
        <w:rPr>
          <w:rFonts w:hint="eastAsia" w:ascii="宋体" w:hAnsi="宋体"/>
          <w:lang w:val="en-US" w:eastAsia="zh-CN"/>
        </w:rPr>
        <w:t>4</w:t>
      </w:r>
      <w:r>
        <w:rPr>
          <w:rFonts w:hint="eastAsia" w:ascii="宋体" w:hAnsi="宋体"/>
          <w:szCs w:val="24"/>
        </w:rPr>
        <w:t>、参加政府采购活动前3年内在经营活动中没有重大违法记录的书面声明；</w:t>
      </w:r>
    </w:p>
    <w:p w14:paraId="02F6AADB">
      <w:pPr>
        <w:spacing w:line="360" w:lineRule="auto"/>
        <w:jc w:val="center"/>
        <w:rPr>
          <w:rFonts w:ascii="宋体" w:hAnsi="宋体"/>
          <w:b/>
          <w:sz w:val="32"/>
          <w:szCs w:val="32"/>
        </w:rPr>
      </w:pPr>
      <w:r>
        <w:rPr>
          <w:rFonts w:hint="eastAsia" w:ascii="宋体" w:hAnsi="宋体"/>
          <w:b/>
          <w:sz w:val="32"/>
          <w:szCs w:val="32"/>
        </w:rPr>
        <w:t>无重大违法记录声明（格式）</w:t>
      </w:r>
    </w:p>
    <w:p w14:paraId="01EE265D">
      <w:pPr>
        <w:spacing w:line="360" w:lineRule="auto"/>
        <w:rPr>
          <w:rFonts w:hint="eastAsia" w:ascii="宋体" w:hAnsi="宋体" w:eastAsia="宋体"/>
          <w:lang w:eastAsia="zh-CN"/>
        </w:rPr>
      </w:pPr>
      <w:r>
        <w:rPr>
          <w:rFonts w:hint="eastAsia" w:ascii="宋体" w:hAnsi="宋体"/>
          <w:u w:val="single"/>
          <w:lang w:val="en-US" w:eastAsia="zh-CN"/>
        </w:rPr>
        <w:t>南宁市第四幼儿园</w:t>
      </w:r>
      <w:r>
        <w:rPr>
          <w:rFonts w:hint="eastAsia" w:hAnsi="宋体"/>
          <w:bCs/>
          <w:szCs w:val="24"/>
          <w:u w:val="single"/>
          <w:lang w:val="en-US" w:eastAsia="zh-CN"/>
        </w:rPr>
        <w:t xml:space="preserve"> </w:t>
      </w:r>
      <w:r>
        <w:rPr>
          <w:rFonts w:hint="eastAsia" w:ascii="宋体" w:hAnsi="宋体"/>
        </w:rPr>
        <w:t>：</w:t>
      </w:r>
      <w:r>
        <w:rPr>
          <w:rFonts w:hint="eastAsia" w:ascii="宋体" w:hAnsi="宋体"/>
          <w:lang w:eastAsia="zh-CN"/>
        </w:rPr>
        <w:t>（</w:t>
      </w:r>
      <w:r>
        <w:rPr>
          <w:rFonts w:hint="eastAsia" w:ascii="宋体" w:hAnsi="宋体"/>
          <w:lang w:val="en-US" w:eastAsia="zh-CN"/>
        </w:rPr>
        <w:t>采购人</w:t>
      </w:r>
      <w:r>
        <w:rPr>
          <w:rFonts w:hint="eastAsia" w:ascii="宋体" w:hAnsi="宋体"/>
          <w:lang w:eastAsia="zh-CN"/>
        </w:rPr>
        <w:t>）</w:t>
      </w:r>
    </w:p>
    <w:p w14:paraId="6AA417EC">
      <w:pPr>
        <w:spacing w:line="360" w:lineRule="auto"/>
        <w:ind w:firstLine="420" w:firstLineChars="200"/>
        <w:rPr>
          <w:rFonts w:ascii="宋体" w:hAnsi="宋体"/>
        </w:rPr>
      </w:pPr>
      <w:r>
        <w:rPr>
          <w:rFonts w:hint="eastAsia" w:ascii="宋体" w:hAnsi="宋体"/>
        </w:rPr>
        <w:t>我公司参与</w:t>
      </w:r>
      <w:r>
        <w:rPr>
          <w:rFonts w:hint="eastAsia" w:ascii="宋体" w:hAnsi="宋体"/>
          <w:u w:val="single"/>
        </w:rPr>
        <w:t xml:space="preserve">                                     </w:t>
      </w:r>
      <w:r>
        <w:rPr>
          <w:rFonts w:hint="eastAsia" w:ascii="宋体" w:hAnsi="宋体"/>
        </w:rPr>
        <w:t>（项目名称）的报价，我公司郑重声明：我公司近三年在经营活动中无重大违法活动记录，符合《中华人民共和国政府采购法》等规定的供应商资格条件。我方对此声明负全部法律责任。</w:t>
      </w:r>
    </w:p>
    <w:p w14:paraId="532377B9">
      <w:pPr>
        <w:spacing w:line="360" w:lineRule="auto"/>
        <w:ind w:firstLine="420" w:firstLineChars="200"/>
        <w:rPr>
          <w:rFonts w:ascii="宋体" w:hAnsi="宋体"/>
        </w:rPr>
      </w:pPr>
      <w:r>
        <w:rPr>
          <w:rFonts w:hint="eastAsia" w:ascii="宋体" w:hAnsi="宋体"/>
        </w:rPr>
        <w:t>特此声明。</w:t>
      </w:r>
    </w:p>
    <w:p w14:paraId="033FACB6">
      <w:pPr>
        <w:spacing w:line="360" w:lineRule="auto"/>
        <w:jc w:val="center"/>
        <w:rPr>
          <w:rFonts w:ascii="宋体" w:hAnsi="宋体"/>
        </w:rPr>
      </w:pPr>
      <w:r>
        <w:rPr>
          <w:rFonts w:hint="eastAsia" w:ascii="宋体" w:hAnsi="宋体"/>
        </w:rPr>
        <w:t xml:space="preserve">                                       声明人：（公章）</w:t>
      </w:r>
    </w:p>
    <w:p w14:paraId="3234ED89">
      <w:pPr>
        <w:spacing w:line="360" w:lineRule="auto"/>
        <w:ind w:firstLine="5985" w:firstLineChars="2850"/>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63E981BD">
      <w:pPr>
        <w:autoSpaceDE w:val="0"/>
        <w:autoSpaceDN w:val="0"/>
        <w:snapToGrid w:val="0"/>
        <w:spacing w:line="360" w:lineRule="auto"/>
        <w:textAlignment w:val="bottom"/>
        <w:rPr>
          <w:rFonts w:ascii="宋体" w:hAnsi="宋体"/>
          <w:b/>
          <w:szCs w:val="24"/>
        </w:rPr>
      </w:pPr>
    </w:p>
    <w:p w14:paraId="15AF62BD">
      <w:pPr>
        <w:autoSpaceDE w:val="0"/>
        <w:autoSpaceDN w:val="0"/>
        <w:snapToGrid w:val="0"/>
        <w:spacing w:line="360" w:lineRule="auto"/>
        <w:textAlignment w:val="bottom"/>
        <w:outlineLvl w:val="1"/>
        <w:rPr>
          <w:rFonts w:ascii="宋体" w:hAnsi="宋体"/>
          <w:b/>
          <w:szCs w:val="24"/>
        </w:rPr>
      </w:pPr>
      <w:r>
        <w:rPr>
          <w:rFonts w:hint="eastAsia" w:ascii="宋体" w:hAnsi="宋体"/>
          <w:b/>
          <w:szCs w:val="24"/>
        </w:rPr>
        <w:t>（二）商务技术类文件</w:t>
      </w:r>
    </w:p>
    <w:p w14:paraId="69C2C401">
      <w:pPr>
        <w:spacing w:line="300" w:lineRule="auto"/>
        <w:jc w:val="center"/>
        <w:rPr>
          <w:rFonts w:ascii="宋体" w:hAnsi="宋体"/>
          <w:b/>
          <w:sz w:val="28"/>
          <w:szCs w:val="28"/>
        </w:rPr>
      </w:pPr>
      <w:r>
        <w:rPr>
          <w:rFonts w:hint="eastAsia" w:ascii="宋体" w:hAnsi="宋体"/>
          <w:b/>
          <w:sz w:val="28"/>
          <w:szCs w:val="28"/>
          <w:lang w:eastAsia="zh-CN"/>
        </w:rPr>
        <w:t>▲</w:t>
      </w:r>
      <w:r>
        <w:rPr>
          <w:rFonts w:hint="eastAsia" w:ascii="宋体" w:hAnsi="宋体"/>
          <w:b/>
          <w:sz w:val="28"/>
          <w:szCs w:val="28"/>
        </w:rPr>
        <w:t>1、技术响应表</w:t>
      </w:r>
    </w:p>
    <w:p w14:paraId="07987AEF">
      <w:pPr>
        <w:spacing w:line="300" w:lineRule="auto"/>
        <w:rPr>
          <w:rFonts w:ascii="宋体" w:hAnsi="宋体"/>
          <w:sz w:val="28"/>
          <w:szCs w:val="28"/>
        </w:rPr>
      </w:pPr>
    </w:p>
    <w:p w14:paraId="4040D6C4">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0356A084">
      <w:pPr>
        <w:spacing w:line="300" w:lineRule="auto"/>
        <w:rPr>
          <w:rFonts w:ascii="宋体" w:hAnsi="宋体"/>
        </w:rPr>
      </w:pPr>
      <w:r>
        <w:rPr>
          <w:rFonts w:hint="eastAsia" w:ascii="宋体" w:hAnsi="宋体"/>
        </w:rPr>
        <w:t>采购项目名称:</w:t>
      </w:r>
      <w:r>
        <w:rPr>
          <w:rFonts w:hint="eastAsia" w:ascii="宋体" w:hAnsi="宋体"/>
          <w:u w:val="single"/>
        </w:rPr>
        <w:t xml:space="preserve">                 </w:t>
      </w:r>
    </w:p>
    <w:p w14:paraId="523FC39E">
      <w:pPr>
        <w:spacing w:line="300" w:lineRule="auto"/>
        <w:rPr>
          <w:rFonts w:ascii="宋体" w:hAnsi="宋体"/>
        </w:rPr>
      </w:pPr>
    </w:p>
    <w:tbl>
      <w:tblPr>
        <w:tblStyle w:val="6"/>
        <w:tblW w:w="991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14:paraId="149C6F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41" w:type="dxa"/>
            <w:vAlign w:val="center"/>
          </w:tcPr>
          <w:p w14:paraId="03EC9671">
            <w:pPr>
              <w:adjustRightInd w:val="0"/>
              <w:snapToGrid w:val="0"/>
              <w:spacing w:line="300" w:lineRule="auto"/>
              <w:jc w:val="center"/>
              <w:outlineLvl w:val="0"/>
              <w:rPr>
                <w:rFonts w:ascii="宋体" w:hAnsi="宋体"/>
              </w:rPr>
            </w:pPr>
            <w:bookmarkStart w:id="2" w:name="_Toc291581941"/>
            <w:bookmarkStart w:id="3" w:name="_Toc322959186"/>
            <w:bookmarkStart w:id="4" w:name="_Toc388450312"/>
            <w:r>
              <w:rPr>
                <w:rFonts w:hint="eastAsia" w:ascii="宋体" w:hAnsi="宋体"/>
              </w:rPr>
              <w:t>序号</w:t>
            </w:r>
            <w:bookmarkEnd w:id="2"/>
            <w:bookmarkEnd w:id="3"/>
            <w:bookmarkEnd w:id="4"/>
          </w:p>
        </w:tc>
        <w:tc>
          <w:tcPr>
            <w:tcW w:w="2843" w:type="dxa"/>
            <w:vAlign w:val="center"/>
          </w:tcPr>
          <w:p w14:paraId="6B492285">
            <w:pPr>
              <w:adjustRightInd w:val="0"/>
              <w:snapToGrid w:val="0"/>
              <w:spacing w:line="300" w:lineRule="auto"/>
              <w:jc w:val="center"/>
              <w:outlineLvl w:val="0"/>
              <w:rPr>
                <w:rFonts w:ascii="宋体" w:hAnsi="宋体"/>
              </w:rPr>
            </w:pPr>
            <w:bookmarkStart w:id="5" w:name="_Toc291581942"/>
            <w:bookmarkStart w:id="6" w:name="_Toc388450313"/>
            <w:bookmarkStart w:id="7" w:name="_Toc322959187"/>
            <w:r>
              <w:rPr>
                <w:rFonts w:hint="eastAsia" w:ascii="宋体" w:hAnsi="宋体"/>
              </w:rPr>
              <w:t>采购文件要求</w:t>
            </w:r>
            <w:bookmarkEnd w:id="5"/>
            <w:bookmarkEnd w:id="6"/>
            <w:bookmarkEnd w:id="7"/>
          </w:p>
        </w:tc>
        <w:tc>
          <w:tcPr>
            <w:tcW w:w="3178" w:type="dxa"/>
            <w:vAlign w:val="center"/>
          </w:tcPr>
          <w:p w14:paraId="273912B3">
            <w:pPr>
              <w:adjustRightInd w:val="0"/>
              <w:snapToGrid w:val="0"/>
              <w:spacing w:line="300" w:lineRule="auto"/>
              <w:jc w:val="center"/>
              <w:outlineLvl w:val="0"/>
              <w:rPr>
                <w:rFonts w:ascii="宋体" w:hAnsi="宋体"/>
              </w:rPr>
            </w:pPr>
            <w:bookmarkStart w:id="8" w:name="_Toc291581943"/>
            <w:bookmarkStart w:id="9" w:name="_Toc322959188"/>
            <w:bookmarkStart w:id="10" w:name="_Toc388450314"/>
            <w:r>
              <w:rPr>
                <w:rFonts w:hint="eastAsia" w:ascii="宋体" w:hAnsi="宋体"/>
              </w:rPr>
              <w:t>响应文件具体响应</w:t>
            </w:r>
            <w:bookmarkEnd w:id="8"/>
            <w:bookmarkEnd w:id="9"/>
            <w:bookmarkEnd w:id="10"/>
          </w:p>
        </w:tc>
        <w:tc>
          <w:tcPr>
            <w:tcW w:w="1580" w:type="dxa"/>
            <w:vAlign w:val="center"/>
          </w:tcPr>
          <w:p w14:paraId="25C7272A">
            <w:pPr>
              <w:adjustRightInd w:val="0"/>
              <w:snapToGrid w:val="0"/>
              <w:spacing w:line="300" w:lineRule="auto"/>
              <w:jc w:val="center"/>
              <w:outlineLvl w:val="0"/>
              <w:rPr>
                <w:rFonts w:ascii="宋体" w:hAnsi="宋体"/>
              </w:rPr>
            </w:pPr>
            <w:bookmarkStart w:id="11" w:name="_Toc322959189"/>
            <w:bookmarkStart w:id="12" w:name="_Toc388450315"/>
            <w:bookmarkStart w:id="13" w:name="_Toc291581944"/>
            <w:r>
              <w:rPr>
                <w:rFonts w:hint="eastAsia" w:ascii="宋体" w:hAnsi="宋体"/>
              </w:rPr>
              <w:t>响应/偏离</w:t>
            </w:r>
            <w:bookmarkEnd w:id="11"/>
            <w:bookmarkEnd w:id="12"/>
            <w:bookmarkEnd w:id="13"/>
          </w:p>
        </w:tc>
        <w:tc>
          <w:tcPr>
            <w:tcW w:w="1469" w:type="dxa"/>
            <w:vAlign w:val="center"/>
          </w:tcPr>
          <w:p w14:paraId="1AFD06BE">
            <w:pPr>
              <w:adjustRightInd w:val="0"/>
              <w:snapToGrid w:val="0"/>
              <w:spacing w:line="300" w:lineRule="auto"/>
              <w:jc w:val="center"/>
              <w:outlineLvl w:val="0"/>
              <w:rPr>
                <w:rFonts w:ascii="宋体" w:hAnsi="宋体"/>
              </w:rPr>
            </w:pPr>
            <w:bookmarkStart w:id="14" w:name="_Toc388450316"/>
            <w:bookmarkStart w:id="15" w:name="_Toc291581945"/>
            <w:bookmarkStart w:id="16" w:name="_Toc322959190"/>
            <w:r>
              <w:rPr>
                <w:rFonts w:hint="eastAsia" w:ascii="宋体" w:hAnsi="宋体"/>
              </w:rPr>
              <w:t>说明</w:t>
            </w:r>
            <w:bookmarkEnd w:id="14"/>
            <w:bookmarkEnd w:id="15"/>
            <w:bookmarkEnd w:id="16"/>
          </w:p>
        </w:tc>
      </w:tr>
      <w:tr w14:paraId="1058C8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841" w:type="dxa"/>
            <w:vAlign w:val="center"/>
          </w:tcPr>
          <w:p w14:paraId="07EB5AA2">
            <w:pPr>
              <w:adjustRightInd w:val="0"/>
              <w:snapToGrid w:val="0"/>
              <w:spacing w:line="300" w:lineRule="auto"/>
              <w:jc w:val="center"/>
              <w:outlineLvl w:val="0"/>
              <w:rPr>
                <w:rFonts w:ascii="宋体" w:hAnsi="宋体"/>
              </w:rPr>
            </w:pPr>
            <w:bookmarkStart w:id="17" w:name="_Toc291581946"/>
            <w:bookmarkStart w:id="18" w:name="_Toc388450317"/>
            <w:bookmarkStart w:id="19" w:name="_Toc322959191"/>
            <w:r>
              <w:rPr>
                <w:rFonts w:hint="eastAsia" w:ascii="宋体" w:hAnsi="宋体"/>
              </w:rPr>
              <w:t>1</w:t>
            </w:r>
            <w:bookmarkEnd w:id="17"/>
            <w:bookmarkEnd w:id="18"/>
            <w:bookmarkEnd w:id="19"/>
          </w:p>
        </w:tc>
        <w:tc>
          <w:tcPr>
            <w:tcW w:w="2843" w:type="dxa"/>
            <w:vAlign w:val="center"/>
          </w:tcPr>
          <w:p w14:paraId="3B79EBF4">
            <w:pPr>
              <w:adjustRightInd w:val="0"/>
              <w:snapToGrid w:val="0"/>
              <w:spacing w:line="300" w:lineRule="auto"/>
              <w:jc w:val="center"/>
              <w:outlineLvl w:val="9"/>
              <w:rPr>
                <w:rFonts w:ascii="宋体" w:hAnsi="宋体"/>
              </w:rPr>
            </w:pPr>
          </w:p>
        </w:tc>
        <w:tc>
          <w:tcPr>
            <w:tcW w:w="3178" w:type="dxa"/>
            <w:vAlign w:val="center"/>
          </w:tcPr>
          <w:p w14:paraId="6DE7EF33">
            <w:pPr>
              <w:adjustRightInd w:val="0"/>
              <w:snapToGrid w:val="0"/>
              <w:spacing w:line="300" w:lineRule="auto"/>
              <w:jc w:val="center"/>
              <w:outlineLvl w:val="9"/>
              <w:rPr>
                <w:rFonts w:ascii="宋体" w:hAnsi="宋体"/>
              </w:rPr>
            </w:pPr>
          </w:p>
        </w:tc>
        <w:tc>
          <w:tcPr>
            <w:tcW w:w="1580" w:type="dxa"/>
            <w:vAlign w:val="center"/>
          </w:tcPr>
          <w:p w14:paraId="4D1FF118">
            <w:pPr>
              <w:adjustRightInd w:val="0"/>
              <w:snapToGrid w:val="0"/>
              <w:spacing w:line="300" w:lineRule="auto"/>
              <w:jc w:val="center"/>
              <w:outlineLvl w:val="9"/>
              <w:rPr>
                <w:rFonts w:ascii="宋体" w:hAnsi="宋体"/>
              </w:rPr>
            </w:pPr>
          </w:p>
        </w:tc>
        <w:tc>
          <w:tcPr>
            <w:tcW w:w="1469" w:type="dxa"/>
            <w:vAlign w:val="center"/>
          </w:tcPr>
          <w:p w14:paraId="00466702">
            <w:pPr>
              <w:adjustRightInd w:val="0"/>
              <w:snapToGrid w:val="0"/>
              <w:spacing w:line="300" w:lineRule="auto"/>
              <w:jc w:val="center"/>
              <w:outlineLvl w:val="9"/>
              <w:rPr>
                <w:rFonts w:ascii="宋体" w:hAnsi="宋体"/>
              </w:rPr>
            </w:pPr>
          </w:p>
        </w:tc>
      </w:tr>
      <w:tr w14:paraId="4E781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41" w:type="dxa"/>
            <w:vAlign w:val="center"/>
          </w:tcPr>
          <w:p w14:paraId="770AD39F">
            <w:pPr>
              <w:adjustRightInd w:val="0"/>
              <w:snapToGrid w:val="0"/>
              <w:spacing w:line="300" w:lineRule="auto"/>
              <w:jc w:val="center"/>
              <w:outlineLvl w:val="0"/>
              <w:rPr>
                <w:rFonts w:ascii="宋体" w:hAnsi="宋体"/>
              </w:rPr>
            </w:pPr>
            <w:bookmarkStart w:id="20" w:name="_Toc388450318"/>
            <w:bookmarkStart w:id="21" w:name="_Toc291581947"/>
            <w:bookmarkStart w:id="22" w:name="_Toc322959192"/>
            <w:r>
              <w:rPr>
                <w:rFonts w:hint="eastAsia" w:ascii="宋体" w:hAnsi="宋体"/>
              </w:rPr>
              <w:t>2</w:t>
            </w:r>
            <w:bookmarkEnd w:id="20"/>
            <w:bookmarkEnd w:id="21"/>
            <w:bookmarkEnd w:id="22"/>
          </w:p>
        </w:tc>
        <w:tc>
          <w:tcPr>
            <w:tcW w:w="2843" w:type="dxa"/>
            <w:vAlign w:val="center"/>
          </w:tcPr>
          <w:p w14:paraId="32DCEAAF">
            <w:pPr>
              <w:adjustRightInd w:val="0"/>
              <w:snapToGrid w:val="0"/>
              <w:spacing w:line="300" w:lineRule="auto"/>
              <w:jc w:val="center"/>
              <w:outlineLvl w:val="9"/>
              <w:rPr>
                <w:rFonts w:ascii="宋体" w:hAnsi="宋体"/>
              </w:rPr>
            </w:pPr>
          </w:p>
        </w:tc>
        <w:tc>
          <w:tcPr>
            <w:tcW w:w="3178" w:type="dxa"/>
            <w:vAlign w:val="center"/>
          </w:tcPr>
          <w:p w14:paraId="1A19226C">
            <w:pPr>
              <w:adjustRightInd w:val="0"/>
              <w:snapToGrid w:val="0"/>
              <w:spacing w:line="300" w:lineRule="auto"/>
              <w:jc w:val="center"/>
              <w:outlineLvl w:val="9"/>
              <w:rPr>
                <w:rFonts w:ascii="宋体" w:hAnsi="宋体"/>
              </w:rPr>
            </w:pPr>
          </w:p>
        </w:tc>
        <w:tc>
          <w:tcPr>
            <w:tcW w:w="1580" w:type="dxa"/>
            <w:vAlign w:val="center"/>
          </w:tcPr>
          <w:p w14:paraId="76FB1988">
            <w:pPr>
              <w:adjustRightInd w:val="0"/>
              <w:snapToGrid w:val="0"/>
              <w:spacing w:line="300" w:lineRule="auto"/>
              <w:jc w:val="center"/>
              <w:outlineLvl w:val="9"/>
              <w:rPr>
                <w:rFonts w:ascii="宋体" w:hAnsi="宋体"/>
              </w:rPr>
            </w:pPr>
          </w:p>
        </w:tc>
        <w:tc>
          <w:tcPr>
            <w:tcW w:w="1469" w:type="dxa"/>
            <w:vAlign w:val="center"/>
          </w:tcPr>
          <w:p w14:paraId="4EB57FC1">
            <w:pPr>
              <w:adjustRightInd w:val="0"/>
              <w:snapToGrid w:val="0"/>
              <w:spacing w:line="300" w:lineRule="auto"/>
              <w:jc w:val="center"/>
              <w:outlineLvl w:val="9"/>
              <w:rPr>
                <w:rFonts w:ascii="宋体" w:hAnsi="宋体"/>
              </w:rPr>
            </w:pPr>
          </w:p>
        </w:tc>
      </w:tr>
      <w:tr w14:paraId="23B0C1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41" w:type="dxa"/>
            <w:vAlign w:val="center"/>
          </w:tcPr>
          <w:p w14:paraId="160798E5">
            <w:pPr>
              <w:adjustRightInd w:val="0"/>
              <w:snapToGrid w:val="0"/>
              <w:spacing w:line="300" w:lineRule="auto"/>
              <w:jc w:val="center"/>
              <w:outlineLvl w:val="0"/>
              <w:rPr>
                <w:rFonts w:ascii="宋体" w:hAnsi="宋体"/>
              </w:rPr>
            </w:pPr>
            <w:bookmarkStart w:id="23" w:name="_Toc291581948"/>
            <w:bookmarkStart w:id="24" w:name="_Toc322959193"/>
            <w:bookmarkStart w:id="25" w:name="_Toc388450319"/>
            <w:r>
              <w:rPr>
                <w:rFonts w:hint="eastAsia" w:ascii="宋体" w:hAnsi="宋体"/>
              </w:rPr>
              <w:t>3</w:t>
            </w:r>
            <w:bookmarkEnd w:id="23"/>
            <w:bookmarkEnd w:id="24"/>
            <w:bookmarkEnd w:id="25"/>
          </w:p>
        </w:tc>
        <w:tc>
          <w:tcPr>
            <w:tcW w:w="2843" w:type="dxa"/>
            <w:vAlign w:val="center"/>
          </w:tcPr>
          <w:p w14:paraId="72D191E8">
            <w:pPr>
              <w:adjustRightInd w:val="0"/>
              <w:snapToGrid w:val="0"/>
              <w:spacing w:line="300" w:lineRule="auto"/>
              <w:jc w:val="center"/>
              <w:outlineLvl w:val="9"/>
              <w:rPr>
                <w:rFonts w:ascii="宋体" w:hAnsi="宋体"/>
              </w:rPr>
            </w:pPr>
          </w:p>
        </w:tc>
        <w:tc>
          <w:tcPr>
            <w:tcW w:w="3178" w:type="dxa"/>
            <w:vAlign w:val="center"/>
          </w:tcPr>
          <w:p w14:paraId="788D5798">
            <w:pPr>
              <w:adjustRightInd w:val="0"/>
              <w:snapToGrid w:val="0"/>
              <w:spacing w:line="300" w:lineRule="auto"/>
              <w:jc w:val="center"/>
              <w:outlineLvl w:val="9"/>
              <w:rPr>
                <w:rFonts w:ascii="宋体" w:hAnsi="宋体"/>
              </w:rPr>
            </w:pPr>
          </w:p>
        </w:tc>
        <w:tc>
          <w:tcPr>
            <w:tcW w:w="1580" w:type="dxa"/>
            <w:vAlign w:val="center"/>
          </w:tcPr>
          <w:p w14:paraId="5A81E7F8">
            <w:pPr>
              <w:adjustRightInd w:val="0"/>
              <w:snapToGrid w:val="0"/>
              <w:spacing w:line="300" w:lineRule="auto"/>
              <w:jc w:val="center"/>
              <w:outlineLvl w:val="9"/>
              <w:rPr>
                <w:rFonts w:ascii="宋体" w:hAnsi="宋体"/>
              </w:rPr>
            </w:pPr>
          </w:p>
        </w:tc>
        <w:tc>
          <w:tcPr>
            <w:tcW w:w="1469" w:type="dxa"/>
            <w:vAlign w:val="center"/>
          </w:tcPr>
          <w:p w14:paraId="122C2551">
            <w:pPr>
              <w:adjustRightInd w:val="0"/>
              <w:snapToGrid w:val="0"/>
              <w:spacing w:line="300" w:lineRule="auto"/>
              <w:jc w:val="center"/>
              <w:outlineLvl w:val="9"/>
              <w:rPr>
                <w:rFonts w:ascii="宋体" w:hAnsi="宋体"/>
              </w:rPr>
            </w:pPr>
          </w:p>
        </w:tc>
      </w:tr>
      <w:tr w14:paraId="17B2C3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841" w:type="dxa"/>
            <w:vAlign w:val="center"/>
          </w:tcPr>
          <w:p w14:paraId="6ED180FB">
            <w:pPr>
              <w:adjustRightInd w:val="0"/>
              <w:snapToGrid w:val="0"/>
              <w:spacing w:line="300" w:lineRule="auto"/>
              <w:jc w:val="center"/>
              <w:outlineLvl w:val="0"/>
              <w:rPr>
                <w:rFonts w:ascii="宋体" w:hAnsi="宋体"/>
              </w:rPr>
            </w:pPr>
            <w:bookmarkStart w:id="26" w:name="_Toc291581951"/>
            <w:bookmarkStart w:id="27" w:name="_Toc388450322"/>
            <w:bookmarkStart w:id="28" w:name="_Toc322959196"/>
            <w:r>
              <w:rPr>
                <w:rFonts w:hint="eastAsia" w:ascii="宋体" w:hAnsi="宋体"/>
              </w:rPr>
              <w:t>…</w:t>
            </w:r>
            <w:bookmarkEnd w:id="26"/>
            <w:bookmarkEnd w:id="27"/>
            <w:bookmarkEnd w:id="28"/>
          </w:p>
        </w:tc>
        <w:tc>
          <w:tcPr>
            <w:tcW w:w="2843" w:type="dxa"/>
            <w:vAlign w:val="center"/>
          </w:tcPr>
          <w:p w14:paraId="1718A337">
            <w:pPr>
              <w:adjustRightInd w:val="0"/>
              <w:snapToGrid w:val="0"/>
              <w:spacing w:line="300" w:lineRule="auto"/>
              <w:jc w:val="center"/>
              <w:outlineLvl w:val="9"/>
              <w:rPr>
                <w:rFonts w:ascii="宋体" w:hAnsi="宋体"/>
              </w:rPr>
            </w:pPr>
          </w:p>
        </w:tc>
        <w:tc>
          <w:tcPr>
            <w:tcW w:w="3178" w:type="dxa"/>
            <w:vAlign w:val="center"/>
          </w:tcPr>
          <w:p w14:paraId="2C0D58A3">
            <w:pPr>
              <w:adjustRightInd w:val="0"/>
              <w:snapToGrid w:val="0"/>
              <w:spacing w:line="300" w:lineRule="auto"/>
              <w:jc w:val="center"/>
              <w:outlineLvl w:val="9"/>
              <w:rPr>
                <w:rFonts w:ascii="宋体" w:hAnsi="宋体"/>
              </w:rPr>
            </w:pPr>
          </w:p>
        </w:tc>
        <w:tc>
          <w:tcPr>
            <w:tcW w:w="1580" w:type="dxa"/>
            <w:tcBorders>
              <w:right w:val="single" w:color="auto" w:sz="4" w:space="0"/>
            </w:tcBorders>
            <w:vAlign w:val="center"/>
          </w:tcPr>
          <w:p w14:paraId="214D091B">
            <w:pPr>
              <w:adjustRightInd w:val="0"/>
              <w:snapToGrid w:val="0"/>
              <w:spacing w:line="300" w:lineRule="auto"/>
              <w:jc w:val="center"/>
              <w:outlineLvl w:val="9"/>
              <w:rPr>
                <w:rFonts w:ascii="宋体" w:hAnsi="宋体"/>
              </w:rPr>
            </w:pPr>
          </w:p>
        </w:tc>
        <w:tc>
          <w:tcPr>
            <w:tcW w:w="1469" w:type="dxa"/>
            <w:tcBorders>
              <w:left w:val="single" w:color="auto" w:sz="4" w:space="0"/>
            </w:tcBorders>
            <w:vAlign w:val="center"/>
          </w:tcPr>
          <w:p w14:paraId="3633B660">
            <w:pPr>
              <w:adjustRightInd w:val="0"/>
              <w:snapToGrid w:val="0"/>
              <w:spacing w:line="300" w:lineRule="auto"/>
              <w:jc w:val="center"/>
              <w:outlineLvl w:val="9"/>
              <w:rPr>
                <w:rFonts w:ascii="宋体" w:hAnsi="宋体"/>
              </w:rPr>
            </w:pPr>
          </w:p>
        </w:tc>
      </w:tr>
    </w:tbl>
    <w:p w14:paraId="59FFAF1F">
      <w:pPr>
        <w:spacing w:line="500" w:lineRule="exact"/>
        <w:ind w:firstLine="739" w:firstLineChars="352"/>
        <w:rPr>
          <w:rFonts w:ascii="宋体" w:hAnsi="宋体" w:cs="Courier New"/>
        </w:rPr>
      </w:pPr>
      <w:r>
        <w:rPr>
          <w:rFonts w:hint="eastAsia" w:ascii="宋体" w:hAnsi="宋体" w:cs="Courier New"/>
        </w:rPr>
        <w:t>说明：应对</w:t>
      </w:r>
      <w:bookmarkStart w:id="29" w:name="_Hlk41521256"/>
      <w:r>
        <w:rPr>
          <w:rFonts w:hint="eastAsia" w:ascii="宋体" w:hAnsi="宋体" w:cs="Courier New"/>
        </w:rPr>
        <w:t>照本在线询价采购文件</w:t>
      </w:r>
      <w:bookmarkEnd w:id="29"/>
      <w:r>
        <w:rPr>
          <w:rFonts w:hint="eastAsia" w:ascii="宋体" w:hAnsi="宋体" w:cs="Courier New"/>
        </w:rPr>
        <w:t>“采购货物技术要求”，逐条说明所提供货物和服务已对</w:t>
      </w:r>
      <w:bookmarkStart w:id="30" w:name="_Hlk41521095"/>
      <w:r>
        <w:rPr>
          <w:rFonts w:hint="eastAsia" w:ascii="宋体" w:hAnsi="宋体" w:cs="Courier New"/>
        </w:rPr>
        <w:t>采购文件的“采购货物技术要求”</w:t>
      </w:r>
      <w:bookmarkEnd w:id="30"/>
      <w:r>
        <w:rPr>
          <w:rFonts w:hint="eastAsia" w:ascii="宋体" w:hAnsi="宋体" w:cs="Courier New"/>
        </w:rPr>
        <w:t>做出了实质性的响应，并申明与“采购货物技术要求”条文的响应和偏离。</w:t>
      </w:r>
      <w:r>
        <w:rPr>
          <w:rFonts w:hint="eastAsia" w:hAnsi="宋体"/>
        </w:rPr>
        <w:t>若完全响应无偏离，则在“是否响应”栏中填写“完全响应无偏离”即可</w:t>
      </w:r>
    </w:p>
    <w:p w14:paraId="58664EA2">
      <w:pPr>
        <w:spacing w:line="300" w:lineRule="auto"/>
        <w:rPr>
          <w:rFonts w:ascii="宋体" w:hAnsi="宋体" w:cs="Courier New"/>
        </w:rPr>
      </w:pPr>
    </w:p>
    <w:p w14:paraId="3BA1F4C2">
      <w:pPr>
        <w:spacing w:line="360" w:lineRule="auto"/>
        <w:ind w:firstLine="3150" w:firstLineChars="1500"/>
        <w:rPr>
          <w:rFonts w:ascii="宋体" w:hAnsi="宋体" w:cs="Courier New"/>
          <w:u w:val="single"/>
        </w:rPr>
      </w:pPr>
      <w:r>
        <w:rPr>
          <w:rFonts w:hint="eastAsia" w:ascii="宋体" w:hAnsi="宋体" w:cs="Courier New"/>
        </w:rPr>
        <w:t>法定代表人或法定代表人授权代表（签字）:</w:t>
      </w:r>
      <w:r>
        <w:rPr>
          <w:rFonts w:hint="eastAsia" w:ascii="宋体" w:hAnsi="宋体" w:cs="Courier New"/>
          <w:u w:val="single"/>
        </w:rPr>
        <w:t xml:space="preserve">           </w:t>
      </w:r>
    </w:p>
    <w:p w14:paraId="241CFE8E">
      <w:pPr>
        <w:spacing w:line="360" w:lineRule="auto"/>
        <w:ind w:firstLine="3150" w:firstLineChars="1500"/>
        <w:rPr>
          <w:rFonts w:ascii="宋体" w:hAnsi="宋体" w:cs="Courier New"/>
          <w:u w:val="single"/>
        </w:rPr>
      </w:pPr>
      <w:r>
        <w:rPr>
          <w:rFonts w:hint="eastAsia" w:ascii="宋体" w:hAnsi="宋体" w:cs="Courier New"/>
        </w:rPr>
        <w:t>供应商名称（签章）：</w:t>
      </w:r>
      <w:r>
        <w:rPr>
          <w:rFonts w:hint="eastAsia" w:ascii="宋体" w:hAnsi="宋体" w:cs="Courier New"/>
          <w:u w:val="single"/>
        </w:rPr>
        <w:t xml:space="preserve">                              </w:t>
      </w:r>
    </w:p>
    <w:p w14:paraId="4A99EF74">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14:paraId="1803CB60">
      <w:pPr>
        <w:spacing w:line="300" w:lineRule="auto"/>
        <w:jc w:val="center"/>
        <w:rPr>
          <w:rFonts w:ascii="宋体" w:hAnsi="宋体"/>
          <w:b/>
          <w:sz w:val="28"/>
          <w:szCs w:val="28"/>
        </w:rPr>
      </w:pPr>
    </w:p>
    <w:p w14:paraId="2D15108B"/>
    <w:p w14:paraId="727446D0">
      <w:pPr>
        <w:spacing w:line="300" w:lineRule="auto"/>
        <w:jc w:val="center"/>
        <w:rPr>
          <w:rFonts w:ascii="宋体" w:hAnsi="宋体"/>
          <w:b/>
          <w:sz w:val="28"/>
          <w:szCs w:val="28"/>
        </w:rPr>
      </w:pPr>
    </w:p>
    <w:p w14:paraId="142AAFD2">
      <w:pPr>
        <w:spacing w:line="300" w:lineRule="auto"/>
        <w:jc w:val="center"/>
        <w:rPr>
          <w:rFonts w:ascii="宋体" w:hAnsi="宋体"/>
          <w:b/>
          <w:sz w:val="28"/>
          <w:szCs w:val="28"/>
        </w:rPr>
      </w:pPr>
    </w:p>
    <w:p w14:paraId="56E2353E">
      <w:pPr>
        <w:spacing w:line="300" w:lineRule="auto"/>
        <w:jc w:val="center"/>
        <w:rPr>
          <w:rFonts w:ascii="宋体" w:hAnsi="宋体"/>
          <w:b/>
          <w:sz w:val="28"/>
          <w:szCs w:val="28"/>
        </w:rPr>
      </w:pPr>
    </w:p>
    <w:p w14:paraId="6B528253">
      <w:pPr>
        <w:spacing w:line="300" w:lineRule="auto"/>
        <w:jc w:val="center"/>
        <w:rPr>
          <w:rFonts w:ascii="宋体" w:hAnsi="宋体"/>
          <w:b/>
          <w:sz w:val="28"/>
          <w:szCs w:val="28"/>
        </w:rPr>
      </w:pPr>
    </w:p>
    <w:p w14:paraId="062A409C">
      <w:pPr>
        <w:spacing w:line="300" w:lineRule="auto"/>
        <w:jc w:val="center"/>
        <w:rPr>
          <w:rFonts w:ascii="宋体" w:hAnsi="宋体"/>
          <w:b/>
          <w:sz w:val="28"/>
          <w:szCs w:val="28"/>
        </w:rPr>
      </w:pPr>
    </w:p>
    <w:p w14:paraId="1229D212">
      <w:pPr>
        <w:spacing w:line="300" w:lineRule="auto"/>
        <w:jc w:val="center"/>
        <w:rPr>
          <w:rFonts w:ascii="宋体" w:hAnsi="宋体"/>
          <w:b/>
          <w:sz w:val="28"/>
          <w:szCs w:val="28"/>
        </w:rPr>
      </w:pPr>
    </w:p>
    <w:p w14:paraId="485E56CE">
      <w:pPr>
        <w:spacing w:line="300" w:lineRule="auto"/>
        <w:jc w:val="center"/>
        <w:rPr>
          <w:rFonts w:ascii="宋体" w:hAnsi="宋体"/>
          <w:b/>
          <w:sz w:val="28"/>
          <w:szCs w:val="28"/>
        </w:rPr>
      </w:pPr>
    </w:p>
    <w:p w14:paraId="10C7CC42">
      <w:pPr>
        <w:spacing w:line="300" w:lineRule="auto"/>
        <w:jc w:val="center"/>
        <w:rPr>
          <w:rFonts w:ascii="宋体" w:hAnsi="宋体"/>
          <w:b/>
          <w:sz w:val="28"/>
          <w:szCs w:val="28"/>
        </w:rPr>
      </w:pPr>
      <w:r>
        <w:rPr>
          <w:rFonts w:hint="eastAsia" w:ascii="宋体" w:hAnsi="宋体"/>
          <w:b/>
          <w:sz w:val="28"/>
          <w:szCs w:val="28"/>
          <w:lang w:eastAsia="zh-CN"/>
        </w:rPr>
        <w:t>▲</w:t>
      </w:r>
      <w:r>
        <w:rPr>
          <w:rFonts w:hint="eastAsia" w:ascii="宋体" w:hAnsi="宋体"/>
          <w:b/>
          <w:sz w:val="28"/>
          <w:szCs w:val="28"/>
        </w:rPr>
        <w:t>2、商务响应表</w:t>
      </w:r>
    </w:p>
    <w:p w14:paraId="63E79435">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00A00388">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14:paraId="24386AA6">
      <w:pPr>
        <w:spacing w:line="300" w:lineRule="auto"/>
        <w:rPr>
          <w:rFonts w:ascii="宋体" w:hAnsi="宋体"/>
        </w:rPr>
      </w:pP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14:paraId="20E3B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14:paraId="27B96C8B">
            <w:pPr>
              <w:snapToGrid w:val="0"/>
              <w:spacing w:before="156" w:beforeLines="50"/>
              <w:jc w:val="center"/>
              <w:rPr>
                <w:rFonts w:ascii="宋体" w:hAnsi="宋体"/>
                <w:b/>
              </w:rPr>
            </w:pPr>
            <w:r>
              <w:rPr>
                <w:rFonts w:hint="eastAsia" w:ascii="宋体" w:hAnsi="宋体"/>
                <w:b/>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028857CF">
            <w:pPr>
              <w:snapToGrid w:val="0"/>
              <w:spacing w:before="156" w:beforeLines="50"/>
              <w:jc w:val="center"/>
              <w:rPr>
                <w:rFonts w:ascii="宋体" w:hAnsi="宋体"/>
                <w:b/>
              </w:rPr>
            </w:pPr>
            <w:r>
              <w:rPr>
                <w:rFonts w:hint="eastAsia" w:ascii="宋体" w:hAnsi="宋体"/>
                <w:b/>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4A7D70FA">
            <w:pPr>
              <w:snapToGrid w:val="0"/>
              <w:spacing w:before="156" w:beforeLines="50"/>
              <w:jc w:val="center"/>
              <w:rPr>
                <w:rFonts w:ascii="宋体" w:hAnsi="宋体"/>
                <w:b/>
              </w:rPr>
            </w:pPr>
            <w:r>
              <w:rPr>
                <w:rFonts w:hint="eastAsia" w:ascii="宋体" w:hAnsi="宋体"/>
                <w:b/>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14:paraId="6ACDA351">
            <w:pPr>
              <w:snapToGrid w:val="0"/>
              <w:spacing w:before="156" w:beforeLines="50"/>
              <w:jc w:val="center"/>
              <w:rPr>
                <w:rFonts w:ascii="宋体" w:hAnsi="宋体"/>
                <w:b/>
              </w:rPr>
            </w:pPr>
            <w:r>
              <w:rPr>
                <w:rFonts w:hint="eastAsia" w:ascii="宋体" w:hAnsi="宋体"/>
                <w:b/>
              </w:rPr>
              <w:t>响应文件具体响应</w:t>
            </w:r>
          </w:p>
        </w:tc>
      </w:tr>
      <w:tr w14:paraId="395B0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14:paraId="1DCFF329">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vAlign w:val="center"/>
          </w:tcPr>
          <w:p w14:paraId="55C69D67">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02A6B3FE">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2CAE9361">
            <w:pPr>
              <w:snapToGrid w:val="0"/>
              <w:spacing w:before="156" w:beforeLines="50"/>
              <w:jc w:val="center"/>
              <w:rPr>
                <w:rFonts w:ascii="宋体" w:hAnsi="宋体"/>
              </w:rPr>
            </w:pPr>
          </w:p>
        </w:tc>
      </w:tr>
      <w:tr w14:paraId="635BF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4409E1CD">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67BB1628">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3B663571">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4A9734A7">
            <w:pPr>
              <w:snapToGrid w:val="0"/>
              <w:spacing w:before="156" w:beforeLines="50"/>
              <w:jc w:val="center"/>
              <w:rPr>
                <w:rFonts w:ascii="宋体" w:hAnsi="宋体"/>
              </w:rPr>
            </w:pPr>
          </w:p>
        </w:tc>
      </w:tr>
      <w:tr w14:paraId="2379B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420D8411">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31848EAF">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5CC548B3">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6E6E5CF8">
            <w:pPr>
              <w:snapToGrid w:val="0"/>
              <w:spacing w:before="156" w:beforeLines="50"/>
              <w:jc w:val="center"/>
              <w:rPr>
                <w:rFonts w:ascii="宋体" w:hAnsi="宋体"/>
              </w:rPr>
            </w:pPr>
          </w:p>
        </w:tc>
      </w:tr>
      <w:tr w14:paraId="652A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14:paraId="670CB19D">
            <w:pPr>
              <w:snapToGrid w:val="0"/>
              <w:spacing w:before="156" w:beforeLines="50"/>
              <w:jc w:val="center"/>
              <w:rPr>
                <w:rFonts w:ascii="宋体" w:hAnsi="宋体"/>
              </w:rPr>
            </w:pPr>
            <w:r>
              <w:rPr>
                <w:rFonts w:hint="eastAsia" w:ascii="宋体" w:hAnsi="宋体"/>
              </w:rPr>
              <w:t>…</w:t>
            </w:r>
          </w:p>
        </w:tc>
        <w:tc>
          <w:tcPr>
            <w:tcW w:w="2977" w:type="dxa"/>
            <w:tcBorders>
              <w:top w:val="single" w:color="auto" w:sz="4" w:space="0"/>
              <w:left w:val="single" w:color="auto" w:sz="4" w:space="0"/>
              <w:bottom w:val="single" w:color="auto" w:sz="4" w:space="0"/>
              <w:right w:val="single" w:color="auto" w:sz="4" w:space="0"/>
            </w:tcBorders>
            <w:vAlign w:val="center"/>
          </w:tcPr>
          <w:p w14:paraId="0540A823">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08384F6">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234B244D">
            <w:pPr>
              <w:snapToGrid w:val="0"/>
              <w:spacing w:before="156" w:beforeLines="50"/>
              <w:jc w:val="center"/>
              <w:rPr>
                <w:rFonts w:ascii="宋体" w:hAnsi="宋体"/>
              </w:rPr>
            </w:pPr>
          </w:p>
        </w:tc>
      </w:tr>
    </w:tbl>
    <w:p w14:paraId="544F4F57">
      <w:pPr>
        <w:snapToGrid w:val="0"/>
        <w:spacing w:before="50" w:after="50"/>
        <w:rPr>
          <w:rFonts w:hAnsi="宋体"/>
        </w:rPr>
      </w:pPr>
    </w:p>
    <w:p w14:paraId="7EA3B168">
      <w:pPr>
        <w:snapToGrid w:val="0"/>
        <w:spacing w:before="50" w:after="50"/>
        <w:rPr>
          <w:rFonts w:ascii="宋体" w:hAnsi="宋体"/>
          <w:spacing w:val="20"/>
        </w:rPr>
      </w:pPr>
      <w:r>
        <w:rPr>
          <w:rFonts w:hint="eastAsia" w:hAnsi="宋体"/>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14:paraId="15E92297">
      <w:pPr>
        <w:snapToGrid w:val="0"/>
        <w:spacing w:before="50" w:after="50"/>
        <w:rPr>
          <w:rFonts w:ascii="宋体" w:hAnsi="宋体"/>
          <w:spacing w:val="20"/>
        </w:rPr>
      </w:pPr>
    </w:p>
    <w:p w14:paraId="526821C0">
      <w:pPr>
        <w:spacing w:line="360" w:lineRule="auto"/>
        <w:jc w:val="center"/>
        <w:rPr>
          <w:rFonts w:ascii="宋体" w:hAnsi="宋体"/>
          <w:b/>
          <w:sz w:val="28"/>
          <w:szCs w:val="28"/>
        </w:rPr>
      </w:pPr>
      <w:r>
        <w:rPr>
          <w:rFonts w:hint="eastAsia" w:ascii="宋体" w:hAnsi="宋体"/>
          <w:lang w:eastAsia="zh-CN"/>
        </w:rPr>
        <w:t>▲</w:t>
      </w:r>
      <w:r>
        <w:rPr>
          <w:rFonts w:hint="eastAsia" w:ascii="宋体" w:hAnsi="宋体"/>
          <w:b/>
          <w:sz w:val="28"/>
          <w:szCs w:val="28"/>
        </w:rPr>
        <w:t>3、质量保证措施和售后服务承诺</w:t>
      </w:r>
    </w:p>
    <w:p w14:paraId="1E72D00D">
      <w:pPr>
        <w:spacing w:line="360" w:lineRule="auto"/>
        <w:rPr>
          <w:rFonts w:ascii="宋体" w:hAnsi="宋体"/>
          <w:b/>
          <w:szCs w:val="24"/>
        </w:rPr>
      </w:pPr>
      <w:r>
        <w:rPr>
          <w:rFonts w:hint="eastAsia" w:ascii="宋体" w:hAnsi="宋体"/>
          <w:b/>
          <w:szCs w:val="24"/>
        </w:rPr>
        <w:t>质量保证措施和售后服务承诺格式自拟。</w:t>
      </w:r>
    </w:p>
    <w:p w14:paraId="11A61647">
      <w:pPr>
        <w:spacing w:line="360" w:lineRule="auto"/>
        <w:rPr>
          <w:rFonts w:ascii="宋体" w:hAnsi="宋体"/>
          <w:b/>
          <w:szCs w:val="24"/>
        </w:rPr>
      </w:pPr>
    </w:p>
    <w:p w14:paraId="6EB95718">
      <w:pPr>
        <w:spacing w:line="360" w:lineRule="auto"/>
        <w:rPr>
          <w:rFonts w:ascii="宋体" w:hAnsi="宋体"/>
          <w:szCs w:val="24"/>
        </w:rPr>
      </w:pPr>
      <w:r>
        <w:rPr>
          <w:rFonts w:hint="eastAsia" w:ascii="宋体" w:hAnsi="宋体"/>
          <w:b/>
          <w:szCs w:val="24"/>
        </w:rPr>
        <w:t>（三）供应商认为需要提供的有关资料</w:t>
      </w:r>
      <w:r>
        <w:rPr>
          <w:rFonts w:hint="eastAsia" w:ascii="宋体" w:hAnsi="宋体"/>
          <w:szCs w:val="24"/>
        </w:rPr>
        <w:t>。</w:t>
      </w:r>
    </w:p>
    <w:p w14:paraId="71B6FC5F">
      <w:pPr>
        <w:spacing w:line="360" w:lineRule="auto"/>
        <w:rPr>
          <w:rFonts w:ascii="宋体" w:hAnsi="宋体"/>
          <w:b/>
          <w:szCs w:val="24"/>
        </w:rPr>
      </w:pPr>
    </w:p>
    <w:p w14:paraId="6BF3CD11">
      <w:pPr>
        <w:spacing w:line="360" w:lineRule="auto"/>
        <w:rPr>
          <w:rFonts w:ascii="宋体" w:hAnsi="宋体"/>
          <w:b/>
          <w:szCs w:val="24"/>
        </w:rPr>
      </w:pPr>
    </w:p>
    <w:p w14:paraId="6263E9E0">
      <w:pPr>
        <w:spacing w:line="360" w:lineRule="auto"/>
        <w:rPr>
          <w:rFonts w:ascii="宋体" w:hAnsi="宋体"/>
          <w:b/>
          <w:szCs w:val="24"/>
        </w:rPr>
      </w:pPr>
    </w:p>
    <w:p w14:paraId="2563FF4E">
      <w:pPr>
        <w:spacing w:line="360" w:lineRule="auto"/>
        <w:rPr>
          <w:rFonts w:ascii="宋体" w:hAnsi="宋体"/>
          <w:b/>
          <w:szCs w:val="24"/>
        </w:rPr>
      </w:pPr>
    </w:p>
    <w:p w14:paraId="3AAFCC90">
      <w:pPr>
        <w:spacing w:line="360" w:lineRule="auto"/>
        <w:rPr>
          <w:rFonts w:ascii="宋体" w:hAnsi="宋体"/>
          <w:b/>
          <w:szCs w:val="24"/>
        </w:rPr>
      </w:pPr>
    </w:p>
    <w:p w14:paraId="742E83EF">
      <w:pPr>
        <w:spacing w:line="360" w:lineRule="auto"/>
        <w:rPr>
          <w:rFonts w:ascii="宋体" w:hAnsi="宋体"/>
          <w:b/>
          <w:szCs w:val="24"/>
        </w:rPr>
      </w:pPr>
    </w:p>
    <w:p w14:paraId="43ADCAD8">
      <w:pPr>
        <w:spacing w:line="360" w:lineRule="auto"/>
        <w:rPr>
          <w:rFonts w:ascii="宋体" w:hAnsi="宋体"/>
          <w:b/>
          <w:szCs w:val="24"/>
        </w:rPr>
      </w:pPr>
    </w:p>
    <w:p w14:paraId="6972EC1B">
      <w:pPr>
        <w:spacing w:line="360" w:lineRule="auto"/>
        <w:rPr>
          <w:rFonts w:ascii="宋体" w:hAnsi="宋体"/>
          <w:b/>
          <w:szCs w:val="24"/>
        </w:rPr>
      </w:pPr>
    </w:p>
    <w:p w14:paraId="6F305484">
      <w:pPr>
        <w:spacing w:line="360" w:lineRule="auto"/>
        <w:rPr>
          <w:rFonts w:ascii="宋体" w:hAnsi="宋体"/>
          <w:b/>
          <w:szCs w:val="24"/>
        </w:rPr>
      </w:pPr>
    </w:p>
    <w:p w14:paraId="3D3A75B6">
      <w:pPr>
        <w:spacing w:line="360" w:lineRule="auto"/>
        <w:rPr>
          <w:rFonts w:ascii="宋体" w:hAnsi="宋体"/>
          <w:b/>
          <w:szCs w:val="24"/>
        </w:rPr>
      </w:pPr>
    </w:p>
    <w:p w14:paraId="04FEB80A">
      <w:pPr>
        <w:spacing w:line="360" w:lineRule="auto"/>
        <w:rPr>
          <w:rFonts w:ascii="宋体" w:hAnsi="宋体"/>
          <w:b/>
          <w:szCs w:val="24"/>
        </w:rPr>
      </w:pPr>
    </w:p>
    <w:p w14:paraId="15F62F48">
      <w:pPr>
        <w:spacing w:line="360" w:lineRule="auto"/>
        <w:rPr>
          <w:rFonts w:hint="eastAsia" w:ascii="宋体" w:hAnsi="宋体"/>
          <w:b/>
          <w:szCs w:val="24"/>
        </w:rPr>
      </w:pPr>
    </w:p>
    <w:p w14:paraId="2754506C">
      <w:pPr>
        <w:spacing w:line="360" w:lineRule="auto"/>
        <w:rPr>
          <w:rFonts w:ascii="宋体" w:hAnsi="宋体"/>
          <w:szCs w:val="24"/>
        </w:rPr>
      </w:pPr>
      <w:r>
        <w:rPr>
          <w:rFonts w:hint="eastAsia" w:ascii="宋体" w:hAnsi="宋体"/>
          <w:b/>
          <w:szCs w:val="24"/>
        </w:rPr>
        <w:t>（四）</w:t>
      </w:r>
      <w:r>
        <w:rPr>
          <w:rFonts w:hint="eastAsia" w:ascii="宋体" w:hAnsi="宋体"/>
          <w:b/>
          <w:bCs/>
          <w:szCs w:val="24"/>
          <w:lang w:eastAsia="zh-CN"/>
        </w:rPr>
        <w:t>▲</w:t>
      </w:r>
      <w:r>
        <w:rPr>
          <w:rFonts w:hint="eastAsia" w:ascii="宋体" w:hAnsi="宋体"/>
          <w:b/>
          <w:szCs w:val="24"/>
        </w:rPr>
        <w:t>报价表</w:t>
      </w:r>
      <w:r>
        <w:rPr>
          <w:rFonts w:hint="eastAsia" w:ascii="宋体" w:hAnsi="宋体"/>
          <w:szCs w:val="24"/>
        </w:rPr>
        <w:t>。</w:t>
      </w:r>
    </w:p>
    <w:p w14:paraId="3714DA65">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报  价  表</w:t>
      </w:r>
    </w:p>
    <w:p w14:paraId="1BFFDF1D">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2743B55D">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340E14BD">
      <w:pPr>
        <w:spacing w:line="500" w:lineRule="exact"/>
        <w:rPr>
          <w:rFonts w:ascii="宋体" w:hAnsi="宋体"/>
          <w:b/>
        </w:rPr>
      </w:pPr>
    </w:p>
    <w:tbl>
      <w:tblPr>
        <w:tblStyle w:val="6"/>
        <w:tblW w:w="9274" w:type="dxa"/>
        <w:tblInd w:w="0" w:type="dxa"/>
        <w:tblLayout w:type="fixed"/>
        <w:tblCellMar>
          <w:top w:w="0" w:type="dxa"/>
          <w:left w:w="108" w:type="dxa"/>
          <w:bottom w:w="0" w:type="dxa"/>
          <w:right w:w="108" w:type="dxa"/>
        </w:tblCellMar>
      </w:tblPr>
      <w:tblGrid>
        <w:gridCol w:w="456"/>
        <w:gridCol w:w="860"/>
        <w:gridCol w:w="3660"/>
        <w:gridCol w:w="672"/>
        <w:gridCol w:w="796"/>
        <w:gridCol w:w="788"/>
        <w:gridCol w:w="1139"/>
        <w:gridCol w:w="903"/>
      </w:tblGrid>
      <w:tr w14:paraId="2B14B6AD">
        <w:tblPrEx>
          <w:tblCellMar>
            <w:top w:w="0" w:type="dxa"/>
            <w:left w:w="108" w:type="dxa"/>
            <w:bottom w:w="0" w:type="dxa"/>
            <w:right w:w="108" w:type="dxa"/>
          </w:tblCellMar>
        </w:tblPrEx>
        <w:trPr>
          <w:cantSplit/>
          <w:trHeight w:val="1151" w:hRule="atLeast"/>
        </w:trPr>
        <w:tc>
          <w:tcPr>
            <w:tcW w:w="456" w:type="dxa"/>
            <w:tcBorders>
              <w:top w:val="single" w:color="000000" w:sz="4" w:space="0"/>
              <w:left w:val="single" w:color="000000" w:sz="4" w:space="0"/>
              <w:bottom w:val="single" w:color="000000" w:sz="4" w:space="0"/>
              <w:right w:val="single" w:color="000000" w:sz="4" w:space="0"/>
            </w:tcBorders>
            <w:vAlign w:val="center"/>
          </w:tcPr>
          <w:p w14:paraId="00AF40B5">
            <w:pPr>
              <w:pStyle w:val="5"/>
              <w:jc w:val="center"/>
              <w:rPr>
                <w:spacing w:val="-29"/>
              </w:rPr>
            </w:pPr>
            <w:r>
              <w:rPr>
                <w:rFonts w:hint="eastAsia"/>
                <w:spacing w:val="-29"/>
              </w:rPr>
              <w:t>序号</w:t>
            </w:r>
          </w:p>
        </w:tc>
        <w:tc>
          <w:tcPr>
            <w:tcW w:w="860" w:type="dxa"/>
            <w:tcBorders>
              <w:top w:val="single" w:color="000000" w:sz="4" w:space="0"/>
              <w:left w:val="single" w:color="000000" w:sz="4" w:space="0"/>
              <w:bottom w:val="single" w:color="000000" w:sz="4" w:space="0"/>
              <w:right w:val="single" w:color="000000" w:sz="4" w:space="0"/>
            </w:tcBorders>
            <w:vAlign w:val="center"/>
          </w:tcPr>
          <w:p w14:paraId="5E0959B7">
            <w:pPr>
              <w:tabs>
                <w:tab w:val="left" w:pos="180"/>
                <w:tab w:val="left" w:pos="1620"/>
              </w:tabs>
              <w:spacing w:line="500" w:lineRule="exact"/>
              <w:jc w:val="center"/>
              <w:rPr>
                <w:rFonts w:hint="eastAsia" w:ascii="宋体" w:hAnsi="宋体"/>
                <w:lang w:val="en-US" w:eastAsia="zh-CN"/>
              </w:rPr>
            </w:pPr>
            <w:r>
              <w:rPr>
                <w:rFonts w:hint="eastAsia" w:ascii="宋体" w:hAnsi="宋体"/>
                <w:lang w:val="en-US" w:eastAsia="zh-CN"/>
              </w:rPr>
              <w:t>产品</w:t>
            </w:r>
          </w:p>
          <w:p w14:paraId="7AD006BF">
            <w:pPr>
              <w:tabs>
                <w:tab w:val="left" w:pos="180"/>
                <w:tab w:val="left" w:pos="1620"/>
              </w:tabs>
              <w:spacing w:line="500" w:lineRule="exact"/>
              <w:jc w:val="center"/>
              <w:rPr>
                <w:rFonts w:ascii="宋体" w:hAnsi="宋体"/>
              </w:rPr>
            </w:pPr>
            <w:r>
              <w:rPr>
                <w:rFonts w:hint="eastAsia" w:ascii="宋体" w:hAnsi="宋体"/>
              </w:rPr>
              <w:t>名称</w:t>
            </w:r>
          </w:p>
        </w:tc>
        <w:tc>
          <w:tcPr>
            <w:tcW w:w="3660" w:type="dxa"/>
            <w:tcBorders>
              <w:top w:val="single" w:color="000000" w:sz="4" w:space="0"/>
              <w:left w:val="single" w:color="000000" w:sz="4" w:space="0"/>
              <w:bottom w:val="single" w:color="000000" w:sz="4" w:space="0"/>
              <w:right w:val="single" w:color="000000" w:sz="4" w:space="0"/>
            </w:tcBorders>
            <w:vAlign w:val="center"/>
          </w:tcPr>
          <w:p w14:paraId="2C8C1261">
            <w:pPr>
              <w:tabs>
                <w:tab w:val="left" w:pos="180"/>
                <w:tab w:val="left" w:pos="1620"/>
              </w:tabs>
              <w:spacing w:line="500" w:lineRule="exact"/>
              <w:jc w:val="center"/>
              <w:rPr>
                <w:rFonts w:ascii="宋体" w:hAnsi="宋体"/>
              </w:rPr>
            </w:pPr>
            <w:r>
              <w:rPr>
                <w:rFonts w:hint="eastAsia" w:ascii="宋体" w:hAnsi="宋体" w:eastAsia="宋体"/>
                <w:lang w:val="en-US" w:eastAsia="zh-CN"/>
              </w:rPr>
              <w:t>主要技术参数及性能（配置）要求</w:t>
            </w:r>
          </w:p>
        </w:tc>
        <w:tc>
          <w:tcPr>
            <w:tcW w:w="672" w:type="dxa"/>
            <w:tcBorders>
              <w:top w:val="single" w:color="000000" w:sz="4" w:space="0"/>
              <w:left w:val="single" w:color="000000" w:sz="4" w:space="0"/>
              <w:bottom w:val="single" w:color="000000" w:sz="4" w:space="0"/>
              <w:right w:val="single" w:color="000000" w:sz="4" w:space="0"/>
            </w:tcBorders>
            <w:vAlign w:val="center"/>
          </w:tcPr>
          <w:p w14:paraId="0D7690D7">
            <w:pPr>
              <w:tabs>
                <w:tab w:val="left" w:pos="180"/>
                <w:tab w:val="left" w:pos="1620"/>
              </w:tabs>
              <w:spacing w:line="500" w:lineRule="exact"/>
              <w:jc w:val="center"/>
              <w:rPr>
                <w:rFonts w:ascii="宋体" w:hAnsi="宋体"/>
              </w:rPr>
            </w:pPr>
            <w:r>
              <w:rPr>
                <w:rFonts w:hint="eastAsia" w:ascii="宋体" w:hAnsi="宋体"/>
              </w:rPr>
              <w:t>单位</w:t>
            </w:r>
          </w:p>
        </w:tc>
        <w:tc>
          <w:tcPr>
            <w:tcW w:w="796" w:type="dxa"/>
            <w:tcBorders>
              <w:top w:val="single" w:color="000000" w:sz="4" w:space="0"/>
              <w:left w:val="single" w:color="000000" w:sz="4" w:space="0"/>
              <w:bottom w:val="single" w:color="000000" w:sz="4" w:space="0"/>
              <w:right w:val="single" w:color="000000" w:sz="4" w:space="0"/>
            </w:tcBorders>
            <w:vAlign w:val="center"/>
          </w:tcPr>
          <w:p w14:paraId="40D2BD7F">
            <w:pPr>
              <w:tabs>
                <w:tab w:val="left" w:pos="180"/>
                <w:tab w:val="left" w:pos="1620"/>
              </w:tabs>
              <w:spacing w:line="500" w:lineRule="exact"/>
              <w:ind w:left="210" w:hanging="210" w:hangingChars="100"/>
              <w:rPr>
                <w:rFonts w:hint="eastAsia" w:ascii="宋体" w:hAnsi="宋体" w:eastAsia="宋体"/>
                <w:lang w:val="en-US" w:eastAsia="zh-CN"/>
              </w:rPr>
            </w:pPr>
            <w:r>
              <w:rPr>
                <w:rFonts w:hint="eastAsia" w:ascii="宋体" w:hAnsi="宋体"/>
                <w:lang w:val="en-US" w:eastAsia="zh-CN"/>
              </w:rPr>
              <w:t>单价</w:t>
            </w:r>
            <w:r>
              <w:rPr>
                <w:rFonts w:hint="eastAsia"/>
              </w:rPr>
              <w:t>①</w:t>
            </w:r>
          </w:p>
        </w:tc>
        <w:tc>
          <w:tcPr>
            <w:tcW w:w="788" w:type="dxa"/>
            <w:tcBorders>
              <w:top w:val="single" w:color="000000" w:sz="4" w:space="0"/>
              <w:left w:val="single" w:color="000000" w:sz="4" w:space="0"/>
              <w:bottom w:val="single" w:color="000000" w:sz="4" w:space="0"/>
              <w:right w:val="single" w:color="000000" w:sz="4" w:space="0"/>
            </w:tcBorders>
            <w:vAlign w:val="center"/>
          </w:tcPr>
          <w:p w14:paraId="3A2BEEA1">
            <w:pPr>
              <w:tabs>
                <w:tab w:val="left" w:pos="180"/>
                <w:tab w:val="left" w:pos="1620"/>
              </w:tabs>
              <w:spacing w:line="500" w:lineRule="exact"/>
              <w:jc w:val="center"/>
              <w:rPr>
                <w:rFonts w:ascii="宋体" w:hAnsi="宋体"/>
              </w:rPr>
            </w:pPr>
            <w:r>
              <w:rPr>
                <w:rFonts w:hint="eastAsia" w:ascii="宋体" w:hAnsi="宋体"/>
                <w:lang w:val="en-US" w:eastAsia="zh-CN"/>
              </w:rPr>
              <w:t>数量</w:t>
            </w:r>
            <w:r>
              <w:rPr>
                <w:rFonts w:hint="eastAsia" w:ascii="宋体" w:hAnsi="宋体"/>
              </w:rPr>
              <w:t>②</w:t>
            </w:r>
          </w:p>
        </w:tc>
        <w:tc>
          <w:tcPr>
            <w:tcW w:w="1139" w:type="dxa"/>
            <w:tcBorders>
              <w:top w:val="single" w:color="000000" w:sz="4" w:space="0"/>
              <w:left w:val="single" w:color="000000" w:sz="4" w:space="0"/>
              <w:bottom w:val="single" w:color="000000" w:sz="4" w:space="0"/>
              <w:right w:val="single" w:color="000000" w:sz="4" w:space="0"/>
            </w:tcBorders>
            <w:vAlign w:val="center"/>
          </w:tcPr>
          <w:p w14:paraId="4BE56223">
            <w:pPr>
              <w:pStyle w:val="5"/>
              <w:jc w:val="center"/>
            </w:pPr>
            <w:r>
              <w:rPr>
                <w:rFonts w:hint="eastAsia"/>
              </w:rPr>
              <w:t>单项合价</w:t>
            </w:r>
          </w:p>
          <w:p w14:paraId="09FFC792">
            <w:pPr>
              <w:pStyle w:val="5"/>
              <w:jc w:val="center"/>
            </w:pPr>
            <w:r>
              <w:rPr>
                <w:rFonts w:hint="eastAsia"/>
              </w:rPr>
              <w:t>（元）</w:t>
            </w:r>
          </w:p>
          <w:p w14:paraId="7A50454C">
            <w:pPr>
              <w:pStyle w:val="5"/>
              <w:jc w:val="center"/>
            </w:pPr>
            <w:r>
              <w:rPr>
                <w:rFonts w:hint="eastAsia"/>
              </w:rPr>
              <w:t>③</w:t>
            </w:r>
            <w:r>
              <w:t>=</w:t>
            </w:r>
            <w:r>
              <w:rPr>
                <w:rFonts w:hint="eastAsia"/>
              </w:rPr>
              <w:t>①×②</w:t>
            </w:r>
          </w:p>
        </w:tc>
        <w:tc>
          <w:tcPr>
            <w:tcW w:w="903" w:type="dxa"/>
            <w:tcBorders>
              <w:top w:val="single" w:color="000000" w:sz="4" w:space="0"/>
              <w:left w:val="single" w:color="000000" w:sz="4" w:space="0"/>
              <w:bottom w:val="single" w:color="000000" w:sz="4" w:space="0"/>
              <w:right w:val="single" w:color="000000" w:sz="4" w:space="0"/>
            </w:tcBorders>
            <w:vAlign w:val="center"/>
          </w:tcPr>
          <w:p w14:paraId="2B7977CF">
            <w:pPr>
              <w:pStyle w:val="5"/>
              <w:jc w:val="center"/>
            </w:pPr>
            <w:r>
              <w:rPr>
                <w:rFonts w:hint="eastAsia"/>
              </w:rPr>
              <w:t>备注</w:t>
            </w:r>
          </w:p>
        </w:tc>
      </w:tr>
      <w:tr w14:paraId="67F4F15D">
        <w:tblPrEx>
          <w:tblCellMar>
            <w:top w:w="0" w:type="dxa"/>
            <w:left w:w="108" w:type="dxa"/>
            <w:bottom w:w="0" w:type="dxa"/>
            <w:right w:w="108" w:type="dxa"/>
          </w:tblCellMar>
        </w:tblPrEx>
        <w:trPr>
          <w:cantSplit/>
          <w:trHeight w:val="646" w:hRule="atLeast"/>
        </w:trPr>
        <w:tc>
          <w:tcPr>
            <w:tcW w:w="456" w:type="dxa"/>
            <w:tcBorders>
              <w:top w:val="single" w:color="000000" w:sz="4" w:space="0"/>
              <w:left w:val="single" w:color="000000" w:sz="4" w:space="0"/>
              <w:bottom w:val="single" w:color="000000" w:sz="4" w:space="0"/>
              <w:right w:val="single" w:color="000000" w:sz="4" w:space="0"/>
            </w:tcBorders>
            <w:vAlign w:val="center"/>
          </w:tcPr>
          <w:p w14:paraId="79783766">
            <w:pPr>
              <w:jc w:val="center"/>
              <w:rPr>
                <w:rFonts w:ascii="宋体" w:hAnsi="宋体"/>
                <w:sz w:val="24"/>
              </w:rPr>
            </w:pPr>
            <w:r>
              <w:rPr>
                <w:rFonts w:hint="eastAsia" w:ascii="宋体" w:hAnsi="宋体"/>
                <w:sz w:val="24"/>
              </w:rPr>
              <w:t>1</w:t>
            </w:r>
          </w:p>
        </w:tc>
        <w:tc>
          <w:tcPr>
            <w:tcW w:w="860" w:type="dxa"/>
            <w:tcBorders>
              <w:top w:val="single" w:color="000000" w:sz="4" w:space="0"/>
              <w:left w:val="single" w:color="000000" w:sz="4" w:space="0"/>
              <w:bottom w:val="single" w:color="000000" w:sz="4" w:space="0"/>
              <w:right w:val="single" w:color="000000" w:sz="4" w:space="0"/>
            </w:tcBorders>
            <w:vAlign w:val="center"/>
          </w:tcPr>
          <w:p w14:paraId="7D45046C">
            <w:pPr>
              <w:jc w:val="center"/>
              <w:rPr>
                <w:rFonts w:ascii="宋体" w:hAnsi="宋体"/>
              </w:rPr>
            </w:pPr>
          </w:p>
        </w:tc>
        <w:tc>
          <w:tcPr>
            <w:tcW w:w="3660" w:type="dxa"/>
            <w:tcBorders>
              <w:top w:val="single" w:color="000000" w:sz="4" w:space="0"/>
              <w:left w:val="single" w:color="000000" w:sz="4" w:space="0"/>
              <w:bottom w:val="single" w:color="000000" w:sz="4" w:space="0"/>
              <w:right w:val="single" w:color="000000" w:sz="4" w:space="0"/>
            </w:tcBorders>
            <w:vAlign w:val="center"/>
          </w:tcPr>
          <w:p w14:paraId="53B37052">
            <w:pPr>
              <w:pStyle w:val="5"/>
            </w:pPr>
          </w:p>
        </w:tc>
        <w:tc>
          <w:tcPr>
            <w:tcW w:w="672" w:type="dxa"/>
            <w:tcBorders>
              <w:top w:val="single" w:color="000000" w:sz="4" w:space="0"/>
              <w:left w:val="single" w:color="000000" w:sz="4" w:space="0"/>
              <w:bottom w:val="single" w:color="000000" w:sz="4" w:space="0"/>
              <w:right w:val="single" w:color="000000" w:sz="4" w:space="0"/>
            </w:tcBorders>
            <w:vAlign w:val="center"/>
          </w:tcPr>
          <w:p w14:paraId="68C650E1">
            <w:pPr>
              <w:pStyle w:val="5"/>
            </w:pPr>
          </w:p>
        </w:tc>
        <w:tc>
          <w:tcPr>
            <w:tcW w:w="796" w:type="dxa"/>
            <w:tcBorders>
              <w:top w:val="single" w:color="000000" w:sz="4" w:space="0"/>
              <w:left w:val="single" w:color="000000" w:sz="4" w:space="0"/>
              <w:bottom w:val="single" w:color="000000" w:sz="4" w:space="0"/>
              <w:right w:val="single" w:color="000000" w:sz="4" w:space="0"/>
            </w:tcBorders>
            <w:vAlign w:val="center"/>
          </w:tcPr>
          <w:p w14:paraId="0BF1F951">
            <w:pPr>
              <w:pStyle w:val="5"/>
            </w:pPr>
          </w:p>
        </w:tc>
        <w:tc>
          <w:tcPr>
            <w:tcW w:w="788" w:type="dxa"/>
            <w:tcBorders>
              <w:top w:val="single" w:color="000000" w:sz="4" w:space="0"/>
              <w:left w:val="single" w:color="000000" w:sz="4" w:space="0"/>
              <w:bottom w:val="single" w:color="000000" w:sz="4" w:space="0"/>
              <w:right w:val="single" w:color="000000" w:sz="4" w:space="0"/>
            </w:tcBorders>
            <w:vAlign w:val="center"/>
          </w:tcPr>
          <w:p w14:paraId="645728F8">
            <w:pPr>
              <w:pStyle w:val="5"/>
            </w:pPr>
          </w:p>
        </w:tc>
        <w:tc>
          <w:tcPr>
            <w:tcW w:w="1139" w:type="dxa"/>
            <w:tcBorders>
              <w:top w:val="single" w:color="000000" w:sz="4" w:space="0"/>
              <w:left w:val="single" w:color="000000" w:sz="4" w:space="0"/>
              <w:bottom w:val="single" w:color="000000" w:sz="4" w:space="0"/>
              <w:right w:val="single" w:color="000000" w:sz="4" w:space="0"/>
            </w:tcBorders>
            <w:vAlign w:val="center"/>
          </w:tcPr>
          <w:p w14:paraId="56C2DD73">
            <w:pPr>
              <w:pStyle w:val="5"/>
            </w:pPr>
          </w:p>
        </w:tc>
        <w:tc>
          <w:tcPr>
            <w:tcW w:w="903" w:type="dxa"/>
            <w:tcBorders>
              <w:top w:val="single" w:color="000000" w:sz="4" w:space="0"/>
              <w:left w:val="single" w:color="000000" w:sz="4" w:space="0"/>
              <w:bottom w:val="single" w:color="000000" w:sz="4" w:space="0"/>
              <w:right w:val="single" w:color="000000" w:sz="4" w:space="0"/>
            </w:tcBorders>
            <w:vAlign w:val="center"/>
          </w:tcPr>
          <w:p w14:paraId="11ACF11E">
            <w:pPr>
              <w:pStyle w:val="5"/>
              <w:rPr>
                <w:spacing w:val="-10"/>
              </w:rPr>
            </w:pPr>
          </w:p>
        </w:tc>
      </w:tr>
      <w:tr w14:paraId="489CA741">
        <w:tblPrEx>
          <w:tblCellMar>
            <w:top w:w="0" w:type="dxa"/>
            <w:left w:w="108" w:type="dxa"/>
            <w:bottom w:w="0" w:type="dxa"/>
            <w:right w:w="108" w:type="dxa"/>
          </w:tblCellMar>
        </w:tblPrEx>
        <w:trPr>
          <w:cantSplit/>
          <w:trHeight w:val="646" w:hRule="atLeast"/>
        </w:trPr>
        <w:tc>
          <w:tcPr>
            <w:tcW w:w="456" w:type="dxa"/>
            <w:tcBorders>
              <w:top w:val="single" w:color="000000" w:sz="4" w:space="0"/>
              <w:left w:val="single" w:color="000000" w:sz="4" w:space="0"/>
              <w:bottom w:val="single" w:color="000000" w:sz="4" w:space="0"/>
              <w:right w:val="single" w:color="000000" w:sz="4" w:space="0"/>
            </w:tcBorders>
            <w:vAlign w:val="center"/>
          </w:tcPr>
          <w:p w14:paraId="788BAEFE">
            <w:pPr>
              <w:jc w:val="center"/>
              <w:rPr>
                <w:rFonts w:ascii="宋体" w:hAnsi="宋体"/>
                <w:sz w:val="24"/>
              </w:rPr>
            </w:pPr>
            <w:r>
              <w:rPr>
                <w:rFonts w:hint="eastAsia" w:ascii="宋体" w:hAnsi="宋体"/>
                <w:sz w:val="24"/>
              </w:rPr>
              <w:t>…</w:t>
            </w:r>
          </w:p>
        </w:tc>
        <w:tc>
          <w:tcPr>
            <w:tcW w:w="860" w:type="dxa"/>
            <w:tcBorders>
              <w:top w:val="single" w:color="000000" w:sz="4" w:space="0"/>
              <w:left w:val="single" w:color="000000" w:sz="4" w:space="0"/>
              <w:bottom w:val="single" w:color="000000" w:sz="4" w:space="0"/>
              <w:right w:val="single" w:color="000000" w:sz="4" w:space="0"/>
            </w:tcBorders>
            <w:vAlign w:val="center"/>
          </w:tcPr>
          <w:p w14:paraId="62870C8C">
            <w:pPr>
              <w:jc w:val="center"/>
              <w:rPr>
                <w:rFonts w:ascii="宋体" w:hAnsi="宋体"/>
              </w:rPr>
            </w:pPr>
          </w:p>
        </w:tc>
        <w:tc>
          <w:tcPr>
            <w:tcW w:w="3660" w:type="dxa"/>
            <w:tcBorders>
              <w:top w:val="single" w:color="000000" w:sz="4" w:space="0"/>
              <w:left w:val="single" w:color="000000" w:sz="4" w:space="0"/>
              <w:bottom w:val="single" w:color="000000" w:sz="4" w:space="0"/>
              <w:right w:val="single" w:color="000000" w:sz="4" w:space="0"/>
            </w:tcBorders>
            <w:vAlign w:val="center"/>
          </w:tcPr>
          <w:p w14:paraId="7C69CAEF">
            <w:pPr>
              <w:pStyle w:val="5"/>
            </w:pPr>
          </w:p>
        </w:tc>
        <w:tc>
          <w:tcPr>
            <w:tcW w:w="672" w:type="dxa"/>
            <w:tcBorders>
              <w:top w:val="single" w:color="000000" w:sz="4" w:space="0"/>
              <w:left w:val="single" w:color="000000" w:sz="4" w:space="0"/>
              <w:bottom w:val="single" w:color="000000" w:sz="4" w:space="0"/>
              <w:right w:val="single" w:color="000000" w:sz="4" w:space="0"/>
            </w:tcBorders>
            <w:vAlign w:val="center"/>
          </w:tcPr>
          <w:p w14:paraId="7268B272">
            <w:pPr>
              <w:pStyle w:val="5"/>
            </w:pPr>
          </w:p>
        </w:tc>
        <w:tc>
          <w:tcPr>
            <w:tcW w:w="796" w:type="dxa"/>
            <w:tcBorders>
              <w:top w:val="single" w:color="000000" w:sz="4" w:space="0"/>
              <w:left w:val="single" w:color="000000" w:sz="4" w:space="0"/>
              <w:bottom w:val="single" w:color="000000" w:sz="4" w:space="0"/>
              <w:right w:val="single" w:color="000000" w:sz="4" w:space="0"/>
            </w:tcBorders>
            <w:vAlign w:val="center"/>
          </w:tcPr>
          <w:p w14:paraId="6CF0E576">
            <w:pPr>
              <w:pStyle w:val="5"/>
            </w:pPr>
          </w:p>
        </w:tc>
        <w:tc>
          <w:tcPr>
            <w:tcW w:w="788" w:type="dxa"/>
            <w:tcBorders>
              <w:top w:val="single" w:color="000000" w:sz="4" w:space="0"/>
              <w:left w:val="single" w:color="000000" w:sz="4" w:space="0"/>
              <w:bottom w:val="single" w:color="000000" w:sz="4" w:space="0"/>
              <w:right w:val="single" w:color="000000" w:sz="4" w:space="0"/>
            </w:tcBorders>
            <w:vAlign w:val="center"/>
          </w:tcPr>
          <w:p w14:paraId="09F114AA">
            <w:pPr>
              <w:pStyle w:val="5"/>
            </w:pPr>
          </w:p>
        </w:tc>
        <w:tc>
          <w:tcPr>
            <w:tcW w:w="1139" w:type="dxa"/>
            <w:tcBorders>
              <w:top w:val="single" w:color="000000" w:sz="4" w:space="0"/>
              <w:left w:val="single" w:color="000000" w:sz="4" w:space="0"/>
              <w:bottom w:val="single" w:color="000000" w:sz="4" w:space="0"/>
              <w:right w:val="single" w:color="000000" w:sz="4" w:space="0"/>
            </w:tcBorders>
            <w:vAlign w:val="center"/>
          </w:tcPr>
          <w:p w14:paraId="1BAAAA8A">
            <w:pPr>
              <w:pStyle w:val="5"/>
            </w:pPr>
          </w:p>
        </w:tc>
        <w:tc>
          <w:tcPr>
            <w:tcW w:w="903" w:type="dxa"/>
            <w:tcBorders>
              <w:top w:val="single" w:color="000000" w:sz="4" w:space="0"/>
              <w:left w:val="single" w:color="000000" w:sz="4" w:space="0"/>
              <w:bottom w:val="single" w:color="000000" w:sz="4" w:space="0"/>
              <w:right w:val="single" w:color="000000" w:sz="4" w:space="0"/>
            </w:tcBorders>
            <w:vAlign w:val="center"/>
          </w:tcPr>
          <w:p w14:paraId="29239FE0">
            <w:pPr>
              <w:pStyle w:val="5"/>
              <w:rPr>
                <w:spacing w:val="-10"/>
              </w:rPr>
            </w:pPr>
          </w:p>
        </w:tc>
      </w:tr>
      <w:tr w14:paraId="06BE8E40">
        <w:tblPrEx>
          <w:tblCellMar>
            <w:top w:w="0" w:type="dxa"/>
            <w:left w:w="108" w:type="dxa"/>
            <w:bottom w:w="0" w:type="dxa"/>
            <w:right w:w="108" w:type="dxa"/>
          </w:tblCellMar>
        </w:tblPrEx>
        <w:trPr>
          <w:cantSplit/>
          <w:trHeight w:val="646" w:hRule="atLeast"/>
        </w:trPr>
        <w:tc>
          <w:tcPr>
            <w:tcW w:w="456" w:type="dxa"/>
            <w:tcBorders>
              <w:top w:val="single" w:color="000000" w:sz="4" w:space="0"/>
              <w:left w:val="single" w:color="000000" w:sz="4" w:space="0"/>
              <w:bottom w:val="single" w:color="000000" w:sz="4" w:space="0"/>
              <w:right w:val="single" w:color="000000" w:sz="4" w:space="0"/>
            </w:tcBorders>
            <w:vAlign w:val="center"/>
          </w:tcPr>
          <w:p w14:paraId="3004C31A">
            <w:pPr>
              <w:jc w:val="center"/>
              <w:rPr>
                <w:rFonts w:ascii="宋体" w:hAnsi="宋体"/>
                <w:sz w:val="24"/>
              </w:rPr>
            </w:pPr>
            <w:r>
              <w:rPr>
                <w:rFonts w:ascii="宋体" w:hAnsi="宋体"/>
                <w:sz w:val="24"/>
              </w:rPr>
              <w:t>N</w:t>
            </w:r>
          </w:p>
        </w:tc>
        <w:tc>
          <w:tcPr>
            <w:tcW w:w="860" w:type="dxa"/>
            <w:tcBorders>
              <w:top w:val="single" w:color="000000" w:sz="4" w:space="0"/>
              <w:left w:val="single" w:color="000000" w:sz="4" w:space="0"/>
              <w:bottom w:val="single" w:color="000000" w:sz="4" w:space="0"/>
              <w:right w:val="single" w:color="000000" w:sz="4" w:space="0"/>
            </w:tcBorders>
            <w:vAlign w:val="center"/>
          </w:tcPr>
          <w:p w14:paraId="4853BBEC">
            <w:pPr>
              <w:jc w:val="center"/>
              <w:rPr>
                <w:rFonts w:ascii="宋体" w:hAnsi="宋体"/>
              </w:rPr>
            </w:pPr>
          </w:p>
        </w:tc>
        <w:tc>
          <w:tcPr>
            <w:tcW w:w="3660" w:type="dxa"/>
            <w:tcBorders>
              <w:top w:val="single" w:color="000000" w:sz="4" w:space="0"/>
              <w:left w:val="single" w:color="000000" w:sz="4" w:space="0"/>
              <w:bottom w:val="single" w:color="000000" w:sz="4" w:space="0"/>
              <w:right w:val="single" w:color="000000" w:sz="4" w:space="0"/>
            </w:tcBorders>
            <w:vAlign w:val="center"/>
          </w:tcPr>
          <w:p w14:paraId="67DF10E4">
            <w:pPr>
              <w:pStyle w:val="5"/>
            </w:pPr>
          </w:p>
        </w:tc>
        <w:tc>
          <w:tcPr>
            <w:tcW w:w="672" w:type="dxa"/>
            <w:tcBorders>
              <w:top w:val="single" w:color="000000" w:sz="4" w:space="0"/>
              <w:left w:val="single" w:color="000000" w:sz="4" w:space="0"/>
              <w:bottom w:val="single" w:color="000000" w:sz="4" w:space="0"/>
              <w:right w:val="single" w:color="000000" w:sz="4" w:space="0"/>
            </w:tcBorders>
            <w:vAlign w:val="center"/>
          </w:tcPr>
          <w:p w14:paraId="367AA2FF">
            <w:pPr>
              <w:pStyle w:val="5"/>
            </w:pPr>
          </w:p>
        </w:tc>
        <w:tc>
          <w:tcPr>
            <w:tcW w:w="796" w:type="dxa"/>
            <w:tcBorders>
              <w:top w:val="single" w:color="000000" w:sz="4" w:space="0"/>
              <w:left w:val="single" w:color="000000" w:sz="4" w:space="0"/>
              <w:bottom w:val="single" w:color="000000" w:sz="4" w:space="0"/>
              <w:right w:val="single" w:color="000000" w:sz="4" w:space="0"/>
            </w:tcBorders>
            <w:vAlign w:val="center"/>
          </w:tcPr>
          <w:p w14:paraId="4C3DAB2C">
            <w:pPr>
              <w:pStyle w:val="5"/>
            </w:pPr>
          </w:p>
        </w:tc>
        <w:tc>
          <w:tcPr>
            <w:tcW w:w="788" w:type="dxa"/>
            <w:tcBorders>
              <w:top w:val="single" w:color="000000" w:sz="4" w:space="0"/>
              <w:left w:val="single" w:color="000000" w:sz="4" w:space="0"/>
              <w:bottom w:val="single" w:color="000000" w:sz="4" w:space="0"/>
              <w:right w:val="single" w:color="000000" w:sz="4" w:space="0"/>
            </w:tcBorders>
            <w:vAlign w:val="center"/>
          </w:tcPr>
          <w:p w14:paraId="1216050B">
            <w:pPr>
              <w:pStyle w:val="5"/>
            </w:pPr>
          </w:p>
        </w:tc>
        <w:tc>
          <w:tcPr>
            <w:tcW w:w="1139" w:type="dxa"/>
            <w:tcBorders>
              <w:top w:val="single" w:color="000000" w:sz="4" w:space="0"/>
              <w:left w:val="single" w:color="000000" w:sz="4" w:space="0"/>
              <w:bottom w:val="single" w:color="000000" w:sz="4" w:space="0"/>
              <w:right w:val="single" w:color="000000" w:sz="4" w:space="0"/>
            </w:tcBorders>
            <w:vAlign w:val="center"/>
          </w:tcPr>
          <w:p w14:paraId="124E88A6">
            <w:pPr>
              <w:pStyle w:val="5"/>
            </w:pPr>
          </w:p>
        </w:tc>
        <w:tc>
          <w:tcPr>
            <w:tcW w:w="903" w:type="dxa"/>
            <w:tcBorders>
              <w:top w:val="single" w:color="000000" w:sz="4" w:space="0"/>
              <w:left w:val="single" w:color="000000" w:sz="4" w:space="0"/>
              <w:bottom w:val="single" w:color="000000" w:sz="4" w:space="0"/>
              <w:right w:val="single" w:color="000000" w:sz="4" w:space="0"/>
            </w:tcBorders>
            <w:vAlign w:val="center"/>
          </w:tcPr>
          <w:p w14:paraId="3487FABB">
            <w:pPr>
              <w:pStyle w:val="5"/>
              <w:rPr>
                <w:spacing w:val="-10"/>
              </w:rPr>
            </w:pPr>
          </w:p>
        </w:tc>
      </w:tr>
      <w:tr w14:paraId="014A5ECA">
        <w:tblPrEx>
          <w:tblCellMar>
            <w:top w:w="0" w:type="dxa"/>
            <w:left w:w="108" w:type="dxa"/>
            <w:bottom w:w="0" w:type="dxa"/>
            <w:right w:w="108" w:type="dxa"/>
          </w:tblCellMar>
        </w:tblPrEx>
        <w:trPr>
          <w:cantSplit/>
          <w:trHeight w:val="646" w:hRule="atLeast"/>
        </w:trPr>
        <w:tc>
          <w:tcPr>
            <w:tcW w:w="9274" w:type="dxa"/>
            <w:gridSpan w:val="8"/>
            <w:tcBorders>
              <w:top w:val="single" w:color="000000" w:sz="4" w:space="0"/>
              <w:left w:val="single" w:color="000000" w:sz="4" w:space="0"/>
              <w:bottom w:val="single" w:color="000000" w:sz="4" w:space="0"/>
              <w:right w:val="single" w:color="000000" w:sz="4" w:space="0"/>
            </w:tcBorders>
            <w:vAlign w:val="center"/>
          </w:tcPr>
          <w:p w14:paraId="31AF5E0D">
            <w:pPr>
              <w:pStyle w:val="5"/>
              <w:rPr>
                <w:spacing w:val="-10"/>
              </w:rPr>
            </w:pPr>
            <w:r>
              <w:rPr>
                <w:rFonts w:hint="eastAsia"/>
                <w:spacing w:val="-10"/>
              </w:rPr>
              <w:t>总报价（人民币大写）：                                       （</w:t>
            </w:r>
            <w:r>
              <w:rPr>
                <w:rFonts w:hint="default" w:ascii="Arial" w:hAnsi="Arial" w:eastAsia="宋体" w:cs="Arial"/>
                <w:i w:val="0"/>
                <w:iCs w:val="0"/>
                <w:color w:val="000000"/>
                <w:kern w:val="0"/>
                <w:sz w:val="22"/>
                <w:szCs w:val="22"/>
                <w:u w:val="none"/>
                <w:lang w:val="en-US" w:eastAsia="zh-CN" w:bidi="ar"/>
              </w:rPr>
              <w:t>¥</w:t>
            </w:r>
            <w:r>
              <w:rPr>
                <w:rFonts w:hint="eastAsia"/>
                <w:spacing w:val="-10"/>
              </w:rPr>
              <w:t xml:space="preserve">                      元）</w:t>
            </w:r>
          </w:p>
        </w:tc>
      </w:tr>
      <w:tr w14:paraId="7A67D10C">
        <w:tblPrEx>
          <w:tblCellMar>
            <w:top w:w="0" w:type="dxa"/>
            <w:left w:w="108" w:type="dxa"/>
            <w:bottom w:w="0" w:type="dxa"/>
            <w:right w:w="108" w:type="dxa"/>
          </w:tblCellMar>
        </w:tblPrEx>
        <w:trPr>
          <w:cantSplit/>
          <w:trHeight w:val="646" w:hRule="atLeast"/>
        </w:trPr>
        <w:tc>
          <w:tcPr>
            <w:tcW w:w="9274" w:type="dxa"/>
            <w:gridSpan w:val="8"/>
            <w:tcBorders>
              <w:top w:val="single" w:color="000000" w:sz="4" w:space="0"/>
              <w:left w:val="single" w:color="000000" w:sz="4" w:space="0"/>
              <w:bottom w:val="single" w:color="000000" w:sz="4" w:space="0"/>
              <w:right w:val="single" w:color="000000" w:sz="4" w:space="0"/>
            </w:tcBorders>
            <w:vAlign w:val="center"/>
          </w:tcPr>
          <w:p w14:paraId="4E8EAAE2">
            <w:pPr>
              <w:pStyle w:val="5"/>
              <w:rPr>
                <w:spacing w:val="-10"/>
              </w:rPr>
            </w:pPr>
            <w:r>
              <w:rPr>
                <w:rFonts w:hint="eastAsia"/>
                <w:spacing w:val="-10"/>
              </w:rPr>
              <w:t>交付使用时间：</w:t>
            </w:r>
          </w:p>
        </w:tc>
      </w:tr>
      <w:tr w14:paraId="69B1EA97">
        <w:tblPrEx>
          <w:tblCellMar>
            <w:top w:w="0" w:type="dxa"/>
            <w:left w:w="108" w:type="dxa"/>
            <w:bottom w:w="0" w:type="dxa"/>
            <w:right w:w="108" w:type="dxa"/>
          </w:tblCellMar>
        </w:tblPrEx>
        <w:trPr>
          <w:cantSplit/>
          <w:trHeight w:val="665" w:hRule="atLeast"/>
        </w:trPr>
        <w:tc>
          <w:tcPr>
            <w:tcW w:w="9274" w:type="dxa"/>
            <w:gridSpan w:val="8"/>
            <w:tcBorders>
              <w:top w:val="single" w:color="000000" w:sz="4" w:space="0"/>
              <w:left w:val="single" w:color="000000" w:sz="4" w:space="0"/>
              <w:bottom w:val="single" w:color="000000" w:sz="4" w:space="0"/>
              <w:right w:val="single" w:color="000000" w:sz="4" w:space="0"/>
            </w:tcBorders>
            <w:vAlign w:val="center"/>
          </w:tcPr>
          <w:p w14:paraId="27C7AFC2">
            <w:pPr>
              <w:pStyle w:val="5"/>
              <w:rPr>
                <w:spacing w:val="-10"/>
              </w:rPr>
            </w:pPr>
            <w:r>
              <w:rPr>
                <w:rFonts w:hint="eastAsia"/>
                <w:spacing w:val="-10"/>
              </w:rPr>
              <w:t>交付使用地点：</w:t>
            </w:r>
          </w:p>
        </w:tc>
      </w:tr>
    </w:tbl>
    <w:p w14:paraId="31876D69">
      <w:pPr>
        <w:spacing w:line="500" w:lineRule="exact"/>
        <w:rPr>
          <w:rFonts w:ascii="宋体" w:hAnsi="宋体"/>
        </w:rPr>
      </w:pPr>
      <w:r>
        <w:rPr>
          <w:rFonts w:hint="eastAsia" w:ascii="宋体" w:hAnsi="宋体"/>
        </w:rPr>
        <w:t>注：1、所有价格均用人民币表示，单位为元</w:t>
      </w:r>
      <w:r>
        <w:rPr>
          <w:rFonts w:hint="eastAsia" w:ascii="宋体" w:hAnsi="宋体"/>
          <w:color w:val="auto"/>
          <w:lang w:eastAsia="zh-CN"/>
        </w:rPr>
        <w:t>。精确到小数点后两位数。</w:t>
      </w:r>
    </w:p>
    <w:p w14:paraId="53E8C723">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14:paraId="33DF7805">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14:paraId="4DDE34E4">
      <w:pPr>
        <w:spacing w:before="50" w:after="50" w:line="360" w:lineRule="exact"/>
        <w:ind w:firstLine="420"/>
        <w:jc w:val="left"/>
        <w:rPr>
          <w:rFonts w:ascii="宋体" w:hAnsi="宋体"/>
        </w:rPr>
      </w:pPr>
      <w:r>
        <w:rPr>
          <w:rFonts w:hint="eastAsia" w:ascii="宋体" w:hAnsi="宋体"/>
        </w:rPr>
        <w:t>4、报价表中的“</w:t>
      </w:r>
      <w:r>
        <w:rPr>
          <w:rFonts w:hint="eastAsia" w:ascii="宋体" w:hAnsi="宋体"/>
          <w:lang w:val="en-US" w:eastAsia="zh-CN"/>
        </w:rPr>
        <w:t>产品</w:t>
      </w:r>
      <w:r>
        <w:rPr>
          <w:rFonts w:hint="eastAsia" w:ascii="宋体" w:hAnsi="宋体"/>
        </w:rPr>
        <w:t>名称”、“数量”、“单位”、“单价”、“单项合价”列必须填写；</w:t>
      </w:r>
    </w:p>
    <w:p w14:paraId="19286D93">
      <w:pPr>
        <w:bidi w:val="0"/>
      </w:pPr>
      <w:r>
        <w:rPr>
          <w:rFonts w:hint="eastAsia"/>
        </w:rPr>
        <w:t>5、各分项报价不得高于分项单价控制价。</w:t>
      </w:r>
    </w:p>
    <w:p w14:paraId="5BCF695E">
      <w:pPr>
        <w:spacing w:line="500" w:lineRule="exact"/>
        <w:ind w:firstLine="3780" w:firstLineChars="1800"/>
        <w:rPr>
          <w:rFonts w:ascii="宋体" w:hAnsi="宋体"/>
        </w:rPr>
      </w:pPr>
      <w:r>
        <w:rPr>
          <w:rFonts w:hint="eastAsia" w:ascii="宋体" w:hAnsi="宋体"/>
        </w:rPr>
        <w:t>法定代表人或委托代理人（签字）:</w:t>
      </w:r>
    </w:p>
    <w:p w14:paraId="0381673B">
      <w:pPr>
        <w:pStyle w:val="5"/>
        <w:spacing w:line="500" w:lineRule="exact"/>
        <w:ind w:firstLine="3990" w:firstLineChars="1900"/>
        <w:rPr>
          <w:u w:val="single"/>
        </w:rPr>
      </w:pPr>
      <w:r>
        <w:rPr>
          <w:rFonts w:hint="eastAsia"/>
        </w:rPr>
        <w:t>供应商名称（盖章）：</w:t>
      </w:r>
      <w:r>
        <w:rPr>
          <w:rFonts w:hint="eastAsia"/>
          <w:u w:val="single"/>
        </w:rPr>
        <w:t xml:space="preserve">       </w:t>
      </w:r>
    </w:p>
    <w:p w14:paraId="714974C6">
      <w:pPr>
        <w:spacing w:line="500" w:lineRule="exact"/>
        <w:ind w:firstLine="3990" w:firstLineChars="1900"/>
        <w:rPr>
          <w:rFonts w:ascii="宋体" w:hAnsi="宋体"/>
          <w:szCs w:val="24"/>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E07134D"/>
    <w:p w14:paraId="5ECA4237">
      <w:pPr>
        <w:pStyle w:val="14"/>
      </w:pPr>
    </w:p>
    <w:p w14:paraId="7F7AD944">
      <w:pPr>
        <w:pStyle w:val="14"/>
      </w:pPr>
    </w:p>
    <w:p w14:paraId="67AD4202">
      <w:pPr>
        <w:snapToGrid w:val="0"/>
        <w:spacing w:beforeLines="50" w:after="50"/>
        <w:jc w:val="left"/>
        <w:outlineLvl w:val="1"/>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 w:val="24"/>
          <w:szCs w:val="24"/>
          <w:highlight w:val="none"/>
          <w:lang w:eastAsia="zh-CN"/>
        </w:rPr>
        <w:t>（</w:t>
      </w:r>
      <w:r>
        <w:rPr>
          <w:rFonts w:hint="eastAsia" w:asciiTheme="minorEastAsia" w:hAnsiTheme="minorEastAsia" w:eastAsiaTheme="minorEastAsia"/>
          <w:b/>
          <w:color w:val="auto"/>
          <w:sz w:val="24"/>
          <w:szCs w:val="24"/>
          <w:highlight w:val="none"/>
          <w:lang w:val="en-US" w:eastAsia="zh-CN"/>
        </w:rPr>
        <w:t>三</w:t>
      </w:r>
      <w:r>
        <w:rPr>
          <w:rFonts w:hint="eastAsia" w:asciiTheme="minorEastAsia" w:hAnsiTheme="minorEastAsia" w:eastAsiaTheme="minorEastAsia"/>
          <w:b/>
          <w:color w:val="auto"/>
          <w:sz w:val="24"/>
          <w:szCs w:val="24"/>
          <w:highlight w:val="none"/>
          <w:lang w:eastAsia="zh-CN"/>
        </w:rPr>
        <w:t>）</w:t>
      </w:r>
      <w:r>
        <w:rPr>
          <w:rFonts w:hint="eastAsia" w:asciiTheme="minorEastAsia" w:hAnsiTheme="minorEastAsia" w:eastAsiaTheme="minorEastAsia"/>
          <w:b/>
          <w:color w:val="auto"/>
          <w:sz w:val="24"/>
          <w:szCs w:val="24"/>
          <w:highlight w:val="none"/>
        </w:rPr>
        <w:t>中小企业声明函格式</w:t>
      </w:r>
    </w:p>
    <w:p w14:paraId="45475B45">
      <w:pPr>
        <w:rPr>
          <w:rFonts w:asciiTheme="minorEastAsia" w:hAnsiTheme="minorEastAsia" w:eastAsiaTheme="minorEastAsia"/>
          <w:color w:val="auto"/>
          <w:szCs w:val="24"/>
          <w:highlight w:val="none"/>
        </w:rPr>
      </w:pPr>
    </w:p>
    <w:p w14:paraId="76C332FF">
      <w:pPr>
        <w:jc w:val="center"/>
        <w:rPr>
          <w:rFonts w:cs="方正小标宋简体" w:asciiTheme="minorEastAsia" w:hAnsiTheme="minorEastAsia" w:eastAsiaTheme="minorEastAsia"/>
          <w:color w:val="auto"/>
          <w:sz w:val="44"/>
          <w:szCs w:val="44"/>
          <w:highlight w:val="none"/>
        </w:rPr>
      </w:pPr>
      <w:r>
        <w:rPr>
          <w:rFonts w:hint="eastAsia" w:cs="方正小标宋简体" w:asciiTheme="minorEastAsia" w:hAnsiTheme="minorEastAsia" w:eastAsiaTheme="minorEastAsia"/>
          <w:color w:val="auto"/>
          <w:sz w:val="44"/>
          <w:szCs w:val="44"/>
          <w:highlight w:val="none"/>
        </w:rPr>
        <w:t>中小企业声明函（货物）</w:t>
      </w:r>
    </w:p>
    <w:p w14:paraId="436107D9">
      <w:pPr>
        <w:widowControl w:val="0"/>
        <w:spacing w:line="240" w:lineRule="auto"/>
        <w:ind w:left="-426" w:leftChars="-203" w:right="142" w:firstLine="480" w:firstLineChars="200"/>
        <w:contextualSpacing/>
        <w:jc w:val="both"/>
        <w:rPr>
          <w:rFonts w:cs="Times New Roman" w:asciiTheme="minorEastAsia" w:hAnsiTheme="minorEastAsia" w:eastAsiaTheme="minorEastAsia"/>
          <w:color w:val="auto"/>
          <w:kern w:val="24"/>
          <w:sz w:val="24"/>
          <w:szCs w:val="24"/>
          <w:highlight w:val="none"/>
          <w:lang w:val="en-US" w:eastAsia="zh-CN" w:bidi="ar-SA"/>
        </w:rPr>
      </w:pPr>
    </w:p>
    <w:p w14:paraId="129F0E4D">
      <w:pPr>
        <w:spacing w:before="50" w:after="50" w:line="360" w:lineRule="exact"/>
        <w:ind w:firstLine="420"/>
        <w:jc w:val="left"/>
        <w:rPr>
          <w:rFonts w:hint="eastAsia" w:ascii="宋体" w:hAnsi="宋体"/>
          <w:color w:val="auto"/>
          <w:highlight w:val="none"/>
          <w:lang w:val="en-US" w:eastAsia="zh-CN"/>
        </w:rPr>
      </w:pPr>
      <w:r>
        <w:rPr>
          <w:rFonts w:hint="eastAsia" w:ascii="宋体" w:hAnsi="宋体"/>
          <w:color w:val="auto"/>
          <w:highlight w:val="none"/>
          <w:lang w:val="en-US"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0228365">
      <w:pPr>
        <w:spacing w:before="50" w:after="50" w:line="360" w:lineRule="exact"/>
        <w:ind w:firstLine="420"/>
        <w:jc w:val="left"/>
        <w:rPr>
          <w:rFonts w:hint="eastAsia" w:ascii="宋体" w:hAnsi="宋体"/>
          <w:color w:val="auto"/>
          <w:highlight w:val="none"/>
        </w:rPr>
      </w:pPr>
      <w:r>
        <w:rPr>
          <w:rFonts w:hint="eastAsia" w:ascii="宋体" w:hAnsi="宋体"/>
          <w:color w:val="auto"/>
          <w:highlight w:val="none"/>
        </w:rPr>
        <w:t>1.（标的名称），属于（采购文件中明确的所属行业）行业；</w:t>
      </w:r>
      <w:r>
        <w:rPr>
          <w:rFonts w:hint="eastAsia" w:ascii="宋体" w:hAnsi="宋体"/>
          <w:color w:val="auto"/>
          <w:highlight w:val="none"/>
          <w:lang w:val="en-US" w:eastAsia="zh-CN"/>
        </w:rPr>
        <w:t>供应</w:t>
      </w:r>
      <w:r>
        <w:rPr>
          <w:rFonts w:hint="eastAsia" w:ascii="宋体" w:hAnsi="宋体"/>
          <w:color w:val="auto"/>
          <w:highlight w:val="none"/>
        </w:rPr>
        <w:t>商为（企业名称），从业人员人，营业收入为万元，资产总额为万元，属于（中型企业、小型企业、微型企业）；</w:t>
      </w:r>
    </w:p>
    <w:p w14:paraId="0B032CC7">
      <w:pPr>
        <w:spacing w:before="50" w:after="50" w:line="360" w:lineRule="exact"/>
        <w:ind w:firstLine="420"/>
        <w:jc w:val="left"/>
        <w:rPr>
          <w:rFonts w:hint="eastAsia" w:ascii="宋体" w:hAnsi="宋体"/>
          <w:color w:val="auto"/>
          <w:highlight w:val="none"/>
        </w:rPr>
      </w:pPr>
      <w:r>
        <w:rPr>
          <w:rFonts w:hint="eastAsia" w:ascii="宋体" w:hAnsi="宋体"/>
          <w:color w:val="auto"/>
          <w:highlight w:val="none"/>
        </w:rPr>
        <w:t>2.（标的名称），属于（采购文件中明确的所属行业）行业；</w:t>
      </w:r>
      <w:r>
        <w:rPr>
          <w:rFonts w:hint="eastAsia" w:ascii="宋体" w:hAnsi="宋体"/>
          <w:color w:val="auto"/>
          <w:highlight w:val="none"/>
          <w:lang w:val="en-US" w:eastAsia="zh-CN"/>
        </w:rPr>
        <w:t>供应</w:t>
      </w:r>
      <w:r>
        <w:rPr>
          <w:rFonts w:hint="eastAsia" w:ascii="宋体" w:hAnsi="宋体"/>
          <w:color w:val="auto"/>
          <w:highlight w:val="none"/>
        </w:rPr>
        <w:t>商为（企业名称），从业人员人，营业收入为万元，资产总额为万元，属于（中型企业、小型企业、微型企业）；</w:t>
      </w:r>
    </w:p>
    <w:p w14:paraId="6709C577">
      <w:pPr>
        <w:spacing w:before="50" w:after="50" w:line="360" w:lineRule="exact"/>
        <w:ind w:firstLine="420"/>
        <w:jc w:val="left"/>
        <w:rPr>
          <w:rFonts w:hint="eastAsia" w:ascii="宋体" w:hAnsi="宋体"/>
          <w:color w:val="auto"/>
          <w:highlight w:val="none"/>
          <w:lang w:val="en-US" w:eastAsia="zh-CN"/>
        </w:rPr>
      </w:pPr>
      <w:r>
        <w:rPr>
          <w:rFonts w:hint="eastAsia" w:ascii="宋体" w:hAnsi="宋体"/>
          <w:color w:val="auto"/>
          <w:highlight w:val="none"/>
          <w:lang w:val="en-US" w:eastAsia="zh-CN"/>
        </w:rPr>
        <w:t xml:space="preserve">…… </w:t>
      </w:r>
    </w:p>
    <w:p w14:paraId="03D2AE37">
      <w:pPr>
        <w:spacing w:before="50" w:after="50" w:line="360" w:lineRule="exact"/>
        <w:ind w:firstLine="420"/>
        <w:jc w:val="left"/>
        <w:rPr>
          <w:rFonts w:hint="eastAsia" w:ascii="宋体" w:hAnsi="宋体"/>
          <w:color w:val="auto"/>
          <w:highlight w:val="none"/>
          <w:lang w:val="en-US" w:eastAsia="zh-CN"/>
        </w:rPr>
      </w:pPr>
      <w:r>
        <w:rPr>
          <w:rFonts w:hint="eastAsia" w:ascii="宋体" w:hAnsi="宋体"/>
          <w:color w:val="auto"/>
          <w:highlight w:val="none"/>
          <w:lang w:val="en-US" w:eastAsia="zh-CN"/>
        </w:rPr>
        <w:t>以上企业，不属于大企业的分支机构，不存在控股股东为大企业的情形，也不存在与大企业的负责人为同一人的情形。</w:t>
      </w:r>
    </w:p>
    <w:p w14:paraId="69BE0C2A">
      <w:pPr>
        <w:spacing w:before="50" w:after="50" w:line="360" w:lineRule="exact"/>
        <w:ind w:firstLine="420"/>
        <w:jc w:val="left"/>
        <w:rPr>
          <w:rFonts w:hint="eastAsia" w:ascii="宋体" w:hAnsi="宋体"/>
          <w:color w:val="auto"/>
          <w:highlight w:val="none"/>
          <w:lang w:val="en-US" w:eastAsia="zh-CN"/>
        </w:rPr>
      </w:pPr>
      <w:r>
        <w:rPr>
          <w:rFonts w:hint="eastAsia" w:ascii="宋体" w:hAnsi="宋体"/>
          <w:color w:val="auto"/>
          <w:highlight w:val="none"/>
          <w:lang w:val="en-US" w:eastAsia="zh-CN"/>
        </w:rPr>
        <w:t>本企业对上述声明内容的真实性负责。如有虚假，将依法承担相应责任。</w:t>
      </w:r>
    </w:p>
    <w:p w14:paraId="4250DC02">
      <w:pPr>
        <w:spacing w:before="50" w:after="50" w:line="360" w:lineRule="exact"/>
        <w:ind w:firstLine="420"/>
        <w:jc w:val="right"/>
        <w:rPr>
          <w:rFonts w:hint="eastAsia" w:ascii="宋体" w:hAnsi="宋体"/>
          <w:color w:val="auto"/>
          <w:highlight w:val="none"/>
          <w:lang w:val="en-US" w:eastAsia="zh-CN"/>
        </w:rPr>
      </w:pPr>
    </w:p>
    <w:p w14:paraId="56E577FB">
      <w:pPr>
        <w:spacing w:before="50" w:after="50" w:line="360" w:lineRule="exact"/>
        <w:ind w:firstLine="420"/>
        <w:jc w:val="center"/>
        <w:rPr>
          <w:rFonts w:hint="eastAsia" w:ascii="宋体" w:hAnsi="宋体"/>
          <w:color w:val="auto"/>
          <w:highlight w:val="none"/>
          <w:lang w:val="en-US" w:eastAsia="zh-CN"/>
        </w:rPr>
      </w:pPr>
      <w:r>
        <w:rPr>
          <w:rFonts w:hint="eastAsia" w:ascii="宋体" w:hAnsi="宋体"/>
          <w:color w:val="auto"/>
          <w:highlight w:val="none"/>
          <w:lang w:val="en-US" w:eastAsia="zh-CN"/>
        </w:rPr>
        <w:t xml:space="preserve">                            企业名称（盖章）： </w:t>
      </w:r>
    </w:p>
    <w:p w14:paraId="7CB386B4">
      <w:pPr>
        <w:spacing w:before="50" w:after="50" w:line="360" w:lineRule="exact"/>
        <w:ind w:firstLine="4830" w:firstLineChars="2300"/>
        <w:jc w:val="left"/>
        <w:rPr>
          <w:rFonts w:hint="eastAsia" w:ascii="宋体" w:hAnsi="宋体"/>
          <w:color w:val="auto"/>
          <w:highlight w:val="none"/>
          <w:lang w:val="en-US" w:eastAsia="zh-CN"/>
        </w:rPr>
      </w:pPr>
      <w:r>
        <w:rPr>
          <w:rFonts w:hint="eastAsia" w:ascii="宋体" w:hAnsi="宋体"/>
          <w:color w:val="auto"/>
          <w:highlight w:val="none"/>
          <w:lang w:val="en-US" w:eastAsia="zh-CN"/>
        </w:rPr>
        <w:t>日期：</w:t>
      </w:r>
    </w:p>
    <w:p w14:paraId="1876E1EA">
      <w:pPr>
        <w:spacing w:before="50" w:after="50" w:line="360" w:lineRule="exact"/>
        <w:ind w:firstLine="420"/>
        <w:jc w:val="right"/>
        <w:rPr>
          <w:rFonts w:hint="eastAsia" w:ascii="宋体" w:hAnsi="宋体"/>
          <w:color w:val="auto"/>
          <w:highlight w:val="none"/>
          <w:lang w:val="en-US" w:eastAsia="zh-CN"/>
        </w:rPr>
      </w:pPr>
    </w:p>
    <w:p w14:paraId="6D34A806">
      <w:pPr>
        <w:widowControl w:val="0"/>
        <w:spacing w:line="240" w:lineRule="auto"/>
        <w:ind w:left="3960" w:right="1808"/>
        <w:contextualSpacing/>
        <w:jc w:val="both"/>
        <w:rPr>
          <w:rFonts w:cs="Times New Roman" w:asciiTheme="minorEastAsia" w:hAnsiTheme="minorEastAsia" w:eastAsiaTheme="minorEastAsia"/>
          <w:color w:val="auto"/>
          <w:kern w:val="24"/>
          <w:sz w:val="24"/>
          <w:szCs w:val="24"/>
          <w:highlight w:val="none"/>
          <w:lang w:val="en-US" w:eastAsia="zh-CN" w:bidi="ar-SA"/>
        </w:rPr>
      </w:pPr>
    </w:p>
    <w:p w14:paraId="75885462">
      <w:pPr>
        <w:widowControl w:val="0"/>
        <w:spacing w:line="240" w:lineRule="auto"/>
        <w:ind w:left="-426" w:right="142" w:firstLine="567"/>
        <w:contextualSpacing/>
        <w:jc w:val="both"/>
        <w:rPr>
          <w:rFonts w:cs="Times New Roman" w:asciiTheme="minorEastAsia" w:hAnsiTheme="minorEastAsia" w:eastAsiaTheme="minorEastAsia"/>
          <w:color w:val="auto"/>
          <w:kern w:val="24"/>
          <w:sz w:val="24"/>
          <w:szCs w:val="24"/>
          <w:highlight w:val="none"/>
          <w:lang w:val="en-US" w:eastAsia="zh-CN" w:bidi="ar-SA"/>
        </w:rPr>
      </w:pPr>
    </w:p>
    <w:p w14:paraId="224F3C7A">
      <w:pPr>
        <w:pStyle w:val="14"/>
        <w:rPr>
          <w:rFonts w:hint="eastAsia" w:ascii="宋体" w:hAnsi="宋体"/>
        </w:rPr>
      </w:pPr>
    </w:p>
    <w:p w14:paraId="67547B99">
      <w:pPr>
        <w:pStyle w:val="14"/>
      </w:pPr>
    </w:p>
    <w:p w14:paraId="31F048F1"/>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imSun-ExtB">
    <w:panose1 w:val="02010609060101010101"/>
    <w:charset w:val="86"/>
    <w:family w:val="auto"/>
    <w:pitch w:val="default"/>
    <w:sig w:usb0="00000001" w:usb1="02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218D1"/>
    <w:multiLevelType w:val="singleLevel"/>
    <w:tmpl w:val="1CA218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6A3E"/>
    <w:rsid w:val="032A1114"/>
    <w:rsid w:val="07BC64BB"/>
    <w:rsid w:val="09EB2C7F"/>
    <w:rsid w:val="0A557CF6"/>
    <w:rsid w:val="0C3B1C9C"/>
    <w:rsid w:val="0D5D4D41"/>
    <w:rsid w:val="0E2D0652"/>
    <w:rsid w:val="0FDF3286"/>
    <w:rsid w:val="11ED7F8E"/>
    <w:rsid w:val="12F708E7"/>
    <w:rsid w:val="14900FF3"/>
    <w:rsid w:val="16D74CB7"/>
    <w:rsid w:val="174B6AD6"/>
    <w:rsid w:val="1B3347FA"/>
    <w:rsid w:val="1B5E59A7"/>
    <w:rsid w:val="1B6B1026"/>
    <w:rsid w:val="1E5D04BC"/>
    <w:rsid w:val="208E288A"/>
    <w:rsid w:val="21DE514B"/>
    <w:rsid w:val="22192627"/>
    <w:rsid w:val="23AB3753"/>
    <w:rsid w:val="27A54445"/>
    <w:rsid w:val="2940493E"/>
    <w:rsid w:val="29471828"/>
    <w:rsid w:val="2B6C7C6C"/>
    <w:rsid w:val="2E0979F4"/>
    <w:rsid w:val="312E5B0E"/>
    <w:rsid w:val="318D083C"/>
    <w:rsid w:val="31C94FBA"/>
    <w:rsid w:val="328F5FEE"/>
    <w:rsid w:val="334212B2"/>
    <w:rsid w:val="3715740A"/>
    <w:rsid w:val="3C08753D"/>
    <w:rsid w:val="3EAD435E"/>
    <w:rsid w:val="40A315E2"/>
    <w:rsid w:val="4263645E"/>
    <w:rsid w:val="438374A9"/>
    <w:rsid w:val="44B00772"/>
    <w:rsid w:val="47174AD8"/>
    <w:rsid w:val="47F24BFD"/>
    <w:rsid w:val="484418FD"/>
    <w:rsid w:val="49E23FB8"/>
    <w:rsid w:val="4BCF3BD3"/>
    <w:rsid w:val="4C7B78B7"/>
    <w:rsid w:val="4D5F523B"/>
    <w:rsid w:val="51476F87"/>
    <w:rsid w:val="561843C9"/>
    <w:rsid w:val="56AD1699"/>
    <w:rsid w:val="59C97EB4"/>
    <w:rsid w:val="5A3317D1"/>
    <w:rsid w:val="5AC643F3"/>
    <w:rsid w:val="5BF141C0"/>
    <w:rsid w:val="5D7B4B2C"/>
    <w:rsid w:val="5E6F4DA2"/>
    <w:rsid w:val="5ECB6C97"/>
    <w:rsid w:val="5FBA1C2F"/>
    <w:rsid w:val="60C410D1"/>
    <w:rsid w:val="63A86D8C"/>
    <w:rsid w:val="64BD6867"/>
    <w:rsid w:val="65000502"/>
    <w:rsid w:val="6542543F"/>
    <w:rsid w:val="662F5543"/>
    <w:rsid w:val="69F04FE9"/>
    <w:rsid w:val="6B7E41E4"/>
    <w:rsid w:val="6EAC5256"/>
    <w:rsid w:val="6EEA46FD"/>
    <w:rsid w:val="705F4C76"/>
    <w:rsid w:val="708244C1"/>
    <w:rsid w:val="736425A4"/>
    <w:rsid w:val="7782124A"/>
    <w:rsid w:val="7A4B6394"/>
    <w:rsid w:val="7E4B683A"/>
    <w:rsid w:val="7FBC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99"/>
    <w:pPr>
      <w:keepNext/>
      <w:keepLines/>
      <w:spacing w:before="260" w:after="260" w:line="413" w:lineRule="auto"/>
      <w:outlineLvl w:val="2"/>
    </w:pPr>
    <w:rPr>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szCs w:val="20"/>
    </w:rPr>
  </w:style>
  <w:style w:type="character" w:styleId="8">
    <w:name w:val="Hyperlink"/>
    <w:basedOn w:val="7"/>
    <w:qFormat/>
    <w:uiPriority w:val="0"/>
    <w:rPr>
      <w:color w:val="0000FF"/>
      <w:u w:val="single"/>
    </w:rPr>
  </w:style>
  <w:style w:type="character" w:customStyle="1" w:styleId="9">
    <w:name w:val="font41"/>
    <w:basedOn w:val="7"/>
    <w:qFormat/>
    <w:uiPriority w:val="0"/>
    <w:rPr>
      <w:rFonts w:hint="eastAsia" w:ascii="宋体" w:hAnsi="宋体" w:eastAsia="宋体" w:cs="宋体"/>
      <w:color w:val="000000"/>
      <w:sz w:val="18"/>
      <w:szCs w:val="18"/>
      <w:u w:val="none"/>
    </w:rPr>
  </w:style>
  <w:style w:type="character" w:customStyle="1" w:styleId="10">
    <w:name w:val="font31"/>
    <w:basedOn w:val="7"/>
    <w:qFormat/>
    <w:uiPriority w:val="0"/>
    <w:rPr>
      <w:rFonts w:hint="eastAsia" w:ascii="宋体" w:hAnsi="宋体" w:eastAsia="宋体" w:cs="宋体"/>
      <w:color w:val="000000"/>
      <w:sz w:val="18"/>
      <w:szCs w:val="18"/>
      <w:u w:val="none"/>
    </w:rPr>
  </w:style>
  <w:style w:type="character" w:customStyle="1" w:styleId="11">
    <w:name w:val="font141"/>
    <w:basedOn w:val="7"/>
    <w:qFormat/>
    <w:uiPriority w:val="0"/>
    <w:rPr>
      <w:rFonts w:hint="eastAsia" w:ascii="SimSun-ExtB" w:hAnsi="SimSun-ExtB" w:eastAsia="SimSun-ExtB" w:cs="SimSun-ExtB"/>
      <w:color w:val="000000"/>
      <w:sz w:val="18"/>
      <w:szCs w:val="18"/>
      <w:u w:val="none"/>
    </w:rPr>
  </w:style>
  <w:style w:type="character" w:customStyle="1" w:styleId="12">
    <w:name w:val="font112"/>
    <w:basedOn w:val="7"/>
    <w:qFormat/>
    <w:uiPriority w:val="0"/>
    <w:rPr>
      <w:rFonts w:hint="eastAsia" w:ascii="SimSun-ExtB" w:hAnsi="SimSun-ExtB" w:eastAsia="SimSun-ExtB" w:cs="SimSun-ExtB"/>
      <w:color w:val="000000"/>
      <w:sz w:val="18"/>
      <w:szCs w:val="18"/>
      <w:u w:val="none"/>
    </w:rPr>
  </w:style>
  <w:style w:type="character" w:customStyle="1" w:styleId="13">
    <w:name w:val="font151"/>
    <w:basedOn w:val="7"/>
    <w:qFormat/>
    <w:uiPriority w:val="0"/>
    <w:rPr>
      <w:rFonts w:hint="default" w:ascii="Times New Roman" w:hAnsi="Times New Roman" w:cs="Times New Roman"/>
      <w:color w:val="000000"/>
      <w:sz w:val="18"/>
      <w:szCs w:val="18"/>
      <w:u w:val="none"/>
    </w:rPr>
  </w:style>
  <w:style w:type="paragraph" w:customStyle="1" w:styleId="14">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kern w:val="0"/>
      <w:sz w:val="24"/>
      <w:szCs w:val="24"/>
      <w:lang w:val="en-US" w:eastAsia="zh-CN" w:bidi="ar-SA"/>
    </w:rPr>
  </w:style>
  <w:style w:type="character" w:customStyle="1" w:styleId="15">
    <w:name w:val="font71"/>
    <w:basedOn w:val="7"/>
    <w:qFormat/>
    <w:uiPriority w:val="0"/>
    <w:rPr>
      <w:rFonts w:hint="eastAsia" w:ascii="宋体" w:hAnsi="宋体" w:eastAsia="宋体" w:cs="宋体"/>
      <w:color w:val="000000"/>
      <w:sz w:val="18"/>
      <w:szCs w:val="18"/>
      <w:u w:val="none"/>
    </w:rPr>
  </w:style>
  <w:style w:type="character" w:customStyle="1" w:styleId="16">
    <w:name w:val="font161"/>
    <w:basedOn w:val="7"/>
    <w:qFormat/>
    <w:uiPriority w:val="0"/>
    <w:rPr>
      <w:rFonts w:ascii="SimSun-ExtB" w:hAnsi="SimSun-ExtB" w:eastAsia="SimSun-ExtB" w:cs="SimSun-ExtB"/>
      <w:color w:val="000000"/>
      <w:sz w:val="18"/>
      <w:szCs w:val="18"/>
      <w:u w:val="none"/>
    </w:rPr>
  </w:style>
  <w:style w:type="character" w:customStyle="1" w:styleId="17">
    <w:name w:val="font171"/>
    <w:basedOn w:val="7"/>
    <w:qFormat/>
    <w:uiPriority w:val="0"/>
    <w:rPr>
      <w:rFonts w:hint="eastAsia" w:ascii="SimSun-ExtB" w:hAnsi="SimSun-ExtB" w:eastAsia="SimSun-ExtB" w:cs="SimSun-ExtB"/>
      <w:color w:val="000000"/>
      <w:sz w:val="18"/>
      <w:szCs w:val="18"/>
      <w:u w:val="none"/>
    </w:rPr>
  </w:style>
  <w:style w:type="character" w:customStyle="1" w:styleId="18">
    <w:name w:val="font51"/>
    <w:basedOn w:val="7"/>
    <w:qFormat/>
    <w:uiPriority w:val="0"/>
    <w:rPr>
      <w:rFonts w:hint="eastAsia" w:ascii="宋体" w:hAnsi="宋体" w:eastAsia="宋体" w:cs="宋体"/>
      <w:color w:val="000000"/>
      <w:sz w:val="18"/>
      <w:szCs w:val="18"/>
      <w:u w:val="none"/>
    </w:rPr>
  </w:style>
  <w:style w:type="character" w:customStyle="1" w:styleId="19">
    <w:name w:val="font121"/>
    <w:basedOn w:val="7"/>
    <w:qFormat/>
    <w:uiPriority w:val="0"/>
    <w:rPr>
      <w:rFonts w:hint="eastAsia" w:ascii="SimSun-ExtB" w:hAnsi="SimSun-ExtB" w:eastAsia="SimSun-ExtB" w:cs="SimSun-ExtB"/>
      <w:color w:val="000000"/>
      <w:sz w:val="18"/>
      <w:szCs w:val="18"/>
      <w:u w:val="none"/>
    </w:rPr>
  </w:style>
  <w:style w:type="character" w:customStyle="1" w:styleId="20">
    <w:name w:val="font181"/>
    <w:basedOn w:val="7"/>
    <w:qFormat/>
    <w:uiPriority w:val="0"/>
    <w:rPr>
      <w:rFonts w:hint="default" w:ascii="Times New Roman" w:hAnsi="Times New Roman" w:cs="Times New Roman"/>
      <w:color w:val="000000"/>
      <w:sz w:val="18"/>
      <w:szCs w:val="18"/>
      <w:u w:val="none"/>
    </w:rPr>
  </w:style>
  <w:style w:type="character" w:customStyle="1" w:styleId="21">
    <w:name w:val="font131"/>
    <w:basedOn w:val="7"/>
    <w:qFormat/>
    <w:uiPriority w:val="0"/>
    <w:rPr>
      <w:rFonts w:ascii="MS Gothic" w:hAnsi="MS Gothic" w:eastAsia="MS Gothic" w:cs="MS Gothic"/>
      <w:color w:val="000000"/>
      <w:sz w:val="18"/>
      <w:szCs w:val="18"/>
      <w:u w:val="none"/>
    </w:rPr>
  </w:style>
  <w:style w:type="character" w:customStyle="1" w:styleId="22">
    <w:name w:val="font101"/>
    <w:basedOn w:val="7"/>
    <w:qFormat/>
    <w:uiPriority w:val="0"/>
    <w:rPr>
      <w:rFonts w:hint="eastAsia" w:ascii="SimSun-ExtB" w:hAnsi="SimSun-ExtB" w:eastAsia="SimSun-ExtB" w:cs="SimSun-Ext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5708</Words>
  <Characters>6260</Characters>
  <Lines>0</Lines>
  <Paragraphs>0</Paragraphs>
  <TotalTime>28</TotalTime>
  <ScaleCrop>false</ScaleCrop>
  <LinksUpToDate>false</LinksUpToDate>
  <CharactersWithSpaces>6801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2024-11-13T14:34:00Z</dcterms:created>
  <dc:creator>50563</dc:creator>
  <cp:lastModifiedBy>zhl8807</cp:lastModifiedBy>
  <dcterms:modified xsi:type="dcterms:W3CDTF">2025-11-17T15:49:27Z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28455775E9F34B3AAEEDF845E843E954_13</vt:lpwstr>
  </property>
  <property fmtid="{D5CDD505-2E9C-101B-9397-08002B2CF9AE}" pid="4" name="KSOTemplateDocerSaveRecord">
    <vt:lpwstr>eyJoZGlkIjoiNTI0MWM0NjY0OTU4Y2E1MjRlNmU4ZTI5YTc3ZDYzOTciLCJ1c2VySWQiOiIxMDc1MTU3MDMzIn0=</vt:lpwstr>
  </property>
</Properties>
</file>