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7717" w14:textId="0FA3B291" w:rsidR="00C81955" w:rsidRPr="00C81955" w:rsidRDefault="00C81955" w:rsidP="00C81955">
      <w:pPr>
        <w:spacing w:line="400" w:lineRule="exact"/>
        <w:ind w:firstLineChars="200" w:firstLine="643"/>
        <w:jc w:val="center"/>
        <w:rPr>
          <w:rFonts w:ascii="Times New Roman" w:eastAsia="宋体" w:hAnsi="Times New Roman" w:cs="Times New Roman" w:hint="eastAsia"/>
          <w:color w:val="000000"/>
          <w:szCs w:val="24"/>
        </w:rPr>
      </w:pPr>
      <w:bookmarkStart w:id="0" w:name="_Hlk205298579"/>
      <w:r w:rsidRPr="00C81955">
        <w:rPr>
          <w:rFonts w:ascii="方正小标宋_GBK" w:eastAsia="方正小标宋_GBK" w:hAnsi="方正小标宋_GBK" w:cs="Times New Roman" w:hint="eastAsia"/>
          <w:b/>
          <w:bCs/>
          <w:color w:val="000000"/>
          <w:kern w:val="44"/>
          <w:sz w:val="32"/>
          <w:szCs w:val="32"/>
        </w:rPr>
        <w:t>2025-2026年钦州市会议定点场所框架协议</w:t>
      </w:r>
      <w:r w:rsidR="00440305">
        <w:rPr>
          <w:rFonts w:ascii="方正小标宋_GBK" w:eastAsia="方正小标宋_GBK" w:hAnsi="方正小标宋_GBK" w:cs="Times New Roman" w:hint="eastAsia"/>
          <w:b/>
          <w:bCs/>
          <w:color w:val="000000"/>
          <w:kern w:val="44"/>
          <w:sz w:val="32"/>
          <w:szCs w:val="32"/>
        </w:rPr>
        <w:t>(参考格式)</w:t>
      </w:r>
    </w:p>
    <w:bookmarkEnd w:id="0"/>
    <w:p w14:paraId="2DBB6148" w14:textId="77777777"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p>
    <w:p w14:paraId="088FDC47" w14:textId="5F2988E1"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xml:space="preserve">　　协议名称：</w:t>
      </w:r>
      <w:r w:rsidRPr="00C81955">
        <w:rPr>
          <w:rFonts w:ascii="Times New Roman" w:eastAsia="宋体" w:hAnsi="Times New Roman" w:cs="Times New Roman" w:hint="eastAsia"/>
          <w:color w:val="000000"/>
          <w:szCs w:val="24"/>
        </w:rPr>
        <w:t>2025-2026</w:t>
      </w:r>
      <w:r w:rsidRPr="00C81955">
        <w:rPr>
          <w:rFonts w:ascii="Times New Roman" w:eastAsia="宋体" w:hAnsi="Times New Roman" w:cs="Times New Roman" w:hint="eastAsia"/>
          <w:color w:val="000000"/>
          <w:szCs w:val="24"/>
        </w:rPr>
        <w:t>年钦州市会议定点场所框架协议</w:t>
      </w:r>
      <w:r w:rsidRPr="00C81955">
        <w:rPr>
          <w:rFonts w:ascii="Times New Roman" w:eastAsia="宋体" w:hAnsi="Times New Roman" w:cs="Times New Roman" w:hint="eastAsia"/>
          <w:color w:val="000000"/>
          <w:szCs w:val="24"/>
        </w:rPr>
        <w:t> </w:t>
      </w:r>
    </w:p>
    <w:p w14:paraId="12025076" w14:textId="51A08D80"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xml:space="preserve">　　协议编号：</w:t>
      </w:r>
      <w:r w:rsidRPr="00C81955">
        <w:rPr>
          <w:rFonts w:ascii="Times New Roman" w:eastAsia="宋体" w:hAnsi="Times New Roman" w:cs="Times New Roman" w:hint="eastAsia"/>
          <w:color w:val="000000"/>
          <w:szCs w:val="24"/>
        </w:rPr>
        <w:t> </w:t>
      </w:r>
      <w:r w:rsidRPr="00C81955">
        <w:rPr>
          <w:rFonts w:ascii="Times New Roman" w:eastAsia="宋体" w:hAnsi="Times New Roman" w:cs="Times New Roman" w:hint="eastAsia"/>
          <w:color w:val="000000"/>
          <w:szCs w:val="24"/>
          <w:u w:val="single"/>
        </w:rPr>
        <w:t xml:space="preserve">                                   </w:t>
      </w:r>
    </w:p>
    <w:p w14:paraId="7DD568F9" w14:textId="6A779A65" w:rsidR="00C81955" w:rsidRPr="00C81955" w:rsidRDefault="00C81955" w:rsidP="00C81955">
      <w:pPr>
        <w:spacing w:line="400" w:lineRule="exact"/>
        <w:ind w:firstLineChars="200" w:firstLine="420"/>
        <w:rPr>
          <w:rFonts w:ascii="Times New Roman" w:eastAsia="宋体" w:hAnsi="Times New Roman" w:cs="Times New Roman" w:hint="eastAsia"/>
          <w:color w:val="000000"/>
          <w:szCs w:val="24"/>
        </w:rPr>
      </w:pPr>
      <w:r w:rsidRPr="00C81955">
        <w:rPr>
          <w:rFonts w:ascii="Times New Roman" w:eastAsia="宋体" w:hAnsi="Times New Roman" w:cs="Times New Roman" w:hint="eastAsia"/>
          <w:color w:val="000000"/>
          <w:szCs w:val="24"/>
        </w:rPr>
        <w:t xml:space="preserve">　　甲方：</w:t>
      </w:r>
      <w:r w:rsidRPr="00C81955">
        <w:rPr>
          <w:rFonts w:ascii="Times New Roman" w:eastAsia="宋体" w:hAnsi="Times New Roman" w:cs="Times New Roman" w:hint="eastAsia"/>
          <w:color w:val="000000"/>
          <w:szCs w:val="24"/>
          <w:u w:val="single"/>
        </w:rPr>
        <w:t xml:space="preserve">                                        </w:t>
      </w:r>
    </w:p>
    <w:p w14:paraId="7F291BCE" w14:textId="31EF1154"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xml:space="preserve">　　乙方：</w:t>
      </w:r>
      <w:r w:rsidRPr="00C81955">
        <w:rPr>
          <w:rFonts w:ascii="Times New Roman" w:eastAsia="宋体" w:hAnsi="Times New Roman" w:cs="Times New Roman" w:hint="eastAsia"/>
          <w:color w:val="000000"/>
          <w:szCs w:val="24"/>
          <w:u w:val="single"/>
        </w:rPr>
        <w:t xml:space="preserve">                                        </w:t>
      </w:r>
    </w:p>
    <w:p w14:paraId="671C97B5" w14:textId="446756CC"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xml:space="preserve">　　服务协议签订地点：</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省（自治区）</w:t>
      </w:r>
      <w:r w:rsidRPr="00C81955">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市（</w:t>
      </w:r>
      <w:r w:rsidRPr="00C81955">
        <w:rPr>
          <w:rFonts w:ascii="Times New Roman" w:eastAsia="宋体" w:hAnsi="Times New Roman" w:cs="Times New Roman" w:hint="eastAsia"/>
          <w:color w:val="000000"/>
          <w:szCs w:val="24"/>
          <w:u w:val="single"/>
        </w:rPr>
        <w:t xml:space="preserve">     </w:t>
      </w:r>
      <w:r>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县）</w:t>
      </w:r>
      <w:r w:rsidRPr="00C81955">
        <w:rPr>
          <w:rFonts w:ascii="Times New Roman" w:eastAsia="宋体" w:hAnsi="Times New Roman" w:cs="Times New Roman" w:hint="eastAsia"/>
          <w:color w:val="000000"/>
          <w:szCs w:val="24"/>
        </w:rPr>
        <w:t> </w:t>
      </w:r>
    </w:p>
    <w:p w14:paraId="4EF4EDEB" w14:textId="77777777"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  </w:t>
      </w:r>
    </w:p>
    <w:p w14:paraId="2558312E" w14:textId="19493CD8" w:rsidR="00C81955" w:rsidRPr="00C81955" w:rsidRDefault="00C81955" w:rsidP="00D41E80">
      <w:pPr>
        <w:spacing w:line="400" w:lineRule="exact"/>
        <w:ind w:firstLine="420"/>
        <w:rPr>
          <w:rFonts w:ascii="宋体" w:eastAsia="宋体" w:hAnsi="宋体" w:hint="eastAsia"/>
          <w:szCs w:val="21"/>
        </w:rPr>
      </w:pPr>
      <w:r w:rsidRPr="00C81955">
        <w:rPr>
          <w:rFonts w:ascii="宋体" w:eastAsia="宋体" w:hAnsi="宋体" w:hint="eastAsia"/>
          <w:szCs w:val="21"/>
        </w:rPr>
        <w:t>甲方和乙方根据《中华人民共和国政府采购法》、《中华人民共和国合同法》等相关法律法规、财政部</w:t>
      </w:r>
      <w:r w:rsidRPr="00D41E80">
        <w:rPr>
          <w:rFonts w:ascii="宋体" w:eastAsia="宋体" w:hAnsi="宋体" w:hint="eastAsia"/>
          <w:szCs w:val="21"/>
        </w:rPr>
        <w:t>门</w:t>
      </w:r>
      <w:r w:rsidRPr="00C81955">
        <w:rPr>
          <w:rFonts w:ascii="宋体" w:eastAsia="宋体" w:hAnsi="宋体" w:hint="eastAsia"/>
          <w:szCs w:val="21"/>
        </w:rPr>
        <w:t>有关文件，以及《</w:t>
      </w:r>
      <w:r w:rsidRPr="00D41E80">
        <w:rPr>
          <w:rFonts w:ascii="宋体" w:eastAsia="宋体" w:hAnsi="宋体" w:hint="eastAsia"/>
          <w:szCs w:val="21"/>
        </w:rPr>
        <w:t>2025-2026年钦州市会议定点场所</w:t>
      </w:r>
      <w:r w:rsidRPr="00D41E80">
        <w:rPr>
          <w:rFonts w:ascii="宋体" w:eastAsia="宋体" w:hAnsi="宋体" w:hint="eastAsia"/>
          <w:szCs w:val="21"/>
        </w:rPr>
        <w:t>开放式</w:t>
      </w:r>
      <w:r w:rsidRPr="00D41E80">
        <w:rPr>
          <w:rFonts w:ascii="宋体" w:eastAsia="宋体" w:hAnsi="宋体" w:hint="eastAsia"/>
          <w:szCs w:val="21"/>
        </w:rPr>
        <w:t>框架协议</w:t>
      </w:r>
      <w:r w:rsidRPr="00D41E80">
        <w:rPr>
          <w:rFonts w:ascii="宋体" w:eastAsia="宋体" w:hAnsi="宋体" w:hint="eastAsia"/>
          <w:szCs w:val="21"/>
        </w:rPr>
        <w:t>征集公告</w:t>
      </w:r>
      <w:r w:rsidRPr="00C81955">
        <w:rPr>
          <w:rFonts w:ascii="宋体" w:eastAsia="宋体" w:hAnsi="宋体" w:hint="eastAsia"/>
          <w:szCs w:val="21"/>
        </w:rPr>
        <w:t>》，经平等协商，达成如下协议：</w:t>
      </w:r>
    </w:p>
    <w:p w14:paraId="43637F43" w14:textId="2C2D902B" w:rsidR="00C81955" w:rsidRPr="00C81955" w:rsidRDefault="00C81955" w:rsidP="0019668A">
      <w:pPr>
        <w:spacing w:line="400" w:lineRule="exact"/>
        <w:ind w:firstLineChars="100" w:firstLine="210"/>
        <w:rPr>
          <w:rFonts w:ascii="宋体" w:eastAsia="宋体" w:hAnsi="宋体"/>
          <w:szCs w:val="21"/>
        </w:rPr>
      </w:pPr>
      <w:r w:rsidRPr="00C81955">
        <w:rPr>
          <w:rFonts w:ascii="宋体" w:eastAsia="宋体" w:hAnsi="宋体" w:hint="eastAsia"/>
          <w:szCs w:val="21"/>
        </w:rPr>
        <w:t>一、定义</w:t>
      </w:r>
    </w:p>
    <w:p w14:paraId="5B16071A" w14:textId="3A035055"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除非另有特别约定，在本协议以及与本协议有关的甲乙双方另行签订的其他文件中，下列词语按如下定义进行解释：</w:t>
      </w:r>
    </w:p>
    <w:p w14:paraId="771B6182" w14:textId="763AB090"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（一）“协议”是指甲方和乙方已达成的协议，即由双方签订的协议格式中的文件，包括所有的附件、附录和组成协议部分的所有其他文件。</w:t>
      </w:r>
    </w:p>
    <w:p w14:paraId="7078BC19" w14:textId="195F4083"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（二）“工作日”是指除公休日和国家法定节假日以外的日历日。</w:t>
      </w:r>
    </w:p>
    <w:p w14:paraId="62D4FF4B" w14:textId="16C4DD02"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（三）“第三方”是指本协议以外的任何中国境内、境外的法人、自然人或其他组织。</w:t>
      </w:r>
    </w:p>
    <w:p w14:paraId="2052D5F6" w14:textId="6B46D0CB"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（四）“附件”是指与本协议的订立、履行有关的，经甲乙双方认可的，对本协议约定的内容进行细化、补充、修改、变更的文件等资料。 </w:t>
      </w:r>
    </w:p>
    <w:p w14:paraId="24E6FF8F" w14:textId="0C31BDB0"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（五）“</w:t>
      </w:r>
      <w:r w:rsidRPr="00D41E80">
        <w:rPr>
          <w:rFonts w:ascii="宋体" w:eastAsia="宋体" w:hAnsi="宋体" w:hint="eastAsia"/>
          <w:szCs w:val="21"/>
        </w:rPr>
        <w:t>征集公告</w:t>
      </w:r>
      <w:r w:rsidRPr="00C81955">
        <w:rPr>
          <w:rFonts w:ascii="宋体" w:eastAsia="宋体" w:hAnsi="宋体" w:hint="eastAsia"/>
          <w:szCs w:val="21"/>
        </w:rPr>
        <w:t>”是指《</w:t>
      </w:r>
      <w:r w:rsidRPr="00D41E80">
        <w:rPr>
          <w:rFonts w:ascii="宋体" w:eastAsia="宋体" w:hAnsi="宋体" w:hint="eastAsia"/>
          <w:szCs w:val="21"/>
        </w:rPr>
        <w:t>2025-2026年钦州市会议定点场所</w:t>
      </w:r>
      <w:r w:rsidRPr="00D41E80">
        <w:rPr>
          <w:rFonts w:ascii="宋体" w:eastAsia="宋体" w:hAnsi="宋体" w:hint="eastAsia"/>
          <w:szCs w:val="21"/>
        </w:rPr>
        <w:t>开放式</w:t>
      </w:r>
      <w:r w:rsidRPr="00D41E80">
        <w:rPr>
          <w:rFonts w:ascii="宋体" w:eastAsia="宋体" w:hAnsi="宋体" w:hint="eastAsia"/>
          <w:szCs w:val="21"/>
        </w:rPr>
        <w:t>框架协议</w:t>
      </w:r>
      <w:r w:rsidRPr="00D41E80">
        <w:rPr>
          <w:rFonts w:ascii="宋体" w:eastAsia="宋体" w:hAnsi="宋体" w:hint="eastAsia"/>
          <w:szCs w:val="21"/>
        </w:rPr>
        <w:t>征集公告</w:t>
      </w:r>
      <w:r w:rsidRPr="00C81955">
        <w:rPr>
          <w:rFonts w:ascii="宋体" w:eastAsia="宋体" w:hAnsi="宋体" w:hint="eastAsia"/>
          <w:szCs w:val="21"/>
        </w:rPr>
        <w:t>》。</w:t>
      </w:r>
    </w:p>
    <w:p w14:paraId="4CE6C579" w14:textId="3F431963"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（六）“服务对象”是</w:t>
      </w:r>
      <w:proofErr w:type="gramStart"/>
      <w:r w:rsidRPr="00C81955">
        <w:rPr>
          <w:rFonts w:ascii="宋体" w:eastAsia="宋体" w:hAnsi="宋体" w:hint="eastAsia"/>
          <w:szCs w:val="21"/>
        </w:rPr>
        <w:t>指会议</w:t>
      </w:r>
      <w:proofErr w:type="gramEnd"/>
      <w:r w:rsidRPr="00C81955">
        <w:rPr>
          <w:rFonts w:ascii="宋体" w:eastAsia="宋体" w:hAnsi="宋体" w:hint="eastAsia"/>
          <w:szCs w:val="21"/>
        </w:rPr>
        <w:t>定点场所服务对象，即：党政机关（包括党政机关直属事业单位和参照公务员管理单位）。</w:t>
      </w:r>
    </w:p>
    <w:p w14:paraId="4C329975" w14:textId="6EB56430"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二、适用范围</w:t>
      </w:r>
    </w:p>
    <w:p w14:paraId="4C3609ED" w14:textId="12E023B1"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本协议条款仅适用</w:t>
      </w:r>
      <w:r w:rsidRPr="00D41E80">
        <w:rPr>
          <w:rFonts w:ascii="宋体" w:eastAsia="宋体" w:hAnsi="宋体" w:hint="eastAsia"/>
          <w:szCs w:val="21"/>
        </w:rPr>
        <w:t>2025-2026年钦州市会议定点场所</w:t>
      </w:r>
      <w:r w:rsidRPr="00D41E80">
        <w:rPr>
          <w:rFonts w:ascii="宋体" w:eastAsia="宋体" w:hAnsi="宋体" w:hint="eastAsia"/>
          <w:szCs w:val="21"/>
        </w:rPr>
        <w:t>开放式</w:t>
      </w:r>
      <w:r w:rsidRPr="00D41E80">
        <w:rPr>
          <w:rFonts w:ascii="宋体" w:eastAsia="宋体" w:hAnsi="宋体" w:hint="eastAsia"/>
          <w:szCs w:val="21"/>
        </w:rPr>
        <w:t>框架协议</w:t>
      </w:r>
      <w:r w:rsidRPr="00D41E80">
        <w:rPr>
          <w:rFonts w:ascii="宋体" w:eastAsia="宋体" w:hAnsi="宋体" w:hint="eastAsia"/>
          <w:szCs w:val="21"/>
        </w:rPr>
        <w:t>项目</w:t>
      </w:r>
      <w:r w:rsidRPr="00C81955">
        <w:rPr>
          <w:rFonts w:ascii="宋体" w:eastAsia="宋体" w:hAnsi="宋体" w:hint="eastAsia"/>
          <w:szCs w:val="21"/>
        </w:rPr>
        <w:t>。</w:t>
      </w:r>
    </w:p>
    <w:p w14:paraId="50279C91" w14:textId="6AB9A32A"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三、协议的组成 </w:t>
      </w:r>
    </w:p>
    <w:p w14:paraId="1AAE4DDB" w14:textId="271DDA0E"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（一）下列文件应作为本协议的组成部分：</w:t>
      </w:r>
    </w:p>
    <w:p w14:paraId="2BED829B" w14:textId="67691DF3"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1.本协议条款</w:t>
      </w:r>
      <w:r w:rsidR="00D41E80">
        <w:rPr>
          <w:rFonts w:ascii="宋体" w:eastAsia="宋体" w:hAnsi="宋体" w:hint="eastAsia"/>
          <w:szCs w:val="21"/>
        </w:rPr>
        <w:t>；</w:t>
      </w:r>
    </w:p>
    <w:p w14:paraId="25D76246" w14:textId="19894099"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2.</w:t>
      </w:r>
      <w:r w:rsidRPr="00D41E80">
        <w:rPr>
          <w:rFonts w:ascii="宋体" w:eastAsia="宋体" w:hAnsi="宋体" w:hint="eastAsia"/>
          <w:szCs w:val="21"/>
        </w:rPr>
        <w:t>征集文件</w:t>
      </w:r>
      <w:r w:rsidRPr="00C81955">
        <w:rPr>
          <w:rFonts w:ascii="宋体" w:eastAsia="宋体" w:hAnsi="宋体" w:hint="eastAsia"/>
          <w:szCs w:val="21"/>
        </w:rPr>
        <w:t>及</w:t>
      </w:r>
      <w:r w:rsidRPr="00D41E80">
        <w:rPr>
          <w:rFonts w:ascii="宋体" w:eastAsia="宋体" w:hAnsi="宋体" w:hint="eastAsia"/>
          <w:szCs w:val="21"/>
        </w:rPr>
        <w:t>其</w:t>
      </w:r>
      <w:r w:rsidRPr="00C81955">
        <w:rPr>
          <w:rFonts w:ascii="宋体" w:eastAsia="宋体" w:hAnsi="宋体" w:hint="eastAsia"/>
          <w:szCs w:val="21"/>
        </w:rPr>
        <w:t>的澄清、修改文件；</w:t>
      </w:r>
    </w:p>
    <w:p w14:paraId="52E1D625" w14:textId="6D9D480E"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w:t>
      </w:r>
      <w:r w:rsidRPr="00D41E80">
        <w:rPr>
          <w:rFonts w:ascii="宋体" w:eastAsia="宋体" w:hAnsi="宋体" w:hint="eastAsia"/>
          <w:szCs w:val="21"/>
        </w:rPr>
        <w:t>3</w:t>
      </w:r>
      <w:r w:rsidRPr="00C81955">
        <w:rPr>
          <w:rFonts w:ascii="宋体" w:eastAsia="宋体" w:hAnsi="宋体" w:hint="eastAsia"/>
          <w:szCs w:val="21"/>
        </w:rPr>
        <w:t>.</w:t>
      </w:r>
      <w:r w:rsidRPr="00D41E80">
        <w:rPr>
          <w:rFonts w:ascii="宋体" w:eastAsia="宋体" w:hAnsi="宋体" w:hint="eastAsia"/>
          <w:szCs w:val="21"/>
        </w:rPr>
        <w:t>入围</w:t>
      </w:r>
      <w:r w:rsidRPr="00C81955">
        <w:rPr>
          <w:rFonts w:ascii="宋体" w:eastAsia="宋体" w:hAnsi="宋体" w:hint="eastAsia"/>
          <w:szCs w:val="21"/>
        </w:rPr>
        <w:t>通知书</w:t>
      </w:r>
      <w:r w:rsidRPr="00D41E80">
        <w:rPr>
          <w:rFonts w:ascii="宋体" w:eastAsia="宋体" w:hAnsi="宋体" w:hint="eastAsia"/>
          <w:szCs w:val="21"/>
        </w:rPr>
        <w:t>；</w:t>
      </w:r>
    </w:p>
    <w:p w14:paraId="3CE1248E" w14:textId="46AED19D"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w:t>
      </w:r>
      <w:r w:rsidRPr="00D41E80">
        <w:rPr>
          <w:rFonts w:ascii="宋体" w:eastAsia="宋体" w:hAnsi="宋体" w:hint="eastAsia"/>
          <w:szCs w:val="21"/>
        </w:rPr>
        <w:t>4</w:t>
      </w:r>
      <w:r w:rsidRPr="00C81955">
        <w:rPr>
          <w:rFonts w:ascii="宋体" w:eastAsia="宋体" w:hAnsi="宋体" w:hint="eastAsia"/>
          <w:szCs w:val="21"/>
        </w:rPr>
        <w:t>.形成协议的其他有关文件。</w:t>
      </w:r>
    </w:p>
    <w:p w14:paraId="244430A2" w14:textId="106C55A2"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（二）上述文件互为补充和解释，如有不清或相互矛盾之处，以所列顺序在前的为准，但甲、乙双方有特别约定的除外。</w:t>
      </w:r>
    </w:p>
    <w:p w14:paraId="670A708B" w14:textId="3FD16EC9"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四、协议承诺</w:t>
      </w:r>
    </w:p>
    <w:p w14:paraId="168C7F75" w14:textId="2FDB7034"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（一）从签订协议之日起至202</w:t>
      </w:r>
      <w:r w:rsidR="00D41E80">
        <w:rPr>
          <w:rFonts w:ascii="宋体" w:eastAsia="宋体" w:hAnsi="宋体" w:hint="eastAsia"/>
          <w:szCs w:val="21"/>
        </w:rPr>
        <w:t>7</w:t>
      </w:r>
      <w:r w:rsidRPr="00C81955">
        <w:rPr>
          <w:rFonts w:ascii="宋体" w:eastAsia="宋体" w:hAnsi="宋体" w:hint="eastAsia"/>
          <w:szCs w:val="21"/>
        </w:rPr>
        <w:t>年</w:t>
      </w:r>
      <w:r w:rsidR="006136F2" w:rsidRPr="006136F2">
        <w:rPr>
          <w:rFonts w:ascii="宋体" w:eastAsia="宋体" w:hAnsi="宋体" w:hint="eastAsia"/>
          <w:szCs w:val="21"/>
          <w:u w:val="single"/>
        </w:rPr>
        <w:t xml:space="preserve">   </w:t>
      </w:r>
      <w:r w:rsidRPr="00C81955">
        <w:rPr>
          <w:rFonts w:ascii="宋体" w:eastAsia="宋体" w:hAnsi="宋体" w:hint="eastAsia"/>
          <w:szCs w:val="21"/>
        </w:rPr>
        <w:t>月</w:t>
      </w:r>
      <w:r w:rsidRPr="00D41E80">
        <w:rPr>
          <w:rFonts w:ascii="宋体" w:eastAsia="宋体" w:hAnsi="宋体" w:hint="eastAsia"/>
          <w:szCs w:val="21"/>
          <w:u w:val="single"/>
        </w:rPr>
        <w:t xml:space="preserve">   </w:t>
      </w:r>
      <w:r w:rsidRPr="00C81955">
        <w:rPr>
          <w:rFonts w:ascii="宋体" w:eastAsia="宋体" w:hAnsi="宋体" w:hint="eastAsia"/>
          <w:szCs w:val="21"/>
        </w:rPr>
        <w:t>日，甲方确定乙方为</w:t>
      </w:r>
      <w:r w:rsidRPr="00D41E80">
        <w:rPr>
          <w:rFonts w:ascii="宋体" w:eastAsia="宋体" w:hAnsi="宋体" w:hint="eastAsia"/>
          <w:szCs w:val="21"/>
        </w:rPr>
        <w:t>2025-2026年钦州市会议定点场所</w:t>
      </w:r>
      <w:r w:rsidRPr="00C81955">
        <w:rPr>
          <w:rFonts w:ascii="宋体" w:eastAsia="宋体" w:hAnsi="宋体" w:hint="eastAsia"/>
          <w:szCs w:val="21"/>
        </w:rPr>
        <w:t>。乙方应按甲方要求为服务对象提供</w:t>
      </w:r>
      <w:r w:rsidRPr="00D41E80">
        <w:rPr>
          <w:rFonts w:ascii="宋体" w:eastAsia="宋体" w:hAnsi="宋体" w:hint="eastAsia"/>
          <w:szCs w:val="21"/>
        </w:rPr>
        <w:t>会议</w:t>
      </w:r>
      <w:r w:rsidRPr="00C81955">
        <w:rPr>
          <w:rFonts w:ascii="宋体" w:eastAsia="宋体" w:hAnsi="宋体" w:hint="eastAsia"/>
          <w:szCs w:val="21"/>
        </w:rPr>
        <w:t>服务。</w:t>
      </w:r>
    </w:p>
    <w:p w14:paraId="270261C1" w14:textId="2F1410F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lastRenderedPageBreak/>
        <w:t xml:space="preserve">　（二）甲方的权利：</w:t>
      </w:r>
    </w:p>
    <w:p w14:paraId="216CF013" w14:textId="76743772"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1.对乙方承诺的服务和实际提供的服务以及相关事项进行监督检查；</w:t>
      </w:r>
    </w:p>
    <w:p w14:paraId="6B42BCE6" w14:textId="3E7DAD75"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2.对乙方承诺的协议价格执行情况进行监督检查；</w:t>
      </w:r>
    </w:p>
    <w:p w14:paraId="7A55C600" w14:textId="5DDE916B"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3.有权要求乙方对不符合协议的行为进行调整，如服务对象对乙方无正当理由拒绝提供承诺的服务和价格或提供的服务质量问题向甲方投诉，甲方接到投诉后有权进行核查，如情况</w:t>
      </w:r>
      <w:proofErr w:type="gramStart"/>
      <w:r w:rsidRPr="00C81955">
        <w:rPr>
          <w:rFonts w:ascii="宋体" w:eastAsia="宋体" w:hAnsi="宋体" w:hint="eastAsia"/>
          <w:szCs w:val="21"/>
        </w:rPr>
        <w:t>属实可</w:t>
      </w:r>
      <w:proofErr w:type="gramEnd"/>
      <w:r w:rsidRPr="00C81955">
        <w:rPr>
          <w:rFonts w:ascii="宋体" w:eastAsia="宋体" w:hAnsi="宋体" w:hint="eastAsia"/>
          <w:szCs w:val="21"/>
        </w:rPr>
        <w:t>要求乙方及时纠正，或根据《党政机关会议定点实施细则》的有关规定，取消乙方的会议定点资格；</w:t>
      </w:r>
    </w:p>
    <w:p w14:paraId="4799F758" w14:textId="5429ACFF"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4.甲方通过“党政机关会议定点场所管理系统”对乙方接待党政机关会议业绩自动统计，作为下一轮党政机关会议定点场所政府采购的参考依据；</w:t>
      </w:r>
    </w:p>
    <w:p w14:paraId="78B2C2DB" w14:textId="22B350A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5.有权在媒体上公布乙方履行协议情况。</w:t>
      </w:r>
    </w:p>
    <w:p w14:paraId="7CEA4E3B" w14:textId="324C2AD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（三）甲方的义务：</w:t>
      </w:r>
    </w:p>
    <w:p w14:paraId="43C8253E" w14:textId="637FF75D"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1.公布定点场所的名称、地理位置及协议价格等信息；</w:t>
      </w:r>
    </w:p>
    <w:p w14:paraId="7049A672" w14:textId="3F419ACE"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2.依据党政机关会议定点管理制度以及国库集中支付和公务卡结算方式等财务管理手段，约束党政机关到定点</w:t>
      </w:r>
      <w:r w:rsidRPr="00D41E80">
        <w:rPr>
          <w:rFonts w:ascii="宋体" w:eastAsia="宋体" w:hAnsi="宋体" w:hint="eastAsia"/>
          <w:szCs w:val="21"/>
        </w:rPr>
        <w:t>场所召</w:t>
      </w:r>
      <w:r w:rsidRPr="00C81955">
        <w:rPr>
          <w:rFonts w:ascii="宋体" w:eastAsia="宋体" w:hAnsi="宋体" w:hint="eastAsia"/>
          <w:szCs w:val="21"/>
        </w:rPr>
        <w:t>开</w:t>
      </w:r>
      <w:r w:rsidRPr="00D41E80">
        <w:rPr>
          <w:rFonts w:ascii="宋体" w:eastAsia="宋体" w:hAnsi="宋体" w:hint="eastAsia"/>
          <w:szCs w:val="21"/>
        </w:rPr>
        <w:t>会议</w:t>
      </w:r>
      <w:r w:rsidRPr="00C81955">
        <w:rPr>
          <w:rFonts w:ascii="宋体" w:eastAsia="宋体" w:hAnsi="宋体" w:hint="eastAsia"/>
          <w:szCs w:val="21"/>
        </w:rPr>
        <w:t>。</w:t>
      </w:r>
    </w:p>
    <w:p w14:paraId="548344F8" w14:textId="45E9B832"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（四）乙方的权利：</w:t>
      </w:r>
    </w:p>
    <w:p w14:paraId="4AF9CB1D" w14:textId="73FA3E22"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1.会议举办单位不能出示有效证明，证明其属于协议服务范围的，乙方有权拒绝向其提供协议价格的服务；</w:t>
      </w:r>
    </w:p>
    <w:p w14:paraId="6BF1FC63" w14:textId="622E8EBE"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2.会议举办单位要求虚开发票、提取现金、开支与会议无关费用的，乙方有权拒绝。</w:t>
      </w:r>
    </w:p>
    <w:p w14:paraId="3D6C4E89" w14:textId="1EDE016F"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（五）乙方的义务：</w:t>
      </w:r>
    </w:p>
    <w:p w14:paraId="7F0DBF3F" w14:textId="05669971"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1.乙方应按</w:t>
      </w:r>
      <w:r w:rsidRPr="00D41E80">
        <w:rPr>
          <w:rFonts w:ascii="宋体" w:eastAsia="宋体" w:hAnsi="宋体" w:hint="eastAsia"/>
          <w:szCs w:val="21"/>
        </w:rPr>
        <w:t>征集公告</w:t>
      </w:r>
      <w:r w:rsidRPr="00C81955">
        <w:rPr>
          <w:rFonts w:ascii="宋体" w:eastAsia="宋体" w:hAnsi="宋体" w:hint="eastAsia"/>
          <w:szCs w:val="21"/>
        </w:rPr>
        <w:t>的要求，提供本协议规定的会议服务。</w:t>
      </w:r>
    </w:p>
    <w:p w14:paraId="4D6EE027" w14:textId="4C192997"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在协议期内，乙方必须持有和确保下</w:t>
      </w:r>
      <w:proofErr w:type="gramStart"/>
      <w:r w:rsidRPr="00C81955">
        <w:rPr>
          <w:rFonts w:ascii="宋体" w:eastAsia="宋体" w:hAnsi="宋体" w:hint="eastAsia"/>
          <w:szCs w:val="21"/>
        </w:rPr>
        <w:t>列证照处于</w:t>
      </w:r>
      <w:proofErr w:type="gramEnd"/>
      <w:r w:rsidRPr="00C81955">
        <w:rPr>
          <w:rFonts w:ascii="宋体" w:eastAsia="宋体" w:hAnsi="宋体" w:hint="eastAsia"/>
          <w:szCs w:val="21"/>
        </w:rPr>
        <w:t>合法有效期内：法人营业执照、中华人民共和国组织机构代码证、客房、餐饮卫生许可证、特种行业许可证、消防安全检查合格证、锅炉、电梯（未安装使用的除外）安全检查合格证明。</w:t>
      </w:r>
    </w:p>
    <w:p w14:paraId="319A1335" w14:textId="7C5D5FC4"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2.在协议期内，乙方要按照本协议的规定，接待党政机关举办会议，并执行协议价格。</w:t>
      </w:r>
    </w:p>
    <w:p w14:paraId="7EDFA653" w14:textId="77777777"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 </w:t>
      </w:r>
    </w:p>
    <w:p w14:paraId="64FCC8B1" w14:textId="252FE135"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3.乙方的设施设备、清洁卫生、服务质量等要符合国家规定标准，不得因价格优惠而减少服务项目、降低服务质量。</w:t>
      </w:r>
    </w:p>
    <w:p w14:paraId="5A22BD30" w14:textId="24007285"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4.乙方向单位举办会议提供如下协议价格：</w:t>
      </w:r>
      <w:r w:rsidRPr="00D41E80">
        <w:rPr>
          <w:rFonts w:ascii="宋体" w:eastAsia="宋体" w:hAnsi="宋体" w:hint="eastAsia"/>
          <w:szCs w:val="21"/>
        </w:rPr>
        <w:t>见附表。</w:t>
      </w:r>
    </w:p>
    <w:p w14:paraId="01C0CB95" w14:textId="38DF8399"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乙方承诺提供的协议价格</w:t>
      </w:r>
      <w:r w:rsidR="00783DA3" w:rsidRPr="00D41E80">
        <w:rPr>
          <w:rFonts w:ascii="宋体" w:eastAsia="宋体" w:hAnsi="宋体" w:hint="eastAsia"/>
          <w:szCs w:val="21"/>
        </w:rPr>
        <w:t>不得超出响应的付费标准</w:t>
      </w:r>
      <w:r w:rsidRPr="00C81955">
        <w:rPr>
          <w:rFonts w:ascii="宋体" w:eastAsia="宋体" w:hAnsi="宋体" w:hint="eastAsia"/>
          <w:szCs w:val="21"/>
        </w:rPr>
        <w:t>，且不得随市场价格波动而提高。</w:t>
      </w:r>
    </w:p>
    <w:p w14:paraId="5C4ED13E" w14:textId="71C85A2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当服务对象与乙方在价格和服务方面发生争议时，乙方有义务主动出示本协议书。</w:t>
      </w:r>
    </w:p>
    <w:p w14:paraId="56BE279E" w14:textId="2E374E47"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5.乙方的名称（包括发票开具单位的名称）、地址、联系方式等发生变化时，要及时通知甲方，并在“党政机关会议定点场所管理系统”上做相应更改。</w:t>
      </w:r>
    </w:p>
    <w:p w14:paraId="5802BF0D" w14:textId="1AC2D7FB"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6.乙方应具备上网条件，并主动在结算时通过“党政机关会议定点场所管理系统”打印“电子结算单”，供会议举办单位报销使用。</w:t>
      </w:r>
    </w:p>
    <w:p w14:paraId="7C6829B7" w14:textId="3FE4780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7.乙方应如实开具发票，提供费用原始明细单据，供会议举办单位报销使用；</w:t>
      </w:r>
    </w:p>
    <w:p w14:paraId="43154312" w14:textId="3ADD4EBA"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lastRenderedPageBreak/>
        <w:t xml:space="preserve">　　8.乙方应具备信用卡收款条件，方便使用公务卡结算。</w:t>
      </w:r>
    </w:p>
    <w:p w14:paraId="21BAF177" w14:textId="5722198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9.乙方应于本协议签署后的</w:t>
      </w:r>
      <w:r w:rsidR="00783DA3" w:rsidRPr="00D41E80">
        <w:rPr>
          <w:rFonts w:ascii="宋体" w:eastAsia="宋体" w:hAnsi="宋体" w:hint="eastAsia"/>
          <w:szCs w:val="21"/>
        </w:rPr>
        <w:t>10</w:t>
      </w:r>
      <w:r w:rsidRPr="00C81955">
        <w:rPr>
          <w:rFonts w:ascii="宋体" w:eastAsia="宋体" w:hAnsi="宋体" w:hint="eastAsia"/>
          <w:szCs w:val="21"/>
        </w:rPr>
        <w:t>个工作日内，在“党政机关会议定点场所管理系统”上完成酒店的注册、协议价格等信息填报、本协议的影印件、酒店位置图的上传等工作，并通知甲方进行审核。</w:t>
      </w:r>
    </w:p>
    <w:p w14:paraId="1BCE3999" w14:textId="523A0F5B"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10.乙方在“党政机关会议定点场所管理系统”注册的酒店名称与发票开具单位名称不一致的，应在网上注明。</w:t>
      </w:r>
    </w:p>
    <w:p w14:paraId="5184747A" w14:textId="186C028F"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11.乙方应接受甲方的监督检查，对甲方提出的意见及时进行整改。</w:t>
      </w:r>
    </w:p>
    <w:p w14:paraId="61755A9D" w14:textId="53B6977A"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（六）结算。</w:t>
      </w:r>
    </w:p>
    <w:p w14:paraId="6E222142" w14:textId="6FC7B53B"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会议费用由会议举办单位按照会议费管理办法规定向乙方支付，乙方应保存好所有结算单据，甲方有权根据会议费管理办法等检验结算单据。</w:t>
      </w:r>
    </w:p>
    <w:p w14:paraId="131D10D5" w14:textId="159D6EF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五、违约责任</w:t>
      </w:r>
    </w:p>
    <w:p w14:paraId="5D1B7CCA" w14:textId="7A64950D" w:rsidR="00C81955" w:rsidRPr="00D41E80"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乙方在协议期内未经批准单方面终止履行协议的，取消其会议定点场所资格</w:t>
      </w:r>
      <w:r w:rsidR="00783DA3" w:rsidRPr="00D41E80">
        <w:rPr>
          <w:rFonts w:ascii="宋体" w:eastAsia="宋体" w:hAnsi="宋体" w:hint="eastAsia"/>
          <w:szCs w:val="21"/>
        </w:rPr>
        <w:t>：</w:t>
      </w:r>
    </w:p>
    <w:p w14:paraId="4D15129B" w14:textId="2B44A470" w:rsidR="00783DA3" w:rsidRPr="00D41E80" w:rsidRDefault="00783DA3" w:rsidP="0019668A">
      <w:pPr>
        <w:spacing w:line="400" w:lineRule="exact"/>
        <w:ind w:firstLineChars="100" w:firstLine="210"/>
        <w:rPr>
          <w:rFonts w:ascii="宋体" w:eastAsia="宋体" w:hAnsi="宋体"/>
          <w:szCs w:val="21"/>
        </w:rPr>
      </w:pPr>
      <w:r w:rsidRPr="00D41E80">
        <w:rPr>
          <w:rFonts w:ascii="宋体" w:eastAsia="宋体" w:hAnsi="宋体" w:hint="eastAsia"/>
          <w:szCs w:val="21"/>
        </w:rPr>
        <w:t>（</w:t>
      </w:r>
      <w:r w:rsidRPr="00D41E80">
        <w:rPr>
          <w:rFonts w:ascii="宋体" w:eastAsia="宋体" w:hAnsi="宋体" w:hint="eastAsia"/>
          <w:szCs w:val="21"/>
        </w:rPr>
        <w:t>一</w:t>
      </w:r>
      <w:r w:rsidRPr="00D41E80">
        <w:rPr>
          <w:rFonts w:ascii="宋体" w:eastAsia="宋体" w:hAnsi="宋体" w:hint="eastAsia"/>
          <w:szCs w:val="21"/>
        </w:rPr>
        <w:t>）无正当理由拒绝接待党政机关会议的。</w:t>
      </w:r>
    </w:p>
    <w:p w14:paraId="3C77ACC2" w14:textId="580742F8" w:rsidR="00783DA3" w:rsidRPr="00D41E80" w:rsidRDefault="00783DA3" w:rsidP="0019668A">
      <w:pPr>
        <w:spacing w:line="400" w:lineRule="exact"/>
        <w:ind w:firstLineChars="100" w:firstLine="210"/>
        <w:rPr>
          <w:rFonts w:ascii="宋体" w:eastAsia="宋体" w:hAnsi="宋体"/>
          <w:szCs w:val="21"/>
        </w:rPr>
      </w:pPr>
      <w:r w:rsidRPr="00D41E80">
        <w:rPr>
          <w:rFonts w:ascii="宋体" w:eastAsia="宋体" w:hAnsi="宋体" w:hint="eastAsia"/>
          <w:szCs w:val="21"/>
        </w:rPr>
        <w:t>（</w:t>
      </w:r>
      <w:r w:rsidRPr="00D41E80">
        <w:rPr>
          <w:rFonts w:ascii="宋体" w:eastAsia="宋体" w:hAnsi="宋体" w:hint="eastAsia"/>
          <w:szCs w:val="21"/>
        </w:rPr>
        <w:t>二</w:t>
      </w:r>
      <w:r w:rsidRPr="00D41E80">
        <w:rPr>
          <w:rFonts w:ascii="宋体" w:eastAsia="宋体" w:hAnsi="宋体" w:hint="eastAsia"/>
          <w:szCs w:val="21"/>
        </w:rPr>
        <w:t>）不履行采购协议义务或者履行采购协议义务不符合约定，经协商后仍不履行或者仍未按约定履行的。</w:t>
      </w:r>
    </w:p>
    <w:p w14:paraId="562B7042" w14:textId="71A765D2" w:rsidR="00783DA3" w:rsidRPr="00D41E80" w:rsidRDefault="00783DA3" w:rsidP="0019668A">
      <w:pPr>
        <w:spacing w:line="400" w:lineRule="exact"/>
        <w:ind w:firstLineChars="100" w:firstLine="210"/>
        <w:rPr>
          <w:rFonts w:ascii="宋体" w:eastAsia="宋体" w:hAnsi="宋体"/>
          <w:szCs w:val="21"/>
        </w:rPr>
      </w:pPr>
      <w:r w:rsidRPr="00D41E80">
        <w:rPr>
          <w:rFonts w:ascii="宋体" w:eastAsia="宋体" w:hAnsi="宋体" w:hint="eastAsia"/>
          <w:szCs w:val="21"/>
        </w:rPr>
        <w:t>（</w:t>
      </w:r>
      <w:r w:rsidR="00D41E80" w:rsidRPr="00D41E80">
        <w:rPr>
          <w:rFonts w:ascii="宋体" w:eastAsia="宋体" w:hAnsi="宋体" w:hint="eastAsia"/>
          <w:szCs w:val="21"/>
        </w:rPr>
        <w:t>三</w:t>
      </w:r>
      <w:r w:rsidRPr="00D41E80">
        <w:rPr>
          <w:rFonts w:ascii="宋体" w:eastAsia="宋体" w:hAnsi="宋体" w:hint="eastAsia"/>
          <w:szCs w:val="21"/>
        </w:rPr>
        <w:t>）超过采购协议价格收取费用或者采取减少服务项目等降低服务质量的。</w:t>
      </w:r>
    </w:p>
    <w:p w14:paraId="5B7E6F63" w14:textId="3D174690" w:rsidR="00783DA3" w:rsidRPr="00D41E80" w:rsidRDefault="00783DA3" w:rsidP="0019668A">
      <w:pPr>
        <w:spacing w:line="400" w:lineRule="exact"/>
        <w:ind w:firstLineChars="100" w:firstLine="210"/>
        <w:rPr>
          <w:rFonts w:ascii="宋体" w:eastAsia="宋体" w:hAnsi="宋体"/>
          <w:szCs w:val="21"/>
        </w:rPr>
      </w:pPr>
      <w:r w:rsidRPr="00D41E80">
        <w:rPr>
          <w:rFonts w:ascii="宋体" w:eastAsia="宋体" w:hAnsi="宋体" w:hint="eastAsia"/>
          <w:szCs w:val="21"/>
        </w:rPr>
        <w:t>（</w:t>
      </w:r>
      <w:r w:rsidR="00D41E80" w:rsidRPr="00D41E80">
        <w:rPr>
          <w:rFonts w:ascii="宋体" w:eastAsia="宋体" w:hAnsi="宋体" w:hint="eastAsia"/>
          <w:szCs w:val="21"/>
        </w:rPr>
        <w:t>四</w:t>
      </w:r>
      <w:r w:rsidRPr="00D41E80">
        <w:rPr>
          <w:rFonts w:ascii="宋体" w:eastAsia="宋体" w:hAnsi="宋体" w:hint="eastAsia"/>
          <w:szCs w:val="21"/>
        </w:rPr>
        <w:t>）提供虚假凭证或者未按规定提供发票、费用原始明细单据、电子结算单等凭证的。</w:t>
      </w:r>
    </w:p>
    <w:p w14:paraId="1C8419E2" w14:textId="6F7B5CC4" w:rsidR="00783DA3" w:rsidRPr="00D41E80" w:rsidRDefault="00783DA3" w:rsidP="0019668A">
      <w:pPr>
        <w:spacing w:line="400" w:lineRule="exact"/>
        <w:ind w:firstLineChars="100" w:firstLine="210"/>
        <w:rPr>
          <w:rFonts w:ascii="宋体" w:eastAsia="宋体" w:hAnsi="宋体"/>
          <w:szCs w:val="21"/>
        </w:rPr>
      </w:pPr>
      <w:r w:rsidRPr="00D41E80">
        <w:rPr>
          <w:rFonts w:ascii="宋体" w:eastAsia="宋体" w:hAnsi="宋体" w:hint="eastAsia"/>
          <w:szCs w:val="21"/>
        </w:rPr>
        <w:t>（</w:t>
      </w:r>
      <w:r w:rsidR="00D41E80" w:rsidRPr="00D41E80">
        <w:rPr>
          <w:rFonts w:ascii="宋体" w:eastAsia="宋体" w:hAnsi="宋体" w:hint="eastAsia"/>
          <w:szCs w:val="21"/>
        </w:rPr>
        <w:t>五</w:t>
      </w:r>
      <w:r w:rsidRPr="00D41E80">
        <w:rPr>
          <w:rFonts w:ascii="宋体" w:eastAsia="宋体" w:hAnsi="宋体" w:hint="eastAsia"/>
          <w:szCs w:val="21"/>
        </w:rPr>
        <w:t>）不配合、甚至干扰阻挠财政部</w:t>
      </w:r>
      <w:proofErr w:type="gramStart"/>
      <w:r w:rsidRPr="00D41E80">
        <w:rPr>
          <w:rFonts w:ascii="宋体" w:eastAsia="宋体" w:hAnsi="宋体" w:hint="eastAsia"/>
          <w:szCs w:val="21"/>
        </w:rPr>
        <w:t>门正常</w:t>
      </w:r>
      <w:proofErr w:type="gramEnd"/>
      <w:r w:rsidRPr="00D41E80">
        <w:rPr>
          <w:rFonts w:ascii="宋体" w:eastAsia="宋体" w:hAnsi="宋体" w:hint="eastAsia"/>
          <w:szCs w:val="21"/>
        </w:rPr>
        <w:t>管理监督工作的。</w:t>
      </w:r>
    </w:p>
    <w:p w14:paraId="12E1C2AE" w14:textId="7E7CB353" w:rsidR="00783DA3" w:rsidRPr="00D41E80" w:rsidRDefault="00783DA3" w:rsidP="0019668A">
      <w:pPr>
        <w:spacing w:line="400" w:lineRule="exact"/>
        <w:ind w:firstLineChars="100" w:firstLine="210"/>
        <w:rPr>
          <w:rFonts w:ascii="宋体" w:eastAsia="宋体" w:hAnsi="宋体"/>
          <w:szCs w:val="21"/>
        </w:rPr>
      </w:pPr>
      <w:r w:rsidRPr="00D41E80">
        <w:rPr>
          <w:rFonts w:ascii="宋体" w:eastAsia="宋体" w:hAnsi="宋体" w:hint="eastAsia"/>
          <w:szCs w:val="21"/>
        </w:rPr>
        <w:t>（</w:t>
      </w:r>
      <w:r w:rsidR="00D41E80" w:rsidRPr="00D41E80">
        <w:rPr>
          <w:rFonts w:ascii="宋体" w:eastAsia="宋体" w:hAnsi="宋体" w:hint="eastAsia"/>
          <w:szCs w:val="21"/>
        </w:rPr>
        <w:t>六</w:t>
      </w:r>
      <w:r w:rsidRPr="00D41E80">
        <w:rPr>
          <w:rFonts w:ascii="宋体" w:eastAsia="宋体" w:hAnsi="宋体" w:hint="eastAsia"/>
          <w:szCs w:val="21"/>
        </w:rPr>
        <w:t>）未经批准单方面终止履行协议的。</w:t>
      </w:r>
    </w:p>
    <w:p w14:paraId="79F63CF0" w14:textId="288BBE6C" w:rsidR="00783DA3" w:rsidRPr="00D41E80" w:rsidRDefault="00783DA3" w:rsidP="0019668A">
      <w:pPr>
        <w:spacing w:line="400" w:lineRule="exact"/>
        <w:ind w:firstLineChars="100" w:firstLine="210"/>
        <w:rPr>
          <w:rFonts w:ascii="宋体" w:eastAsia="宋体" w:hAnsi="宋体"/>
          <w:szCs w:val="21"/>
        </w:rPr>
      </w:pPr>
      <w:r w:rsidRPr="00D41E80">
        <w:rPr>
          <w:rFonts w:ascii="宋体" w:eastAsia="宋体" w:hAnsi="宋体" w:hint="eastAsia"/>
          <w:szCs w:val="21"/>
        </w:rPr>
        <w:t>（</w:t>
      </w:r>
      <w:r w:rsidR="00D41E80" w:rsidRPr="00D41E80">
        <w:rPr>
          <w:rFonts w:ascii="宋体" w:eastAsia="宋体" w:hAnsi="宋体" w:hint="eastAsia"/>
          <w:szCs w:val="21"/>
        </w:rPr>
        <w:t>七</w:t>
      </w:r>
      <w:r w:rsidRPr="00D41E80">
        <w:rPr>
          <w:rFonts w:ascii="宋体" w:eastAsia="宋体" w:hAnsi="宋体" w:hint="eastAsia"/>
          <w:szCs w:val="21"/>
        </w:rPr>
        <w:t>）在采购协议期内，因违法行为被禁止或者限制参加政府采购活动的。</w:t>
      </w:r>
    </w:p>
    <w:p w14:paraId="2CF1A35E" w14:textId="702A455A" w:rsidR="00783DA3" w:rsidRPr="00C81955" w:rsidRDefault="00783DA3" w:rsidP="0019668A">
      <w:pPr>
        <w:spacing w:line="400" w:lineRule="exact"/>
        <w:ind w:firstLineChars="100" w:firstLine="210"/>
        <w:rPr>
          <w:rFonts w:ascii="宋体" w:eastAsia="宋体" w:hAnsi="宋体" w:hint="eastAsia"/>
          <w:szCs w:val="21"/>
        </w:rPr>
      </w:pPr>
      <w:r w:rsidRPr="00D41E80">
        <w:rPr>
          <w:rFonts w:ascii="宋体" w:eastAsia="宋体" w:hAnsi="宋体" w:hint="eastAsia"/>
          <w:szCs w:val="21"/>
        </w:rPr>
        <w:t>（</w:t>
      </w:r>
      <w:r w:rsidR="00D41E80" w:rsidRPr="00D41E80">
        <w:rPr>
          <w:rFonts w:ascii="宋体" w:eastAsia="宋体" w:hAnsi="宋体" w:hint="eastAsia"/>
          <w:szCs w:val="21"/>
        </w:rPr>
        <w:t>八</w:t>
      </w:r>
      <w:r w:rsidRPr="00D41E80">
        <w:rPr>
          <w:rFonts w:ascii="宋体" w:eastAsia="宋体" w:hAnsi="宋体" w:hint="eastAsia"/>
          <w:szCs w:val="21"/>
        </w:rPr>
        <w:t>）采购协议约定的其他情形。</w:t>
      </w:r>
    </w:p>
    <w:p w14:paraId="028F412E" w14:textId="77777777"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六、不可抗力 </w:t>
      </w:r>
    </w:p>
    <w:p w14:paraId="4CC4357C" w14:textId="5CA9C70A"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14:paraId="1E44C399" w14:textId="1F1751CC"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（二）遭受不可抗力一方应在不可抗力事故发生后尽快以书面形式通知对方，并于事故发生后1</w:t>
      </w:r>
      <w:r w:rsidR="00D41E80" w:rsidRPr="00D41E80">
        <w:rPr>
          <w:rFonts w:ascii="宋体" w:eastAsia="宋体" w:hAnsi="宋体" w:hint="eastAsia"/>
          <w:szCs w:val="21"/>
        </w:rPr>
        <w:t>5</w:t>
      </w:r>
      <w:r w:rsidRPr="00C81955">
        <w:rPr>
          <w:rFonts w:ascii="宋体" w:eastAsia="宋体" w:hAnsi="宋体" w:hint="eastAsia"/>
          <w:szCs w:val="21"/>
        </w:rPr>
        <w:t>日内将有关部门出具的证明文件、详细情况报告以及不可抗力对履行协议影响程度的</w:t>
      </w:r>
      <w:r w:rsidR="00D41E80" w:rsidRPr="00D41E80">
        <w:rPr>
          <w:rFonts w:ascii="宋体" w:eastAsia="宋体" w:hAnsi="宋体" w:hint="eastAsia"/>
          <w:szCs w:val="21"/>
        </w:rPr>
        <w:t>向对方</w:t>
      </w:r>
      <w:r w:rsidRPr="00C81955">
        <w:rPr>
          <w:rFonts w:ascii="宋体" w:eastAsia="宋体" w:hAnsi="宋体" w:hint="eastAsia"/>
          <w:szCs w:val="21"/>
        </w:rPr>
        <w:t>说明。</w:t>
      </w:r>
    </w:p>
    <w:p w14:paraId="4F107E20" w14:textId="699BF51D"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46C37EA5" w14:textId="216638C0"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（四）一旦不可抗力事故的影响持续120天以上，甲乙双方通过友好协商，在合理的时间内达成进一步履行协议或终止协议的协议。</w:t>
      </w:r>
    </w:p>
    <w:p w14:paraId="54DE64CB" w14:textId="13A98E02"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七、保密条款</w:t>
      </w:r>
    </w:p>
    <w:p w14:paraId="72CDAC50" w14:textId="44946F63"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除甲乙双方共同认可的信息发布外，任何一方对其获知的本协议涉及的所有有形、无形的信息及资料（包括但不限于甲乙双方的往来书面文字文件、电子邮件等）中另一方的商业秘密或国家秘密负有保密义务。</w:t>
      </w:r>
    </w:p>
    <w:p w14:paraId="575880D5" w14:textId="0D81F22C"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（二）除非法律、法规另有规定或得到本协议之另一方的书面许可，任何一方不得向第三人泄露前款规定的商业秘密或国家秘密。保密期限</w:t>
      </w:r>
      <w:proofErr w:type="gramStart"/>
      <w:r w:rsidRPr="00C81955">
        <w:rPr>
          <w:rFonts w:ascii="宋体" w:eastAsia="宋体" w:hAnsi="宋体" w:hint="eastAsia"/>
          <w:szCs w:val="21"/>
        </w:rPr>
        <w:t>自任何</w:t>
      </w:r>
      <w:proofErr w:type="gramEnd"/>
      <w:r w:rsidRPr="00C81955">
        <w:rPr>
          <w:rFonts w:ascii="宋体" w:eastAsia="宋体" w:hAnsi="宋体" w:hint="eastAsia"/>
          <w:szCs w:val="21"/>
        </w:rPr>
        <w:t>一方获知该商业秘密或国家秘密之日起至本条规定的秘密成为公</w:t>
      </w:r>
      <w:r w:rsidRPr="00C81955">
        <w:rPr>
          <w:rFonts w:ascii="宋体" w:eastAsia="宋体" w:hAnsi="宋体" w:hint="eastAsia"/>
          <w:szCs w:val="21"/>
        </w:rPr>
        <w:lastRenderedPageBreak/>
        <w:t>众信息之日止。</w:t>
      </w:r>
    </w:p>
    <w:p w14:paraId="79534A4F" w14:textId="4D344738"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（三）乙方不得以任何形式向第三方泄露参会人员的个人信息。 </w:t>
      </w:r>
    </w:p>
    <w:p w14:paraId="0B56BE3A" w14:textId="689E1571"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八、协议的解释</w:t>
      </w:r>
    </w:p>
    <w:p w14:paraId="19CC5E8F" w14:textId="699D02E3"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（一）任何一方对本协议及其附件的解释均应遵循诚实信用原则，依照本协议签订时有效的中华人民共和国的法律、法规以及人们通常的理解进行。</w:t>
      </w:r>
    </w:p>
    <w:p w14:paraId="50546339" w14:textId="4784AC9C"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（二）本协议标题仅供查阅方便，并非对本协议的诠释或解释，本协议中以日表述的时间期限均指公历日。</w:t>
      </w:r>
    </w:p>
    <w:p w14:paraId="506F624A" w14:textId="47DEB6F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（三）对本协议的任何解释均应以书面做出。</w:t>
      </w:r>
    </w:p>
    <w:p w14:paraId="5C1A8FE4" w14:textId="5834AA47"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九、争议的解决</w:t>
      </w:r>
    </w:p>
    <w:p w14:paraId="020F03F6" w14:textId="461DD07C"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（一）在执行本协议中发生的与本协议有关的争端，甲乙双方应通过友好协商解决，经协商在60天内不能达成协议时，甲乙双方同意将争议递交</w:t>
      </w:r>
      <w:r w:rsidR="00D41E80" w:rsidRPr="00D41E80">
        <w:rPr>
          <w:rFonts w:ascii="宋体" w:eastAsia="宋体" w:hAnsi="宋体" w:hint="eastAsia"/>
          <w:szCs w:val="21"/>
        </w:rPr>
        <w:t>钦州市</w:t>
      </w:r>
      <w:r w:rsidRPr="00C81955">
        <w:rPr>
          <w:rFonts w:ascii="宋体" w:eastAsia="宋体" w:hAnsi="宋体" w:hint="eastAsia"/>
          <w:szCs w:val="21"/>
        </w:rPr>
        <w:t>仲裁委员会按照该会仲裁规则进行仲裁。仲裁裁决是终局的，对双方均有约束力。</w:t>
      </w:r>
    </w:p>
    <w:p w14:paraId="15179796" w14:textId="00D40C14"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（二）除另有裁决外，仲裁费用应由败诉方负担。</w:t>
      </w:r>
    </w:p>
    <w:p w14:paraId="451F1735" w14:textId="61E00560"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（三）在仲裁期间，除正在进行的仲裁部分外，协议其他部分继续执行。</w:t>
      </w:r>
    </w:p>
    <w:p w14:paraId="54CA2232" w14:textId="77754327"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十、协议的终止</w:t>
      </w:r>
    </w:p>
    <w:p w14:paraId="698EBF1D" w14:textId="6A3B10DC"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（一）本协议有效期为自签订协议之日起至202</w:t>
      </w:r>
      <w:r w:rsidR="00D41E80" w:rsidRPr="00D41E80">
        <w:rPr>
          <w:rFonts w:ascii="宋体" w:eastAsia="宋体" w:hAnsi="宋体" w:hint="eastAsia"/>
          <w:szCs w:val="21"/>
        </w:rPr>
        <w:t>7</w:t>
      </w:r>
      <w:r w:rsidRPr="00C81955">
        <w:rPr>
          <w:rFonts w:ascii="宋体" w:eastAsia="宋体" w:hAnsi="宋体" w:hint="eastAsia"/>
          <w:szCs w:val="21"/>
        </w:rPr>
        <w:t>年</w:t>
      </w:r>
      <w:r w:rsidR="00D41E80" w:rsidRPr="00D41E80">
        <w:rPr>
          <w:rFonts w:ascii="宋体" w:eastAsia="宋体" w:hAnsi="宋体" w:hint="eastAsia"/>
          <w:szCs w:val="21"/>
          <w:u w:val="single"/>
        </w:rPr>
        <w:t xml:space="preserve">   </w:t>
      </w:r>
      <w:r w:rsidRPr="00C81955">
        <w:rPr>
          <w:rFonts w:ascii="宋体" w:eastAsia="宋体" w:hAnsi="宋体" w:hint="eastAsia"/>
          <w:szCs w:val="21"/>
        </w:rPr>
        <w:t>月</w:t>
      </w:r>
      <w:r w:rsidR="00D41E80" w:rsidRPr="00D41E80">
        <w:rPr>
          <w:rFonts w:ascii="宋体" w:eastAsia="宋体" w:hAnsi="宋体" w:hint="eastAsia"/>
          <w:szCs w:val="21"/>
          <w:u w:val="single"/>
        </w:rPr>
        <w:t xml:space="preserve">   </w:t>
      </w:r>
      <w:r w:rsidRPr="00C81955">
        <w:rPr>
          <w:rFonts w:ascii="宋体" w:eastAsia="宋体" w:hAnsi="宋体" w:hint="eastAsia"/>
          <w:szCs w:val="21"/>
        </w:rPr>
        <w:t>日。协议期内任何一方不得擅自终止协议，否则</w:t>
      </w:r>
      <w:proofErr w:type="gramStart"/>
      <w:r w:rsidRPr="00C81955">
        <w:rPr>
          <w:rFonts w:ascii="宋体" w:eastAsia="宋体" w:hAnsi="宋体" w:hint="eastAsia"/>
          <w:szCs w:val="21"/>
        </w:rPr>
        <w:t>应承担所造成</w:t>
      </w:r>
      <w:proofErr w:type="gramEnd"/>
      <w:r w:rsidRPr="00C81955">
        <w:rPr>
          <w:rFonts w:ascii="宋体" w:eastAsia="宋体" w:hAnsi="宋体" w:hint="eastAsia"/>
          <w:szCs w:val="21"/>
        </w:rPr>
        <w:t>的一切损失。如一方因己方缘故需终止协议，必须提前3个月书面通知另一方，经双方达成一致意见后，方可终止。</w:t>
      </w:r>
    </w:p>
    <w:p w14:paraId="2446AB68" w14:textId="7702BD2E"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（二）出现下列情况时本协议自行终止：</w:t>
      </w:r>
    </w:p>
    <w:p w14:paraId="462A6F86" w14:textId="5917B80F"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1.本协议正常履行完毕；</w:t>
      </w:r>
    </w:p>
    <w:p w14:paraId="6505511A" w14:textId="7DFD0DAF"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2.甲乙双方协议终止本协议的履行；</w:t>
      </w:r>
    </w:p>
    <w:p w14:paraId="18054217" w14:textId="7002E48A"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3.不可抗力导致本协议无法履行或履行不必要时；</w:t>
      </w:r>
    </w:p>
    <w:p w14:paraId="1CC5388F" w14:textId="3A06669D"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4.一方不履行协议条款，造成另一方无法执行协议，协商又不能求得解决，责任方赔偿损失后，协议终止。</w:t>
      </w:r>
    </w:p>
    <w:p w14:paraId="5517955F" w14:textId="3F20982E"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（三）除本协议另有约定外，发生任何以下一种情况，甲方有权解除本协议，对于由此给乙方造成的损失甲方不承担赔偿责任，对于由此给甲方造成的损失，乙方应负赔偿责任</w:t>
      </w:r>
      <w:r w:rsidR="006136F2">
        <w:rPr>
          <w:rFonts w:ascii="宋体" w:eastAsia="宋体" w:hAnsi="宋体" w:hint="eastAsia"/>
          <w:szCs w:val="21"/>
        </w:rPr>
        <w:t>。</w:t>
      </w:r>
    </w:p>
    <w:p w14:paraId="5FD3A5AC" w14:textId="12AA5A9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1.乙方设备设施发生重大变化，不满足</w:t>
      </w:r>
      <w:r w:rsidR="00D41E80" w:rsidRPr="00D41E80">
        <w:rPr>
          <w:rFonts w:ascii="宋体" w:eastAsia="宋体" w:hAnsi="宋体" w:hint="eastAsia"/>
          <w:szCs w:val="21"/>
        </w:rPr>
        <w:t>征集公告</w:t>
      </w:r>
      <w:r w:rsidRPr="00C81955">
        <w:rPr>
          <w:rFonts w:ascii="宋体" w:eastAsia="宋体" w:hAnsi="宋体" w:hint="eastAsia"/>
          <w:szCs w:val="21"/>
        </w:rPr>
        <w:t>提出的要求或者不具备接待能力的；</w:t>
      </w:r>
    </w:p>
    <w:p w14:paraId="55879E5C" w14:textId="2C61EA9C"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w:t>
      </w:r>
      <w:r w:rsidR="00D41E80" w:rsidRPr="00D41E80">
        <w:rPr>
          <w:rFonts w:ascii="宋体" w:eastAsia="宋体" w:hAnsi="宋体" w:hint="eastAsia"/>
          <w:szCs w:val="21"/>
        </w:rPr>
        <w:t>2</w:t>
      </w:r>
      <w:r w:rsidRPr="00C81955">
        <w:rPr>
          <w:rFonts w:ascii="宋体" w:eastAsia="宋体" w:hAnsi="宋体" w:hint="eastAsia"/>
          <w:szCs w:val="21"/>
        </w:rPr>
        <w:t>.乙方出现组织卖淫嫖娼、赌博、贩卖毒品、危害国家安全等违法行为的。</w:t>
      </w:r>
    </w:p>
    <w:p w14:paraId="4ED31852" w14:textId="5609FCD0"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十一、法律适用</w:t>
      </w:r>
    </w:p>
    <w:p w14:paraId="1358E705" w14:textId="0E1E3B12"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本协议及附件的订立、效力、解释、履行、争议的解决等适用本协议签订时有效的中华人民共和国法律、法规的有关规定。</w:t>
      </w:r>
    </w:p>
    <w:p w14:paraId="54A36D80" w14:textId="068C78FC"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十二、权利的保留</w:t>
      </w:r>
    </w:p>
    <w:p w14:paraId="1CACBAAB" w14:textId="607AE9F6"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2981EC91" w14:textId="666E669F"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（二）如果本协议部分条款依据现行有关法律、法规被确认为无效或无法履行，且该部分无效或无法履行的条款不影响本协议其他条款效力的，本协议其他条款继续有效；同时，协议各方应根据现行有关法律、法</w:t>
      </w:r>
      <w:r w:rsidRPr="00C81955">
        <w:rPr>
          <w:rFonts w:ascii="宋体" w:eastAsia="宋体" w:hAnsi="宋体" w:hint="eastAsia"/>
          <w:szCs w:val="21"/>
        </w:rPr>
        <w:lastRenderedPageBreak/>
        <w:t>规对该部分无效或无法履行的条款进行调整，使其依法成为有效条款，并尽量符合本协议所体现的原则和精神。</w:t>
      </w:r>
    </w:p>
    <w:p w14:paraId="785D4439" w14:textId="3463BCF3" w:rsidR="00C81955" w:rsidRPr="00C81955" w:rsidRDefault="00C81955" w:rsidP="00D41E80">
      <w:pPr>
        <w:spacing w:line="400" w:lineRule="exact"/>
        <w:rPr>
          <w:rFonts w:ascii="宋体" w:eastAsia="宋体" w:hAnsi="宋体" w:hint="eastAsia"/>
          <w:szCs w:val="21"/>
        </w:rPr>
      </w:pPr>
      <w:r w:rsidRPr="00C81955">
        <w:rPr>
          <w:rFonts w:ascii="宋体" w:eastAsia="宋体" w:hAnsi="宋体" w:hint="eastAsia"/>
          <w:szCs w:val="21"/>
        </w:rPr>
        <w:t xml:space="preserve">　（三）在本协议履行期间，因中国法律、法规、政策的变化致使本协议的部分条款相冲突、无效或失去可强制执行效力时，甲乙双方应尽快修改本协议中相冲突或无效或失去可强制执行效力的条款。</w:t>
      </w:r>
    </w:p>
    <w:p w14:paraId="2D0F3ED6" w14:textId="3035445D"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十三、主导语言与计量单位</w:t>
      </w:r>
    </w:p>
    <w:p w14:paraId="3CEA6299" w14:textId="71549249"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（一）协议书写应用中文。甲乙双方所有的来往信函，以及协议有关的文件均应以中文书写。</w:t>
      </w:r>
    </w:p>
    <w:p w14:paraId="06D54CAB" w14:textId="547CFCD2"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（二）除协议另有规定外，计量单位均使用中华人民共和国法定计量单位。</w:t>
      </w:r>
    </w:p>
    <w:p w14:paraId="3FEB01BB" w14:textId="2A1CDC1E"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十四、协议修改</w:t>
      </w:r>
    </w:p>
    <w:p w14:paraId="35AE32F5" w14:textId="59FBD955"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（一）对于本协议的未尽事宜，需进行修改、补充或完善的，甲乙双方必须就所修改的内容签订书面的协议修改书，作为本协议的补充协议。</w:t>
      </w:r>
    </w:p>
    <w:p w14:paraId="76E5BA8A" w14:textId="2DCD71F0"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（二）补充协议与本协议具有同等法律效力。</w:t>
      </w:r>
    </w:p>
    <w:p w14:paraId="663242A8" w14:textId="0ABA5A0A"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十五、附加条款</w:t>
      </w:r>
    </w:p>
    <w:p w14:paraId="3134110E" w14:textId="4620E55A"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本协议签署后，由于乙方没有及时在“党政机关会议定点场所管理系统”上注册、发布相关信息，无法取得各级党政机关认可，所造成的损失由乙方负责。</w:t>
      </w:r>
    </w:p>
    <w:p w14:paraId="357F20C0" w14:textId="07DB7F96"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十六、协议生效</w:t>
      </w:r>
    </w:p>
    <w:p w14:paraId="69183758" w14:textId="64861B8B" w:rsidR="00C81955" w:rsidRPr="00C81955"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（一）除非协议中另有说明，本协议经甲乙双方法定代表人（负责人）或授权代表签字盖章，即开始生效。</w:t>
      </w:r>
    </w:p>
    <w:p w14:paraId="0CB9A356" w14:textId="2BC14D45" w:rsidR="00D41E80" w:rsidRPr="00D41E80" w:rsidRDefault="00C81955" w:rsidP="00D41E80">
      <w:pPr>
        <w:spacing w:line="400" w:lineRule="exact"/>
        <w:rPr>
          <w:rFonts w:ascii="宋体" w:eastAsia="宋体" w:hAnsi="宋体"/>
          <w:szCs w:val="21"/>
        </w:rPr>
      </w:pPr>
      <w:r w:rsidRPr="00C81955">
        <w:rPr>
          <w:rFonts w:ascii="宋体" w:eastAsia="宋体" w:hAnsi="宋体" w:hint="eastAsia"/>
          <w:szCs w:val="21"/>
        </w:rPr>
        <w:t xml:space="preserve">　（二）本协议中的附件均为本协议不可分割的部分，与本协议具有同等的法律效力。</w:t>
      </w:r>
    </w:p>
    <w:p w14:paraId="43387576" w14:textId="48BBE29F" w:rsidR="00C81955" w:rsidRPr="00C81955" w:rsidRDefault="00C81955" w:rsidP="0019668A">
      <w:pPr>
        <w:spacing w:line="400" w:lineRule="exact"/>
        <w:ind w:firstLineChars="100" w:firstLine="210"/>
        <w:rPr>
          <w:rFonts w:ascii="Times New Roman" w:eastAsia="宋体" w:hAnsi="Times New Roman" w:cs="Times New Roman"/>
          <w:color w:val="000000"/>
          <w:szCs w:val="24"/>
        </w:rPr>
      </w:pPr>
      <w:r w:rsidRPr="00C81955">
        <w:rPr>
          <w:rFonts w:ascii="宋体" w:eastAsia="宋体" w:hAnsi="宋体" w:hint="eastAsia"/>
          <w:szCs w:val="21"/>
        </w:rPr>
        <w:t>（三）本协议正本一式三份，甲方、乙方各一份，代理机构一份，每份正本具有同等法律效力。</w:t>
      </w:r>
      <w:r w:rsidRPr="00C81955">
        <w:rPr>
          <w:rFonts w:ascii="Times New Roman" w:eastAsia="宋体" w:hAnsi="Times New Roman" w:cs="Times New Roman" w:hint="eastAsia"/>
          <w:color w:val="000000"/>
          <w:szCs w:val="24"/>
        </w:rPr>
        <w:t> </w:t>
      </w:r>
    </w:p>
    <w:p w14:paraId="67FEFB3E" w14:textId="10C579CE" w:rsidR="00C81955" w:rsidRPr="00C81955" w:rsidRDefault="00C81955" w:rsidP="006136F2">
      <w:pPr>
        <w:spacing w:line="400" w:lineRule="exact"/>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w:t>
      </w:r>
    </w:p>
    <w:p w14:paraId="3BF96F63" w14:textId="56E45609" w:rsidR="00C81955" w:rsidRPr="00C81955" w:rsidRDefault="00C81955" w:rsidP="006136F2">
      <w:pPr>
        <w:spacing w:line="400" w:lineRule="exact"/>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w:t>
      </w:r>
    </w:p>
    <w:p w14:paraId="6B32F816" w14:textId="730EA8AB" w:rsidR="00C81955" w:rsidRPr="00C81955" w:rsidRDefault="00C81955" w:rsidP="006136F2">
      <w:pPr>
        <w:spacing w:line="400" w:lineRule="exact"/>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 </w:t>
      </w:r>
    </w:p>
    <w:p w14:paraId="1D645D01" w14:textId="349CA0BF"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甲方名称（</w:t>
      </w:r>
      <w:r>
        <w:rPr>
          <w:rFonts w:ascii="Times New Roman" w:eastAsia="宋体" w:hAnsi="Times New Roman" w:cs="Times New Roman" w:hint="eastAsia"/>
          <w:color w:val="000000"/>
          <w:szCs w:val="24"/>
        </w:rPr>
        <w:t>公</w:t>
      </w:r>
      <w:r w:rsidRPr="00C81955">
        <w:rPr>
          <w:rFonts w:ascii="Times New Roman" w:eastAsia="宋体" w:hAnsi="Times New Roman" w:cs="Times New Roman" w:hint="eastAsia"/>
          <w:color w:val="000000"/>
          <w:szCs w:val="24"/>
        </w:rPr>
        <w:t>章）：</w:t>
      </w:r>
      <w:r w:rsidRPr="00C81955">
        <w:rPr>
          <w:rFonts w:ascii="Times New Roman" w:eastAsia="宋体" w:hAnsi="Times New Roman" w:cs="Times New Roman" w:hint="eastAsia"/>
          <w:color w:val="000000"/>
          <w:szCs w:val="24"/>
          <w:u w:val="single"/>
        </w:rPr>
        <w:t> </w:t>
      </w:r>
      <w:r w:rsidR="00D41E80" w:rsidRP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00695B5E">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 xml:space="preserve">  </w:t>
      </w:r>
      <w:r w:rsidR="00695B5E">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 </w:t>
      </w:r>
      <w:r w:rsidRPr="00C81955">
        <w:rPr>
          <w:rFonts w:ascii="Times New Roman" w:eastAsia="宋体" w:hAnsi="Times New Roman" w:cs="Times New Roman" w:hint="eastAsia"/>
          <w:color w:val="000000"/>
          <w:szCs w:val="24"/>
        </w:rPr>
        <w:t>乙方名称（</w:t>
      </w:r>
      <w:r>
        <w:rPr>
          <w:rFonts w:ascii="Times New Roman" w:eastAsia="宋体" w:hAnsi="Times New Roman" w:cs="Times New Roman" w:hint="eastAsia"/>
          <w:color w:val="000000"/>
          <w:szCs w:val="24"/>
        </w:rPr>
        <w:t>公</w:t>
      </w:r>
      <w:r w:rsidRPr="00C81955">
        <w:rPr>
          <w:rFonts w:ascii="Times New Roman" w:eastAsia="宋体" w:hAnsi="Times New Roman" w:cs="Times New Roman" w:hint="eastAsia"/>
          <w:color w:val="000000"/>
          <w:szCs w:val="24"/>
        </w:rPr>
        <w:t>章）：</w:t>
      </w:r>
      <w:r w:rsidRPr="00C81955">
        <w:rPr>
          <w:rFonts w:ascii="Times New Roman" w:eastAsia="宋体" w:hAnsi="Times New Roman" w:cs="Times New Roman" w:hint="eastAsia"/>
          <w:color w:val="000000"/>
          <w:szCs w:val="24"/>
        </w:rPr>
        <w:t> </w:t>
      </w:r>
      <w:r w:rsidR="00D41E80" w:rsidRPr="00C81955">
        <w:rPr>
          <w:rFonts w:ascii="Times New Roman" w:eastAsia="宋体" w:hAnsi="Times New Roman" w:cs="Times New Roman" w:hint="eastAsia"/>
          <w:color w:val="000000"/>
          <w:szCs w:val="24"/>
          <w:u w:val="single"/>
        </w:rPr>
        <w:t> </w:t>
      </w:r>
      <w:r w:rsidR="00D41E80" w:rsidRPr="00D41E80">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w:t>
      </w:r>
      <w:r w:rsidR="00695B5E">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p>
    <w:p w14:paraId="2E50B054" w14:textId="680DAA0E"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单位地址：</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 xml:space="preserve"> </w:t>
      </w:r>
      <w:r w:rsidR="00D41E80">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  </w:t>
      </w:r>
      <w:r w:rsidR="00695B5E">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单位地址：</w:t>
      </w:r>
      <w:r w:rsidRPr="00C81955">
        <w:rPr>
          <w:rFonts w:ascii="Times New Roman" w:eastAsia="宋体" w:hAnsi="Times New Roman" w:cs="Times New Roman" w:hint="eastAsia"/>
          <w:color w:val="000000"/>
          <w:szCs w:val="24"/>
        </w:rPr>
        <w:t> </w:t>
      </w:r>
      <w:r w:rsidR="00D41E80"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p>
    <w:p w14:paraId="68894C7F" w14:textId="3D7347D3"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法人</w:t>
      </w:r>
      <w:r w:rsidR="00D41E80">
        <w:rPr>
          <w:rFonts w:ascii="Times New Roman" w:eastAsia="宋体" w:hAnsi="Times New Roman" w:cs="Times New Roman" w:hint="eastAsia"/>
          <w:color w:val="000000"/>
          <w:szCs w:val="24"/>
        </w:rPr>
        <w:t>代表或</w:t>
      </w:r>
      <w:r w:rsidRPr="00C81955">
        <w:rPr>
          <w:rFonts w:ascii="Times New Roman" w:eastAsia="宋体" w:hAnsi="Times New Roman" w:cs="Times New Roman" w:hint="eastAsia"/>
          <w:color w:val="000000"/>
          <w:szCs w:val="24"/>
        </w:rPr>
        <w:t>授权代表：</w:t>
      </w:r>
      <w:r w:rsidR="00D41E80"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 xml:space="preserve"> </w:t>
      </w:r>
      <w:r w:rsidR="00D41E80">
        <w:rPr>
          <w:rFonts w:ascii="Times New Roman" w:eastAsia="宋体" w:hAnsi="Times New Roman" w:cs="Times New Roman" w:hint="eastAsia"/>
          <w:color w:val="000000"/>
          <w:szCs w:val="24"/>
        </w:rPr>
        <w:t xml:space="preserve">    </w:t>
      </w:r>
      <w:r w:rsidR="00695B5E">
        <w:rPr>
          <w:rFonts w:ascii="Times New Roman" w:eastAsia="宋体" w:hAnsi="Times New Roman" w:cs="Times New Roman" w:hint="eastAsia"/>
          <w:color w:val="000000"/>
          <w:szCs w:val="24"/>
        </w:rPr>
        <w:t xml:space="preserve"> </w:t>
      </w:r>
      <w:r w:rsidR="00D41E80">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法人代表</w:t>
      </w:r>
      <w:r w:rsidR="00D41E80">
        <w:rPr>
          <w:rFonts w:ascii="Times New Roman" w:eastAsia="宋体" w:hAnsi="Times New Roman" w:cs="Times New Roman" w:hint="eastAsia"/>
          <w:color w:val="000000"/>
          <w:szCs w:val="24"/>
        </w:rPr>
        <w:t>或授权代表</w:t>
      </w:r>
      <w:r w:rsidRPr="00C81955">
        <w:rPr>
          <w:rFonts w:ascii="Times New Roman" w:eastAsia="宋体" w:hAnsi="Times New Roman" w:cs="Times New Roman" w:hint="eastAsia"/>
          <w:color w:val="000000"/>
          <w:szCs w:val="24"/>
        </w:rPr>
        <w:t>：</w:t>
      </w:r>
      <w:r w:rsidR="00D41E80" w:rsidRPr="00C81955">
        <w:rPr>
          <w:rFonts w:ascii="Times New Roman" w:eastAsia="宋体" w:hAnsi="Times New Roman" w:cs="Times New Roman" w:hint="eastAsia"/>
          <w:color w:val="000000"/>
          <w:szCs w:val="24"/>
          <w:u w:val="single"/>
        </w:rPr>
        <w:t>             </w:t>
      </w:r>
      <w:r w:rsidR="00D41E80">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 </w:t>
      </w:r>
    </w:p>
    <w:p w14:paraId="76489700" w14:textId="7729CDF5"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电</w:t>
      </w:r>
      <w:r w:rsidRPr="00C81955">
        <w:rPr>
          <w:rFonts w:ascii="Times New Roman" w:eastAsia="宋体" w:hAnsi="Times New Roman" w:cs="Times New Roman" w:hint="eastAsia"/>
          <w:color w:val="000000"/>
          <w:szCs w:val="24"/>
        </w:rPr>
        <w:t>    </w:t>
      </w:r>
      <w:r w:rsidRPr="00C81955">
        <w:rPr>
          <w:rFonts w:ascii="Times New Roman" w:eastAsia="宋体" w:hAnsi="Times New Roman" w:cs="Times New Roman" w:hint="eastAsia"/>
          <w:color w:val="000000"/>
          <w:szCs w:val="24"/>
        </w:rPr>
        <w:t>话：</w:t>
      </w:r>
      <w:r w:rsidR="00D41E80"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 xml:space="preserve"> </w:t>
      </w:r>
      <w:r w:rsidR="00D41E80">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 xml:space="preserve"> </w:t>
      </w:r>
      <w:r w:rsidR="00695B5E">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电</w:t>
      </w:r>
      <w:r w:rsidRPr="00C81955">
        <w:rPr>
          <w:rFonts w:ascii="Times New Roman" w:eastAsia="宋体" w:hAnsi="Times New Roman" w:cs="Times New Roman" w:hint="eastAsia"/>
          <w:color w:val="000000"/>
          <w:szCs w:val="24"/>
        </w:rPr>
        <w:t>    </w:t>
      </w:r>
      <w:r w:rsidRPr="00C81955">
        <w:rPr>
          <w:rFonts w:ascii="Times New Roman" w:eastAsia="宋体" w:hAnsi="Times New Roman" w:cs="Times New Roman" w:hint="eastAsia"/>
          <w:color w:val="000000"/>
          <w:szCs w:val="24"/>
        </w:rPr>
        <w:t>话：</w:t>
      </w:r>
      <w:r w:rsidRPr="00C81955">
        <w:rPr>
          <w:rFonts w:ascii="Times New Roman" w:eastAsia="宋体" w:hAnsi="Times New Roman" w:cs="Times New Roman" w:hint="eastAsia"/>
          <w:color w:val="000000"/>
          <w:szCs w:val="24"/>
        </w:rPr>
        <w:t> </w:t>
      </w:r>
      <w:r w:rsidR="00D41E80" w:rsidRPr="00C81955">
        <w:rPr>
          <w:rFonts w:ascii="Times New Roman" w:eastAsia="宋体" w:hAnsi="Times New Roman" w:cs="Times New Roman" w:hint="eastAsia"/>
          <w:color w:val="000000"/>
          <w:szCs w:val="24"/>
          <w:u w:val="single"/>
        </w:rPr>
        <w:t>         </w:t>
      </w:r>
      <w:r w:rsidR="00D41E80">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r w:rsidR="004933BE">
        <w:rPr>
          <w:rFonts w:ascii="Times New Roman" w:eastAsia="宋体" w:hAnsi="Times New Roman" w:cs="Times New Roman" w:hint="eastAsia"/>
          <w:color w:val="000000"/>
          <w:szCs w:val="24"/>
          <w:u w:val="single"/>
        </w:rPr>
        <w:t xml:space="preserve"> </w:t>
      </w:r>
      <w:r w:rsidR="00D41E80" w:rsidRPr="00C81955">
        <w:rPr>
          <w:rFonts w:ascii="Times New Roman" w:eastAsia="宋体" w:hAnsi="Times New Roman" w:cs="Times New Roman" w:hint="eastAsia"/>
          <w:color w:val="000000"/>
          <w:szCs w:val="24"/>
          <w:u w:val="single"/>
        </w:rPr>
        <w:t xml:space="preserve">   </w:t>
      </w:r>
    </w:p>
    <w:p w14:paraId="59D5C64C" w14:textId="2E582639" w:rsidR="00C81955" w:rsidRPr="00C81955" w:rsidRDefault="00C81955" w:rsidP="00C81955">
      <w:pPr>
        <w:spacing w:line="400" w:lineRule="exact"/>
        <w:ind w:firstLineChars="200" w:firstLine="420"/>
        <w:rPr>
          <w:rFonts w:ascii="Times New Roman" w:eastAsia="宋体" w:hAnsi="Times New Roman" w:cs="Times New Roman"/>
          <w:color w:val="000000"/>
          <w:szCs w:val="24"/>
        </w:rPr>
      </w:pPr>
      <w:r w:rsidRPr="00C81955">
        <w:rPr>
          <w:rFonts w:ascii="Times New Roman" w:eastAsia="宋体" w:hAnsi="Times New Roman" w:cs="Times New Roman" w:hint="eastAsia"/>
          <w:color w:val="000000"/>
          <w:szCs w:val="24"/>
        </w:rPr>
        <w:t>日期：</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年</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月</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日</w:t>
      </w:r>
      <w:r>
        <w:rPr>
          <w:rFonts w:ascii="Times New Roman" w:eastAsia="宋体" w:hAnsi="Times New Roman" w:cs="Times New Roman" w:hint="eastAsia"/>
          <w:color w:val="000000"/>
          <w:szCs w:val="24"/>
        </w:rPr>
        <w:t xml:space="preserve">  </w:t>
      </w:r>
      <w:r w:rsidR="00D41E80">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 xml:space="preserve">   </w:t>
      </w:r>
      <w:r w:rsidRPr="00C81955">
        <w:rPr>
          <w:rFonts w:ascii="Times New Roman" w:eastAsia="宋体" w:hAnsi="Times New Roman" w:cs="Times New Roman" w:hint="eastAsia"/>
          <w:color w:val="000000"/>
          <w:szCs w:val="24"/>
        </w:rPr>
        <w:t>日期：</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年</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月</w:t>
      </w:r>
      <w:r w:rsidRPr="00C81955">
        <w:rPr>
          <w:rFonts w:ascii="Times New Roman" w:eastAsia="宋体" w:hAnsi="Times New Roman" w:cs="Times New Roman" w:hint="eastAsia"/>
          <w:color w:val="000000"/>
          <w:szCs w:val="24"/>
          <w:u w:val="single"/>
        </w:rPr>
        <w:t xml:space="preserve">  </w:t>
      </w:r>
      <w:r w:rsidR="00D41E80">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u w:val="single"/>
        </w:rPr>
        <w:t xml:space="preserve"> </w:t>
      </w:r>
      <w:r w:rsidRPr="00C81955">
        <w:rPr>
          <w:rFonts w:ascii="Times New Roman" w:eastAsia="宋体" w:hAnsi="Times New Roman" w:cs="Times New Roman" w:hint="eastAsia"/>
          <w:color w:val="000000"/>
          <w:szCs w:val="24"/>
        </w:rPr>
        <w:t>日</w:t>
      </w:r>
    </w:p>
    <w:p w14:paraId="21CF90BA" w14:textId="11461C05" w:rsidR="00D62BE1" w:rsidRDefault="00D62BE1">
      <w:pPr>
        <w:widowControl/>
        <w:jc w:val="left"/>
        <w:rPr>
          <w:rFonts w:hint="eastAsia"/>
        </w:rPr>
      </w:pPr>
      <w:r>
        <w:rPr>
          <w:rFonts w:hint="eastAsia"/>
        </w:rPr>
        <w:br w:type="page"/>
      </w:r>
    </w:p>
    <w:p w14:paraId="0A1B8B0D" w14:textId="77777777" w:rsidR="0019668A" w:rsidRDefault="0019668A">
      <w:pPr>
        <w:rPr>
          <w:rFonts w:hint="eastAsia"/>
        </w:rPr>
        <w:sectPr w:rsidR="0019668A" w:rsidSect="0019668A">
          <w:pgSz w:w="11906" w:h="16838"/>
          <w:pgMar w:top="1135" w:right="1133" w:bottom="993" w:left="993" w:header="851" w:footer="992" w:gutter="0"/>
          <w:cols w:space="425"/>
          <w:docGrid w:type="lines" w:linePitch="312"/>
        </w:sectPr>
      </w:pPr>
    </w:p>
    <w:p w14:paraId="1B3BFF1E" w14:textId="2C93664F" w:rsidR="00544582" w:rsidRDefault="00544582"/>
    <w:tbl>
      <w:tblPr>
        <w:tblW w:w="16781" w:type="dxa"/>
        <w:tblInd w:w="-851" w:type="dxa"/>
        <w:tblLook w:val="04A0" w:firstRow="1" w:lastRow="0" w:firstColumn="1" w:lastColumn="0" w:noHBand="0" w:noVBand="1"/>
      </w:tblPr>
      <w:tblGrid>
        <w:gridCol w:w="709"/>
        <w:gridCol w:w="568"/>
        <w:gridCol w:w="567"/>
        <w:gridCol w:w="709"/>
        <w:gridCol w:w="437"/>
        <w:gridCol w:w="697"/>
        <w:gridCol w:w="567"/>
        <w:gridCol w:w="567"/>
        <w:gridCol w:w="1417"/>
        <w:gridCol w:w="567"/>
        <w:gridCol w:w="709"/>
        <w:gridCol w:w="709"/>
        <w:gridCol w:w="567"/>
        <w:gridCol w:w="567"/>
        <w:gridCol w:w="1417"/>
        <w:gridCol w:w="1134"/>
        <w:gridCol w:w="1134"/>
        <w:gridCol w:w="1418"/>
        <w:gridCol w:w="437"/>
        <w:gridCol w:w="709"/>
        <w:gridCol w:w="561"/>
        <w:gridCol w:w="6"/>
        <w:gridCol w:w="431"/>
        <w:gridCol w:w="195"/>
      </w:tblGrid>
      <w:tr w:rsidR="00544582" w:rsidRPr="00D62BE1" w14:paraId="12AA2F05" w14:textId="77777777" w:rsidTr="00544582">
        <w:trPr>
          <w:gridAfter w:val="1"/>
          <w:wAfter w:w="195" w:type="dxa"/>
          <w:trHeight w:val="405"/>
        </w:trPr>
        <w:tc>
          <w:tcPr>
            <w:tcW w:w="709" w:type="dxa"/>
            <w:tcBorders>
              <w:top w:val="nil"/>
              <w:left w:val="nil"/>
              <w:bottom w:val="nil"/>
              <w:right w:val="nil"/>
            </w:tcBorders>
            <w:noWrap/>
            <w:vAlign w:val="center"/>
            <w:hideMark/>
          </w:tcPr>
          <w:p w14:paraId="6DA9F3A2" w14:textId="5B5A3B4E" w:rsidR="00D62BE1" w:rsidRPr="00D62BE1" w:rsidRDefault="00544582" w:rsidP="00544582">
            <w:pPr>
              <w:widowControl/>
              <w:jc w:val="center"/>
              <w:rPr>
                <w:rFonts w:ascii="黑体" w:eastAsia="黑体" w:hAnsi="黑体" w:cs="宋体" w:hint="eastAsia"/>
                <w:color w:val="000000"/>
                <w:kern w:val="0"/>
                <w:sz w:val="32"/>
                <w:szCs w:val="32"/>
              </w:rPr>
            </w:pPr>
            <w:r w:rsidRPr="00544582">
              <w:rPr>
                <w:rFonts w:ascii="宋体" w:eastAsia="宋体" w:hAnsi="宋体" w:cs="宋体" w:hint="eastAsia"/>
                <w:b/>
                <w:bCs/>
                <w:color w:val="000000"/>
                <w:kern w:val="0"/>
                <w:sz w:val="22"/>
              </w:rPr>
              <w:t>附件</w:t>
            </w:r>
          </w:p>
        </w:tc>
        <w:tc>
          <w:tcPr>
            <w:tcW w:w="568" w:type="dxa"/>
            <w:tcBorders>
              <w:top w:val="nil"/>
              <w:left w:val="nil"/>
              <w:bottom w:val="nil"/>
              <w:right w:val="nil"/>
            </w:tcBorders>
            <w:noWrap/>
            <w:vAlign w:val="center"/>
            <w:hideMark/>
          </w:tcPr>
          <w:p w14:paraId="2BF483CA" w14:textId="6B8FFCDA" w:rsidR="00D62BE1" w:rsidRPr="00D62BE1" w:rsidRDefault="00D62BE1" w:rsidP="00D62BE1">
            <w:pPr>
              <w:widowControl/>
              <w:jc w:val="left"/>
              <w:rPr>
                <w:rFonts w:ascii="黑体" w:eastAsia="黑体" w:hAnsi="黑体" w:cs="宋体" w:hint="eastAsia"/>
                <w:color w:val="000000"/>
                <w:kern w:val="0"/>
                <w:sz w:val="32"/>
                <w:szCs w:val="32"/>
              </w:rPr>
            </w:pPr>
          </w:p>
        </w:tc>
        <w:tc>
          <w:tcPr>
            <w:tcW w:w="567" w:type="dxa"/>
            <w:tcBorders>
              <w:top w:val="nil"/>
              <w:left w:val="nil"/>
              <w:bottom w:val="nil"/>
              <w:right w:val="nil"/>
            </w:tcBorders>
            <w:noWrap/>
            <w:vAlign w:val="center"/>
            <w:hideMark/>
          </w:tcPr>
          <w:p w14:paraId="5E70B2A0"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24818097"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437" w:type="dxa"/>
            <w:tcBorders>
              <w:top w:val="nil"/>
              <w:left w:val="nil"/>
              <w:bottom w:val="nil"/>
              <w:right w:val="nil"/>
            </w:tcBorders>
            <w:noWrap/>
            <w:vAlign w:val="center"/>
            <w:hideMark/>
          </w:tcPr>
          <w:p w14:paraId="172ED9E1"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697" w:type="dxa"/>
            <w:tcBorders>
              <w:top w:val="nil"/>
              <w:left w:val="nil"/>
              <w:bottom w:val="nil"/>
              <w:right w:val="nil"/>
            </w:tcBorders>
            <w:noWrap/>
            <w:vAlign w:val="center"/>
            <w:hideMark/>
          </w:tcPr>
          <w:p w14:paraId="7B6948FA"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1121A086"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5217F857"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noWrap/>
            <w:vAlign w:val="center"/>
            <w:hideMark/>
          </w:tcPr>
          <w:p w14:paraId="7C9EFC44"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7A40B4A9"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1F5FB042"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34F98701"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63BCFF96"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64A60F9B"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noWrap/>
            <w:vAlign w:val="center"/>
            <w:hideMark/>
          </w:tcPr>
          <w:p w14:paraId="51B19FA6"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noWrap/>
            <w:vAlign w:val="center"/>
            <w:hideMark/>
          </w:tcPr>
          <w:p w14:paraId="26468430"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noWrap/>
            <w:vAlign w:val="center"/>
            <w:hideMark/>
          </w:tcPr>
          <w:p w14:paraId="7A49F9F4"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noWrap/>
            <w:vAlign w:val="center"/>
            <w:hideMark/>
          </w:tcPr>
          <w:p w14:paraId="030701A7"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437" w:type="dxa"/>
            <w:tcBorders>
              <w:top w:val="nil"/>
              <w:left w:val="nil"/>
              <w:bottom w:val="nil"/>
              <w:right w:val="nil"/>
            </w:tcBorders>
            <w:noWrap/>
            <w:vAlign w:val="center"/>
            <w:hideMark/>
          </w:tcPr>
          <w:p w14:paraId="3ED70875"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5A6C5176"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567" w:type="dxa"/>
            <w:gridSpan w:val="2"/>
            <w:tcBorders>
              <w:top w:val="nil"/>
              <w:left w:val="nil"/>
              <w:bottom w:val="nil"/>
              <w:right w:val="nil"/>
            </w:tcBorders>
            <w:noWrap/>
            <w:vAlign w:val="center"/>
            <w:hideMark/>
          </w:tcPr>
          <w:p w14:paraId="087E0E5D" w14:textId="77777777" w:rsidR="00D62BE1" w:rsidRPr="00D62BE1" w:rsidRDefault="00D62BE1" w:rsidP="00D62BE1">
            <w:pPr>
              <w:widowControl/>
              <w:jc w:val="left"/>
              <w:rPr>
                <w:rFonts w:ascii="Times New Roman" w:eastAsia="Times New Roman" w:hAnsi="Times New Roman" w:cs="Times New Roman"/>
                <w:kern w:val="0"/>
                <w:sz w:val="20"/>
                <w:szCs w:val="20"/>
              </w:rPr>
            </w:pPr>
          </w:p>
        </w:tc>
        <w:tc>
          <w:tcPr>
            <w:tcW w:w="413" w:type="dxa"/>
            <w:tcBorders>
              <w:top w:val="nil"/>
              <w:left w:val="nil"/>
              <w:bottom w:val="nil"/>
              <w:right w:val="nil"/>
            </w:tcBorders>
            <w:noWrap/>
            <w:vAlign w:val="center"/>
            <w:hideMark/>
          </w:tcPr>
          <w:p w14:paraId="66F9A7E0" w14:textId="77777777" w:rsidR="00D62BE1" w:rsidRPr="00D62BE1" w:rsidRDefault="00D62BE1" w:rsidP="00D62BE1">
            <w:pPr>
              <w:widowControl/>
              <w:jc w:val="left"/>
              <w:rPr>
                <w:rFonts w:ascii="Times New Roman" w:eastAsia="Times New Roman" w:hAnsi="Times New Roman" w:cs="Times New Roman"/>
                <w:kern w:val="0"/>
                <w:sz w:val="20"/>
                <w:szCs w:val="20"/>
              </w:rPr>
            </w:pPr>
          </w:p>
        </w:tc>
      </w:tr>
      <w:tr w:rsidR="00544582" w:rsidRPr="00D62BE1" w14:paraId="4ADA82DE" w14:textId="77777777" w:rsidTr="00544582">
        <w:trPr>
          <w:trHeight w:val="570"/>
        </w:trPr>
        <w:tc>
          <w:tcPr>
            <w:tcW w:w="16781" w:type="dxa"/>
            <w:gridSpan w:val="24"/>
            <w:tcBorders>
              <w:top w:val="nil"/>
              <w:left w:val="nil"/>
              <w:bottom w:val="nil"/>
              <w:right w:val="nil"/>
            </w:tcBorders>
            <w:noWrap/>
            <w:vAlign w:val="center"/>
            <w:hideMark/>
          </w:tcPr>
          <w:p w14:paraId="25DA82D9" w14:textId="62984A4D" w:rsidR="00D62BE1" w:rsidRPr="00D62BE1" w:rsidRDefault="00D62BE1" w:rsidP="00D62BE1">
            <w:pPr>
              <w:widowControl/>
              <w:jc w:val="center"/>
              <w:rPr>
                <w:rFonts w:ascii="方正小标宋简体" w:eastAsia="方正小标宋简体" w:hAnsi="宋体" w:cs="宋体"/>
                <w:color w:val="000000"/>
                <w:kern w:val="0"/>
                <w:sz w:val="44"/>
                <w:szCs w:val="44"/>
              </w:rPr>
            </w:pPr>
            <w:r w:rsidRPr="00D62BE1">
              <w:rPr>
                <w:rFonts w:ascii="方正小标宋简体" w:eastAsia="方正小标宋简体" w:hAnsi="宋体" w:cs="宋体" w:hint="eastAsia"/>
                <w:color w:val="000000"/>
                <w:kern w:val="0"/>
                <w:sz w:val="44"/>
                <w:szCs w:val="44"/>
              </w:rPr>
              <w:t>2025-2026年</w:t>
            </w:r>
            <w:r w:rsidR="00544582">
              <w:rPr>
                <w:rFonts w:ascii="方正小标宋简体" w:eastAsia="方正小标宋简体" w:hAnsi="宋体" w:cs="宋体" w:hint="eastAsia"/>
                <w:color w:val="000000"/>
                <w:kern w:val="0"/>
                <w:sz w:val="44"/>
                <w:szCs w:val="44"/>
              </w:rPr>
              <w:t>钦州市</w:t>
            </w:r>
            <w:r w:rsidRPr="00D62BE1">
              <w:rPr>
                <w:rFonts w:ascii="方正小标宋简体" w:eastAsia="方正小标宋简体" w:hAnsi="宋体" w:cs="宋体" w:hint="eastAsia"/>
                <w:color w:val="000000"/>
                <w:kern w:val="0"/>
                <w:sz w:val="44"/>
                <w:szCs w:val="44"/>
              </w:rPr>
              <w:t>党政机关会议定点场所</w:t>
            </w:r>
            <w:r w:rsidR="00544582">
              <w:rPr>
                <w:rFonts w:ascii="方正小标宋简体" w:eastAsia="方正小标宋简体" w:hAnsi="宋体" w:cs="宋体" w:hint="eastAsia"/>
                <w:color w:val="000000"/>
                <w:kern w:val="0"/>
                <w:sz w:val="44"/>
                <w:szCs w:val="44"/>
              </w:rPr>
              <w:t>价格</w:t>
            </w:r>
            <w:r w:rsidRPr="00D62BE1">
              <w:rPr>
                <w:rFonts w:ascii="方正小标宋简体" w:eastAsia="方正小标宋简体" w:hAnsi="宋体" w:cs="宋体" w:hint="eastAsia"/>
                <w:color w:val="000000"/>
                <w:kern w:val="0"/>
                <w:sz w:val="44"/>
                <w:szCs w:val="44"/>
              </w:rPr>
              <w:t>表</w:t>
            </w:r>
          </w:p>
        </w:tc>
      </w:tr>
      <w:tr w:rsidR="00544582" w:rsidRPr="00D62BE1" w14:paraId="1D476660" w14:textId="77777777" w:rsidTr="00544582">
        <w:trPr>
          <w:gridAfter w:val="1"/>
          <w:wAfter w:w="195" w:type="dxa"/>
          <w:trHeight w:val="570"/>
        </w:trPr>
        <w:tc>
          <w:tcPr>
            <w:tcW w:w="709" w:type="dxa"/>
            <w:tcBorders>
              <w:top w:val="nil"/>
              <w:left w:val="nil"/>
              <w:bottom w:val="nil"/>
              <w:right w:val="nil"/>
            </w:tcBorders>
            <w:noWrap/>
            <w:vAlign w:val="center"/>
            <w:hideMark/>
          </w:tcPr>
          <w:p w14:paraId="3BDB55CA" w14:textId="77777777" w:rsidR="00D62BE1" w:rsidRPr="00D62BE1" w:rsidRDefault="00D62BE1" w:rsidP="00D62BE1">
            <w:pPr>
              <w:widowControl/>
              <w:jc w:val="center"/>
              <w:rPr>
                <w:rFonts w:ascii="方正小标宋简体" w:eastAsia="方正小标宋简体" w:hAnsi="宋体" w:cs="宋体" w:hint="eastAsia"/>
                <w:color w:val="000000"/>
                <w:kern w:val="0"/>
                <w:sz w:val="44"/>
                <w:szCs w:val="44"/>
              </w:rPr>
            </w:pPr>
          </w:p>
        </w:tc>
        <w:tc>
          <w:tcPr>
            <w:tcW w:w="568" w:type="dxa"/>
            <w:tcBorders>
              <w:top w:val="nil"/>
              <w:left w:val="nil"/>
              <w:bottom w:val="nil"/>
              <w:right w:val="nil"/>
            </w:tcBorders>
            <w:noWrap/>
            <w:vAlign w:val="center"/>
            <w:hideMark/>
          </w:tcPr>
          <w:p w14:paraId="687709BC"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39BD6BF5"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32E356BE"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437" w:type="dxa"/>
            <w:tcBorders>
              <w:top w:val="nil"/>
              <w:left w:val="nil"/>
              <w:bottom w:val="nil"/>
              <w:right w:val="nil"/>
            </w:tcBorders>
            <w:noWrap/>
            <w:vAlign w:val="center"/>
            <w:hideMark/>
          </w:tcPr>
          <w:p w14:paraId="56838E77"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697" w:type="dxa"/>
            <w:tcBorders>
              <w:top w:val="nil"/>
              <w:left w:val="nil"/>
              <w:bottom w:val="nil"/>
              <w:right w:val="nil"/>
            </w:tcBorders>
            <w:noWrap/>
            <w:vAlign w:val="center"/>
            <w:hideMark/>
          </w:tcPr>
          <w:p w14:paraId="0FFD4419"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022A36E5"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2888B16E"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1417" w:type="dxa"/>
            <w:tcBorders>
              <w:top w:val="nil"/>
              <w:left w:val="nil"/>
              <w:bottom w:val="nil"/>
              <w:right w:val="nil"/>
            </w:tcBorders>
            <w:noWrap/>
            <w:vAlign w:val="center"/>
            <w:hideMark/>
          </w:tcPr>
          <w:p w14:paraId="1F0B9252"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19F9179A"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040B3130"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3C6AA16E"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61BFCC21"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noWrap/>
            <w:vAlign w:val="center"/>
            <w:hideMark/>
          </w:tcPr>
          <w:p w14:paraId="1606FFA8"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1417" w:type="dxa"/>
            <w:tcBorders>
              <w:top w:val="nil"/>
              <w:left w:val="nil"/>
              <w:bottom w:val="nil"/>
              <w:right w:val="nil"/>
            </w:tcBorders>
            <w:noWrap/>
            <w:vAlign w:val="center"/>
            <w:hideMark/>
          </w:tcPr>
          <w:p w14:paraId="258A9890"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noWrap/>
            <w:vAlign w:val="center"/>
            <w:hideMark/>
          </w:tcPr>
          <w:p w14:paraId="510B9F8F"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noWrap/>
            <w:vAlign w:val="center"/>
            <w:hideMark/>
          </w:tcPr>
          <w:p w14:paraId="45F50338"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noWrap/>
            <w:vAlign w:val="center"/>
            <w:hideMark/>
          </w:tcPr>
          <w:p w14:paraId="6389661D"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437" w:type="dxa"/>
            <w:tcBorders>
              <w:top w:val="nil"/>
              <w:left w:val="nil"/>
              <w:bottom w:val="nil"/>
              <w:right w:val="nil"/>
            </w:tcBorders>
            <w:noWrap/>
            <w:vAlign w:val="center"/>
            <w:hideMark/>
          </w:tcPr>
          <w:p w14:paraId="291F6085"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noWrap/>
            <w:vAlign w:val="center"/>
            <w:hideMark/>
          </w:tcPr>
          <w:p w14:paraId="33C69D11"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567" w:type="dxa"/>
            <w:gridSpan w:val="2"/>
            <w:tcBorders>
              <w:top w:val="nil"/>
              <w:left w:val="nil"/>
              <w:bottom w:val="nil"/>
              <w:right w:val="nil"/>
            </w:tcBorders>
            <w:noWrap/>
            <w:vAlign w:val="center"/>
            <w:hideMark/>
          </w:tcPr>
          <w:p w14:paraId="65846B57" w14:textId="77777777" w:rsidR="00D62BE1" w:rsidRPr="00D62BE1" w:rsidRDefault="00D62BE1" w:rsidP="00D62BE1">
            <w:pPr>
              <w:widowControl/>
              <w:jc w:val="center"/>
              <w:rPr>
                <w:rFonts w:ascii="Times New Roman" w:eastAsia="Times New Roman" w:hAnsi="Times New Roman" w:cs="Times New Roman"/>
                <w:kern w:val="0"/>
                <w:sz w:val="20"/>
                <w:szCs w:val="20"/>
              </w:rPr>
            </w:pPr>
          </w:p>
        </w:tc>
        <w:tc>
          <w:tcPr>
            <w:tcW w:w="413" w:type="dxa"/>
            <w:tcBorders>
              <w:top w:val="nil"/>
              <w:left w:val="nil"/>
              <w:bottom w:val="nil"/>
              <w:right w:val="nil"/>
            </w:tcBorders>
            <w:noWrap/>
            <w:vAlign w:val="center"/>
            <w:hideMark/>
          </w:tcPr>
          <w:p w14:paraId="2416E477" w14:textId="77777777" w:rsidR="00D62BE1" w:rsidRPr="00D62BE1" w:rsidRDefault="00D62BE1" w:rsidP="00D62BE1">
            <w:pPr>
              <w:widowControl/>
              <w:jc w:val="center"/>
              <w:rPr>
                <w:rFonts w:ascii="Times New Roman" w:eastAsia="Times New Roman" w:hAnsi="Times New Roman" w:cs="Times New Roman"/>
                <w:kern w:val="0"/>
                <w:sz w:val="20"/>
                <w:szCs w:val="20"/>
              </w:rPr>
            </w:pPr>
          </w:p>
        </w:tc>
      </w:tr>
      <w:tr w:rsidR="00544582" w:rsidRPr="00D62BE1" w14:paraId="58160B4A" w14:textId="77777777" w:rsidTr="00544582">
        <w:trPr>
          <w:gridAfter w:val="1"/>
          <w:wAfter w:w="195" w:type="dxa"/>
          <w:trHeight w:val="1542"/>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72F2CBE" w14:textId="77777777" w:rsidR="00D62BE1" w:rsidRPr="00D62BE1" w:rsidRDefault="00D62BE1" w:rsidP="00D62BE1">
            <w:pPr>
              <w:widowControl/>
              <w:jc w:val="center"/>
              <w:rPr>
                <w:rFonts w:ascii="宋体" w:eastAsia="宋体" w:hAnsi="宋体" w:cs="宋体"/>
                <w:b/>
                <w:bCs/>
                <w:color w:val="000000"/>
                <w:kern w:val="0"/>
                <w:sz w:val="22"/>
              </w:rPr>
            </w:pPr>
            <w:r w:rsidRPr="00D62BE1">
              <w:rPr>
                <w:rFonts w:ascii="宋体" w:eastAsia="宋体" w:hAnsi="宋体" w:cs="宋体" w:hint="eastAsia"/>
                <w:b/>
                <w:bCs/>
                <w:color w:val="000000"/>
                <w:kern w:val="0"/>
                <w:sz w:val="22"/>
              </w:rPr>
              <w:t>所在城市</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7D453E2"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场所名称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7A2DD4B"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发票开具名称</w:t>
            </w:r>
          </w:p>
        </w:tc>
        <w:tc>
          <w:tcPr>
            <w:tcW w:w="2977" w:type="dxa"/>
            <w:gridSpan w:val="5"/>
            <w:tcBorders>
              <w:top w:val="single" w:sz="4" w:space="0" w:color="auto"/>
              <w:left w:val="nil"/>
              <w:bottom w:val="single" w:sz="4" w:space="0" w:color="auto"/>
              <w:right w:val="single" w:sz="4" w:space="0" w:color="auto"/>
            </w:tcBorders>
            <w:vAlign w:val="center"/>
            <w:hideMark/>
          </w:tcPr>
          <w:p w14:paraId="7E105810"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客房（数量：间，价格：元/天）</w:t>
            </w:r>
          </w:p>
        </w:tc>
        <w:tc>
          <w:tcPr>
            <w:tcW w:w="4536" w:type="dxa"/>
            <w:gridSpan w:val="6"/>
            <w:tcBorders>
              <w:top w:val="single" w:sz="4" w:space="0" w:color="auto"/>
              <w:left w:val="nil"/>
              <w:bottom w:val="single" w:sz="4" w:space="0" w:color="auto"/>
              <w:right w:val="single" w:sz="4" w:space="0" w:color="auto"/>
            </w:tcBorders>
            <w:vAlign w:val="center"/>
            <w:hideMark/>
          </w:tcPr>
          <w:p w14:paraId="540F6B80"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会议室（数量：间，价格：元/天）</w:t>
            </w:r>
          </w:p>
        </w:tc>
        <w:tc>
          <w:tcPr>
            <w:tcW w:w="1417" w:type="dxa"/>
            <w:tcBorders>
              <w:top w:val="single" w:sz="4" w:space="0" w:color="auto"/>
              <w:left w:val="nil"/>
              <w:bottom w:val="single" w:sz="4" w:space="0" w:color="auto"/>
              <w:right w:val="single" w:sz="4" w:space="0" w:color="auto"/>
            </w:tcBorders>
            <w:vAlign w:val="center"/>
            <w:hideMark/>
          </w:tcPr>
          <w:p w14:paraId="6E9BF9EB"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单独使用会议室情形下的收费标准（数量：间，价格：元/天）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FA634"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会议室单独收费的特定设备、服务项目及其收费标准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80037"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是否提供线上会议服务，具体收费内容和标准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9D2A67"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餐饮上限价格（元/人），其中：早餐、中餐、晚餐价格</w:t>
            </w:r>
          </w:p>
        </w:tc>
        <w:tc>
          <w:tcPr>
            <w:tcW w:w="437" w:type="dxa"/>
            <w:tcBorders>
              <w:top w:val="single" w:sz="4" w:space="0" w:color="auto"/>
              <w:left w:val="single" w:sz="4" w:space="0" w:color="auto"/>
              <w:bottom w:val="single" w:sz="4" w:space="0" w:color="auto"/>
              <w:right w:val="single" w:sz="4" w:space="0" w:color="auto"/>
            </w:tcBorders>
            <w:vAlign w:val="center"/>
            <w:hideMark/>
          </w:tcPr>
          <w:p w14:paraId="2E7084E4"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地址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A6DFA4"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前台订房电话</w:t>
            </w:r>
          </w:p>
        </w:tc>
        <w:tc>
          <w:tcPr>
            <w:tcW w:w="561" w:type="dxa"/>
            <w:tcBorders>
              <w:top w:val="single" w:sz="4" w:space="0" w:color="auto"/>
              <w:left w:val="single" w:sz="4" w:space="0" w:color="auto"/>
              <w:bottom w:val="single" w:sz="4" w:space="0" w:color="auto"/>
              <w:right w:val="single" w:sz="4" w:space="0" w:color="auto"/>
            </w:tcBorders>
            <w:vAlign w:val="center"/>
            <w:hideMark/>
          </w:tcPr>
          <w:p w14:paraId="75DE74FC"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联系人电话</w:t>
            </w:r>
          </w:p>
        </w:tc>
        <w:tc>
          <w:tcPr>
            <w:tcW w:w="419" w:type="dxa"/>
            <w:gridSpan w:val="2"/>
            <w:tcBorders>
              <w:top w:val="single" w:sz="4" w:space="0" w:color="auto"/>
              <w:left w:val="single" w:sz="4" w:space="0" w:color="auto"/>
              <w:bottom w:val="single" w:sz="4" w:space="0" w:color="auto"/>
              <w:right w:val="single" w:sz="4" w:space="0" w:color="auto"/>
            </w:tcBorders>
            <w:vAlign w:val="center"/>
            <w:hideMark/>
          </w:tcPr>
          <w:p w14:paraId="723AE2A7"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备注</w:t>
            </w:r>
          </w:p>
        </w:tc>
      </w:tr>
      <w:tr w:rsidR="00544582" w:rsidRPr="00D62BE1" w14:paraId="19799276" w14:textId="77777777" w:rsidTr="00544582">
        <w:trPr>
          <w:gridAfter w:val="1"/>
          <w:wAfter w:w="195" w:type="dxa"/>
          <w:trHeight w:val="7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BC0201" w14:textId="77777777" w:rsidR="00D62BE1" w:rsidRPr="00D62BE1" w:rsidRDefault="00D62BE1" w:rsidP="00D62BE1">
            <w:pPr>
              <w:widowControl/>
              <w:jc w:val="left"/>
              <w:rPr>
                <w:rFonts w:ascii="宋体" w:eastAsia="宋体" w:hAnsi="宋体" w:cs="宋体"/>
                <w:b/>
                <w:bCs/>
                <w:color w:val="000000"/>
                <w:kern w:val="0"/>
                <w:sz w:val="22"/>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14:paraId="27A5BE53" w14:textId="77777777" w:rsidR="00D62BE1" w:rsidRPr="00D62BE1" w:rsidRDefault="00D62BE1" w:rsidP="00D62BE1">
            <w:pPr>
              <w:widowControl/>
              <w:jc w:val="left"/>
              <w:rPr>
                <w:rFonts w:ascii="宋体" w:eastAsia="宋体" w:hAnsi="宋体" w:cs="宋体"/>
                <w:b/>
                <w:bCs/>
                <w:color w:val="000000"/>
                <w:kern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834774" w14:textId="77777777" w:rsidR="00D62BE1" w:rsidRPr="00D62BE1" w:rsidRDefault="00D62BE1" w:rsidP="00D62BE1">
            <w:pPr>
              <w:widowControl/>
              <w:jc w:val="left"/>
              <w:rPr>
                <w:rFonts w:ascii="宋体" w:eastAsia="宋体" w:hAnsi="宋体" w:cs="宋体"/>
                <w:b/>
                <w:bCs/>
                <w:color w:val="000000"/>
                <w:kern w:val="0"/>
                <w:sz w:val="22"/>
              </w:rPr>
            </w:pPr>
          </w:p>
        </w:tc>
        <w:tc>
          <w:tcPr>
            <w:tcW w:w="709" w:type="dxa"/>
            <w:tcBorders>
              <w:top w:val="nil"/>
              <w:left w:val="nil"/>
              <w:bottom w:val="single" w:sz="4" w:space="0" w:color="auto"/>
              <w:right w:val="single" w:sz="4" w:space="0" w:color="auto"/>
            </w:tcBorders>
            <w:vAlign w:val="center"/>
            <w:hideMark/>
          </w:tcPr>
          <w:p w14:paraId="7358E3B0"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房型</w:t>
            </w:r>
          </w:p>
        </w:tc>
        <w:tc>
          <w:tcPr>
            <w:tcW w:w="437" w:type="dxa"/>
            <w:tcBorders>
              <w:top w:val="nil"/>
              <w:left w:val="nil"/>
              <w:bottom w:val="single" w:sz="4" w:space="0" w:color="auto"/>
              <w:right w:val="single" w:sz="4" w:space="0" w:color="auto"/>
            </w:tcBorders>
            <w:vAlign w:val="center"/>
            <w:hideMark/>
          </w:tcPr>
          <w:p w14:paraId="3423B9C5"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总间数</w:t>
            </w:r>
          </w:p>
        </w:tc>
        <w:tc>
          <w:tcPr>
            <w:tcW w:w="697" w:type="dxa"/>
            <w:tcBorders>
              <w:top w:val="nil"/>
              <w:left w:val="nil"/>
              <w:bottom w:val="single" w:sz="4" w:space="0" w:color="auto"/>
              <w:right w:val="single" w:sz="4" w:space="0" w:color="auto"/>
            </w:tcBorders>
            <w:vAlign w:val="center"/>
            <w:hideMark/>
          </w:tcPr>
          <w:p w14:paraId="599A8485"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协议间数</w:t>
            </w:r>
          </w:p>
        </w:tc>
        <w:tc>
          <w:tcPr>
            <w:tcW w:w="567" w:type="dxa"/>
            <w:tcBorders>
              <w:top w:val="nil"/>
              <w:left w:val="nil"/>
              <w:bottom w:val="single" w:sz="4" w:space="0" w:color="auto"/>
              <w:right w:val="single" w:sz="4" w:space="0" w:color="auto"/>
            </w:tcBorders>
            <w:vAlign w:val="center"/>
            <w:hideMark/>
          </w:tcPr>
          <w:p w14:paraId="17DAC6DF"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门市价</w:t>
            </w:r>
          </w:p>
        </w:tc>
        <w:tc>
          <w:tcPr>
            <w:tcW w:w="567" w:type="dxa"/>
            <w:tcBorders>
              <w:top w:val="nil"/>
              <w:left w:val="nil"/>
              <w:bottom w:val="single" w:sz="4" w:space="0" w:color="auto"/>
              <w:right w:val="single" w:sz="4" w:space="0" w:color="auto"/>
            </w:tcBorders>
            <w:vAlign w:val="center"/>
            <w:hideMark/>
          </w:tcPr>
          <w:p w14:paraId="3F0C29B6"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协议价</w:t>
            </w:r>
          </w:p>
        </w:tc>
        <w:tc>
          <w:tcPr>
            <w:tcW w:w="1417" w:type="dxa"/>
            <w:tcBorders>
              <w:top w:val="nil"/>
              <w:left w:val="nil"/>
              <w:bottom w:val="single" w:sz="4" w:space="0" w:color="auto"/>
              <w:right w:val="single" w:sz="4" w:space="0" w:color="auto"/>
            </w:tcBorders>
            <w:vAlign w:val="center"/>
            <w:hideMark/>
          </w:tcPr>
          <w:p w14:paraId="50A8F6A5"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类型</w:t>
            </w:r>
          </w:p>
        </w:tc>
        <w:tc>
          <w:tcPr>
            <w:tcW w:w="567" w:type="dxa"/>
            <w:tcBorders>
              <w:top w:val="nil"/>
              <w:left w:val="nil"/>
              <w:bottom w:val="single" w:sz="4" w:space="0" w:color="auto"/>
              <w:right w:val="single" w:sz="4" w:space="0" w:color="auto"/>
            </w:tcBorders>
            <w:vAlign w:val="center"/>
            <w:hideMark/>
          </w:tcPr>
          <w:p w14:paraId="7D0AF560"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总间数</w:t>
            </w:r>
          </w:p>
        </w:tc>
        <w:tc>
          <w:tcPr>
            <w:tcW w:w="709" w:type="dxa"/>
            <w:tcBorders>
              <w:top w:val="nil"/>
              <w:left w:val="nil"/>
              <w:bottom w:val="single" w:sz="4" w:space="0" w:color="auto"/>
              <w:right w:val="single" w:sz="4" w:space="0" w:color="auto"/>
            </w:tcBorders>
            <w:vAlign w:val="center"/>
            <w:hideMark/>
          </w:tcPr>
          <w:p w14:paraId="2874511F"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协议间数</w:t>
            </w:r>
          </w:p>
        </w:tc>
        <w:tc>
          <w:tcPr>
            <w:tcW w:w="709" w:type="dxa"/>
            <w:tcBorders>
              <w:top w:val="nil"/>
              <w:left w:val="nil"/>
              <w:bottom w:val="single" w:sz="4" w:space="0" w:color="auto"/>
              <w:right w:val="single" w:sz="4" w:space="0" w:color="auto"/>
            </w:tcBorders>
            <w:vAlign w:val="center"/>
            <w:hideMark/>
          </w:tcPr>
          <w:p w14:paraId="1158E5CF"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容纳人数</w:t>
            </w:r>
          </w:p>
        </w:tc>
        <w:tc>
          <w:tcPr>
            <w:tcW w:w="567" w:type="dxa"/>
            <w:tcBorders>
              <w:top w:val="nil"/>
              <w:left w:val="nil"/>
              <w:bottom w:val="single" w:sz="4" w:space="0" w:color="auto"/>
              <w:right w:val="single" w:sz="4" w:space="0" w:color="auto"/>
            </w:tcBorders>
            <w:vAlign w:val="center"/>
            <w:hideMark/>
          </w:tcPr>
          <w:p w14:paraId="1A74FDFC"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门市价</w:t>
            </w:r>
          </w:p>
        </w:tc>
        <w:tc>
          <w:tcPr>
            <w:tcW w:w="567" w:type="dxa"/>
            <w:tcBorders>
              <w:top w:val="nil"/>
              <w:left w:val="nil"/>
              <w:bottom w:val="single" w:sz="4" w:space="0" w:color="auto"/>
              <w:right w:val="single" w:sz="4" w:space="0" w:color="auto"/>
            </w:tcBorders>
            <w:vAlign w:val="center"/>
            <w:hideMark/>
          </w:tcPr>
          <w:p w14:paraId="1540607A"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协议价</w:t>
            </w:r>
          </w:p>
        </w:tc>
        <w:tc>
          <w:tcPr>
            <w:tcW w:w="1417" w:type="dxa"/>
            <w:tcBorders>
              <w:top w:val="nil"/>
              <w:left w:val="nil"/>
              <w:bottom w:val="single" w:sz="4" w:space="0" w:color="auto"/>
              <w:right w:val="single" w:sz="4" w:space="0" w:color="auto"/>
            </w:tcBorders>
            <w:vAlign w:val="center"/>
            <w:hideMark/>
          </w:tcPr>
          <w:p w14:paraId="61C1D713" w14:textId="77777777" w:rsidR="00D62BE1" w:rsidRPr="00D62BE1" w:rsidRDefault="00D62BE1" w:rsidP="00D62BE1">
            <w:pPr>
              <w:widowControl/>
              <w:jc w:val="center"/>
              <w:rPr>
                <w:rFonts w:ascii="宋体" w:eastAsia="宋体" w:hAnsi="宋体" w:cs="宋体" w:hint="eastAsia"/>
                <w:b/>
                <w:bCs/>
                <w:color w:val="000000"/>
                <w:kern w:val="0"/>
                <w:sz w:val="22"/>
              </w:rPr>
            </w:pPr>
            <w:r w:rsidRPr="00D62BE1">
              <w:rPr>
                <w:rFonts w:ascii="宋体" w:eastAsia="宋体" w:hAnsi="宋体" w:cs="宋体" w:hint="eastAsia"/>
                <w:b/>
                <w:bCs/>
                <w:color w:val="000000"/>
                <w:kern w:val="0"/>
                <w:sz w:val="22"/>
              </w:rPr>
              <w:t>协议价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64DAED" w14:textId="77777777" w:rsidR="00D62BE1" w:rsidRPr="00D62BE1" w:rsidRDefault="00D62BE1" w:rsidP="00D62BE1">
            <w:pPr>
              <w:widowControl/>
              <w:jc w:val="left"/>
              <w:rPr>
                <w:rFonts w:ascii="宋体" w:eastAsia="宋体" w:hAnsi="宋体" w:cs="宋体"/>
                <w:b/>
                <w:bCs/>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2FACF0" w14:textId="77777777" w:rsidR="00D62BE1" w:rsidRPr="00D62BE1" w:rsidRDefault="00D62BE1" w:rsidP="00D62BE1">
            <w:pPr>
              <w:widowControl/>
              <w:jc w:val="left"/>
              <w:rPr>
                <w:rFonts w:ascii="宋体" w:eastAsia="宋体" w:hAnsi="宋体" w:cs="宋体"/>
                <w:b/>
                <w:bCs/>
                <w:color w:val="000000"/>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C0A29D0" w14:textId="77777777" w:rsidR="00D62BE1" w:rsidRPr="00D62BE1" w:rsidRDefault="00D62BE1" w:rsidP="00D62BE1">
            <w:pPr>
              <w:widowControl/>
              <w:jc w:val="left"/>
              <w:rPr>
                <w:rFonts w:ascii="宋体" w:eastAsia="宋体" w:hAnsi="宋体" w:cs="宋体"/>
                <w:b/>
                <w:bCs/>
                <w:color w:val="000000"/>
                <w:kern w:val="0"/>
                <w:sz w:val="22"/>
              </w:rPr>
            </w:pPr>
          </w:p>
        </w:tc>
        <w:tc>
          <w:tcPr>
            <w:tcW w:w="437" w:type="dxa"/>
            <w:tcBorders>
              <w:top w:val="single" w:sz="4" w:space="0" w:color="auto"/>
              <w:left w:val="single" w:sz="4" w:space="0" w:color="auto"/>
              <w:bottom w:val="single" w:sz="4" w:space="0" w:color="auto"/>
              <w:right w:val="single" w:sz="4" w:space="0" w:color="auto"/>
            </w:tcBorders>
            <w:vAlign w:val="center"/>
            <w:hideMark/>
          </w:tcPr>
          <w:p w14:paraId="4CF2D3FF" w14:textId="77777777" w:rsidR="00D62BE1" w:rsidRPr="00D62BE1" w:rsidRDefault="00D62BE1" w:rsidP="00D62BE1">
            <w:pPr>
              <w:widowControl/>
              <w:jc w:val="left"/>
              <w:rPr>
                <w:rFonts w:ascii="宋体" w:eastAsia="宋体" w:hAnsi="宋体" w:cs="宋体"/>
                <w:b/>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BBC9C3" w14:textId="77777777" w:rsidR="00D62BE1" w:rsidRPr="00D62BE1" w:rsidRDefault="00D62BE1" w:rsidP="00D62BE1">
            <w:pPr>
              <w:widowControl/>
              <w:jc w:val="left"/>
              <w:rPr>
                <w:rFonts w:ascii="宋体" w:eastAsia="宋体" w:hAnsi="宋体" w:cs="宋体"/>
                <w:b/>
                <w:bCs/>
                <w:color w:val="000000"/>
                <w:kern w:val="0"/>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37F570" w14:textId="77777777" w:rsidR="00D62BE1" w:rsidRPr="00D62BE1" w:rsidRDefault="00D62BE1" w:rsidP="00D62BE1">
            <w:pPr>
              <w:widowControl/>
              <w:jc w:val="left"/>
              <w:rPr>
                <w:rFonts w:ascii="宋体" w:eastAsia="宋体" w:hAnsi="宋体" w:cs="宋体"/>
                <w:b/>
                <w:bCs/>
                <w:color w:val="000000"/>
                <w:kern w:val="0"/>
                <w:sz w:val="22"/>
              </w:rPr>
            </w:pPr>
          </w:p>
        </w:tc>
        <w:tc>
          <w:tcPr>
            <w:tcW w:w="413" w:type="dxa"/>
            <w:tcBorders>
              <w:top w:val="single" w:sz="4" w:space="0" w:color="auto"/>
              <w:left w:val="single" w:sz="4" w:space="0" w:color="auto"/>
              <w:bottom w:val="single" w:sz="4" w:space="0" w:color="auto"/>
              <w:right w:val="single" w:sz="4" w:space="0" w:color="auto"/>
            </w:tcBorders>
            <w:vAlign w:val="center"/>
            <w:hideMark/>
          </w:tcPr>
          <w:p w14:paraId="4ACF9AFC" w14:textId="77777777" w:rsidR="00D62BE1" w:rsidRPr="00D62BE1" w:rsidRDefault="00D62BE1" w:rsidP="00D62BE1">
            <w:pPr>
              <w:widowControl/>
              <w:jc w:val="left"/>
              <w:rPr>
                <w:rFonts w:ascii="宋体" w:eastAsia="宋体" w:hAnsi="宋体" w:cs="宋体"/>
                <w:b/>
                <w:bCs/>
                <w:color w:val="000000"/>
                <w:kern w:val="0"/>
                <w:sz w:val="22"/>
              </w:rPr>
            </w:pPr>
          </w:p>
        </w:tc>
      </w:tr>
      <w:tr w:rsidR="00544582" w:rsidRPr="00D62BE1" w14:paraId="6F527908" w14:textId="77777777" w:rsidTr="00544582">
        <w:trPr>
          <w:gridAfter w:val="1"/>
          <w:wAfter w:w="195" w:type="dxa"/>
          <w:trHeight w:val="720"/>
        </w:trPr>
        <w:tc>
          <w:tcPr>
            <w:tcW w:w="709" w:type="dxa"/>
            <w:tcBorders>
              <w:top w:val="nil"/>
              <w:left w:val="single" w:sz="4" w:space="0" w:color="auto"/>
              <w:bottom w:val="single" w:sz="4" w:space="0" w:color="auto"/>
              <w:right w:val="single" w:sz="4" w:space="0" w:color="auto"/>
            </w:tcBorders>
            <w:vAlign w:val="center"/>
            <w:hideMark/>
          </w:tcPr>
          <w:p w14:paraId="67F4755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8" w:type="dxa"/>
            <w:tcBorders>
              <w:top w:val="nil"/>
              <w:left w:val="nil"/>
              <w:bottom w:val="single" w:sz="4" w:space="0" w:color="auto"/>
              <w:right w:val="single" w:sz="4" w:space="0" w:color="auto"/>
            </w:tcBorders>
            <w:vAlign w:val="center"/>
            <w:hideMark/>
          </w:tcPr>
          <w:p w14:paraId="28462E20"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276438D9"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4AE5B1A7"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普通套房</w:t>
            </w:r>
          </w:p>
        </w:tc>
        <w:tc>
          <w:tcPr>
            <w:tcW w:w="437" w:type="dxa"/>
            <w:tcBorders>
              <w:top w:val="nil"/>
              <w:left w:val="nil"/>
              <w:bottom w:val="single" w:sz="4" w:space="0" w:color="auto"/>
              <w:right w:val="single" w:sz="4" w:space="0" w:color="auto"/>
            </w:tcBorders>
            <w:vAlign w:val="center"/>
            <w:hideMark/>
          </w:tcPr>
          <w:p w14:paraId="68DD1ED2"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vAlign w:val="center"/>
            <w:hideMark/>
          </w:tcPr>
          <w:p w14:paraId="05F43F40"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062B2F61"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41C54766"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vAlign w:val="center"/>
            <w:hideMark/>
          </w:tcPr>
          <w:p w14:paraId="4850DF82" w14:textId="74E419A6" w:rsidR="00D62BE1" w:rsidRPr="00D62BE1" w:rsidRDefault="00D62BE1" w:rsidP="00D62BE1">
            <w:pPr>
              <w:widowControl/>
              <w:jc w:val="center"/>
              <w:rPr>
                <w:rFonts w:ascii="宋体" w:eastAsia="宋体" w:hAnsi="宋体" w:cs="宋体" w:hint="eastAsia"/>
                <w:color w:val="000000"/>
                <w:kern w:val="0"/>
                <w:sz w:val="22"/>
              </w:rPr>
            </w:pPr>
            <w:r w:rsidRPr="00D62BE1">
              <w:rPr>
                <w:rFonts w:ascii="宋体" w:eastAsia="宋体" w:hAnsi="宋体" w:cs="宋体" w:hint="eastAsia"/>
                <w:color w:val="000000"/>
                <w:kern w:val="0"/>
                <w:sz w:val="22"/>
              </w:rPr>
              <w:t>大型会议室200（含）人以上</w:t>
            </w:r>
          </w:p>
        </w:tc>
        <w:tc>
          <w:tcPr>
            <w:tcW w:w="567" w:type="dxa"/>
            <w:tcBorders>
              <w:top w:val="nil"/>
              <w:left w:val="nil"/>
              <w:bottom w:val="single" w:sz="4" w:space="0" w:color="auto"/>
              <w:right w:val="single" w:sz="4" w:space="0" w:color="auto"/>
            </w:tcBorders>
            <w:vAlign w:val="center"/>
            <w:hideMark/>
          </w:tcPr>
          <w:p w14:paraId="619B54B1"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1F0CFBAB"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501FA224"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689C22CE"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48F02FF9"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vAlign w:val="center"/>
            <w:hideMark/>
          </w:tcPr>
          <w:p w14:paraId="416D35F4"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hideMark/>
          </w:tcPr>
          <w:p w14:paraId="15BBAAF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hideMark/>
          </w:tcPr>
          <w:p w14:paraId="5B9A4042"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hideMark/>
          </w:tcPr>
          <w:p w14:paraId="47A01A37"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早餐：</w:t>
            </w:r>
          </w:p>
        </w:tc>
        <w:tc>
          <w:tcPr>
            <w:tcW w:w="437" w:type="dxa"/>
            <w:tcBorders>
              <w:top w:val="nil"/>
              <w:left w:val="nil"/>
              <w:bottom w:val="single" w:sz="4" w:space="0" w:color="auto"/>
              <w:right w:val="single" w:sz="4" w:space="0" w:color="auto"/>
            </w:tcBorders>
            <w:vAlign w:val="center"/>
            <w:hideMark/>
          </w:tcPr>
          <w:p w14:paraId="641A7B9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6703E788"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vAlign w:val="center"/>
            <w:hideMark/>
          </w:tcPr>
          <w:p w14:paraId="1BD63588"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413" w:type="dxa"/>
            <w:tcBorders>
              <w:top w:val="nil"/>
              <w:left w:val="nil"/>
              <w:bottom w:val="single" w:sz="4" w:space="0" w:color="auto"/>
              <w:right w:val="single" w:sz="4" w:space="0" w:color="auto"/>
            </w:tcBorders>
            <w:vAlign w:val="center"/>
            <w:hideMark/>
          </w:tcPr>
          <w:p w14:paraId="03D0762E"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r>
      <w:tr w:rsidR="00544582" w:rsidRPr="00D62BE1" w14:paraId="4A3BE35E" w14:textId="77777777" w:rsidTr="00544582">
        <w:trPr>
          <w:gridAfter w:val="1"/>
          <w:wAfter w:w="195" w:type="dxa"/>
          <w:trHeight w:val="900"/>
        </w:trPr>
        <w:tc>
          <w:tcPr>
            <w:tcW w:w="709" w:type="dxa"/>
            <w:tcBorders>
              <w:top w:val="nil"/>
              <w:left w:val="single" w:sz="4" w:space="0" w:color="auto"/>
              <w:bottom w:val="single" w:sz="4" w:space="0" w:color="auto"/>
              <w:right w:val="single" w:sz="4" w:space="0" w:color="auto"/>
            </w:tcBorders>
            <w:vAlign w:val="center"/>
            <w:hideMark/>
          </w:tcPr>
          <w:p w14:paraId="49FA1C32"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8" w:type="dxa"/>
            <w:tcBorders>
              <w:top w:val="nil"/>
              <w:left w:val="nil"/>
              <w:bottom w:val="single" w:sz="4" w:space="0" w:color="auto"/>
              <w:right w:val="single" w:sz="4" w:space="0" w:color="auto"/>
            </w:tcBorders>
            <w:vAlign w:val="center"/>
            <w:hideMark/>
          </w:tcPr>
          <w:p w14:paraId="1B188069"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1602F23F"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0A1413E9"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单人间</w:t>
            </w:r>
          </w:p>
        </w:tc>
        <w:tc>
          <w:tcPr>
            <w:tcW w:w="437" w:type="dxa"/>
            <w:tcBorders>
              <w:top w:val="nil"/>
              <w:left w:val="nil"/>
              <w:bottom w:val="single" w:sz="4" w:space="0" w:color="auto"/>
              <w:right w:val="single" w:sz="4" w:space="0" w:color="auto"/>
            </w:tcBorders>
            <w:vAlign w:val="center"/>
            <w:hideMark/>
          </w:tcPr>
          <w:p w14:paraId="3F4C8DE3"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vAlign w:val="center"/>
            <w:hideMark/>
          </w:tcPr>
          <w:p w14:paraId="76EC18CD"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5A805A6C"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0919B51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vAlign w:val="center"/>
            <w:hideMark/>
          </w:tcPr>
          <w:p w14:paraId="3A44A3EC" w14:textId="2A29FB20" w:rsidR="00D62BE1" w:rsidRPr="00D62BE1" w:rsidRDefault="00D62BE1" w:rsidP="00D62BE1">
            <w:pPr>
              <w:widowControl/>
              <w:jc w:val="center"/>
              <w:rPr>
                <w:rFonts w:ascii="宋体" w:eastAsia="宋体" w:hAnsi="宋体" w:cs="宋体" w:hint="eastAsia"/>
                <w:color w:val="000000"/>
                <w:kern w:val="0"/>
                <w:sz w:val="22"/>
              </w:rPr>
            </w:pPr>
            <w:r w:rsidRPr="00D62BE1">
              <w:rPr>
                <w:rFonts w:ascii="宋体" w:eastAsia="宋体" w:hAnsi="宋体" w:cs="宋体" w:hint="eastAsia"/>
                <w:color w:val="000000"/>
                <w:kern w:val="0"/>
                <w:sz w:val="22"/>
              </w:rPr>
              <w:t>中型会议室100（含）-200人以上</w:t>
            </w:r>
          </w:p>
        </w:tc>
        <w:tc>
          <w:tcPr>
            <w:tcW w:w="567" w:type="dxa"/>
            <w:tcBorders>
              <w:top w:val="nil"/>
              <w:left w:val="nil"/>
              <w:bottom w:val="single" w:sz="4" w:space="0" w:color="auto"/>
              <w:right w:val="single" w:sz="4" w:space="0" w:color="auto"/>
            </w:tcBorders>
            <w:vAlign w:val="center"/>
            <w:hideMark/>
          </w:tcPr>
          <w:p w14:paraId="76515E89"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2AA4AAC0"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0A3760B2"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0985311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55B8B0BE"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vAlign w:val="center"/>
            <w:hideMark/>
          </w:tcPr>
          <w:p w14:paraId="2961591E"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hideMark/>
          </w:tcPr>
          <w:p w14:paraId="16A4A38D"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hideMark/>
          </w:tcPr>
          <w:p w14:paraId="45230EEC"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hideMark/>
          </w:tcPr>
          <w:p w14:paraId="6D003E23"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中餐：</w:t>
            </w:r>
          </w:p>
        </w:tc>
        <w:tc>
          <w:tcPr>
            <w:tcW w:w="437" w:type="dxa"/>
            <w:tcBorders>
              <w:top w:val="nil"/>
              <w:left w:val="nil"/>
              <w:bottom w:val="single" w:sz="4" w:space="0" w:color="auto"/>
              <w:right w:val="single" w:sz="4" w:space="0" w:color="auto"/>
            </w:tcBorders>
            <w:vAlign w:val="center"/>
            <w:hideMark/>
          </w:tcPr>
          <w:p w14:paraId="3D5CACB7"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275AC6D1"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vAlign w:val="center"/>
            <w:hideMark/>
          </w:tcPr>
          <w:p w14:paraId="608A0DB3"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413" w:type="dxa"/>
            <w:tcBorders>
              <w:top w:val="nil"/>
              <w:left w:val="nil"/>
              <w:bottom w:val="single" w:sz="4" w:space="0" w:color="auto"/>
              <w:right w:val="single" w:sz="4" w:space="0" w:color="auto"/>
            </w:tcBorders>
            <w:vAlign w:val="center"/>
            <w:hideMark/>
          </w:tcPr>
          <w:p w14:paraId="2B3C7AB3"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r>
      <w:tr w:rsidR="00544582" w:rsidRPr="00D62BE1" w14:paraId="145856B2" w14:textId="77777777" w:rsidTr="00544582">
        <w:trPr>
          <w:gridAfter w:val="1"/>
          <w:wAfter w:w="195" w:type="dxa"/>
          <w:trHeight w:val="900"/>
        </w:trPr>
        <w:tc>
          <w:tcPr>
            <w:tcW w:w="709" w:type="dxa"/>
            <w:tcBorders>
              <w:top w:val="nil"/>
              <w:left w:val="single" w:sz="4" w:space="0" w:color="auto"/>
              <w:bottom w:val="single" w:sz="4" w:space="0" w:color="auto"/>
              <w:right w:val="single" w:sz="4" w:space="0" w:color="auto"/>
            </w:tcBorders>
            <w:vAlign w:val="center"/>
            <w:hideMark/>
          </w:tcPr>
          <w:p w14:paraId="768E6BC8"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8" w:type="dxa"/>
            <w:tcBorders>
              <w:top w:val="nil"/>
              <w:left w:val="nil"/>
              <w:bottom w:val="single" w:sz="4" w:space="0" w:color="auto"/>
              <w:right w:val="single" w:sz="4" w:space="0" w:color="auto"/>
            </w:tcBorders>
            <w:vAlign w:val="center"/>
            <w:hideMark/>
          </w:tcPr>
          <w:p w14:paraId="50C9C14E"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6709ABAB"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790BB342" w14:textId="77777777" w:rsidR="00D62BE1" w:rsidRPr="00D62BE1" w:rsidRDefault="00D62BE1" w:rsidP="00D62BE1">
            <w:pPr>
              <w:widowControl/>
              <w:jc w:val="left"/>
              <w:rPr>
                <w:rFonts w:ascii="宋体" w:eastAsia="宋体" w:hAnsi="宋体" w:cs="宋体" w:hint="eastAsia"/>
                <w:color w:val="000000"/>
                <w:kern w:val="0"/>
                <w:sz w:val="22"/>
              </w:rPr>
            </w:pPr>
            <w:proofErr w:type="gramStart"/>
            <w:r w:rsidRPr="00D62BE1">
              <w:rPr>
                <w:rFonts w:ascii="宋体" w:eastAsia="宋体" w:hAnsi="宋体" w:cs="宋体" w:hint="eastAsia"/>
                <w:color w:val="000000"/>
                <w:kern w:val="0"/>
                <w:sz w:val="22"/>
              </w:rPr>
              <w:t>标准双</w:t>
            </w:r>
            <w:proofErr w:type="gramEnd"/>
            <w:r w:rsidRPr="00D62BE1">
              <w:rPr>
                <w:rFonts w:ascii="宋体" w:eastAsia="宋体" w:hAnsi="宋体" w:cs="宋体" w:hint="eastAsia"/>
                <w:color w:val="000000"/>
                <w:kern w:val="0"/>
                <w:sz w:val="22"/>
              </w:rPr>
              <w:t>人间</w:t>
            </w:r>
          </w:p>
        </w:tc>
        <w:tc>
          <w:tcPr>
            <w:tcW w:w="437" w:type="dxa"/>
            <w:tcBorders>
              <w:top w:val="nil"/>
              <w:left w:val="nil"/>
              <w:bottom w:val="single" w:sz="4" w:space="0" w:color="auto"/>
              <w:right w:val="single" w:sz="4" w:space="0" w:color="auto"/>
            </w:tcBorders>
            <w:vAlign w:val="center"/>
            <w:hideMark/>
          </w:tcPr>
          <w:p w14:paraId="50E8D9A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vAlign w:val="center"/>
            <w:hideMark/>
          </w:tcPr>
          <w:p w14:paraId="0FF273B9"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634E3F72"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4BE4DDF1"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vAlign w:val="center"/>
            <w:hideMark/>
          </w:tcPr>
          <w:p w14:paraId="2623451D" w14:textId="77777777" w:rsidR="00D62BE1" w:rsidRPr="00D62BE1" w:rsidRDefault="00D62BE1" w:rsidP="00D62BE1">
            <w:pPr>
              <w:widowControl/>
              <w:jc w:val="center"/>
              <w:rPr>
                <w:rFonts w:ascii="宋体" w:eastAsia="宋体" w:hAnsi="宋体" w:cs="宋体" w:hint="eastAsia"/>
                <w:color w:val="000000"/>
                <w:kern w:val="0"/>
                <w:sz w:val="22"/>
              </w:rPr>
            </w:pPr>
            <w:r w:rsidRPr="00D62BE1">
              <w:rPr>
                <w:rFonts w:ascii="宋体" w:eastAsia="宋体" w:hAnsi="宋体" w:cs="宋体" w:hint="eastAsia"/>
                <w:color w:val="000000"/>
                <w:kern w:val="0"/>
                <w:sz w:val="22"/>
              </w:rPr>
              <w:t>小型会议室     100人以下</w:t>
            </w:r>
          </w:p>
        </w:tc>
        <w:tc>
          <w:tcPr>
            <w:tcW w:w="567" w:type="dxa"/>
            <w:tcBorders>
              <w:top w:val="nil"/>
              <w:left w:val="nil"/>
              <w:bottom w:val="single" w:sz="4" w:space="0" w:color="auto"/>
              <w:right w:val="single" w:sz="4" w:space="0" w:color="auto"/>
            </w:tcBorders>
            <w:vAlign w:val="center"/>
            <w:hideMark/>
          </w:tcPr>
          <w:p w14:paraId="321F25DB"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6FFBFE80"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315F5A54"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32191CA9"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tcBorders>
              <w:top w:val="nil"/>
              <w:left w:val="nil"/>
              <w:bottom w:val="single" w:sz="4" w:space="0" w:color="auto"/>
              <w:right w:val="single" w:sz="4" w:space="0" w:color="auto"/>
            </w:tcBorders>
            <w:vAlign w:val="center"/>
            <w:hideMark/>
          </w:tcPr>
          <w:p w14:paraId="086D5890"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vAlign w:val="center"/>
            <w:hideMark/>
          </w:tcPr>
          <w:p w14:paraId="65EB45A1"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hideMark/>
          </w:tcPr>
          <w:p w14:paraId="0DDB2FF8"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vAlign w:val="center"/>
            <w:hideMark/>
          </w:tcPr>
          <w:p w14:paraId="2CCC07F3"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vAlign w:val="center"/>
            <w:hideMark/>
          </w:tcPr>
          <w:p w14:paraId="2A59BA5D"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晚餐：</w:t>
            </w:r>
          </w:p>
        </w:tc>
        <w:tc>
          <w:tcPr>
            <w:tcW w:w="437" w:type="dxa"/>
            <w:tcBorders>
              <w:top w:val="nil"/>
              <w:left w:val="nil"/>
              <w:bottom w:val="single" w:sz="4" w:space="0" w:color="auto"/>
              <w:right w:val="single" w:sz="4" w:space="0" w:color="auto"/>
            </w:tcBorders>
            <w:vAlign w:val="center"/>
            <w:hideMark/>
          </w:tcPr>
          <w:p w14:paraId="4F4F476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14:paraId="2F72BDB7"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vAlign w:val="center"/>
            <w:hideMark/>
          </w:tcPr>
          <w:p w14:paraId="5FE4EF05"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c>
          <w:tcPr>
            <w:tcW w:w="413" w:type="dxa"/>
            <w:tcBorders>
              <w:top w:val="nil"/>
              <w:left w:val="nil"/>
              <w:bottom w:val="single" w:sz="4" w:space="0" w:color="auto"/>
              <w:right w:val="single" w:sz="4" w:space="0" w:color="auto"/>
            </w:tcBorders>
            <w:vAlign w:val="center"/>
            <w:hideMark/>
          </w:tcPr>
          <w:p w14:paraId="6CB26EFA" w14:textId="77777777" w:rsidR="00D62BE1" w:rsidRPr="00D62BE1" w:rsidRDefault="00D62BE1" w:rsidP="00D62BE1">
            <w:pPr>
              <w:widowControl/>
              <w:jc w:val="left"/>
              <w:rPr>
                <w:rFonts w:ascii="宋体" w:eastAsia="宋体" w:hAnsi="宋体" w:cs="宋体" w:hint="eastAsia"/>
                <w:color w:val="000000"/>
                <w:kern w:val="0"/>
                <w:sz w:val="22"/>
              </w:rPr>
            </w:pPr>
            <w:r w:rsidRPr="00D62BE1">
              <w:rPr>
                <w:rFonts w:ascii="宋体" w:eastAsia="宋体" w:hAnsi="宋体" w:cs="宋体" w:hint="eastAsia"/>
                <w:color w:val="000000"/>
                <w:kern w:val="0"/>
                <w:sz w:val="22"/>
              </w:rPr>
              <w:t xml:space="preserve">　</w:t>
            </w:r>
          </w:p>
        </w:tc>
      </w:tr>
    </w:tbl>
    <w:p w14:paraId="49ADA6DC" w14:textId="77777777" w:rsidR="006C7AA4" w:rsidRPr="00C81955" w:rsidRDefault="006C7AA4">
      <w:pPr>
        <w:rPr>
          <w:rFonts w:hint="eastAsia"/>
        </w:rPr>
      </w:pPr>
    </w:p>
    <w:sectPr w:rsidR="006C7AA4" w:rsidRPr="00C81955" w:rsidSect="0019668A">
      <w:pgSz w:w="16838" w:h="11906" w:orient="landscape"/>
      <w:pgMar w:top="993" w:right="1135" w:bottom="1133" w:left="9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0E09" w14:textId="77777777" w:rsidR="00EF0907" w:rsidRDefault="00EF0907" w:rsidP="00C81955">
      <w:pPr>
        <w:rPr>
          <w:rFonts w:hint="eastAsia"/>
        </w:rPr>
      </w:pPr>
      <w:r>
        <w:separator/>
      </w:r>
    </w:p>
  </w:endnote>
  <w:endnote w:type="continuationSeparator" w:id="0">
    <w:p w14:paraId="7F002A85" w14:textId="77777777" w:rsidR="00EF0907" w:rsidRDefault="00EF0907" w:rsidP="00C819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3F2BD" w14:textId="77777777" w:rsidR="00EF0907" w:rsidRDefault="00EF0907" w:rsidP="00C81955">
      <w:pPr>
        <w:rPr>
          <w:rFonts w:hint="eastAsia"/>
        </w:rPr>
      </w:pPr>
      <w:r>
        <w:separator/>
      </w:r>
    </w:p>
  </w:footnote>
  <w:footnote w:type="continuationSeparator" w:id="0">
    <w:p w14:paraId="4DAD4FF6" w14:textId="77777777" w:rsidR="00EF0907" w:rsidRDefault="00EF0907" w:rsidP="00C819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78"/>
    <w:rsid w:val="0019668A"/>
    <w:rsid w:val="00440305"/>
    <w:rsid w:val="004933BE"/>
    <w:rsid w:val="00544582"/>
    <w:rsid w:val="006136F2"/>
    <w:rsid w:val="00695B5E"/>
    <w:rsid w:val="006C7AA4"/>
    <w:rsid w:val="00753BF3"/>
    <w:rsid w:val="00772DC6"/>
    <w:rsid w:val="00783DA3"/>
    <w:rsid w:val="00AE592B"/>
    <w:rsid w:val="00C81955"/>
    <w:rsid w:val="00CA55C9"/>
    <w:rsid w:val="00D41E80"/>
    <w:rsid w:val="00D62BE1"/>
    <w:rsid w:val="00EF0907"/>
    <w:rsid w:val="00EF3878"/>
    <w:rsid w:val="00FB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7548"/>
  <w15:chartTrackingRefBased/>
  <w15:docId w15:val="{4221E2AC-D629-42B0-A1AE-D7D3E94D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387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F387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F387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F387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F387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F387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F387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87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F387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87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F387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F387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F3878"/>
    <w:rPr>
      <w:rFonts w:cstheme="majorBidi"/>
      <w:color w:val="0F4761" w:themeColor="accent1" w:themeShade="BF"/>
      <w:sz w:val="28"/>
      <w:szCs w:val="28"/>
    </w:rPr>
  </w:style>
  <w:style w:type="character" w:customStyle="1" w:styleId="50">
    <w:name w:val="标题 5 字符"/>
    <w:basedOn w:val="a0"/>
    <w:link w:val="5"/>
    <w:uiPriority w:val="9"/>
    <w:semiHidden/>
    <w:rsid w:val="00EF3878"/>
    <w:rPr>
      <w:rFonts w:cstheme="majorBidi"/>
      <w:color w:val="0F4761" w:themeColor="accent1" w:themeShade="BF"/>
      <w:sz w:val="24"/>
      <w:szCs w:val="24"/>
    </w:rPr>
  </w:style>
  <w:style w:type="character" w:customStyle="1" w:styleId="60">
    <w:name w:val="标题 6 字符"/>
    <w:basedOn w:val="a0"/>
    <w:link w:val="6"/>
    <w:uiPriority w:val="9"/>
    <w:semiHidden/>
    <w:rsid w:val="00EF3878"/>
    <w:rPr>
      <w:rFonts w:cstheme="majorBidi"/>
      <w:b/>
      <w:bCs/>
      <w:color w:val="0F4761" w:themeColor="accent1" w:themeShade="BF"/>
    </w:rPr>
  </w:style>
  <w:style w:type="character" w:customStyle="1" w:styleId="70">
    <w:name w:val="标题 7 字符"/>
    <w:basedOn w:val="a0"/>
    <w:link w:val="7"/>
    <w:uiPriority w:val="9"/>
    <w:semiHidden/>
    <w:rsid w:val="00EF3878"/>
    <w:rPr>
      <w:rFonts w:cstheme="majorBidi"/>
      <w:b/>
      <w:bCs/>
      <w:color w:val="595959" w:themeColor="text1" w:themeTint="A6"/>
    </w:rPr>
  </w:style>
  <w:style w:type="character" w:customStyle="1" w:styleId="80">
    <w:name w:val="标题 8 字符"/>
    <w:basedOn w:val="a0"/>
    <w:link w:val="8"/>
    <w:uiPriority w:val="9"/>
    <w:semiHidden/>
    <w:rsid w:val="00EF3878"/>
    <w:rPr>
      <w:rFonts w:cstheme="majorBidi"/>
      <w:color w:val="595959" w:themeColor="text1" w:themeTint="A6"/>
    </w:rPr>
  </w:style>
  <w:style w:type="character" w:customStyle="1" w:styleId="90">
    <w:name w:val="标题 9 字符"/>
    <w:basedOn w:val="a0"/>
    <w:link w:val="9"/>
    <w:uiPriority w:val="9"/>
    <w:semiHidden/>
    <w:rsid w:val="00EF3878"/>
    <w:rPr>
      <w:rFonts w:eastAsiaTheme="majorEastAsia" w:cstheme="majorBidi"/>
      <w:color w:val="595959" w:themeColor="text1" w:themeTint="A6"/>
    </w:rPr>
  </w:style>
  <w:style w:type="paragraph" w:styleId="a3">
    <w:name w:val="Title"/>
    <w:basedOn w:val="a"/>
    <w:next w:val="a"/>
    <w:link w:val="a4"/>
    <w:uiPriority w:val="10"/>
    <w:qFormat/>
    <w:rsid w:val="00EF38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8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878"/>
    <w:pPr>
      <w:spacing w:before="160" w:after="160"/>
      <w:jc w:val="center"/>
    </w:pPr>
    <w:rPr>
      <w:i/>
      <w:iCs/>
      <w:color w:val="404040" w:themeColor="text1" w:themeTint="BF"/>
    </w:rPr>
  </w:style>
  <w:style w:type="character" w:customStyle="1" w:styleId="a8">
    <w:name w:val="引用 字符"/>
    <w:basedOn w:val="a0"/>
    <w:link w:val="a7"/>
    <w:uiPriority w:val="29"/>
    <w:rsid w:val="00EF3878"/>
    <w:rPr>
      <w:i/>
      <w:iCs/>
      <w:color w:val="404040" w:themeColor="text1" w:themeTint="BF"/>
    </w:rPr>
  </w:style>
  <w:style w:type="paragraph" w:styleId="a9">
    <w:name w:val="List Paragraph"/>
    <w:basedOn w:val="a"/>
    <w:uiPriority w:val="34"/>
    <w:qFormat/>
    <w:rsid w:val="00EF3878"/>
    <w:pPr>
      <w:ind w:left="720"/>
      <w:contextualSpacing/>
    </w:pPr>
  </w:style>
  <w:style w:type="character" w:styleId="aa">
    <w:name w:val="Intense Emphasis"/>
    <w:basedOn w:val="a0"/>
    <w:uiPriority w:val="21"/>
    <w:qFormat/>
    <w:rsid w:val="00EF3878"/>
    <w:rPr>
      <w:i/>
      <w:iCs/>
      <w:color w:val="0F4761" w:themeColor="accent1" w:themeShade="BF"/>
    </w:rPr>
  </w:style>
  <w:style w:type="paragraph" w:styleId="ab">
    <w:name w:val="Intense Quote"/>
    <w:basedOn w:val="a"/>
    <w:next w:val="a"/>
    <w:link w:val="ac"/>
    <w:uiPriority w:val="30"/>
    <w:qFormat/>
    <w:rsid w:val="00EF3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F3878"/>
    <w:rPr>
      <w:i/>
      <w:iCs/>
      <w:color w:val="0F4761" w:themeColor="accent1" w:themeShade="BF"/>
    </w:rPr>
  </w:style>
  <w:style w:type="character" w:styleId="ad">
    <w:name w:val="Intense Reference"/>
    <w:basedOn w:val="a0"/>
    <w:uiPriority w:val="32"/>
    <w:qFormat/>
    <w:rsid w:val="00EF3878"/>
    <w:rPr>
      <w:b/>
      <w:bCs/>
      <w:smallCaps/>
      <w:color w:val="0F4761" w:themeColor="accent1" w:themeShade="BF"/>
      <w:spacing w:val="5"/>
    </w:rPr>
  </w:style>
  <w:style w:type="paragraph" w:styleId="ae">
    <w:name w:val="header"/>
    <w:basedOn w:val="a"/>
    <w:link w:val="af"/>
    <w:uiPriority w:val="99"/>
    <w:unhideWhenUsed/>
    <w:rsid w:val="00C81955"/>
    <w:pPr>
      <w:tabs>
        <w:tab w:val="center" w:pos="4153"/>
        <w:tab w:val="right" w:pos="8306"/>
      </w:tabs>
      <w:snapToGrid w:val="0"/>
      <w:jc w:val="center"/>
    </w:pPr>
    <w:rPr>
      <w:sz w:val="18"/>
      <w:szCs w:val="18"/>
    </w:rPr>
  </w:style>
  <w:style w:type="character" w:customStyle="1" w:styleId="af">
    <w:name w:val="页眉 字符"/>
    <w:basedOn w:val="a0"/>
    <w:link w:val="ae"/>
    <w:uiPriority w:val="99"/>
    <w:rsid w:val="00C81955"/>
    <w:rPr>
      <w:sz w:val="18"/>
      <w:szCs w:val="18"/>
    </w:rPr>
  </w:style>
  <w:style w:type="paragraph" w:styleId="af0">
    <w:name w:val="footer"/>
    <w:basedOn w:val="a"/>
    <w:link w:val="af1"/>
    <w:uiPriority w:val="99"/>
    <w:unhideWhenUsed/>
    <w:rsid w:val="00C81955"/>
    <w:pPr>
      <w:tabs>
        <w:tab w:val="center" w:pos="4153"/>
        <w:tab w:val="right" w:pos="8306"/>
      </w:tabs>
      <w:snapToGrid w:val="0"/>
      <w:jc w:val="left"/>
    </w:pPr>
    <w:rPr>
      <w:sz w:val="18"/>
      <w:szCs w:val="18"/>
    </w:rPr>
  </w:style>
  <w:style w:type="character" w:customStyle="1" w:styleId="af1">
    <w:name w:val="页脚 字符"/>
    <w:basedOn w:val="a0"/>
    <w:link w:val="af0"/>
    <w:uiPriority w:val="99"/>
    <w:rsid w:val="00C819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7BC0-DD54-40AB-9731-504EBD0D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Huang</dc:creator>
  <cp:keywords/>
  <dc:description/>
  <cp:lastModifiedBy>Qian Huang</cp:lastModifiedBy>
  <cp:revision>11</cp:revision>
  <cp:lastPrinted>2025-08-05T08:09:00Z</cp:lastPrinted>
  <dcterms:created xsi:type="dcterms:W3CDTF">2025-08-05T06:57:00Z</dcterms:created>
  <dcterms:modified xsi:type="dcterms:W3CDTF">2025-08-05T08:30:00Z</dcterms:modified>
</cp:coreProperties>
</file>