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E4FA8">
      <w:pPr>
        <w:jc w:val="center"/>
        <w:rPr>
          <w:rFonts w:hint="eastAsia"/>
          <w:b/>
          <w:bCs/>
          <w:sz w:val="24"/>
          <w:szCs w:val="32"/>
        </w:rPr>
      </w:pPr>
      <w:r>
        <w:rPr>
          <w:rFonts w:hint="eastAsia"/>
          <w:b/>
          <w:bCs/>
          <w:sz w:val="24"/>
          <w:szCs w:val="32"/>
          <w:lang w:eastAsia="zh-CN"/>
        </w:rPr>
        <w:t>广西建澜项目管理有限公司</w:t>
      </w:r>
      <w:r>
        <w:rPr>
          <w:rFonts w:hint="eastAsia"/>
          <w:b/>
          <w:bCs/>
          <w:sz w:val="24"/>
          <w:szCs w:val="32"/>
        </w:rPr>
        <w:t>关于</w:t>
      </w:r>
      <w:r>
        <w:rPr>
          <w:rFonts w:hint="eastAsia"/>
          <w:b/>
          <w:bCs/>
          <w:sz w:val="24"/>
          <w:szCs w:val="32"/>
          <w:lang w:eastAsia="zh-CN"/>
        </w:rPr>
        <w:t>兴安县城风貌改造提升(秦邑古韵惠万家)建设项目-三台路路灯、中心广场景观及周边建筑亮化工程</w:t>
      </w:r>
      <w:r>
        <w:rPr>
          <w:rFonts w:hint="eastAsia"/>
          <w:b/>
          <w:bCs/>
          <w:sz w:val="24"/>
          <w:szCs w:val="32"/>
        </w:rPr>
        <w:t>（</w:t>
      </w:r>
      <w:r>
        <w:rPr>
          <w:rFonts w:hint="eastAsia"/>
          <w:b/>
          <w:bCs/>
          <w:sz w:val="24"/>
          <w:szCs w:val="32"/>
          <w:lang w:eastAsia="zh-CN"/>
        </w:rPr>
        <w:t>项目编号：GLZC2025-C2-250010-GXJL</w:t>
      </w:r>
      <w:r>
        <w:rPr>
          <w:rFonts w:hint="eastAsia"/>
          <w:b/>
          <w:bCs/>
          <w:sz w:val="24"/>
          <w:szCs w:val="32"/>
        </w:rPr>
        <w:t>）</w:t>
      </w:r>
      <w:r>
        <w:rPr>
          <w:rFonts w:hint="eastAsia"/>
          <w:b/>
          <w:bCs/>
          <w:sz w:val="24"/>
          <w:szCs w:val="32"/>
          <w:lang w:eastAsia="zh-CN"/>
        </w:rPr>
        <w:t>成交</w:t>
      </w:r>
      <w:r>
        <w:rPr>
          <w:rFonts w:hint="eastAsia"/>
          <w:b/>
          <w:bCs/>
          <w:sz w:val="24"/>
          <w:szCs w:val="32"/>
          <w:lang w:val="en-US" w:eastAsia="zh-CN"/>
        </w:rPr>
        <w:t>结果</w:t>
      </w:r>
      <w:r>
        <w:rPr>
          <w:rFonts w:hint="eastAsia"/>
          <w:b/>
          <w:bCs/>
          <w:sz w:val="24"/>
          <w:szCs w:val="32"/>
        </w:rPr>
        <w:t>公告</w:t>
      </w:r>
    </w:p>
    <w:p w14:paraId="26B1559A">
      <w:pPr>
        <w:jc w:val="center"/>
        <w:rPr>
          <w:rFonts w:hint="eastAsia"/>
        </w:rPr>
      </w:pPr>
    </w:p>
    <w:p w14:paraId="42FEFBB5">
      <w:pPr>
        <w:jc w:val="left"/>
        <w:rPr>
          <w:rFonts w:hint="eastAsia" w:eastAsiaTheme="minorEastAsia"/>
          <w:lang w:eastAsia="zh-CN"/>
        </w:rPr>
      </w:pPr>
      <w:r>
        <w:rPr>
          <w:rFonts w:hint="eastAsia"/>
        </w:rPr>
        <w:t>一、项目编号：</w:t>
      </w:r>
      <w:r>
        <w:rPr>
          <w:rFonts w:hint="eastAsia"/>
          <w:lang w:eastAsia="zh-CN"/>
        </w:rPr>
        <w:t>GLZC2025-C2-250010-GXJL</w:t>
      </w:r>
    </w:p>
    <w:p w14:paraId="055913C3">
      <w:pPr>
        <w:jc w:val="left"/>
        <w:rPr>
          <w:rFonts w:hint="eastAsia" w:eastAsiaTheme="minorEastAsia"/>
          <w:lang w:eastAsia="zh-CN"/>
        </w:rPr>
      </w:pPr>
      <w:r>
        <w:rPr>
          <w:rFonts w:hint="eastAsia"/>
        </w:rPr>
        <w:t>二、项目名称：</w:t>
      </w:r>
      <w:r>
        <w:rPr>
          <w:rFonts w:hint="eastAsia"/>
          <w:lang w:eastAsia="zh-CN"/>
        </w:rPr>
        <w:t>兴安县城风貌改造提升(秦邑古韵惠万家)建设项目-三台路路灯、中心广场景观及周边建筑亮化工程</w:t>
      </w:r>
    </w:p>
    <w:p w14:paraId="3BB6BE63">
      <w:pPr>
        <w:jc w:val="left"/>
        <w:rPr>
          <w:rFonts w:hint="eastAsia"/>
        </w:rPr>
      </w:pPr>
      <w:r>
        <w:rPr>
          <w:rFonts w:hint="eastAsia"/>
        </w:rPr>
        <w:t>三、中标（成交）信息</w:t>
      </w:r>
    </w:p>
    <w:p w14:paraId="3179BEAF">
      <w:pPr>
        <w:jc w:val="left"/>
        <w:rPr>
          <w:rFonts w:hint="eastAsia"/>
        </w:rPr>
      </w:pPr>
      <w:r>
        <w:rPr>
          <w:rFonts w:hint="eastAsia"/>
        </w:rPr>
        <w:t>1.中标结果：</w:t>
      </w:r>
    </w:p>
    <w:tbl>
      <w:tblPr>
        <w:tblStyle w:val="5"/>
        <w:tblW w:w="951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4"/>
        <w:gridCol w:w="2485"/>
        <w:gridCol w:w="2167"/>
        <w:gridCol w:w="4072"/>
      </w:tblGrid>
      <w:tr w14:paraId="591B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 w:hRule="atLeast"/>
          <w:tblHeader/>
        </w:trPr>
        <w:tc>
          <w:tcPr>
            <w:tcW w:w="794" w:type="dxa"/>
            <w:shd w:val="clear" w:color="auto" w:fill="FFFFFF"/>
            <w:tcMar>
              <w:top w:w="75" w:type="dxa"/>
              <w:left w:w="150" w:type="dxa"/>
              <w:bottom w:w="75" w:type="dxa"/>
              <w:right w:w="150" w:type="dxa"/>
            </w:tcMar>
            <w:vAlign w:val="center"/>
          </w:tcPr>
          <w:p w14:paraId="5A876D73">
            <w:pPr>
              <w:jc w:val="center"/>
              <w:rPr>
                <w:rFonts w:hint="eastAsia"/>
                <w:b/>
                <w:bCs/>
              </w:rPr>
            </w:pPr>
            <w:r>
              <w:rPr>
                <w:rFonts w:hint="eastAsia"/>
                <w:b/>
                <w:bCs/>
                <w:lang w:val="en-US" w:eastAsia="zh-CN"/>
              </w:rPr>
              <w:t>序号</w:t>
            </w:r>
          </w:p>
        </w:tc>
        <w:tc>
          <w:tcPr>
            <w:tcW w:w="2485" w:type="dxa"/>
            <w:shd w:val="clear" w:color="auto" w:fill="FFFFFF"/>
            <w:tcMar>
              <w:top w:w="75" w:type="dxa"/>
              <w:left w:w="150" w:type="dxa"/>
              <w:bottom w:w="75" w:type="dxa"/>
              <w:right w:w="150" w:type="dxa"/>
            </w:tcMar>
            <w:vAlign w:val="center"/>
          </w:tcPr>
          <w:p w14:paraId="46D3C78A">
            <w:pPr>
              <w:jc w:val="center"/>
              <w:rPr>
                <w:rFonts w:hint="eastAsia"/>
                <w:b/>
                <w:bCs/>
              </w:rPr>
            </w:pPr>
            <w:r>
              <w:rPr>
                <w:rFonts w:hint="eastAsia"/>
                <w:b/>
                <w:bCs/>
                <w:lang w:val="en-US" w:eastAsia="zh-CN"/>
              </w:rPr>
              <w:t>中标（成交）金额(元)</w:t>
            </w:r>
          </w:p>
        </w:tc>
        <w:tc>
          <w:tcPr>
            <w:tcW w:w="2167" w:type="dxa"/>
            <w:shd w:val="clear" w:color="auto" w:fill="FFFFFF"/>
            <w:tcMar>
              <w:top w:w="75" w:type="dxa"/>
              <w:left w:w="150" w:type="dxa"/>
              <w:bottom w:w="75" w:type="dxa"/>
              <w:right w:w="150" w:type="dxa"/>
            </w:tcMar>
            <w:vAlign w:val="center"/>
          </w:tcPr>
          <w:p w14:paraId="6DC6A5DD">
            <w:pPr>
              <w:jc w:val="center"/>
              <w:rPr>
                <w:rFonts w:hint="eastAsia"/>
                <w:b/>
                <w:bCs/>
              </w:rPr>
            </w:pPr>
            <w:r>
              <w:rPr>
                <w:rFonts w:hint="eastAsia"/>
                <w:b/>
                <w:bCs/>
                <w:lang w:val="en-US" w:eastAsia="zh-CN"/>
              </w:rPr>
              <w:t>中标供应商名称</w:t>
            </w:r>
          </w:p>
        </w:tc>
        <w:tc>
          <w:tcPr>
            <w:tcW w:w="4072" w:type="dxa"/>
            <w:shd w:val="clear" w:color="auto" w:fill="FFFFFF"/>
            <w:tcMar>
              <w:top w:w="75" w:type="dxa"/>
              <w:left w:w="150" w:type="dxa"/>
              <w:bottom w:w="75" w:type="dxa"/>
              <w:right w:w="150" w:type="dxa"/>
            </w:tcMar>
            <w:vAlign w:val="center"/>
          </w:tcPr>
          <w:p w14:paraId="46D3F899">
            <w:pPr>
              <w:jc w:val="center"/>
              <w:rPr>
                <w:rFonts w:hint="eastAsia"/>
                <w:b/>
                <w:bCs/>
              </w:rPr>
            </w:pPr>
            <w:r>
              <w:rPr>
                <w:rFonts w:hint="eastAsia"/>
                <w:b/>
                <w:bCs/>
                <w:lang w:val="en-US" w:eastAsia="zh-CN"/>
              </w:rPr>
              <w:t>中标供应商地址</w:t>
            </w:r>
          </w:p>
        </w:tc>
      </w:tr>
      <w:tr w14:paraId="2292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 w:hRule="atLeast"/>
        </w:trPr>
        <w:tc>
          <w:tcPr>
            <w:tcW w:w="794" w:type="dxa"/>
            <w:shd w:val="clear" w:color="auto" w:fill="auto"/>
            <w:tcMar>
              <w:top w:w="75" w:type="dxa"/>
              <w:left w:w="150" w:type="dxa"/>
              <w:bottom w:w="75" w:type="dxa"/>
              <w:right w:w="150" w:type="dxa"/>
            </w:tcMar>
            <w:vAlign w:val="center"/>
          </w:tcPr>
          <w:p w14:paraId="1D1F3EB7">
            <w:pPr>
              <w:jc w:val="center"/>
              <w:rPr>
                <w:rFonts w:hint="eastAsia"/>
              </w:rPr>
            </w:pPr>
            <w:r>
              <w:rPr>
                <w:rFonts w:hint="eastAsia"/>
                <w:lang w:val="en-US" w:eastAsia="zh-CN"/>
              </w:rPr>
              <w:t>1</w:t>
            </w:r>
          </w:p>
        </w:tc>
        <w:tc>
          <w:tcPr>
            <w:tcW w:w="2485" w:type="dxa"/>
            <w:shd w:val="clear" w:color="auto" w:fill="auto"/>
            <w:tcMar>
              <w:top w:w="75" w:type="dxa"/>
              <w:left w:w="150" w:type="dxa"/>
              <w:bottom w:w="75" w:type="dxa"/>
              <w:right w:w="150" w:type="dxa"/>
            </w:tcMar>
            <w:vAlign w:val="center"/>
          </w:tcPr>
          <w:p w14:paraId="41CE58F1">
            <w:pPr>
              <w:jc w:val="center"/>
              <w:rPr>
                <w:rFonts w:hint="eastAsia"/>
              </w:rPr>
            </w:pPr>
            <w:r>
              <w:rPr>
                <w:rFonts w:hint="default"/>
                <w:lang w:val="en-US" w:eastAsia="zh-CN"/>
              </w:rPr>
              <w:t>2498316.04元</w:t>
            </w:r>
          </w:p>
        </w:tc>
        <w:tc>
          <w:tcPr>
            <w:tcW w:w="2167" w:type="dxa"/>
            <w:shd w:val="clear" w:color="auto" w:fill="auto"/>
            <w:tcMar>
              <w:top w:w="75" w:type="dxa"/>
              <w:left w:w="150" w:type="dxa"/>
              <w:bottom w:w="75" w:type="dxa"/>
              <w:right w:w="150" w:type="dxa"/>
            </w:tcMar>
            <w:vAlign w:val="center"/>
          </w:tcPr>
          <w:p w14:paraId="1DA1EAA1">
            <w:pPr>
              <w:jc w:val="center"/>
              <w:rPr>
                <w:rFonts w:hint="eastAsia"/>
              </w:rPr>
            </w:pPr>
            <w:r>
              <w:rPr>
                <w:rFonts w:hint="eastAsia"/>
              </w:rPr>
              <w:t>桂林海威科技股份有限公司</w:t>
            </w:r>
          </w:p>
        </w:tc>
        <w:tc>
          <w:tcPr>
            <w:tcW w:w="4072" w:type="dxa"/>
            <w:shd w:val="clear" w:color="auto" w:fill="auto"/>
            <w:tcMar>
              <w:top w:w="75" w:type="dxa"/>
              <w:left w:w="150" w:type="dxa"/>
              <w:bottom w:w="75" w:type="dxa"/>
              <w:right w:w="150" w:type="dxa"/>
            </w:tcMar>
            <w:vAlign w:val="center"/>
          </w:tcPr>
          <w:p w14:paraId="6A360CE9">
            <w:pPr>
              <w:jc w:val="center"/>
              <w:rPr>
                <w:rFonts w:hint="eastAsia"/>
              </w:rPr>
            </w:pPr>
            <w:r>
              <w:rPr>
                <w:rFonts w:hint="eastAsia"/>
              </w:rPr>
              <w:t>桂林国家高新区信息产业园海威科技园</w:t>
            </w:r>
          </w:p>
        </w:tc>
      </w:tr>
    </w:tbl>
    <w:p w14:paraId="3402A7E1">
      <w:pPr>
        <w:jc w:val="left"/>
        <w:rPr>
          <w:rFonts w:hint="eastAsia"/>
        </w:rPr>
      </w:pPr>
      <w:r>
        <w:rPr>
          <w:rFonts w:hint="eastAsia"/>
        </w:rPr>
        <w:t>2.废标结果:</w:t>
      </w:r>
    </w:p>
    <w:tbl>
      <w:tblPr>
        <w:tblStyle w:val="5"/>
        <w:tblW w:w="5518"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4"/>
        <w:gridCol w:w="2683"/>
        <w:gridCol w:w="4858"/>
        <w:gridCol w:w="1193"/>
      </w:tblGrid>
      <w:tr w14:paraId="234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1" w:hRule="atLeast"/>
        </w:trPr>
        <w:tc>
          <w:tcPr>
            <w:tcW w:w="402" w:type="pct"/>
            <w:shd w:val="clear" w:color="auto" w:fill="auto"/>
            <w:tcMar>
              <w:top w:w="75" w:type="dxa"/>
              <w:left w:w="150" w:type="dxa"/>
              <w:bottom w:w="75" w:type="dxa"/>
              <w:right w:w="150" w:type="dxa"/>
            </w:tcMar>
            <w:vAlign w:val="center"/>
          </w:tcPr>
          <w:p w14:paraId="12435202">
            <w:pPr>
              <w:jc w:val="left"/>
              <w:rPr>
                <w:rFonts w:hint="eastAsia"/>
                <w:b/>
                <w:bCs/>
              </w:rPr>
            </w:pPr>
            <w:r>
              <w:rPr>
                <w:rFonts w:hint="eastAsia"/>
                <w:b/>
                <w:bCs/>
                <w:lang w:val="en-US" w:eastAsia="zh-CN"/>
              </w:rPr>
              <w:t>序号</w:t>
            </w:r>
          </w:p>
        </w:tc>
        <w:tc>
          <w:tcPr>
            <w:tcW w:w="1412" w:type="pct"/>
            <w:shd w:val="clear" w:color="auto" w:fill="auto"/>
            <w:tcMar>
              <w:top w:w="75" w:type="dxa"/>
              <w:left w:w="150" w:type="dxa"/>
              <w:bottom w:w="75" w:type="dxa"/>
              <w:right w:w="150" w:type="dxa"/>
            </w:tcMar>
            <w:vAlign w:val="center"/>
          </w:tcPr>
          <w:p w14:paraId="3E0B8A6B">
            <w:pPr>
              <w:jc w:val="center"/>
              <w:rPr>
                <w:rFonts w:hint="eastAsia"/>
                <w:b/>
                <w:bCs/>
              </w:rPr>
            </w:pPr>
            <w:r>
              <w:rPr>
                <w:rFonts w:hint="eastAsia"/>
                <w:b/>
                <w:bCs/>
                <w:lang w:val="en-US" w:eastAsia="zh-CN"/>
              </w:rPr>
              <w:t>标项名称</w:t>
            </w:r>
          </w:p>
        </w:tc>
        <w:tc>
          <w:tcPr>
            <w:tcW w:w="2557" w:type="pct"/>
            <w:shd w:val="clear" w:color="auto" w:fill="auto"/>
            <w:tcMar>
              <w:top w:w="75" w:type="dxa"/>
              <w:left w:w="150" w:type="dxa"/>
              <w:bottom w:w="75" w:type="dxa"/>
              <w:right w:w="150" w:type="dxa"/>
            </w:tcMar>
            <w:vAlign w:val="center"/>
          </w:tcPr>
          <w:p w14:paraId="0DBA870F">
            <w:pPr>
              <w:jc w:val="center"/>
              <w:rPr>
                <w:rFonts w:hint="eastAsia"/>
                <w:b/>
                <w:bCs/>
              </w:rPr>
            </w:pPr>
            <w:r>
              <w:rPr>
                <w:rFonts w:hint="eastAsia"/>
                <w:b/>
                <w:bCs/>
                <w:lang w:val="en-US" w:eastAsia="zh-CN"/>
              </w:rPr>
              <w:t>废标理由</w:t>
            </w:r>
          </w:p>
        </w:tc>
        <w:tc>
          <w:tcPr>
            <w:tcW w:w="628" w:type="pct"/>
            <w:shd w:val="clear" w:color="auto" w:fill="auto"/>
            <w:tcMar>
              <w:top w:w="75" w:type="dxa"/>
              <w:left w:w="150" w:type="dxa"/>
              <w:bottom w:w="75" w:type="dxa"/>
              <w:right w:w="150" w:type="dxa"/>
            </w:tcMar>
            <w:vAlign w:val="center"/>
          </w:tcPr>
          <w:p w14:paraId="67ED8750">
            <w:pPr>
              <w:jc w:val="center"/>
              <w:rPr>
                <w:rFonts w:hint="eastAsia"/>
                <w:b/>
                <w:bCs/>
              </w:rPr>
            </w:pPr>
            <w:r>
              <w:rPr>
                <w:rFonts w:hint="eastAsia"/>
                <w:b/>
                <w:bCs/>
                <w:lang w:val="en-US" w:eastAsia="zh-CN"/>
              </w:rPr>
              <w:t>其他事项</w:t>
            </w:r>
          </w:p>
        </w:tc>
      </w:tr>
      <w:tr w14:paraId="00CE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6" w:hRule="atLeast"/>
        </w:trPr>
        <w:tc>
          <w:tcPr>
            <w:tcW w:w="402" w:type="pct"/>
            <w:shd w:val="clear" w:color="auto" w:fill="auto"/>
            <w:tcMar>
              <w:top w:w="75" w:type="dxa"/>
              <w:left w:w="150" w:type="dxa"/>
              <w:bottom w:w="75" w:type="dxa"/>
              <w:right w:w="150" w:type="dxa"/>
            </w:tcMar>
            <w:vAlign w:val="center"/>
          </w:tcPr>
          <w:p w14:paraId="433B05F3">
            <w:pPr>
              <w:jc w:val="center"/>
              <w:rPr>
                <w:rFonts w:hint="eastAsia"/>
                <w:lang w:val="en-US" w:eastAsia="zh-CN"/>
              </w:rPr>
            </w:pPr>
            <w:r>
              <w:rPr>
                <w:rFonts w:hint="eastAsia"/>
                <w:lang w:val="en-US" w:eastAsia="zh-CN"/>
              </w:rPr>
              <w:t>/</w:t>
            </w:r>
          </w:p>
        </w:tc>
        <w:tc>
          <w:tcPr>
            <w:tcW w:w="1412" w:type="pct"/>
            <w:shd w:val="clear" w:color="auto" w:fill="auto"/>
            <w:tcMar>
              <w:top w:w="75" w:type="dxa"/>
              <w:left w:w="150" w:type="dxa"/>
              <w:bottom w:w="75" w:type="dxa"/>
              <w:right w:w="150" w:type="dxa"/>
            </w:tcMar>
            <w:vAlign w:val="center"/>
          </w:tcPr>
          <w:p w14:paraId="0CC75584">
            <w:pPr>
              <w:jc w:val="center"/>
              <w:rPr>
                <w:rFonts w:hint="eastAsia"/>
              </w:rPr>
            </w:pPr>
            <w:r>
              <w:rPr>
                <w:rFonts w:hint="eastAsia"/>
                <w:lang w:val="en-US" w:eastAsia="zh-CN"/>
              </w:rPr>
              <w:t>/</w:t>
            </w:r>
          </w:p>
        </w:tc>
        <w:tc>
          <w:tcPr>
            <w:tcW w:w="2557" w:type="pct"/>
            <w:shd w:val="clear" w:color="auto" w:fill="auto"/>
            <w:tcMar>
              <w:top w:w="75" w:type="dxa"/>
              <w:left w:w="150" w:type="dxa"/>
              <w:bottom w:w="75" w:type="dxa"/>
              <w:right w:w="150" w:type="dxa"/>
            </w:tcMar>
            <w:vAlign w:val="center"/>
          </w:tcPr>
          <w:p w14:paraId="1E0BE9F9">
            <w:pPr>
              <w:jc w:val="center"/>
              <w:rPr>
                <w:rFonts w:hint="default"/>
                <w:lang w:val="en-US" w:eastAsia="zh-CN"/>
              </w:rPr>
            </w:pPr>
            <w:r>
              <w:rPr>
                <w:rFonts w:hint="eastAsia"/>
                <w:lang w:val="en-US" w:eastAsia="zh-CN"/>
              </w:rPr>
              <w:t>/</w:t>
            </w:r>
          </w:p>
        </w:tc>
        <w:tc>
          <w:tcPr>
            <w:tcW w:w="628" w:type="pct"/>
            <w:shd w:val="clear" w:color="auto" w:fill="auto"/>
            <w:tcMar>
              <w:top w:w="75" w:type="dxa"/>
              <w:left w:w="150" w:type="dxa"/>
              <w:bottom w:w="75" w:type="dxa"/>
              <w:right w:w="150" w:type="dxa"/>
            </w:tcMar>
            <w:vAlign w:val="center"/>
          </w:tcPr>
          <w:p w14:paraId="7401601B">
            <w:pPr>
              <w:jc w:val="center"/>
              <w:rPr>
                <w:rFonts w:hint="eastAsia"/>
              </w:rPr>
            </w:pPr>
            <w:r>
              <w:rPr>
                <w:rFonts w:hint="eastAsia"/>
                <w:lang w:val="en-US" w:eastAsia="zh-CN"/>
              </w:rPr>
              <w:t>/</w:t>
            </w:r>
          </w:p>
        </w:tc>
      </w:tr>
    </w:tbl>
    <w:p w14:paraId="161B775C">
      <w:pPr>
        <w:jc w:val="left"/>
        <w:rPr>
          <w:rFonts w:hint="eastAsia" w:eastAsiaTheme="minorEastAsia"/>
          <w:lang w:eastAsia="zh-CN"/>
        </w:rPr>
      </w:pPr>
      <w:r>
        <w:rPr>
          <w:rFonts w:hint="eastAsia"/>
        </w:rPr>
        <w:t>四、主要标的信息</w:t>
      </w:r>
      <w:r>
        <w:rPr>
          <w:rFonts w:hint="eastAsia"/>
          <w:lang w:eastAsia="zh-CN"/>
        </w:rPr>
        <w:t>：</w:t>
      </w:r>
    </w:p>
    <w:p w14:paraId="1F0DD66F">
      <w:pPr>
        <w:jc w:val="left"/>
        <w:rPr>
          <w:rFonts w:hint="eastAsia"/>
        </w:rPr>
      </w:pPr>
      <w:r>
        <w:rPr>
          <w:rFonts w:hint="eastAsia"/>
          <w:lang w:eastAsia="zh-CN"/>
        </w:rPr>
        <w:t>工程类</w:t>
      </w:r>
      <w:r>
        <w:rPr>
          <w:rFonts w:hint="eastAsia"/>
        </w:rPr>
        <w:t>主要标的信息：</w:t>
      </w:r>
    </w:p>
    <w:tbl>
      <w:tblPr>
        <w:tblStyle w:val="5"/>
        <w:tblW w:w="5525"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24"/>
        <w:gridCol w:w="2115"/>
        <w:gridCol w:w="2160"/>
        <w:gridCol w:w="1275"/>
        <w:gridCol w:w="855"/>
        <w:gridCol w:w="1155"/>
        <w:gridCol w:w="1226"/>
      </w:tblGrid>
      <w:tr w14:paraId="6AE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21" w:hRule="atLeast"/>
        </w:trPr>
        <w:tc>
          <w:tcPr>
            <w:tcW w:w="724" w:type="dxa"/>
            <w:shd w:val="clear" w:color="auto" w:fill="auto"/>
            <w:tcMar>
              <w:top w:w="75" w:type="dxa"/>
              <w:left w:w="150" w:type="dxa"/>
              <w:bottom w:w="75" w:type="dxa"/>
              <w:right w:w="150" w:type="dxa"/>
            </w:tcMar>
            <w:vAlign w:val="center"/>
          </w:tcPr>
          <w:p w14:paraId="1502FE41">
            <w:pPr>
              <w:jc w:val="center"/>
              <w:rPr>
                <w:rFonts w:hint="eastAsia"/>
              </w:rPr>
            </w:pPr>
            <w:r>
              <w:rPr>
                <w:rFonts w:hint="eastAsia"/>
                <w:lang w:val="en-US" w:eastAsia="zh-CN"/>
              </w:rPr>
              <w:t>序号</w:t>
            </w:r>
          </w:p>
        </w:tc>
        <w:tc>
          <w:tcPr>
            <w:tcW w:w="2115" w:type="dxa"/>
            <w:shd w:val="clear" w:color="auto" w:fill="auto"/>
            <w:tcMar>
              <w:top w:w="75" w:type="dxa"/>
              <w:left w:w="150" w:type="dxa"/>
              <w:bottom w:w="75" w:type="dxa"/>
              <w:right w:w="150" w:type="dxa"/>
            </w:tcMar>
            <w:vAlign w:val="center"/>
          </w:tcPr>
          <w:p w14:paraId="03FEFF6B">
            <w:pPr>
              <w:jc w:val="center"/>
              <w:rPr>
                <w:rFonts w:hint="eastAsia"/>
              </w:rPr>
            </w:pPr>
            <w:r>
              <w:rPr>
                <w:rFonts w:hint="eastAsia"/>
                <w:lang w:val="en-US" w:eastAsia="zh-CN"/>
              </w:rPr>
              <w:t>标项名称</w:t>
            </w:r>
          </w:p>
        </w:tc>
        <w:tc>
          <w:tcPr>
            <w:tcW w:w="2160" w:type="dxa"/>
            <w:shd w:val="clear" w:color="auto" w:fill="auto"/>
            <w:tcMar>
              <w:top w:w="75" w:type="dxa"/>
              <w:left w:w="150" w:type="dxa"/>
              <w:bottom w:w="75" w:type="dxa"/>
              <w:right w:w="150" w:type="dxa"/>
            </w:tcMar>
            <w:vAlign w:val="center"/>
          </w:tcPr>
          <w:p w14:paraId="69DBA3FE">
            <w:pPr>
              <w:jc w:val="center"/>
              <w:rPr>
                <w:rFonts w:hint="eastAsia"/>
              </w:rPr>
            </w:pPr>
            <w:r>
              <w:rPr>
                <w:rFonts w:hint="eastAsia"/>
                <w:lang w:val="en-US" w:eastAsia="zh-CN"/>
              </w:rPr>
              <w:t>标的名称</w:t>
            </w:r>
          </w:p>
        </w:tc>
        <w:tc>
          <w:tcPr>
            <w:tcW w:w="1275" w:type="dxa"/>
            <w:shd w:val="clear" w:color="auto" w:fill="auto"/>
            <w:tcMar>
              <w:top w:w="75" w:type="dxa"/>
              <w:left w:w="150" w:type="dxa"/>
              <w:bottom w:w="75" w:type="dxa"/>
              <w:right w:w="150" w:type="dxa"/>
            </w:tcMar>
            <w:vAlign w:val="center"/>
          </w:tcPr>
          <w:p w14:paraId="135DB611">
            <w:pPr>
              <w:jc w:val="center"/>
              <w:rPr>
                <w:rFonts w:hint="eastAsia"/>
              </w:rPr>
            </w:pPr>
            <w:r>
              <w:rPr>
                <w:rFonts w:hint="eastAsia"/>
                <w:lang w:val="en-US" w:eastAsia="zh-CN"/>
              </w:rPr>
              <w:t>施工范围</w:t>
            </w:r>
          </w:p>
        </w:tc>
        <w:tc>
          <w:tcPr>
            <w:tcW w:w="855" w:type="dxa"/>
            <w:shd w:val="clear" w:color="auto" w:fill="auto"/>
            <w:tcMar>
              <w:top w:w="75" w:type="dxa"/>
              <w:left w:w="150" w:type="dxa"/>
              <w:bottom w:w="75" w:type="dxa"/>
              <w:right w:w="150" w:type="dxa"/>
            </w:tcMar>
            <w:vAlign w:val="center"/>
          </w:tcPr>
          <w:p w14:paraId="62A6BD56">
            <w:pPr>
              <w:jc w:val="center"/>
              <w:rPr>
                <w:rFonts w:hint="eastAsia"/>
              </w:rPr>
            </w:pPr>
            <w:r>
              <w:rPr>
                <w:rFonts w:hint="eastAsia"/>
                <w:lang w:val="en-US" w:eastAsia="zh-CN"/>
              </w:rPr>
              <w:t>施工工期</w:t>
            </w:r>
          </w:p>
        </w:tc>
        <w:tc>
          <w:tcPr>
            <w:tcW w:w="1155" w:type="dxa"/>
            <w:shd w:val="clear" w:color="auto" w:fill="auto"/>
            <w:tcMar>
              <w:top w:w="75" w:type="dxa"/>
              <w:left w:w="150" w:type="dxa"/>
              <w:bottom w:w="75" w:type="dxa"/>
              <w:right w:w="150" w:type="dxa"/>
            </w:tcMar>
            <w:vAlign w:val="center"/>
          </w:tcPr>
          <w:p w14:paraId="432F1503">
            <w:pPr>
              <w:jc w:val="center"/>
              <w:rPr>
                <w:rFonts w:hint="eastAsia"/>
              </w:rPr>
            </w:pPr>
            <w:r>
              <w:rPr>
                <w:rFonts w:hint="eastAsia"/>
                <w:lang w:val="en-US" w:eastAsia="zh-CN"/>
              </w:rPr>
              <w:t>项目经理</w:t>
            </w:r>
          </w:p>
        </w:tc>
        <w:tc>
          <w:tcPr>
            <w:tcW w:w="1226" w:type="dxa"/>
            <w:shd w:val="clear" w:color="auto" w:fill="auto"/>
            <w:tcMar>
              <w:top w:w="75" w:type="dxa"/>
              <w:left w:w="150" w:type="dxa"/>
              <w:bottom w:w="75" w:type="dxa"/>
              <w:right w:w="150" w:type="dxa"/>
            </w:tcMar>
            <w:vAlign w:val="center"/>
          </w:tcPr>
          <w:p w14:paraId="6011F8A3">
            <w:pPr>
              <w:jc w:val="center"/>
              <w:rPr>
                <w:rFonts w:hint="eastAsia"/>
              </w:rPr>
            </w:pPr>
            <w:r>
              <w:rPr>
                <w:rFonts w:hint="eastAsia"/>
                <w:lang w:val="en-US" w:eastAsia="zh-CN"/>
              </w:rPr>
              <w:t>执业证书信息</w:t>
            </w:r>
          </w:p>
        </w:tc>
      </w:tr>
      <w:tr w14:paraId="3041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65" w:hRule="atLeast"/>
        </w:trPr>
        <w:tc>
          <w:tcPr>
            <w:tcW w:w="724" w:type="dxa"/>
            <w:shd w:val="clear" w:color="auto" w:fill="auto"/>
            <w:tcMar>
              <w:top w:w="75" w:type="dxa"/>
              <w:left w:w="150" w:type="dxa"/>
              <w:bottom w:w="75" w:type="dxa"/>
              <w:right w:w="150" w:type="dxa"/>
            </w:tcMar>
            <w:vAlign w:val="center"/>
          </w:tcPr>
          <w:p w14:paraId="7630A72C">
            <w:pPr>
              <w:jc w:val="center"/>
              <w:rPr>
                <w:rFonts w:hint="eastAsia"/>
              </w:rPr>
            </w:pPr>
            <w:r>
              <w:rPr>
                <w:rFonts w:hint="eastAsia"/>
                <w:lang w:val="en-US" w:eastAsia="zh-CN"/>
              </w:rPr>
              <w:t>1</w:t>
            </w:r>
          </w:p>
        </w:tc>
        <w:tc>
          <w:tcPr>
            <w:tcW w:w="2115" w:type="dxa"/>
            <w:shd w:val="clear" w:color="auto" w:fill="auto"/>
            <w:tcMar>
              <w:top w:w="75" w:type="dxa"/>
              <w:left w:w="150" w:type="dxa"/>
              <w:bottom w:w="75" w:type="dxa"/>
              <w:right w:w="150" w:type="dxa"/>
            </w:tcMar>
            <w:vAlign w:val="center"/>
          </w:tcPr>
          <w:p w14:paraId="0CAA248F">
            <w:pPr>
              <w:jc w:val="center"/>
              <w:rPr>
                <w:rFonts w:hint="eastAsia"/>
              </w:rPr>
            </w:pPr>
            <w:r>
              <w:rPr>
                <w:rFonts w:hint="eastAsia"/>
                <w:lang w:eastAsia="zh-CN"/>
              </w:rPr>
              <w:t>兴安县城风貌改造提升(秦邑古韵惠万家)建设项目-三台路路灯、中心广场景观及周边建筑亮化工程</w:t>
            </w:r>
          </w:p>
        </w:tc>
        <w:tc>
          <w:tcPr>
            <w:tcW w:w="2160" w:type="dxa"/>
            <w:shd w:val="clear" w:color="auto" w:fill="auto"/>
            <w:tcMar>
              <w:top w:w="75" w:type="dxa"/>
              <w:left w:w="150" w:type="dxa"/>
              <w:bottom w:w="75" w:type="dxa"/>
              <w:right w:w="150" w:type="dxa"/>
            </w:tcMar>
            <w:vAlign w:val="center"/>
          </w:tcPr>
          <w:p w14:paraId="54243BC7">
            <w:pPr>
              <w:jc w:val="center"/>
              <w:rPr>
                <w:rFonts w:hint="eastAsia"/>
              </w:rPr>
            </w:pPr>
            <w:r>
              <w:rPr>
                <w:rFonts w:hint="eastAsia"/>
                <w:lang w:eastAsia="zh-CN"/>
              </w:rPr>
              <w:t>兴安县城风貌改造提升(秦邑古韵惠万家)建设项目-三台路路灯、中心广场景观及周边建筑亮化工程</w:t>
            </w:r>
          </w:p>
        </w:tc>
        <w:tc>
          <w:tcPr>
            <w:tcW w:w="1275" w:type="dxa"/>
            <w:shd w:val="clear" w:color="auto" w:fill="auto"/>
            <w:tcMar>
              <w:top w:w="75" w:type="dxa"/>
              <w:left w:w="150" w:type="dxa"/>
              <w:bottom w:w="75" w:type="dxa"/>
              <w:right w:w="150" w:type="dxa"/>
            </w:tcMar>
            <w:vAlign w:val="center"/>
          </w:tcPr>
          <w:p w14:paraId="39C087C4">
            <w:pPr>
              <w:jc w:val="center"/>
              <w:rPr>
                <w:rFonts w:hint="eastAsia"/>
              </w:rPr>
            </w:pPr>
            <w:r>
              <w:rPr>
                <w:rFonts w:hint="eastAsia"/>
              </w:rPr>
              <w:t>详见</w:t>
            </w:r>
            <w:r>
              <w:rPr>
                <w:rFonts w:hint="eastAsia"/>
                <w:lang w:eastAsia="zh-CN"/>
              </w:rPr>
              <w:t>竞争性磋商文件</w:t>
            </w:r>
            <w:r>
              <w:rPr>
                <w:rFonts w:hint="eastAsia"/>
              </w:rPr>
              <w:t>、工程量清单及图纸</w:t>
            </w:r>
          </w:p>
        </w:tc>
        <w:tc>
          <w:tcPr>
            <w:tcW w:w="855" w:type="dxa"/>
            <w:shd w:val="clear" w:color="auto" w:fill="auto"/>
            <w:tcMar>
              <w:top w:w="75" w:type="dxa"/>
              <w:left w:w="150" w:type="dxa"/>
              <w:bottom w:w="75" w:type="dxa"/>
              <w:right w:w="150" w:type="dxa"/>
            </w:tcMar>
            <w:vAlign w:val="center"/>
          </w:tcPr>
          <w:p w14:paraId="1DFDCD31">
            <w:pPr>
              <w:jc w:val="center"/>
              <w:rPr>
                <w:rFonts w:hint="eastAsia"/>
              </w:rPr>
            </w:pPr>
            <w:r>
              <w:rPr>
                <w:rFonts w:hint="eastAsia"/>
                <w:lang w:val="en-US" w:eastAsia="zh-CN"/>
              </w:rPr>
              <w:t>40</w:t>
            </w:r>
            <w:r>
              <w:rPr>
                <w:rFonts w:hint="eastAsia"/>
              </w:rPr>
              <w:t>日历天</w:t>
            </w:r>
          </w:p>
        </w:tc>
        <w:tc>
          <w:tcPr>
            <w:tcW w:w="1155" w:type="dxa"/>
            <w:shd w:val="clear" w:color="auto" w:fill="auto"/>
            <w:tcMar>
              <w:top w:w="75" w:type="dxa"/>
              <w:left w:w="150" w:type="dxa"/>
              <w:bottom w:w="75" w:type="dxa"/>
              <w:right w:w="150" w:type="dxa"/>
            </w:tcMar>
            <w:vAlign w:val="center"/>
          </w:tcPr>
          <w:p w14:paraId="1F495626">
            <w:pPr>
              <w:jc w:val="center"/>
              <w:rPr>
                <w:rFonts w:hint="eastAsia"/>
                <w:color w:val="auto"/>
              </w:rPr>
            </w:pPr>
            <w:r>
              <w:rPr>
                <w:rFonts w:hint="eastAsia"/>
                <w:color w:val="auto"/>
              </w:rPr>
              <w:t>秦毅</w:t>
            </w:r>
          </w:p>
        </w:tc>
        <w:tc>
          <w:tcPr>
            <w:tcW w:w="1226" w:type="dxa"/>
            <w:shd w:val="clear" w:color="auto" w:fill="auto"/>
            <w:tcMar>
              <w:top w:w="75" w:type="dxa"/>
              <w:left w:w="150" w:type="dxa"/>
              <w:bottom w:w="75" w:type="dxa"/>
              <w:right w:w="150" w:type="dxa"/>
            </w:tcMar>
            <w:vAlign w:val="center"/>
          </w:tcPr>
          <w:p w14:paraId="63A47B62">
            <w:pPr>
              <w:jc w:val="center"/>
              <w:rPr>
                <w:rFonts w:hint="default"/>
                <w:color w:val="auto"/>
                <w:lang w:val="en-US"/>
              </w:rPr>
            </w:pPr>
            <w:r>
              <w:rPr>
                <w:rFonts w:hint="eastAsia"/>
                <w:color w:val="auto"/>
                <w:lang w:val="en-US" w:eastAsia="zh-CN"/>
              </w:rPr>
              <w:t>桂1452021202200609</w:t>
            </w:r>
          </w:p>
        </w:tc>
      </w:tr>
    </w:tbl>
    <w:p w14:paraId="5C7A899B">
      <w:pPr>
        <w:jc w:val="left"/>
        <w:rPr>
          <w:rFonts w:hint="eastAsia" w:eastAsiaTheme="minorEastAsia"/>
          <w:lang w:eastAsia="zh-CN"/>
        </w:rPr>
      </w:pPr>
      <w:r>
        <w:rPr>
          <w:rFonts w:hint="eastAsia"/>
        </w:rPr>
        <w:t>五、评审专家（单一来源采购人员）名单：</w:t>
      </w:r>
    </w:p>
    <w:p w14:paraId="53A62F8B">
      <w:pPr>
        <w:jc w:val="left"/>
        <w:rPr>
          <w:rFonts w:hint="eastAsia" w:eastAsiaTheme="minorEastAsia"/>
          <w:lang w:eastAsia="zh-CN"/>
        </w:rPr>
      </w:pPr>
      <w:r>
        <w:rPr>
          <w:rFonts w:hint="eastAsia" w:eastAsiaTheme="minorEastAsia"/>
          <w:lang w:eastAsia="zh-CN"/>
        </w:rPr>
        <w:t>凃文红，蒋阳辉，沈和新（采购人代表）</w:t>
      </w:r>
    </w:p>
    <w:p w14:paraId="56152A45">
      <w:pPr>
        <w:jc w:val="left"/>
        <w:rPr>
          <w:rFonts w:hint="eastAsia"/>
        </w:rPr>
      </w:pPr>
      <w:r>
        <w:rPr>
          <w:rFonts w:hint="eastAsia"/>
        </w:rPr>
        <w:t>六、代理服务收费标准及金额：</w:t>
      </w:r>
    </w:p>
    <w:p w14:paraId="10D9C023">
      <w:pPr>
        <w:jc w:val="left"/>
        <w:rPr>
          <w:rFonts w:hint="eastAsia"/>
        </w:rPr>
      </w:pPr>
      <w:r>
        <w:rPr>
          <w:rFonts w:hint="eastAsia"/>
        </w:rPr>
        <w:t>1.代理服务收费标准：成交供应商领取成交通知书前，参照计价格[2002]1980号《招标代理服务收费管理暂行办法》</w:t>
      </w:r>
      <w:r>
        <w:rPr>
          <w:rFonts w:hint="eastAsia"/>
          <w:lang w:eastAsia="zh-CN"/>
        </w:rPr>
        <w:t>工程</w:t>
      </w:r>
      <w:r>
        <w:rPr>
          <w:rFonts w:hint="eastAsia"/>
        </w:rPr>
        <w:t>类收费标准向</w:t>
      </w:r>
      <w:r>
        <w:rPr>
          <w:rFonts w:hint="eastAsia"/>
          <w:lang w:eastAsia="zh-CN"/>
        </w:rPr>
        <w:t>广西建澜项目管理有限公司</w:t>
      </w:r>
      <w:r>
        <w:rPr>
          <w:rFonts w:hint="eastAsia"/>
        </w:rPr>
        <w:t>一次性付清代理服务费</w:t>
      </w:r>
      <w:r>
        <w:rPr>
          <w:rFonts w:hint="eastAsia"/>
          <w:lang w:eastAsia="zh-CN"/>
        </w:rPr>
        <w:t>，服务费不足</w:t>
      </w:r>
      <w:r>
        <w:rPr>
          <w:rFonts w:hint="eastAsia"/>
          <w:lang w:val="en-US" w:eastAsia="zh-CN"/>
        </w:rPr>
        <w:t>6000元按6000元收取</w:t>
      </w:r>
      <w:r>
        <w:rPr>
          <w:rFonts w:hint="eastAsia"/>
        </w:rPr>
        <w:t>。</w:t>
      </w:r>
    </w:p>
    <w:p w14:paraId="65ECC6A0">
      <w:pPr>
        <w:jc w:val="left"/>
        <w:rPr>
          <w:rFonts w:hint="default" w:eastAsiaTheme="minorEastAsia"/>
          <w:lang w:val="en-US" w:eastAsia="zh-CN"/>
        </w:rPr>
      </w:pPr>
      <w:r>
        <w:rPr>
          <w:rFonts w:hint="eastAsia"/>
        </w:rPr>
        <w:t>2.代理服务收费金额（元）：</w:t>
      </w:r>
      <w:r>
        <w:rPr>
          <w:rFonts w:hint="eastAsia"/>
          <w:lang w:val="en-US" w:eastAsia="zh-CN"/>
        </w:rPr>
        <w:t>20488.00元。</w:t>
      </w:r>
    </w:p>
    <w:p w14:paraId="3325BEE0">
      <w:pPr>
        <w:jc w:val="left"/>
        <w:rPr>
          <w:rFonts w:hint="eastAsia"/>
        </w:rPr>
      </w:pPr>
    </w:p>
    <w:p w14:paraId="5B56221A">
      <w:pPr>
        <w:jc w:val="left"/>
        <w:rPr>
          <w:rFonts w:hint="eastAsia" w:eastAsiaTheme="minorEastAsia"/>
          <w:lang w:eastAsia="zh-CN"/>
        </w:rPr>
      </w:pPr>
      <w:r>
        <w:rPr>
          <w:rFonts w:hint="eastAsia"/>
        </w:rPr>
        <w:t>七、公告期限</w:t>
      </w:r>
      <w:r>
        <w:rPr>
          <w:rFonts w:hint="eastAsia"/>
          <w:lang w:eastAsia="zh-CN"/>
        </w:rPr>
        <w:t>：</w:t>
      </w:r>
    </w:p>
    <w:p w14:paraId="3DE87B40">
      <w:pPr>
        <w:jc w:val="left"/>
        <w:rPr>
          <w:rFonts w:hint="eastAsia"/>
        </w:rPr>
      </w:pPr>
      <w:r>
        <w:rPr>
          <w:rFonts w:hint="eastAsia"/>
        </w:rPr>
        <w:t>自本公告发布之日起1个工作日。</w:t>
      </w:r>
    </w:p>
    <w:p w14:paraId="0363E225">
      <w:pPr>
        <w:jc w:val="left"/>
        <w:rPr>
          <w:rFonts w:hint="eastAsia"/>
        </w:rPr>
      </w:pPr>
    </w:p>
    <w:p w14:paraId="097CCF70">
      <w:pPr>
        <w:jc w:val="left"/>
        <w:rPr>
          <w:rFonts w:hint="eastAsia" w:eastAsiaTheme="minorEastAsia"/>
          <w:lang w:eastAsia="zh-CN"/>
        </w:rPr>
      </w:pPr>
      <w:r>
        <w:rPr>
          <w:rFonts w:hint="eastAsia"/>
        </w:rPr>
        <w:t>八、其他补充事宜</w:t>
      </w:r>
      <w:r>
        <w:rPr>
          <w:rFonts w:hint="eastAsia"/>
          <w:lang w:eastAsia="zh-CN"/>
        </w:rPr>
        <w:t>：</w:t>
      </w:r>
    </w:p>
    <w:p w14:paraId="137A3C0C">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1、各供应商的评审得分与排序：</w:t>
      </w:r>
    </w:p>
    <w:p w14:paraId="43B956F4">
      <w:pPr>
        <w:numPr>
          <w:ilvl w:val="0"/>
          <w:numId w:val="0"/>
        </w:numPr>
        <w:ind w:firstLine="420" w:firstLineChars="200"/>
        <w:rPr>
          <w:rFonts w:hint="eastAsia"/>
        </w:rPr>
      </w:pPr>
      <w:r>
        <w:rPr>
          <w:rFonts w:hint="eastAsia"/>
          <w:lang w:eastAsia="zh-CN"/>
        </w:rPr>
        <w:t>桂林海威科技股份有限公司得分：</w:t>
      </w:r>
      <w:r>
        <w:rPr>
          <w:rFonts w:hint="eastAsia"/>
          <w:lang w:val="en-US" w:eastAsia="zh-CN"/>
        </w:rPr>
        <w:t>80.00</w:t>
      </w:r>
      <w:r>
        <w:rPr>
          <w:rFonts w:hint="eastAsia"/>
          <w:lang w:eastAsia="zh-CN"/>
        </w:rPr>
        <w:t>分</w:t>
      </w:r>
      <w:r>
        <w:rPr>
          <w:rFonts w:hint="eastAsia"/>
        </w:rPr>
        <w:t>，排名第</w:t>
      </w:r>
      <w:r>
        <w:rPr>
          <w:rFonts w:hint="eastAsia"/>
          <w:lang w:val="en-US" w:eastAsia="zh-CN"/>
        </w:rPr>
        <w:t>1</w:t>
      </w:r>
      <w:r>
        <w:rPr>
          <w:rFonts w:hint="eastAsia"/>
        </w:rPr>
        <w:t>；敏弘建设集团有限公司</w:t>
      </w:r>
      <w:r>
        <w:rPr>
          <w:rFonts w:hint="eastAsia"/>
          <w:lang w:eastAsia="zh-CN"/>
        </w:rPr>
        <w:t>得分：56.95分</w:t>
      </w:r>
      <w:r>
        <w:rPr>
          <w:rFonts w:hint="eastAsia"/>
        </w:rPr>
        <w:t>，排名第</w:t>
      </w:r>
      <w:r>
        <w:rPr>
          <w:rFonts w:hint="eastAsia"/>
          <w:lang w:val="en-US" w:eastAsia="zh-CN"/>
        </w:rPr>
        <w:t>2</w:t>
      </w:r>
      <w:r>
        <w:rPr>
          <w:rFonts w:hint="eastAsia"/>
        </w:rPr>
        <w:t>；广西腾英建筑工程有限公司</w:t>
      </w:r>
      <w:r>
        <w:rPr>
          <w:rFonts w:hint="eastAsia"/>
          <w:lang w:eastAsia="zh-CN"/>
        </w:rPr>
        <w:t>得分：55.87分</w:t>
      </w:r>
      <w:r>
        <w:rPr>
          <w:rFonts w:hint="eastAsia"/>
        </w:rPr>
        <w:t>，排名第</w:t>
      </w:r>
      <w:r>
        <w:rPr>
          <w:rFonts w:hint="eastAsia"/>
          <w:lang w:val="en-US" w:eastAsia="zh-CN"/>
        </w:rPr>
        <w:t>3</w:t>
      </w:r>
      <w:r>
        <w:rPr>
          <w:rFonts w:hint="eastAsia"/>
        </w:rPr>
        <w:t>；广西联景建设工程有限公司</w:t>
      </w:r>
      <w:r>
        <w:rPr>
          <w:rFonts w:hint="eastAsia"/>
          <w:lang w:val="en-US" w:eastAsia="zh-CN"/>
        </w:rPr>
        <w:t>得分：52.89分，排名第4。</w:t>
      </w:r>
      <w:r>
        <w:rPr>
          <w:rFonts w:hint="eastAsia"/>
        </w:rPr>
        <w:br w:type="textWrapping"/>
      </w:r>
      <w:r>
        <w:rPr>
          <w:rFonts w:hint="eastAsia"/>
        </w:rPr>
        <w:t>2、未通过资格及符合性审查的投标人情况：</w:t>
      </w:r>
      <w:r>
        <w:rPr>
          <w:rFonts w:hint="eastAsia"/>
          <w:lang w:eastAsia="zh-CN"/>
        </w:rPr>
        <w:t>无。</w:t>
      </w:r>
      <w:r>
        <w:rPr>
          <w:rFonts w:hint="eastAsia"/>
        </w:rPr>
        <w:br w:type="textWrapping"/>
      </w:r>
      <w:r>
        <w:rPr>
          <w:rFonts w:hint="eastAsia"/>
        </w:rPr>
        <w:t>3、本项目信息发布媒体：http://www.ccgp.gov.cn（中国政府采购网）、http://www.ccgp-guangxi.gov.cn/（广西壮族自治区政府采购网）、http://zfcg.czj.guilin.gov.cn/（桂林市政府采购网）。</w:t>
      </w:r>
      <w:r>
        <w:rPr>
          <w:rFonts w:hint="eastAsia"/>
        </w:rPr>
        <w:br w:type="textWrapping"/>
      </w:r>
      <w:r>
        <w:rPr>
          <w:rFonts w:hint="eastAsia"/>
        </w:rPr>
        <w:t>4、供应商认为本项目结果使自己的权益受到损害的，可以自中标结果公告期限届满之日起七个工作日内以书面形式向采购人提出质疑，逾期将不再受理。</w:t>
      </w:r>
    </w:p>
    <w:p w14:paraId="7B45AE16">
      <w:pPr>
        <w:jc w:val="left"/>
        <w:rPr>
          <w:rFonts w:hint="eastAsia"/>
        </w:rPr>
      </w:pPr>
    </w:p>
    <w:p w14:paraId="762A2507">
      <w:pPr>
        <w:jc w:val="left"/>
        <w:rPr>
          <w:rFonts w:hint="eastAsia" w:eastAsiaTheme="minorEastAsia"/>
          <w:lang w:eastAsia="zh-CN"/>
        </w:rPr>
      </w:pPr>
      <w:r>
        <w:rPr>
          <w:rFonts w:hint="eastAsia"/>
        </w:rPr>
        <w:t>九、对本次公告内容提出询问，请按以下方式联系</w:t>
      </w:r>
      <w:r>
        <w:rPr>
          <w:rFonts w:hint="eastAsia"/>
          <w:lang w:eastAsia="zh-CN"/>
        </w:rPr>
        <w:t>：</w:t>
      </w:r>
    </w:p>
    <w:p w14:paraId="1B5C5ABE">
      <w:pPr>
        <w:jc w:val="left"/>
        <w:rPr>
          <w:rFonts w:hint="eastAsia"/>
        </w:rPr>
      </w:pPr>
      <w:bookmarkStart w:id="0" w:name="_Toc19796"/>
      <w:bookmarkStart w:id="1" w:name="_Toc13906"/>
      <w:bookmarkStart w:id="2" w:name="_Toc5859"/>
      <w:bookmarkStart w:id="3" w:name="_Toc14195"/>
      <w:bookmarkStart w:id="4" w:name="_Toc11940"/>
      <w:bookmarkStart w:id="5" w:name="_Toc28750"/>
      <w:r>
        <w:rPr>
          <w:rFonts w:hint="eastAsia"/>
        </w:rPr>
        <w:t>1、采购人信息</w:t>
      </w:r>
      <w:bookmarkEnd w:id="0"/>
      <w:bookmarkEnd w:id="1"/>
      <w:bookmarkEnd w:id="2"/>
      <w:bookmarkEnd w:id="3"/>
      <w:bookmarkEnd w:id="4"/>
      <w:bookmarkEnd w:id="5"/>
    </w:p>
    <w:p w14:paraId="3133BA79">
      <w:pPr>
        <w:jc w:val="left"/>
        <w:rPr>
          <w:rFonts w:hint="eastAsia"/>
          <w:lang w:eastAsia="zh-CN"/>
        </w:rPr>
      </w:pPr>
      <w:bookmarkStart w:id="6" w:name="_Toc20363"/>
      <w:bookmarkStart w:id="7" w:name="_Toc23917"/>
      <w:bookmarkStart w:id="8" w:name="_Toc25786"/>
      <w:bookmarkStart w:id="9" w:name="_Toc2568"/>
      <w:bookmarkStart w:id="10" w:name="_Toc12722"/>
      <w:bookmarkStart w:id="11" w:name="_Toc12451"/>
      <w:r>
        <w:rPr>
          <w:rFonts w:hint="eastAsia"/>
          <w:lang w:eastAsia="zh-CN"/>
        </w:rPr>
        <w:t>名称：</w:t>
      </w:r>
      <w:r>
        <w:rPr>
          <w:rFonts w:hint="eastAsia"/>
          <w:lang w:val="en-US" w:eastAsia="zh-CN"/>
        </w:rPr>
        <w:t>兴安县城市管理监督局</w:t>
      </w:r>
    </w:p>
    <w:p w14:paraId="3C6FE26A">
      <w:pPr>
        <w:jc w:val="left"/>
        <w:rPr>
          <w:rFonts w:hint="eastAsia"/>
          <w:lang w:eastAsia="zh-CN"/>
        </w:rPr>
      </w:pPr>
      <w:r>
        <w:rPr>
          <w:rFonts w:hint="eastAsia"/>
          <w:lang w:eastAsia="zh-CN"/>
        </w:rPr>
        <w:t>地址：兴安县兴桂路5号</w:t>
      </w:r>
    </w:p>
    <w:p w14:paraId="4F34DF57">
      <w:pPr>
        <w:jc w:val="left"/>
        <w:rPr>
          <w:rFonts w:hint="eastAsia"/>
          <w:lang w:eastAsia="zh-CN"/>
        </w:rPr>
      </w:pPr>
      <w:r>
        <w:rPr>
          <w:rFonts w:hint="eastAsia"/>
          <w:lang w:eastAsia="zh-CN"/>
        </w:rPr>
        <w:t>联系方式：</w:t>
      </w:r>
      <w:r>
        <w:rPr>
          <w:rFonts w:hint="eastAsia"/>
          <w:lang w:val="en-US" w:eastAsia="zh-CN"/>
        </w:rPr>
        <w:t>梁工</w:t>
      </w:r>
      <w:r>
        <w:rPr>
          <w:rFonts w:hint="eastAsia"/>
          <w:lang w:eastAsia="zh-CN"/>
        </w:rPr>
        <w:t xml:space="preserve">  0773-6217226</w:t>
      </w:r>
    </w:p>
    <w:p w14:paraId="4A39968E">
      <w:pPr>
        <w:jc w:val="left"/>
        <w:rPr>
          <w:rFonts w:hint="eastAsia"/>
        </w:rPr>
      </w:pPr>
      <w:bookmarkStart w:id="12" w:name="_Toc30180"/>
      <w:r>
        <w:rPr>
          <w:rFonts w:hint="eastAsia"/>
        </w:rPr>
        <w:t>2、采购代理机构信息</w:t>
      </w:r>
      <w:bookmarkEnd w:id="6"/>
      <w:bookmarkEnd w:id="7"/>
      <w:bookmarkEnd w:id="8"/>
      <w:bookmarkEnd w:id="9"/>
      <w:bookmarkEnd w:id="10"/>
      <w:bookmarkEnd w:id="11"/>
      <w:bookmarkEnd w:id="12"/>
    </w:p>
    <w:p w14:paraId="7886B19A">
      <w:pPr>
        <w:jc w:val="left"/>
        <w:rPr>
          <w:rFonts w:hint="eastAsia"/>
          <w:lang w:val="en-US" w:eastAsia="zh-CN"/>
        </w:rPr>
      </w:pPr>
      <w:r>
        <w:rPr>
          <w:rFonts w:hint="eastAsia"/>
        </w:rPr>
        <w:t>名称：</w:t>
      </w:r>
      <w:r>
        <w:rPr>
          <w:rFonts w:hint="eastAsia"/>
          <w:lang w:val="en-US" w:eastAsia="zh-CN"/>
        </w:rPr>
        <w:t>广西建澜项目管理有限公司</w:t>
      </w:r>
    </w:p>
    <w:p w14:paraId="72454791">
      <w:pPr>
        <w:jc w:val="left"/>
        <w:rPr>
          <w:rFonts w:hint="eastAsia"/>
          <w:lang w:val="en-US" w:eastAsia="zh-CN"/>
        </w:rPr>
      </w:pPr>
      <w:r>
        <w:rPr>
          <w:rFonts w:hint="eastAsia"/>
        </w:rPr>
        <w:t>地址：</w:t>
      </w:r>
      <w:r>
        <w:rPr>
          <w:rFonts w:hint="eastAsia"/>
          <w:lang w:val="en-US" w:eastAsia="zh-CN"/>
        </w:rPr>
        <w:t>桂林市秀峰区中隐路13号7栋四楼</w:t>
      </w:r>
    </w:p>
    <w:p w14:paraId="18376C67">
      <w:pPr>
        <w:jc w:val="left"/>
        <w:rPr>
          <w:rFonts w:hint="eastAsia"/>
          <w:lang w:val="en-US" w:eastAsia="zh-CN"/>
        </w:rPr>
      </w:pPr>
      <w:r>
        <w:rPr>
          <w:rFonts w:hint="eastAsia"/>
        </w:rPr>
        <w:t>联系人：</w:t>
      </w:r>
      <w:r>
        <w:rPr>
          <w:rFonts w:hint="eastAsia"/>
          <w:lang w:eastAsia="zh-CN"/>
        </w:rPr>
        <w:t>李铁龙、闫玉宏</w:t>
      </w:r>
    </w:p>
    <w:p w14:paraId="3D2EAF8D">
      <w:pPr>
        <w:jc w:val="left"/>
        <w:rPr>
          <w:rFonts w:hint="eastAsia"/>
          <w:lang w:val="en-US"/>
        </w:rPr>
      </w:pPr>
      <w:r>
        <w:rPr>
          <w:rFonts w:hint="eastAsia"/>
        </w:rPr>
        <w:t>联系方式：</w:t>
      </w:r>
      <w:r>
        <w:rPr>
          <w:rFonts w:hint="eastAsia"/>
          <w:lang w:val="en-US" w:eastAsia="zh-CN"/>
        </w:rPr>
        <w:t>0773-2583851</w:t>
      </w:r>
    </w:p>
    <w:p w14:paraId="5B0E07FC">
      <w:pPr>
        <w:jc w:val="left"/>
        <w:rPr>
          <w:rFonts w:hint="eastAsia"/>
        </w:rPr>
      </w:pPr>
    </w:p>
    <w:p w14:paraId="6E6A84F8">
      <w:pPr>
        <w:jc w:val="right"/>
        <w:rPr>
          <w:rFonts w:hint="eastAsia"/>
          <w:lang w:eastAsia="zh-CN"/>
        </w:rPr>
      </w:pPr>
    </w:p>
    <w:p w14:paraId="2069DB18">
      <w:pPr>
        <w:jc w:val="right"/>
        <w:rPr>
          <w:rFonts w:hint="eastAsia"/>
        </w:rPr>
      </w:pPr>
      <w:r>
        <w:rPr>
          <w:rFonts w:hint="eastAsia"/>
          <w:lang w:eastAsia="zh-CN"/>
        </w:rPr>
        <w:t>广西建澜项目管理有限公司</w:t>
      </w:r>
      <w:bookmarkStart w:id="13" w:name="_GoBack"/>
      <w:bookmarkEnd w:id="13"/>
    </w:p>
    <w:p w14:paraId="2E2C4FDA">
      <w:pPr>
        <w:jc w:val="right"/>
        <w:rPr>
          <w:rFonts w:hint="default" w:eastAsiaTheme="minorEastAsia"/>
          <w:lang w:val="en-US" w:eastAsia="zh-CN"/>
        </w:rPr>
      </w:pPr>
      <w:r>
        <w:rPr>
          <w:rFonts w:hint="eastAsia"/>
          <w:lang w:val="en-US" w:eastAsia="zh-CN"/>
        </w:rPr>
        <w:t>2025年3月18日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MjZmYWFiODc2OWUyMTU2ZmJkMzdiZDJmZGE5MTkifQ=="/>
  </w:docVars>
  <w:rsids>
    <w:rsidRoot w:val="00000000"/>
    <w:rsid w:val="02876325"/>
    <w:rsid w:val="03DF23FF"/>
    <w:rsid w:val="060A5787"/>
    <w:rsid w:val="1EBC02B9"/>
    <w:rsid w:val="23463622"/>
    <w:rsid w:val="26DB193D"/>
    <w:rsid w:val="2E207444"/>
    <w:rsid w:val="325733BB"/>
    <w:rsid w:val="35611465"/>
    <w:rsid w:val="368033A0"/>
    <w:rsid w:val="3BF447FE"/>
    <w:rsid w:val="3ECF59DB"/>
    <w:rsid w:val="57922078"/>
    <w:rsid w:val="59CC15E0"/>
    <w:rsid w:val="5C42398D"/>
    <w:rsid w:val="5CA27A33"/>
    <w:rsid w:val="5DD70328"/>
    <w:rsid w:val="6258131C"/>
    <w:rsid w:val="63334353"/>
    <w:rsid w:val="6D577649"/>
    <w:rsid w:val="755F1995"/>
    <w:rsid w:val="7AE5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0"/>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TML Sample"/>
    <w:basedOn w:val="6"/>
    <w:autoRedefine/>
    <w:qFormat/>
    <w:uiPriority w:val="0"/>
    <w:rPr>
      <w:rFonts w:ascii="Courier New" w:hAnsi="Courier New"/>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863</Words>
  <Characters>1083</Characters>
  <Lines>0</Lines>
  <Paragraphs>0</Paragraphs>
  <TotalTime>2</TotalTime>
  <ScaleCrop>false</ScaleCrop>
  <LinksUpToDate>false</LinksUpToDate>
  <CharactersWithSpaces>1313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2023-06-27T08:23:00Z</dcterms:created>
  <dc:creator>Administrator</dc:creator>
  <cp:lastModifiedBy>PC</cp:lastModifiedBy>
  <dcterms:modified xsi:type="dcterms:W3CDTF">2025-03-18T02:02:55Z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260B5E707CE2409F8A6399CCA5EE82CC_12</vt:lpwstr>
  </property>
  <property fmtid="{D5CDD505-2E9C-101B-9397-08002B2CF9AE}" pid="4" name="KSOTemplateDocerSaveRecord">
    <vt:lpwstr>eyJoZGlkIjoiYjZlMjZmYWFiODc2OWUyMTU2ZmJkMzdiZDJmZGE5MTkiLCJ1c2VySWQiOiIyODkyMTUxNDgifQ==</vt:lpwstr>
  </property>
</Properties>
</file>