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8828B">
      <w:pPr>
        <w:spacing w:before="156" w:beforeLines="50" w:line="360" w:lineRule="auto"/>
        <w:ind w:firstLine="880"/>
        <w:jc w:val="center"/>
        <w:rPr>
          <w:rFonts w:hint="eastAsia" w:ascii="宋体" w:hAnsi="宋体"/>
          <w:color w:val="auto"/>
          <w:sz w:val="36"/>
          <w:szCs w:val="36"/>
        </w:rPr>
      </w:pPr>
      <w:bookmarkStart w:id="0" w:name="_Toc23232"/>
      <w:bookmarkStart w:id="1" w:name="_Toc19287"/>
      <w:bookmarkStart w:id="118" w:name="_GoBack"/>
      <w:r>
        <w:rPr>
          <w:rFonts w:hint="eastAsia" w:ascii="宋体" w:hAnsi="宋体"/>
          <w:color w:val="auto"/>
          <w:sz w:val="44"/>
          <w:szCs w:val="44"/>
        </w:rPr>
        <w:drawing>
          <wp:anchor distT="0" distB="0" distL="114300" distR="114300" simplePos="0" relativeHeight="251661312" behindDoc="0" locked="0" layoutInCell="1" allowOverlap="1">
            <wp:simplePos x="0" y="0"/>
            <wp:positionH relativeFrom="column">
              <wp:posOffset>-946150</wp:posOffset>
            </wp:positionH>
            <wp:positionV relativeFrom="paragraph">
              <wp:posOffset>-901700</wp:posOffset>
            </wp:positionV>
            <wp:extent cx="7426960" cy="10687685"/>
            <wp:effectExtent l="0" t="0" r="2540" b="18415"/>
            <wp:wrapNone/>
            <wp:docPr id="7" name="图片 7" descr="中奋工程设计咨询有限公司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奋工程设计咨询有限公司_00"/>
                    <pic:cNvPicPr>
                      <a:picLocks noChangeAspect="1"/>
                    </pic:cNvPicPr>
                  </pic:nvPicPr>
                  <pic:blipFill>
                    <a:blip r:embed="rId12"/>
                    <a:stretch>
                      <a:fillRect/>
                    </a:stretch>
                  </pic:blipFill>
                  <pic:spPr>
                    <a:xfrm>
                      <a:off x="0" y="0"/>
                      <a:ext cx="7426960" cy="10687685"/>
                    </a:xfrm>
                    <a:prstGeom prst="rect">
                      <a:avLst/>
                    </a:prstGeom>
                  </pic:spPr>
                </pic:pic>
              </a:graphicData>
            </a:graphic>
          </wp:anchor>
        </w:drawing>
      </w:r>
      <w:bookmarkEnd w:id="118"/>
      <w:r>
        <w:rPr>
          <w:rFonts w:hint="eastAsia" w:ascii="宋体" w:hAnsi="宋体"/>
          <w:color w:val="auto"/>
          <w:sz w:val="44"/>
          <w:szCs w:val="44"/>
        </w:rPr>
        <w:drawing>
          <wp:anchor distT="0" distB="0" distL="114300" distR="114300" simplePos="0" relativeHeight="251660288" behindDoc="0" locked="0" layoutInCell="1" allowOverlap="1">
            <wp:simplePos x="0" y="0"/>
            <wp:positionH relativeFrom="column">
              <wp:posOffset>590550</wp:posOffset>
            </wp:positionH>
            <wp:positionV relativeFrom="paragraph">
              <wp:posOffset>318770</wp:posOffset>
            </wp:positionV>
            <wp:extent cx="876300" cy="898525"/>
            <wp:effectExtent l="0" t="0" r="0" b="15875"/>
            <wp:wrapNone/>
            <wp:docPr id="1" name="图片 2" descr="中奋工程设计咨询有限公司LOGO白底—上传系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奋工程设计咨询有限公司LOGO白底—上传系统"/>
                    <pic:cNvPicPr>
                      <a:picLocks noChangeAspect="1"/>
                    </pic:cNvPicPr>
                  </pic:nvPicPr>
                  <pic:blipFill>
                    <a:blip r:embed="rId13"/>
                    <a:srcRect l="36879" t="32706" r="38431" b="36261"/>
                    <a:stretch>
                      <a:fillRect/>
                    </a:stretch>
                  </pic:blipFill>
                  <pic:spPr>
                    <a:xfrm>
                      <a:off x="0" y="0"/>
                      <a:ext cx="876300" cy="898525"/>
                    </a:xfrm>
                    <a:prstGeom prst="rect">
                      <a:avLst/>
                    </a:prstGeom>
                    <a:noFill/>
                    <a:ln>
                      <a:noFill/>
                    </a:ln>
                  </pic:spPr>
                </pic:pic>
              </a:graphicData>
            </a:graphic>
          </wp:anchor>
        </w:drawing>
      </w:r>
    </w:p>
    <w:p w14:paraId="73BAE9C7">
      <w:pPr>
        <w:spacing w:before="156" w:beforeLines="50" w:line="360" w:lineRule="auto"/>
        <w:ind w:firstLine="0" w:firstLineChars="0"/>
        <w:jc w:val="center"/>
        <w:outlineLvl w:val="9"/>
        <w:rPr>
          <w:rFonts w:ascii="宋体" w:hAnsi="宋体"/>
          <w:color w:val="auto"/>
          <w:sz w:val="44"/>
          <w:szCs w:val="44"/>
        </w:rPr>
      </w:pPr>
      <w:bookmarkStart w:id="2" w:name="_Toc25529"/>
      <w:bookmarkStart w:id="3" w:name="_Toc9820"/>
      <w:r>
        <w:rPr>
          <w:rFonts w:hint="eastAsia" w:ascii="宋体" w:hAnsi="宋体"/>
          <w:color w:val="auto"/>
          <w:sz w:val="44"/>
          <w:szCs w:val="44"/>
          <w:lang w:val="en-US" w:eastAsia="zh-CN"/>
        </w:rPr>
        <w:t xml:space="preserve">     </w:t>
      </w:r>
      <w:r>
        <w:rPr>
          <w:rFonts w:hint="eastAsia" w:ascii="宋体" w:hAnsi="宋体"/>
          <w:b/>
          <w:bCs/>
          <w:color w:val="auto"/>
          <w:sz w:val="44"/>
          <w:szCs w:val="44"/>
        </w:rPr>
        <w:t>中奋工程设计咨询有限公司</w:t>
      </w:r>
      <w:bookmarkEnd w:id="2"/>
      <w:bookmarkEnd w:id="3"/>
    </w:p>
    <w:p w14:paraId="7B9D9B5D">
      <w:pPr>
        <w:spacing w:before="156" w:beforeLines="50" w:line="360" w:lineRule="auto"/>
        <w:jc w:val="center"/>
        <w:outlineLvl w:val="9"/>
        <w:rPr>
          <w:rFonts w:hint="eastAsia" w:ascii="宋体" w:hAnsi="宋体"/>
          <w:color w:val="auto"/>
          <w:sz w:val="36"/>
          <w:szCs w:val="36"/>
        </w:rPr>
      </w:pPr>
      <w:r>
        <w:rPr>
          <w:rFonts w:hint="eastAsia" w:ascii="宋体" w:hAnsi="宋体"/>
          <w:color w:val="auto"/>
          <w:sz w:val="36"/>
          <w:szCs w:val="36"/>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281940</wp:posOffset>
                </wp:positionV>
                <wp:extent cx="5514975" cy="0"/>
                <wp:effectExtent l="0" t="9525" r="9525" b="9525"/>
                <wp:wrapNone/>
                <wp:docPr id="4" name="直接箭头连接符 4"/>
                <wp:cNvGraphicFramePr/>
                <a:graphic xmlns:a="http://schemas.openxmlformats.org/drawingml/2006/main">
                  <a:graphicData uri="http://schemas.microsoft.com/office/word/2010/wordprocessingShape">
                    <wps:wsp>
                      <wps:cNvCnPr/>
                      <wps:spPr>
                        <a:xfrm>
                          <a:off x="0" y="0"/>
                          <a:ext cx="5514975"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95pt;margin-top:22.2pt;height:0pt;width:434.25pt;z-index:251659264;mso-width-relative:page;mso-height-relative:page;" filled="f" stroked="t" coordsize="21600,21600" o:gfxdata="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HNpV0gAAAAcBAAAPAAAAAAAAAAEAIAAAACIAAABkcnMvZG93bnJl&#10;di54bWxQSwECFAAUAAAACACHTuJAHtVb4wMCAAD7AwAADgAAAAAAAAABACAAAAAhAQAAZHJzL2Uy&#10;b0RvYy54bWxQSwUGAAAAAAYABgBZAQAAlgUAAAAA&#10;">
                <v:fill on="f" focussize="0,0"/>
                <v:stroke weight="1.5pt" color="#000000" joinstyle="round"/>
                <v:imagedata o:title=""/>
                <o:lock v:ext="edit" aspectratio="f"/>
              </v:shape>
            </w:pict>
          </mc:Fallback>
        </mc:AlternateContent>
      </w:r>
    </w:p>
    <w:p w14:paraId="7A7F9216">
      <w:pPr>
        <w:pStyle w:val="17"/>
        <w:ind w:firstLine="420"/>
        <w:outlineLvl w:val="9"/>
        <w:rPr>
          <w:rStyle w:val="18"/>
          <w:rFonts w:hint="eastAsia" w:eastAsia="宋体"/>
          <w:color w:val="auto"/>
          <w:lang w:eastAsia="zh-CN"/>
        </w:rPr>
      </w:pPr>
    </w:p>
    <w:p w14:paraId="6CD28931">
      <w:pPr>
        <w:pStyle w:val="17"/>
        <w:ind w:firstLine="420"/>
        <w:outlineLvl w:val="9"/>
        <w:rPr>
          <w:rStyle w:val="18"/>
          <w:color w:val="auto"/>
        </w:rPr>
      </w:pPr>
    </w:p>
    <w:p w14:paraId="565276CD">
      <w:pPr>
        <w:snapToGrid w:val="0"/>
        <w:spacing w:before="156" w:beforeLines="50" w:line="360" w:lineRule="auto"/>
        <w:ind w:firstLine="0" w:firstLineChars="0"/>
        <w:jc w:val="center"/>
        <w:outlineLvl w:val="9"/>
        <w:rPr>
          <w:rFonts w:hint="eastAsia" w:ascii="方正小标宋简体" w:hAnsi="方正小标宋简体" w:eastAsia="方正小标宋简体" w:cs="方正小标宋简体"/>
          <w:b/>
          <w:bCs/>
          <w:color w:val="auto"/>
          <w:sz w:val="44"/>
          <w:szCs w:val="44"/>
        </w:rPr>
      </w:pPr>
      <w:bookmarkStart w:id="4" w:name="_Toc12479"/>
      <w:bookmarkStart w:id="5" w:name="_Toc25496"/>
      <w:r>
        <w:rPr>
          <w:rFonts w:hint="eastAsia" w:ascii="华文新魏" w:hAnsi="宋体" w:eastAsia="华文新魏"/>
          <w:b/>
          <w:bCs/>
          <w:color w:val="auto"/>
          <w:sz w:val="72"/>
          <w:szCs w:val="72"/>
        </w:rPr>
        <w:t>竞争性磋商文件</w:t>
      </w:r>
      <w:bookmarkEnd w:id="4"/>
      <w:bookmarkEnd w:id="5"/>
    </w:p>
    <w:p w14:paraId="6A1C5A7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工程</w:t>
      </w:r>
      <w:r>
        <w:rPr>
          <w:rFonts w:hint="eastAsia" w:ascii="宋体" w:hAnsi="宋体" w:eastAsia="宋体" w:cs="宋体"/>
          <w:bCs/>
          <w:color w:val="auto"/>
          <w:sz w:val="28"/>
          <w:szCs w:val="28"/>
        </w:rPr>
        <w:t>类）</w:t>
      </w:r>
    </w:p>
    <w:p w14:paraId="288E6D8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Cs/>
          <w:color w:val="auto"/>
          <w:sz w:val="28"/>
          <w:szCs w:val="28"/>
        </w:rPr>
      </w:pPr>
      <w:r>
        <w:rPr>
          <w:rFonts w:hint="eastAsia" w:ascii="宋体" w:hAnsi="宋体" w:cs="宋体"/>
          <w:bCs/>
          <w:color w:val="auto"/>
          <w:sz w:val="28"/>
          <w:szCs w:val="28"/>
        </w:rPr>
        <w:t>（全流程电子化评标）</w:t>
      </w:r>
    </w:p>
    <w:p w14:paraId="1AA6C95C">
      <w:pPr>
        <w:spacing w:line="360" w:lineRule="auto"/>
        <w:ind w:firstLine="643"/>
        <w:jc w:val="center"/>
        <w:rPr>
          <w:rFonts w:hint="eastAsia" w:ascii="宋体" w:hAnsi="宋体"/>
          <w:b/>
          <w:color w:val="auto"/>
          <w:sz w:val="32"/>
          <w:szCs w:val="32"/>
        </w:rPr>
      </w:pPr>
    </w:p>
    <w:p w14:paraId="572CD755">
      <w:pPr>
        <w:pStyle w:val="17"/>
        <w:ind w:firstLine="420"/>
        <w:rPr>
          <w:rFonts w:hint="eastAsia"/>
          <w:color w:val="auto"/>
        </w:rPr>
      </w:pPr>
    </w:p>
    <w:p w14:paraId="1C5A6EA3">
      <w:pPr>
        <w:pStyle w:val="17"/>
        <w:ind w:firstLine="420"/>
        <w:rPr>
          <w:rFonts w:hint="eastAsia"/>
          <w:color w:val="auto"/>
        </w:rPr>
      </w:pPr>
    </w:p>
    <w:p w14:paraId="73A55EC3">
      <w:pPr>
        <w:pStyle w:val="17"/>
        <w:ind w:firstLine="420"/>
        <w:rPr>
          <w:rFonts w:hint="eastAsia"/>
          <w:color w:val="auto"/>
        </w:rPr>
      </w:pPr>
    </w:p>
    <w:p w14:paraId="6A8408CC">
      <w:pPr>
        <w:pStyle w:val="17"/>
        <w:ind w:firstLine="420"/>
        <w:rPr>
          <w:rFonts w:hint="eastAsia"/>
          <w:color w:val="auto"/>
        </w:rPr>
      </w:pPr>
    </w:p>
    <w:p w14:paraId="16010E34">
      <w:pPr>
        <w:pStyle w:val="17"/>
        <w:ind w:firstLine="420"/>
        <w:rPr>
          <w:rFonts w:hint="eastAsia"/>
          <w:color w:val="auto"/>
        </w:rPr>
      </w:pPr>
    </w:p>
    <w:p w14:paraId="2272AD8F">
      <w:pPr>
        <w:pStyle w:val="17"/>
        <w:ind w:left="0" w:leftChars="0" w:firstLine="0" w:firstLineChars="0"/>
        <w:rPr>
          <w:rFonts w:hint="eastAsia"/>
          <w:color w:val="auto"/>
        </w:rPr>
      </w:pPr>
    </w:p>
    <w:p w14:paraId="5D5B0291">
      <w:pPr>
        <w:pStyle w:val="17"/>
        <w:ind w:firstLine="420"/>
        <w:rPr>
          <w:rFonts w:hint="eastAsia" w:ascii="宋体" w:hAnsi="宋体" w:eastAsia="宋体" w:cs="宋体"/>
          <w:b/>
          <w:bCs/>
          <w:color w:val="auto"/>
        </w:rPr>
      </w:pPr>
    </w:p>
    <w:p w14:paraId="48B27B7C">
      <w:pPr>
        <w:spacing w:line="480" w:lineRule="auto"/>
        <w:ind w:firstLine="562" w:firstLineChars="200"/>
        <w:outlineLvl w:val="9"/>
        <w:rPr>
          <w:rFonts w:hint="eastAsia" w:ascii="宋体" w:hAnsi="宋体" w:eastAsia="宋体" w:cs="宋体"/>
          <w:b/>
          <w:bCs/>
          <w:color w:val="auto"/>
          <w:sz w:val="28"/>
          <w:szCs w:val="28"/>
        </w:rPr>
      </w:pPr>
      <w:bookmarkStart w:id="6" w:name="_Toc6364"/>
      <w:bookmarkStart w:id="7" w:name="_Toc28889"/>
      <w:r>
        <w:rPr>
          <w:rFonts w:hint="eastAsia" w:ascii="宋体" w:hAnsi="宋体" w:eastAsia="宋体" w:cs="宋体"/>
          <w:b/>
          <w:bCs/>
          <w:color w:val="auto"/>
          <w:sz w:val="28"/>
          <w:szCs w:val="28"/>
        </w:rPr>
        <w:t>项目名称：</w:t>
      </w:r>
      <w:bookmarkEnd w:id="6"/>
      <w:bookmarkEnd w:id="7"/>
      <w:r>
        <w:rPr>
          <w:rFonts w:hint="eastAsia" w:ascii="宋体" w:hAnsi="宋体" w:eastAsia="宋体" w:cs="宋体"/>
          <w:b/>
          <w:bCs/>
          <w:color w:val="auto"/>
          <w:sz w:val="28"/>
          <w:szCs w:val="28"/>
          <w:lang w:val="en-US" w:eastAsia="zh-CN"/>
        </w:rPr>
        <w:t>2025年忻城县城关镇思耕村上屯农田水利工程</w:t>
      </w:r>
      <w:r>
        <w:rPr>
          <w:rFonts w:hint="eastAsia" w:ascii="宋体" w:hAnsi="宋体" w:eastAsia="宋体" w:cs="宋体"/>
          <w:b/>
          <w:bCs/>
          <w:color w:val="auto"/>
          <w:sz w:val="28"/>
          <w:szCs w:val="28"/>
        </w:rPr>
        <w:t>项目</w:t>
      </w:r>
    </w:p>
    <w:p w14:paraId="4841F418">
      <w:pPr>
        <w:spacing w:line="480" w:lineRule="auto"/>
        <w:ind w:left="0" w:leftChars="0" w:firstLine="562" w:firstLineChars="200"/>
        <w:outlineLvl w:val="9"/>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项目编号：LBZC2025-C2-21004</w:t>
      </w:r>
      <w:r>
        <w:rPr>
          <w:rFonts w:hint="eastAsia" w:cs="宋体"/>
          <w:b/>
          <w:bCs/>
          <w:color w:val="auto"/>
          <w:sz w:val="28"/>
          <w:szCs w:val="28"/>
          <w:lang w:val="en-US" w:eastAsia="zh-CN"/>
        </w:rPr>
        <w:t>6</w:t>
      </w:r>
      <w:r>
        <w:rPr>
          <w:rFonts w:hint="eastAsia" w:ascii="宋体" w:hAnsi="宋体" w:eastAsia="宋体" w:cs="宋体"/>
          <w:b/>
          <w:bCs/>
          <w:color w:val="auto"/>
          <w:sz w:val="28"/>
          <w:szCs w:val="28"/>
          <w:lang w:val="en-US" w:eastAsia="zh-CN"/>
        </w:rPr>
        <w:t>-ZFZX</w:t>
      </w:r>
    </w:p>
    <w:p w14:paraId="54044136">
      <w:pPr>
        <w:spacing w:line="480" w:lineRule="auto"/>
        <w:ind w:firstLine="562" w:firstLineChars="200"/>
        <w:outlineLvl w:val="9"/>
        <w:rPr>
          <w:rFonts w:hint="eastAsia" w:ascii="宋体" w:hAnsi="宋体" w:eastAsia="宋体" w:cs="宋体"/>
          <w:b/>
          <w:bCs/>
          <w:color w:val="auto"/>
          <w:sz w:val="28"/>
          <w:szCs w:val="28"/>
          <w:lang w:eastAsia="zh-CN"/>
        </w:rPr>
      </w:pPr>
      <w:bookmarkStart w:id="8" w:name="_Toc7659"/>
      <w:bookmarkStart w:id="9" w:name="_Toc25061"/>
      <w:r>
        <w:rPr>
          <w:rFonts w:hint="eastAsia" w:ascii="宋体" w:hAnsi="宋体" w:eastAsia="宋体" w:cs="宋体"/>
          <w:b/>
          <w:bCs/>
          <w:color w:val="auto"/>
          <w:sz w:val="28"/>
          <w:szCs w:val="28"/>
        </w:rPr>
        <w:t>采购人：</w:t>
      </w:r>
      <w:bookmarkEnd w:id="8"/>
      <w:bookmarkEnd w:id="9"/>
      <w:r>
        <w:rPr>
          <w:rFonts w:hint="eastAsia" w:ascii="宋体" w:hAnsi="宋体" w:eastAsia="宋体" w:cs="宋体"/>
          <w:b/>
          <w:bCs/>
          <w:color w:val="auto"/>
          <w:sz w:val="28"/>
          <w:szCs w:val="28"/>
        </w:rPr>
        <w:t>忻城县城关镇人民政府</w:t>
      </w:r>
    </w:p>
    <w:p w14:paraId="7778DA7F">
      <w:pPr>
        <w:spacing w:line="480" w:lineRule="auto"/>
        <w:ind w:firstLine="562" w:firstLineChars="200"/>
        <w:outlineLvl w:val="9"/>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采购代理机构：中奋工程设计咨询有限公司</w:t>
      </w:r>
      <w:r>
        <w:rPr>
          <w:rFonts w:hint="eastAsia" w:ascii="宋体" w:hAnsi="宋体" w:eastAsia="宋体" w:cs="宋体"/>
          <w:b/>
          <w:bCs/>
          <w:color w:val="auto"/>
          <w:sz w:val="28"/>
          <w:szCs w:val="28"/>
          <w:lang w:val="en-US" w:eastAsia="zh-CN"/>
        </w:rPr>
        <w:t xml:space="preserve"> </w:t>
      </w:r>
    </w:p>
    <w:p w14:paraId="6DD5136D">
      <w:pPr>
        <w:spacing w:line="480" w:lineRule="auto"/>
        <w:ind w:firstLine="562"/>
        <w:jc w:val="center"/>
        <w:rPr>
          <w:rFonts w:hint="eastAsia" w:ascii="仿宋" w:hAnsi="仿宋" w:eastAsia="仿宋" w:cs="宋体"/>
          <w:b/>
          <w:color w:val="auto"/>
          <w:sz w:val="28"/>
          <w:szCs w:val="28"/>
        </w:rPr>
      </w:pPr>
    </w:p>
    <w:bookmarkEnd w:id="0"/>
    <w:bookmarkEnd w:id="1"/>
    <w:p w14:paraId="2432DD61">
      <w:pPr>
        <w:spacing w:line="360" w:lineRule="auto"/>
        <w:jc w:val="center"/>
        <w:rPr>
          <w:rFonts w:hint="default" w:eastAsia="宋体"/>
          <w:color w:val="auto"/>
          <w:lang w:val="en-US" w:eastAsia="zh-CN"/>
        </w:rPr>
      </w:pPr>
      <w:r>
        <w:rPr>
          <w:rFonts w:hint="eastAsia" w:ascii="宋体" w:hAnsi="宋体" w:cs="宋体"/>
          <w:b/>
          <w:color w:val="auto"/>
          <w:sz w:val="32"/>
          <w:szCs w:val="32"/>
          <w:lang w:val="en-US" w:eastAsia="zh-CN"/>
        </w:rPr>
        <w:t>2025年3月</w:t>
      </w:r>
      <w:r>
        <w:rPr>
          <w:rFonts w:hint="eastAsia" w:cs="宋体"/>
          <w:b/>
          <w:color w:val="auto"/>
          <w:sz w:val="32"/>
          <w:szCs w:val="32"/>
          <w:lang w:val="en-US" w:eastAsia="zh-CN"/>
        </w:rPr>
        <w:t>28</w:t>
      </w:r>
      <w:r>
        <w:rPr>
          <w:rFonts w:hint="eastAsia" w:ascii="宋体" w:hAnsi="宋体" w:cs="宋体"/>
          <w:b/>
          <w:color w:val="auto"/>
          <w:sz w:val="32"/>
          <w:szCs w:val="32"/>
          <w:lang w:val="en-US" w:eastAsia="zh-CN"/>
        </w:rPr>
        <w:t>日</w:t>
      </w:r>
    </w:p>
    <w:p w14:paraId="35540179">
      <w:pPr>
        <w:bidi w:val="0"/>
        <w:rPr>
          <w:rFonts w:hint="eastAsia"/>
          <w:color w:val="auto"/>
        </w:rPr>
      </w:pPr>
    </w:p>
    <w:p w14:paraId="6C16DA37">
      <w:pPr>
        <w:bidi w:val="0"/>
        <w:rPr>
          <w:rFonts w:hint="eastAsia"/>
          <w:color w:val="auto"/>
        </w:rPr>
      </w:pPr>
    </w:p>
    <w:p w14:paraId="1BD103DB">
      <w:pPr>
        <w:spacing w:line="360" w:lineRule="auto"/>
        <w:jc w:val="center"/>
        <w:rPr>
          <w:rFonts w:hint="eastAsia" w:ascii="宋体" w:hAnsi="宋体"/>
          <w:b/>
          <w:color w:val="auto"/>
          <w:sz w:val="44"/>
          <w:szCs w:val="44"/>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0"/>
          <w:cols w:space="720" w:num="1"/>
          <w:titlePg/>
          <w:docGrid w:type="lines" w:linePitch="312" w:charSpace="0"/>
        </w:sectPr>
      </w:pPr>
    </w:p>
    <w:p w14:paraId="6CC491B7">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5AB86A50">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p>
    <w:p w14:paraId="01A95C1E">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sz w:val="28"/>
          <w:szCs w:val="28"/>
        </w:rPr>
        <w:fldChar w:fldCharType="begin"/>
      </w:r>
      <w:r>
        <w:rPr>
          <w:color w:val="auto"/>
          <w:sz w:val="28"/>
          <w:szCs w:val="28"/>
        </w:rPr>
        <w:instrText xml:space="preserve"> HYPERLINK \l _Toc20413 </w:instrText>
      </w:r>
      <w:r>
        <w:rPr>
          <w:color w:val="auto"/>
          <w:sz w:val="28"/>
          <w:szCs w:val="28"/>
        </w:rPr>
        <w:fldChar w:fldCharType="separate"/>
      </w:r>
      <w:r>
        <w:rPr>
          <w:rFonts w:hint="eastAsia"/>
          <w:color w:val="auto"/>
          <w:sz w:val="28"/>
          <w:szCs w:val="28"/>
          <w:lang w:val="en-US" w:eastAsia="zh-CN"/>
        </w:rPr>
        <w:t xml:space="preserve">第一章  </w:t>
      </w:r>
      <w:r>
        <w:rPr>
          <w:color w:val="auto"/>
          <w:sz w:val="28"/>
          <w:szCs w:val="28"/>
        </w:rPr>
        <w:t>竞争性磋商公告</w:t>
      </w:r>
      <w:r>
        <w:rPr>
          <w:color w:val="auto"/>
          <w:sz w:val="28"/>
          <w:szCs w:val="28"/>
        </w:rPr>
        <w:tab/>
      </w:r>
      <w:r>
        <w:rPr>
          <w:color w:val="auto"/>
          <w:sz w:val="28"/>
          <w:szCs w:val="28"/>
        </w:rPr>
        <w:fldChar w:fldCharType="begin"/>
      </w:r>
      <w:r>
        <w:rPr>
          <w:color w:val="auto"/>
          <w:sz w:val="28"/>
          <w:szCs w:val="28"/>
        </w:rPr>
        <w:instrText xml:space="preserve"> PAGEREF _Toc20413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14:paraId="6CF524B0">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_Toc2704 </w:instrText>
      </w:r>
      <w:r>
        <w:rPr>
          <w:color w:val="auto"/>
          <w:sz w:val="28"/>
          <w:szCs w:val="28"/>
        </w:rPr>
        <w:fldChar w:fldCharType="separate"/>
      </w:r>
      <w:r>
        <w:rPr>
          <w:rFonts w:hint="eastAsia" w:ascii="宋体" w:hAnsi="宋体" w:eastAsia="宋体" w:cs="宋体"/>
          <w:color w:val="auto"/>
          <w:kern w:val="44"/>
          <w:sz w:val="28"/>
          <w:szCs w:val="28"/>
          <w:lang w:val="en-US" w:eastAsia="zh-CN" w:bidi="ar-SA"/>
        </w:rPr>
        <w:t>第二章</w:t>
      </w:r>
      <w:r>
        <w:rPr>
          <w:rFonts w:hint="eastAsia" w:cs="宋体"/>
          <w:color w:val="auto"/>
          <w:kern w:val="44"/>
          <w:sz w:val="28"/>
          <w:szCs w:val="28"/>
          <w:lang w:val="en-US" w:eastAsia="zh-CN" w:bidi="ar-SA"/>
        </w:rPr>
        <w:t xml:space="preserve">  </w:t>
      </w:r>
      <w:r>
        <w:rPr>
          <w:color w:val="auto"/>
          <w:sz w:val="28"/>
          <w:szCs w:val="28"/>
        </w:rPr>
        <w:t>供应商须知及前附表</w:t>
      </w:r>
      <w:r>
        <w:rPr>
          <w:color w:val="auto"/>
          <w:sz w:val="28"/>
          <w:szCs w:val="28"/>
        </w:rPr>
        <w:tab/>
      </w:r>
      <w:r>
        <w:rPr>
          <w:color w:val="auto"/>
          <w:sz w:val="28"/>
          <w:szCs w:val="28"/>
        </w:rPr>
        <w:fldChar w:fldCharType="begin"/>
      </w:r>
      <w:r>
        <w:rPr>
          <w:color w:val="auto"/>
          <w:sz w:val="28"/>
          <w:szCs w:val="28"/>
        </w:rPr>
        <w:instrText xml:space="preserve"> PAGEREF _Toc2704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3C32820F">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_Toc19390 </w:instrText>
      </w:r>
      <w:r>
        <w:rPr>
          <w:color w:val="auto"/>
          <w:sz w:val="28"/>
          <w:szCs w:val="28"/>
        </w:rPr>
        <w:fldChar w:fldCharType="separate"/>
      </w:r>
      <w:r>
        <w:rPr>
          <w:color w:val="auto"/>
          <w:sz w:val="28"/>
          <w:szCs w:val="28"/>
        </w:rPr>
        <w:t>第三章</w:t>
      </w:r>
      <w:r>
        <w:rPr>
          <w:rFonts w:hint="eastAsia"/>
          <w:color w:val="auto"/>
          <w:sz w:val="28"/>
          <w:szCs w:val="28"/>
          <w:lang w:val="en-US" w:eastAsia="zh-CN"/>
        </w:rPr>
        <w:t xml:space="preserve">  </w:t>
      </w:r>
      <w:r>
        <w:rPr>
          <w:color w:val="auto"/>
          <w:sz w:val="28"/>
          <w:szCs w:val="28"/>
        </w:rPr>
        <w:t>合同条款及格式</w:t>
      </w:r>
      <w:r>
        <w:rPr>
          <w:color w:val="auto"/>
          <w:sz w:val="28"/>
          <w:szCs w:val="28"/>
        </w:rPr>
        <w:tab/>
      </w:r>
      <w:r>
        <w:rPr>
          <w:color w:val="auto"/>
          <w:sz w:val="28"/>
          <w:szCs w:val="28"/>
        </w:rPr>
        <w:fldChar w:fldCharType="begin"/>
      </w:r>
      <w:r>
        <w:rPr>
          <w:color w:val="auto"/>
          <w:sz w:val="28"/>
          <w:szCs w:val="28"/>
        </w:rPr>
        <w:instrText xml:space="preserve"> PAGEREF _Toc19390 \h </w:instrText>
      </w:r>
      <w:r>
        <w:rPr>
          <w:color w:val="auto"/>
          <w:sz w:val="28"/>
          <w:szCs w:val="28"/>
        </w:rPr>
        <w:fldChar w:fldCharType="separate"/>
      </w:r>
      <w:r>
        <w:rPr>
          <w:color w:val="auto"/>
          <w:sz w:val="28"/>
          <w:szCs w:val="28"/>
        </w:rPr>
        <w:t>23</w:t>
      </w:r>
      <w:r>
        <w:rPr>
          <w:color w:val="auto"/>
          <w:sz w:val="28"/>
          <w:szCs w:val="28"/>
        </w:rPr>
        <w:fldChar w:fldCharType="end"/>
      </w:r>
      <w:r>
        <w:rPr>
          <w:color w:val="auto"/>
          <w:sz w:val="28"/>
          <w:szCs w:val="28"/>
        </w:rPr>
        <w:fldChar w:fldCharType="end"/>
      </w:r>
    </w:p>
    <w:p w14:paraId="3043F708">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_Toc13937 </w:instrText>
      </w:r>
      <w:r>
        <w:rPr>
          <w:color w:val="auto"/>
          <w:sz w:val="28"/>
          <w:szCs w:val="28"/>
        </w:rPr>
        <w:fldChar w:fldCharType="separate"/>
      </w:r>
      <w:r>
        <w:rPr>
          <w:color w:val="auto"/>
          <w:sz w:val="28"/>
          <w:szCs w:val="28"/>
        </w:rPr>
        <w:t>第四章</w:t>
      </w:r>
      <w:r>
        <w:rPr>
          <w:rFonts w:hint="eastAsia"/>
          <w:color w:val="auto"/>
          <w:sz w:val="28"/>
          <w:szCs w:val="28"/>
          <w:lang w:val="en-US" w:eastAsia="zh-CN"/>
        </w:rPr>
        <w:t xml:space="preserve">  </w:t>
      </w:r>
      <w:r>
        <w:rPr>
          <w:color w:val="auto"/>
          <w:sz w:val="28"/>
          <w:szCs w:val="28"/>
        </w:rPr>
        <w:t>图纸</w:t>
      </w:r>
      <w:r>
        <w:rPr>
          <w:color w:val="auto"/>
          <w:sz w:val="28"/>
          <w:szCs w:val="28"/>
        </w:rPr>
        <w:tab/>
      </w:r>
      <w:r>
        <w:rPr>
          <w:color w:val="auto"/>
          <w:sz w:val="28"/>
          <w:szCs w:val="28"/>
        </w:rPr>
        <w:fldChar w:fldCharType="begin"/>
      </w:r>
      <w:r>
        <w:rPr>
          <w:color w:val="auto"/>
          <w:sz w:val="28"/>
          <w:szCs w:val="28"/>
        </w:rPr>
        <w:instrText xml:space="preserve"> PAGEREF _Toc13937 \h </w:instrText>
      </w:r>
      <w:r>
        <w:rPr>
          <w:color w:val="auto"/>
          <w:sz w:val="28"/>
          <w:szCs w:val="28"/>
        </w:rPr>
        <w:fldChar w:fldCharType="separate"/>
      </w:r>
      <w:r>
        <w:rPr>
          <w:color w:val="auto"/>
          <w:sz w:val="28"/>
          <w:szCs w:val="28"/>
        </w:rPr>
        <w:t>38</w:t>
      </w:r>
      <w:r>
        <w:rPr>
          <w:color w:val="auto"/>
          <w:sz w:val="28"/>
          <w:szCs w:val="28"/>
        </w:rPr>
        <w:fldChar w:fldCharType="end"/>
      </w:r>
      <w:r>
        <w:rPr>
          <w:color w:val="auto"/>
          <w:sz w:val="28"/>
          <w:szCs w:val="28"/>
        </w:rPr>
        <w:fldChar w:fldCharType="end"/>
      </w:r>
    </w:p>
    <w:p w14:paraId="7C418D25">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_Toc8727 </w:instrText>
      </w:r>
      <w:r>
        <w:rPr>
          <w:color w:val="auto"/>
          <w:sz w:val="28"/>
          <w:szCs w:val="28"/>
        </w:rPr>
        <w:fldChar w:fldCharType="separate"/>
      </w:r>
      <w:r>
        <w:rPr>
          <w:color w:val="auto"/>
          <w:sz w:val="28"/>
          <w:szCs w:val="28"/>
        </w:rPr>
        <w:t>第五章</w:t>
      </w:r>
      <w:r>
        <w:rPr>
          <w:rFonts w:hint="eastAsia"/>
          <w:color w:val="auto"/>
          <w:sz w:val="28"/>
          <w:szCs w:val="28"/>
          <w:lang w:val="en-US" w:eastAsia="zh-CN"/>
        </w:rPr>
        <w:t xml:space="preserve">  </w:t>
      </w:r>
      <w:r>
        <w:rPr>
          <w:color w:val="auto"/>
          <w:sz w:val="28"/>
          <w:szCs w:val="28"/>
        </w:rPr>
        <w:t>技术规范</w:t>
      </w:r>
      <w:r>
        <w:rPr>
          <w:color w:val="auto"/>
          <w:sz w:val="28"/>
          <w:szCs w:val="28"/>
        </w:rPr>
        <w:tab/>
      </w:r>
      <w:r>
        <w:rPr>
          <w:color w:val="auto"/>
          <w:sz w:val="28"/>
          <w:szCs w:val="28"/>
        </w:rPr>
        <w:fldChar w:fldCharType="begin"/>
      </w:r>
      <w:r>
        <w:rPr>
          <w:color w:val="auto"/>
          <w:sz w:val="28"/>
          <w:szCs w:val="28"/>
        </w:rPr>
        <w:instrText xml:space="preserve"> PAGEREF _Toc8727 \h </w:instrText>
      </w:r>
      <w:r>
        <w:rPr>
          <w:color w:val="auto"/>
          <w:sz w:val="28"/>
          <w:szCs w:val="28"/>
        </w:rPr>
        <w:fldChar w:fldCharType="separate"/>
      </w:r>
      <w:r>
        <w:rPr>
          <w:color w:val="auto"/>
          <w:sz w:val="28"/>
          <w:szCs w:val="28"/>
        </w:rPr>
        <w:t>39</w:t>
      </w:r>
      <w:r>
        <w:rPr>
          <w:color w:val="auto"/>
          <w:sz w:val="28"/>
          <w:szCs w:val="28"/>
        </w:rPr>
        <w:fldChar w:fldCharType="end"/>
      </w:r>
      <w:r>
        <w:rPr>
          <w:color w:val="auto"/>
          <w:sz w:val="28"/>
          <w:szCs w:val="28"/>
        </w:rPr>
        <w:fldChar w:fldCharType="end"/>
      </w:r>
    </w:p>
    <w:p w14:paraId="392453ED">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_Toc30871 </w:instrText>
      </w:r>
      <w:r>
        <w:rPr>
          <w:color w:val="auto"/>
          <w:sz w:val="28"/>
          <w:szCs w:val="28"/>
        </w:rPr>
        <w:fldChar w:fldCharType="separate"/>
      </w:r>
      <w:r>
        <w:rPr>
          <w:color w:val="auto"/>
          <w:sz w:val="28"/>
          <w:szCs w:val="28"/>
        </w:rPr>
        <w:t>第六章</w:t>
      </w:r>
      <w:r>
        <w:rPr>
          <w:rFonts w:hint="eastAsia"/>
          <w:color w:val="auto"/>
          <w:sz w:val="28"/>
          <w:szCs w:val="28"/>
          <w:lang w:val="en-US" w:eastAsia="zh-CN"/>
        </w:rPr>
        <w:t xml:space="preserve">  </w:t>
      </w:r>
      <w:r>
        <w:rPr>
          <w:color w:val="auto"/>
          <w:sz w:val="28"/>
          <w:szCs w:val="28"/>
        </w:rPr>
        <w:t>工程量清单</w:t>
      </w:r>
      <w:r>
        <w:rPr>
          <w:color w:val="auto"/>
          <w:sz w:val="28"/>
          <w:szCs w:val="28"/>
        </w:rPr>
        <w:tab/>
      </w:r>
      <w:r>
        <w:rPr>
          <w:color w:val="auto"/>
          <w:sz w:val="28"/>
          <w:szCs w:val="28"/>
        </w:rPr>
        <w:fldChar w:fldCharType="begin"/>
      </w:r>
      <w:r>
        <w:rPr>
          <w:color w:val="auto"/>
          <w:sz w:val="28"/>
          <w:szCs w:val="28"/>
        </w:rPr>
        <w:instrText xml:space="preserve"> PAGEREF _Toc30871 \h </w:instrText>
      </w:r>
      <w:r>
        <w:rPr>
          <w:color w:val="auto"/>
          <w:sz w:val="28"/>
          <w:szCs w:val="28"/>
        </w:rPr>
        <w:fldChar w:fldCharType="separate"/>
      </w:r>
      <w:r>
        <w:rPr>
          <w:color w:val="auto"/>
          <w:sz w:val="28"/>
          <w:szCs w:val="28"/>
        </w:rPr>
        <w:t>40</w:t>
      </w:r>
      <w:r>
        <w:rPr>
          <w:color w:val="auto"/>
          <w:sz w:val="28"/>
          <w:szCs w:val="28"/>
        </w:rPr>
        <w:fldChar w:fldCharType="end"/>
      </w:r>
      <w:r>
        <w:rPr>
          <w:color w:val="auto"/>
          <w:sz w:val="28"/>
          <w:szCs w:val="28"/>
        </w:rPr>
        <w:fldChar w:fldCharType="end"/>
      </w:r>
    </w:p>
    <w:p w14:paraId="68AD8429">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_Toc4785 </w:instrText>
      </w:r>
      <w:r>
        <w:rPr>
          <w:color w:val="auto"/>
          <w:sz w:val="28"/>
          <w:szCs w:val="28"/>
        </w:rPr>
        <w:fldChar w:fldCharType="separate"/>
      </w:r>
      <w:r>
        <w:rPr>
          <w:color w:val="auto"/>
          <w:sz w:val="28"/>
          <w:szCs w:val="28"/>
        </w:rPr>
        <w:t>第七章</w:t>
      </w:r>
      <w:r>
        <w:rPr>
          <w:rFonts w:hint="eastAsia"/>
          <w:color w:val="auto"/>
          <w:sz w:val="28"/>
          <w:szCs w:val="28"/>
          <w:lang w:val="en-US" w:eastAsia="zh-CN"/>
        </w:rPr>
        <w:t xml:space="preserve">  </w:t>
      </w:r>
      <w:r>
        <w:rPr>
          <w:color w:val="auto"/>
          <w:sz w:val="28"/>
          <w:szCs w:val="28"/>
        </w:rPr>
        <w:t>响应文件格式</w:t>
      </w:r>
      <w:r>
        <w:rPr>
          <w:color w:val="auto"/>
          <w:sz w:val="28"/>
          <w:szCs w:val="28"/>
        </w:rPr>
        <w:tab/>
      </w:r>
      <w:r>
        <w:rPr>
          <w:color w:val="auto"/>
          <w:sz w:val="28"/>
          <w:szCs w:val="28"/>
        </w:rPr>
        <w:fldChar w:fldCharType="begin"/>
      </w:r>
      <w:r>
        <w:rPr>
          <w:color w:val="auto"/>
          <w:sz w:val="28"/>
          <w:szCs w:val="28"/>
        </w:rPr>
        <w:instrText xml:space="preserve"> PAGEREF _Toc4785 \h </w:instrText>
      </w:r>
      <w:r>
        <w:rPr>
          <w:color w:val="auto"/>
          <w:sz w:val="28"/>
          <w:szCs w:val="28"/>
        </w:rPr>
        <w:fldChar w:fldCharType="separate"/>
      </w:r>
      <w:r>
        <w:rPr>
          <w:color w:val="auto"/>
          <w:sz w:val="28"/>
          <w:szCs w:val="28"/>
        </w:rPr>
        <w:t>41</w:t>
      </w:r>
      <w:r>
        <w:rPr>
          <w:color w:val="auto"/>
          <w:sz w:val="28"/>
          <w:szCs w:val="28"/>
        </w:rPr>
        <w:fldChar w:fldCharType="end"/>
      </w:r>
      <w:r>
        <w:rPr>
          <w:color w:val="auto"/>
          <w:sz w:val="28"/>
          <w:szCs w:val="28"/>
        </w:rPr>
        <w:fldChar w:fldCharType="end"/>
      </w:r>
    </w:p>
    <w:p w14:paraId="5FDDBFEF">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_Toc28098 </w:instrText>
      </w:r>
      <w:r>
        <w:rPr>
          <w:color w:val="auto"/>
          <w:sz w:val="28"/>
          <w:szCs w:val="28"/>
        </w:rPr>
        <w:fldChar w:fldCharType="separate"/>
      </w:r>
      <w:r>
        <w:rPr>
          <w:color w:val="auto"/>
          <w:sz w:val="28"/>
          <w:szCs w:val="28"/>
        </w:rPr>
        <w:t>第</w:t>
      </w:r>
      <w:r>
        <w:rPr>
          <w:rFonts w:hint="eastAsia"/>
          <w:color w:val="auto"/>
          <w:sz w:val="28"/>
          <w:szCs w:val="28"/>
          <w:lang w:val="en-US" w:eastAsia="zh-CN"/>
        </w:rPr>
        <w:t>八</w:t>
      </w:r>
      <w:r>
        <w:rPr>
          <w:color w:val="auto"/>
          <w:sz w:val="28"/>
          <w:szCs w:val="28"/>
        </w:rPr>
        <w:t>章</w:t>
      </w:r>
      <w:r>
        <w:rPr>
          <w:rFonts w:hint="eastAsia"/>
          <w:color w:val="auto"/>
          <w:sz w:val="28"/>
          <w:szCs w:val="28"/>
          <w:lang w:val="en-US" w:eastAsia="zh-CN"/>
        </w:rPr>
        <w:t xml:space="preserve">  </w:t>
      </w:r>
      <w:r>
        <w:rPr>
          <w:color w:val="auto"/>
          <w:sz w:val="28"/>
          <w:szCs w:val="28"/>
        </w:rPr>
        <w:t>评审程序、评审方法和评审标准</w:t>
      </w:r>
      <w:r>
        <w:rPr>
          <w:color w:val="auto"/>
          <w:sz w:val="28"/>
          <w:szCs w:val="28"/>
        </w:rPr>
        <w:tab/>
      </w:r>
      <w:r>
        <w:rPr>
          <w:color w:val="auto"/>
          <w:sz w:val="28"/>
          <w:szCs w:val="28"/>
        </w:rPr>
        <w:fldChar w:fldCharType="begin"/>
      </w:r>
      <w:r>
        <w:rPr>
          <w:color w:val="auto"/>
          <w:sz w:val="28"/>
          <w:szCs w:val="28"/>
        </w:rPr>
        <w:instrText xml:space="preserve"> PAGEREF _Toc28098 \h </w:instrText>
      </w:r>
      <w:r>
        <w:rPr>
          <w:color w:val="auto"/>
          <w:sz w:val="28"/>
          <w:szCs w:val="28"/>
        </w:rPr>
        <w:fldChar w:fldCharType="separate"/>
      </w:r>
      <w:r>
        <w:rPr>
          <w:color w:val="auto"/>
          <w:sz w:val="28"/>
          <w:szCs w:val="28"/>
        </w:rPr>
        <w:t>69</w:t>
      </w:r>
      <w:r>
        <w:rPr>
          <w:color w:val="auto"/>
          <w:sz w:val="28"/>
          <w:szCs w:val="28"/>
        </w:rPr>
        <w:fldChar w:fldCharType="end"/>
      </w:r>
      <w:r>
        <w:rPr>
          <w:color w:val="auto"/>
          <w:sz w:val="28"/>
          <w:szCs w:val="28"/>
        </w:rPr>
        <w:fldChar w:fldCharType="end"/>
      </w:r>
    </w:p>
    <w:p w14:paraId="3CCEFE83">
      <w:pPr>
        <w:pStyle w:val="13"/>
        <w:keepNext w:val="0"/>
        <w:keepLines w:val="0"/>
        <w:pageBreakBefore w:val="0"/>
        <w:widowControl w:val="0"/>
        <w:tabs>
          <w:tab w:val="right" w:leader="dot" w:pos="8905"/>
        </w:tabs>
        <w:kinsoku/>
        <w:wordWrap/>
        <w:overflowPunct/>
        <w:topLinePunct w:val="0"/>
        <w:autoSpaceDE/>
        <w:autoSpaceDN/>
        <w:bidi w:val="0"/>
        <w:adjustRightInd/>
        <w:snapToGrid/>
        <w:spacing w:line="360" w:lineRule="auto"/>
        <w:ind w:firstLine="0" w:firstLineChars="0"/>
        <w:textAlignment w:val="auto"/>
        <w:rPr>
          <w:color w:val="auto"/>
          <w:sz w:val="28"/>
          <w:szCs w:val="28"/>
        </w:rPr>
      </w:pPr>
      <w:r>
        <w:rPr>
          <w:color w:val="auto"/>
          <w:sz w:val="28"/>
          <w:szCs w:val="28"/>
        </w:rPr>
        <w:fldChar w:fldCharType="begin"/>
      </w:r>
      <w:r>
        <w:rPr>
          <w:color w:val="auto"/>
          <w:sz w:val="28"/>
          <w:szCs w:val="28"/>
        </w:rPr>
        <w:instrText xml:space="preserve"> HYPERLINK \l _Toc6624 </w:instrText>
      </w:r>
      <w:r>
        <w:rPr>
          <w:color w:val="auto"/>
          <w:sz w:val="28"/>
          <w:szCs w:val="28"/>
        </w:rPr>
        <w:fldChar w:fldCharType="separate"/>
      </w:r>
      <w:r>
        <w:rPr>
          <w:rFonts w:hint="eastAsia"/>
          <w:color w:val="auto"/>
          <w:sz w:val="28"/>
          <w:szCs w:val="28"/>
          <w:lang w:val="en-US" w:eastAsia="zh-CN"/>
        </w:rPr>
        <w:t>第九章  质疑、投诉材料格式</w:t>
      </w:r>
      <w:r>
        <w:rPr>
          <w:color w:val="auto"/>
          <w:sz w:val="28"/>
          <w:szCs w:val="28"/>
        </w:rPr>
        <w:tab/>
      </w:r>
      <w:r>
        <w:rPr>
          <w:color w:val="auto"/>
          <w:sz w:val="28"/>
          <w:szCs w:val="28"/>
        </w:rPr>
        <w:fldChar w:fldCharType="begin"/>
      </w:r>
      <w:r>
        <w:rPr>
          <w:color w:val="auto"/>
          <w:sz w:val="28"/>
          <w:szCs w:val="28"/>
        </w:rPr>
        <w:instrText xml:space="preserve"> PAGEREF _Toc6624 \h </w:instrText>
      </w:r>
      <w:r>
        <w:rPr>
          <w:color w:val="auto"/>
          <w:sz w:val="28"/>
          <w:szCs w:val="28"/>
        </w:rPr>
        <w:fldChar w:fldCharType="separate"/>
      </w:r>
      <w:r>
        <w:rPr>
          <w:color w:val="auto"/>
          <w:sz w:val="28"/>
          <w:szCs w:val="28"/>
        </w:rPr>
        <w:t>79</w:t>
      </w:r>
      <w:r>
        <w:rPr>
          <w:color w:val="auto"/>
          <w:sz w:val="28"/>
          <w:szCs w:val="28"/>
        </w:rPr>
        <w:fldChar w:fldCharType="end"/>
      </w:r>
      <w:r>
        <w:rPr>
          <w:color w:val="auto"/>
          <w:sz w:val="28"/>
          <w:szCs w:val="28"/>
        </w:rPr>
        <w:fldChar w:fldCharType="end"/>
      </w:r>
    </w:p>
    <w:p w14:paraId="58B8DC70">
      <w:pPr>
        <w:bidi w:val="0"/>
        <w:rPr>
          <w:color w:val="auto"/>
        </w:rPr>
      </w:pPr>
      <w:r>
        <w:rPr>
          <w:color w:val="auto"/>
          <w:sz w:val="28"/>
          <w:szCs w:val="28"/>
        </w:rPr>
        <w:fldChar w:fldCharType="end"/>
      </w:r>
    </w:p>
    <w:p w14:paraId="2316D378">
      <w:pPr>
        <w:bidi w:val="0"/>
        <w:rPr>
          <w:color w:val="auto"/>
        </w:rPr>
      </w:pPr>
    </w:p>
    <w:p w14:paraId="41B1CB56">
      <w:pPr>
        <w:pStyle w:val="2"/>
        <w:bidi w:val="0"/>
        <w:jc w:val="center"/>
        <w:rPr>
          <w:rFonts w:hint="eastAsia"/>
          <w:color w:val="auto"/>
          <w:lang w:val="en-US" w:eastAsia="zh-CN"/>
        </w:rPr>
        <w:sectPr>
          <w:footerReference r:id="rId9" w:type="default"/>
          <w:pgSz w:w="11910" w:h="16840"/>
          <w:pgMar w:top="1134" w:right="1474" w:bottom="1134" w:left="1531" w:header="0" w:footer="1201" w:gutter="0"/>
          <w:pgNumType w:fmt="decimal"/>
          <w:cols w:space="720" w:num="1"/>
        </w:sectPr>
      </w:pPr>
      <w:bookmarkStart w:id="10" w:name="_Toc20413"/>
    </w:p>
    <w:p w14:paraId="44B2D1EA">
      <w:pPr>
        <w:pStyle w:val="2"/>
        <w:bidi w:val="0"/>
        <w:jc w:val="center"/>
        <w:rPr>
          <w:color w:val="auto"/>
        </w:rPr>
      </w:pPr>
      <w:r>
        <w:rPr>
          <w:rFonts w:hint="eastAsia"/>
          <w:color w:val="auto"/>
          <w:lang w:val="en-US" w:eastAsia="zh-CN"/>
        </w:rPr>
        <w:t xml:space="preserve">第一章  </w:t>
      </w:r>
      <w:r>
        <w:rPr>
          <w:color w:val="auto"/>
        </w:rPr>
        <w:t>竞争性磋商公告</w:t>
      </w:r>
      <w:bookmarkEnd w:id="10"/>
    </w:p>
    <w:tbl>
      <w:tblPr>
        <w:tblStyle w:val="20"/>
        <w:tblW w:w="955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52"/>
      </w:tblGrid>
      <w:tr w14:paraId="3BCBE39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42" w:hRule="atLeast"/>
        </w:trPr>
        <w:tc>
          <w:tcPr>
            <w:tcW w:w="9552" w:type="dxa"/>
            <w:vAlign w:val="top"/>
          </w:tcPr>
          <w:p w14:paraId="3EA570F4">
            <w:pPr>
              <w:keepNext w:val="0"/>
              <w:keepLines w:val="0"/>
              <w:pageBreakBefore w:val="0"/>
              <w:widowControl w:val="0"/>
              <w:kinsoku/>
              <w:wordWrap/>
              <w:overflowPunct/>
              <w:topLinePunct w:val="0"/>
              <w:autoSpaceDE/>
              <w:autoSpaceDN/>
              <w:bidi w:val="0"/>
              <w:adjustRightInd/>
              <w:snapToGrid/>
              <w:spacing w:line="360" w:lineRule="auto"/>
              <w:textAlignment w:val="auto"/>
              <w:rPr>
                <w:snapToGrid w:val="0"/>
                <w:color w:val="auto"/>
              </w:rPr>
            </w:pPr>
            <w:r>
              <w:rPr>
                <w:snapToGrid w:val="0"/>
                <w:color w:val="auto"/>
              </w:rPr>
              <w:t>项目概况</w:t>
            </w:r>
          </w:p>
          <w:p w14:paraId="056F1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rPr>
            </w:pPr>
            <w:r>
              <w:rPr>
                <w:rFonts w:hint="eastAsia"/>
                <w:snapToGrid w:val="0"/>
                <w:color w:val="auto"/>
                <w:u w:val="single"/>
              </w:rPr>
              <w:t>2025年忻城县城关镇思耕村上屯农田水利工程项目</w:t>
            </w:r>
            <w:r>
              <w:rPr>
                <w:snapToGrid w:val="0"/>
                <w:color w:val="auto"/>
              </w:rPr>
              <w:t>的潜在供应商应在</w:t>
            </w:r>
            <w:r>
              <w:rPr>
                <w:rFonts w:hint="eastAsia"/>
                <w:snapToGrid w:val="0"/>
                <w:color w:val="auto"/>
              </w:rPr>
              <w:t>广西政府采购云平台（https://www.gcy.zfcg.gxzf.gov.cn/）获取采购文件，并</w:t>
            </w:r>
            <w:r>
              <w:rPr>
                <w:rFonts w:hint="eastAsia"/>
                <w:snapToGrid w:val="0"/>
                <w:color w:val="auto"/>
                <w:u w:val="none"/>
              </w:rPr>
              <w:t xml:space="preserve">于 </w:t>
            </w:r>
            <w:r>
              <w:rPr>
                <w:rFonts w:hint="eastAsia"/>
                <w:snapToGrid w:val="0"/>
                <w:color w:val="auto"/>
                <w:u w:val="none"/>
                <w:lang w:val="en-US" w:eastAsia="zh-CN"/>
              </w:rPr>
              <w:t xml:space="preserve">2025 </w:t>
            </w:r>
            <w:r>
              <w:rPr>
                <w:rFonts w:hint="eastAsia"/>
                <w:snapToGrid w:val="0"/>
                <w:color w:val="auto"/>
                <w:u w:val="none"/>
              </w:rPr>
              <w:t xml:space="preserve">年 </w:t>
            </w:r>
            <w:r>
              <w:rPr>
                <w:rFonts w:hint="eastAsia"/>
                <w:snapToGrid w:val="0"/>
                <w:color w:val="auto"/>
                <w:u w:val="none"/>
                <w:lang w:val="en-US" w:eastAsia="zh-CN"/>
              </w:rPr>
              <w:t xml:space="preserve">4 </w:t>
            </w:r>
            <w:r>
              <w:rPr>
                <w:rFonts w:hint="eastAsia"/>
                <w:snapToGrid w:val="0"/>
                <w:color w:val="auto"/>
                <w:u w:val="none"/>
              </w:rPr>
              <w:t xml:space="preserve">月 </w:t>
            </w:r>
            <w:r>
              <w:rPr>
                <w:rFonts w:hint="eastAsia"/>
                <w:snapToGrid w:val="0"/>
                <w:color w:val="auto"/>
                <w:u w:val="none"/>
                <w:lang w:val="en-US" w:eastAsia="zh-CN"/>
              </w:rPr>
              <w:t xml:space="preserve">10 </w:t>
            </w:r>
            <w:r>
              <w:rPr>
                <w:rFonts w:hint="eastAsia"/>
                <w:snapToGrid w:val="0"/>
                <w:color w:val="auto"/>
                <w:u w:val="none"/>
              </w:rPr>
              <w:t xml:space="preserve">日 </w:t>
            </w:r>
            <w:r>
              <w:rPr>
                <w:rFonts w:hint="eastAsia"/>
                <w:snapToGrid w:val="0"/>
                <w:color w:val="auto"/>
                <w:u w:val="none"/>
                <w:lang w:val="en-US" w:eastAsia="zh-CN"/>
              </w:rPr>
              <w:t xml:space="preserve">10 </w:t>
            </w:r>
            <w:r>
              <w:rPr>
                <w:rFonts w:hint="eastAsia"/>
                <w:snapToGrid w:val="0"/>
                <w:color w:val="auto"/>
                <w:u w:val="none"/>
              </w:rPr>
              <w:t xml:space="preserve">时 </w:t>
            </w:r>
            <w:r>
              <w:rPr>
                <w:rFonts w:hint="eastAsia"/>
                <w:snapToGrid w:val="0"/>
                <w:color w:val="auto"/>
                <w:u w:val="none"/>
                <w:lang w:val="en-US" w:eastAsia="zh-CN"/>
              </w:rPr>
              <w:t xml:space="preserve">00 </w:t>
            </w:r>
            <w:r>
              <w:rPr>
                <w:rFonts w:hint="eastAsia"/>
                <w:snapToGrid w:val="0"/>
                <w:color w:val="auto"/>
              </w:rPr>
              <w:t>分（北京时间）前提交响应文件。</w:t>
            </w:r>
          </w:p>
        </w:tc>
      </w:tr>
    </w:tbl>
    <w:p w14:paraId="6845DDDD">
      <w:pPr>
        <w:pStyle w:val="5"/>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color w:val="auto"/>
        </w:rPr>
      </w:pPr>
      <w:r>
        <w:rPr>
          <w:color w:val="auto"/>
        </w:rPr>
        <w:t>一、项目基本情况</w:t>
      </w:r>
    </w:p>
    <w:p w14:paraId="5421FB8D">
      <w:pPr>
        <w:pageBreakBefore w:val="0"/>
        <w:widowControl w:val="0"/>
        <w:kinsoku/>
        <w:wordWrap/>
        <w:overflowPunct/>
        <w:topLinePunct w:val="0"/>
        <w:autoSpaceDE/>
        <w:autoSpaceDN/>
        <w:bidi w:val="0"/>
        <w:adjustRightInd/>
        <w:snapToGrid/>
        <w:spacing w:line="360" w:lineRule="auto"/>
        <w:ind w:firstLine="880"/>
        <w:textAlignment w:val="auto"/>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lang w:val="en-US" w:eastAsia="zh-CN"/>
        </w:rPr>
        <w:t>：LBZC2025-C2-21004</w:t>
      </w:r>
      <w:r>
        <w:rPr>
          <w:rFonts w:hint="eastAsia" w:cs="宋体"/>
          <w:color w:val="auto"/>
          <w:lang w:val="en-US" w:eastAsia="zh-CN"/>
        </w:rPr>
        <w:t>6</w:t>
      </w:r>
      <w:r>
        <w:rPr>
          <w:rFonts w:hint="eastAsia" w:ascii="宋体" w:hAnsi="宋体" w:eastAsia="宋体" w:cs="宋体"/>
          <w:color w:val="auto"/>
          <w:lang w:val="en-US" w:eastAsia="zh-CN"/>
        </w:rPr>
        <w:t>-ZFZX</w:t>
      </w:r>
    </w:p>
    <w:p w14:paraId="0A7307B9">
      <w:pPr>
        <w:pageBreakBefore w:val="0"/>
        <w:widowControl w:val="0"/>
        <w:kinsoku/>
        <w:wordWrap/>
        <w:overflowPunct/>
        <w:topLinePunct w:val="0"/>
        <w:autoSpaceDE/>
        <w:autoSpaceDN/>
        <w:bidi w:val="0"/>
        <w:adjustRightInd/>
        <w:snapToGrid/>
        <w:spacing w:line="360" w:lineRule="auto"/>
        <w:ind w:firstLine="880"/>
        <w:textAlignment w:val="auto"/>
        <w:rPr>
          <w:rFonts w:hint="eastAsia" w:ascii="宋体" w:hAnsi="宋体" w:eastAsia="宋体" w:cs="宋体"/>
          <w:color w:val="auto"/>
        </w:rPr>
      </w:pPr>
      <w:r>
        <w:rPr>
          <w:rFonts w:hint="eastAsia" w:ascii="宋体" w:hAnsi="宋体" w:eastAsia="宋体" w:cs="宋体"/>
          <w:color w:val="auto"/>
        </w:rPr>
        <w:t>采购计划编号：</w:t>
      </w:r>
      <w:r>
        <w:rPr>
          <w:rFonts w:hint="eastAsia" w:ascii="宋体" w:hAnsi="宋体" w:eastAsia="宋体" w:cs="宋体"/>
          <w:color w:val="auto"/>
          <w:lang w:val="en-US" w:eastAsia="zh-CN"/>
        </w:rPr>
        <w:t>XCZC2025-C2-00215</w:t>
      </w:r>
    </w:p>
    <w:p w14:paraId="319ADE30">
      <w:pPr>
        <w:pageBreakBefore w:val="0"/>
        <w:widowControl w:val="0"/>
        <w:kinsoku/>
        <w:wordWrap/>
        <w:overflowPunct/>
        <w:topLinePunct w:val="0"/>
        <w:autoSpaceDE/>
        <w:autoSpaceDN/>
        <w:bidi w:val="0"/>
        <w:adjustRightInd/>
        <w:snapToGrid/>
        <w:spacing w:line="360" w:lineRule="auto"/>
        <w:ind w:firstLine="880"/>
        <w:textAlignment w:val="auto"/>
        <w:rPr>
          <w:rFonts w:hint="eastAsia" w:ascii="宋体" w:hAnsi="宋体" w:eastAsia="宋体" w:cs="宋体"/>
          <w:color w:val="auto"/>
        </w:rPr>
      </w:pPr>
      <w:r>
        <w:rPr>
          <w:rFonts w:hint="eastAsia" w:ascii="宋体" w:hAnsi="宋体" w:eastAsia="宋体" w:cs="宋体"/>
          <w:color w:val="auto"/>
        </w:rPr>
        <w:t>项目名称：2025年忻城县城关镇思耕村上屯农田水利工程项目</w:t>
      </w:r>
    </w:p>
    <w:p w14:paraId="639A7384">
      <w:pPr>
        <w:pageBreakBefore w:val="0"/>
        <w:widowControl w:val="0"/>
        <w:kinsoku/>
        <w:wordWrap/>
        <w:overflowPunct/>
        <w:topLinePunct w:val="0"/>
        <w:autoSpaceDE/>
        <w:autoSpaceDN/>
        <w:bidi w:val="0"/>
        <w:adjustRightInd/>
        <w:snapToGrid/>
        <w:spacing w:line="360" w:lineRule="auto"/>
        <w:ind w:firstLine="880"/>
        <w:textAlignment w:val="auto"/>
        <w:rPr>
          <w:rFonts w:hint="eastAsia" w:ascii="宋体" w:hAnsi="宋体" w:eastAsia="宋体" w:cs="宋体"/>
          <w:color w:val="auto"/>
        </w:rPr>
      </w:pPr>
      <w:r>
        <w:rPr>
          <w:rFonts w:hint="eastAsia" w:ascii="宋体" w:hAnsi="宋体" w:eastAsia="宋体" w:cs="宋体"/>
          <w:color w:val="auto"/>
        </w:rPr>
        <w:t>采购方式：竞争性磋商</w:t>
      </w:r>
    </w:p>
    <w:p w14:paraId="07D901D6">
      <w:pPr>
        <w:pageBreakBefore w:val="0"/>
        <w:widowControl w:val="0"/>
        <w:kinsoku/>
        <w:wordWrap/>
        <w:overflowPunct/>
        <w:topLinePunct w:val="0"/>
        <w:autoSpaceDE/>
        <w:autoSpaceDN/>
        <w:bidi w:val="0"/>
        <w:adjustRightInd/>
        <w:snapToGrid/>
        <w:spacing w:line="360" w:lineRule="auto"/>
        <w:ind w:firstLine="880"/>
        <w:textAlignment w:val="auto"/>
        <w:rPr>
          <w:rFonts w:hint="eastAsia" w:ascii="宋体" w:hAnsi="宋体" w:eastAsia="宋体" w:cs="宋体"/>
          <w:color w:val="auto"/>
        </w:rPr>
      </w:pPr>
      <w:r>
        <w:rPr>
          <w:rFonts w:hint="eastAsia" w:ascii="宋体" w:hAnsi="宋体" w:eastAsia="宋体" w:cs="宋体"/>
          <w:color w:val="auto"/>
        </w:rPr>
        <w:t>预算金额</w:t>
      </w:r>
      <w:r>
        <w:rPr>
          <w:rFonts w:hint="eastAsia" w:ascii="宋体" w:hAnsi="宋体" w:eastAsia="宋体" w:cs="宋体"/>
          <w:color w:val="auto"/>
          <w:lang w:eastAsia="zh-CN"/>
        </w:rPr>
        <w:t>（</w:t>
      </w:r>
      <w:r>
        <w:rPr>
          <w:rFonts w:hint="eastAsia" w:ascii="宋体" w:hAnsi="宋体" w:eastAsia="宋体" w:cs="宋体"/>
          <w:color w:val="auto"/>
          <w:lang w:val="en-US" w:eastAsia="zh-CN"/>
        </w:rPr>
        <w:t>元</w:t>
      </w:r>
      <w:r>
        <w:rPr>
          <w:rFonts w:hint="eastAsia" w:ascii="宋体" w:hAnsi="宋体" w:eastAsia="宋体" w:cs="宋体"/>
          <w:color w:val="auto"/>
          <w:lang w:eastAsia="zh-CN"/>
        </w:rPr>
        <w:t>）</w:t>
      </w:r>
      <w:r>
        <w:rPr>
          <w:rFonts w:hint="eastAsia" w:ascii="宋体" w:hAnsi="宋体" w:eastAsia="宋体" w:cs="宋体"/>
          <w:color w:val="auto"/>
        </w:rPr>
        <w:t>：¥</w:t>
      </w:r>
      <w:r>
        <w:rPr>
          <w:rFonts w:hint="eastAsia" w:ascii="宋体" w:hAnsi="宋体" w:eastAsia="宋体" w:cs="宋体"/>
          <w:color w:val="auto"/>
          <w:lang w:val="en-US" w:eastAsia="zh-CN"/>
        </w:rPr>
        <w:t>647900.00</w:t>
      </w:r>
    </w:p>
    <w:p w14:paraId="5B18ABBB">
      <w:pPr>
        <w:pageBreakBefore w:val="0"/>
        <w:widowControl w:val="0"/>
        <w:kinsoku/>
        <w:wordWrap/>
        <w:overflowPunct/>
        <w:topLinePunct w:val="0"/>
        <w:autoSpaceDE/>
        <w:autoSpaceDN/>
        <w:bidi w:val="0"/>
        <w:adjustRightInd/>
        <w:snapToGrid/>
        <w:spacing w:line="360" w:lineRule="auto"/>
        <w:ind w:firstLine="880"/>
        <w:textAlignment w:val="auto"/>
        <w:rPr>
          <w:rFonts w:hint="eastAsia" w:ascii="宋体" w:hAnsi="宋体" w:eastAsia="宋体" w:cs="宋体"/>
          <w:color w:val="auto"/>
        </w:rPr>
      </w:pPr>
      <w:r>
        <w:rPr>
          <w:rFonts w:hint="eastAsia" w:ascii="宋体" w:hAnsi="宋体" w:eastAsia="宋体" w:cs="宋体"/>
          <w:color w:val="auto"/>
        </w:rPr>
        <w:t>最高限价</w:t>
      </w:r>
      <w:r>
        <w:rPr>
          <w:rFonts w:hint="eastAsia" w:ascii="宋体" w:hAnsi="宋体" w:eastAsia="宋体" w:cs="宋体"/>
          <w:color w:val="auto"/>
          <w:lang w:eastAsia="zh-CN"/>
        </w:rPr>
        <w:t>（</w:t>
      </w:r>
      <w:r>
        <w:rPr>
          <w:rFonts w:hint="eastAsia" w:ascii="宋体" w:hAnsi="宋体" w:eastAsia="宋体" w:cs="宋体"/>
          <w:color w:val="auto"/>
          <w:lang w:val="en-US" w:eastAsia="zh-CN"/>
        </w:rPr>
        <w:t>如有</w:t>
      </w:r>
      <w:r>
        <w:rPr>
          <w:rFonts w:hint="eastAsia" w:ascii="宋体" w:hAnsi="宋体" w:eastAsia="宋体" w:cs="宋体"/>
          <w:color w:val="auto"/>
          <w:lang w:eastAsia="zh-CN"/>
        </w:rPr>
        <w:t>）</w:t>
      </w:r>
      <w:r>
        <w:rPr>
          <w:rFonts w:hint="eastAsia" w:ascii="宋体" w:hAnsi="宋体" w:eastAsia="宋体" w:cs="宋体"/>
          <w:color w:val="auto"/>
        </w:rPr>
        <w:t>：¥</w:t>
      </w:r>
      <w:r>
        <w:rPr>
          <w:rFonts w:hint="eastAsia" w:ascii="宋体" w:hAnsi="宋体" w:eastAsia="宋体" w:cs="宋体"/>
          <w:color w:val="auto"/>
          <w:lang w:val="en-US" w:eastAsia="zh-CN"/>
        </w:rPr>
        <w:t>647900.00</w:t>
      </w:r>
    </w:p>
    <w:p w14:paraId="516CC643">
      <w:pPr>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项目需求：本项目主要建设内容：新建农田小水利8条，各渠道参数详见渠道横、纵断面图，如需进一步了解详细内容，详见施工图纸、工程量清单及竞争性磋商采购文件。</w:t>
      </w:r>
    </w:p>
    <w:p w14:paraId="28A0F716">
      <w:pPr>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要求工期：签订合同之日起</w:t>
      </w:r>
      <w:r>
        <w:rPr>
          <w:rFonts w:hint="eastAsia"/>
          <w:color w:val="auto"/>
          <w:u w:val="none"/>
          <w:lang w:val="en-US" w:eastAsia="zh-CN"/>
        </w:rPr>
        <w:t>60</w:t>
      </w:r>
      <w:r>
        <w:rPr>
          <w:rFonts w:hint="eastAsia"/>
          <w:color w:val="auto"/>
          <w:lang w:val="en-US" w:eastAsia="zh-CN"/>
        </w:rPr>
        <w:t>日历天。</w:t>
      </w:r>
    </w:p>
    <w:p w14:paraId="0EC3DFC8">
      <w:pPr>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default"/>
          <w:color w:val="auto"/>
          <w:lang w:val="en-US" w:eastAsia="zh-CN"/>
        </w:rPr>
        <w:t>本项目不接受联合体。</w:t>
      </w:r>
    </w:p>
    <w:p w14:paraId="5900F6BB">
      <w:pPr>
        <w:pStyle w:val="5"/>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color w:val="auto"/>
        </w:rPr>
      </w:pPr>
      <w:r>
        <w:rPr>
          <w:color w:val="auto"/>
        </w:rPr>
        <w:t>二、申请人的资格要求：</w:t>
      </w:r>
    </w:p>
    <w:p w14:paraId="7225453B">
      <w:pPr>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满足《中华人民共和国政府采购法》第二十二条规定；</w:t>
      </w:r>
    </w:p>
    <w:p w14:paraId="07EB8D26">
      <w:pPr>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落实政府采购政策需满足的资格要求：本项目属于专门面向</w:t>
      </w:r>
      <w:r>
        <w:rPr>
          <w:rFonts w:hint="eastAsia"/>
          <w:color w:val="auto"/>
          <w:lang w:val="en-US" w:eastAsia="zh-CN"/>
        </w:rPr>
        <w:t>小微</w:t>
      </w:r>
      <w:r>
        <w:rPr>
          <w:rFonts w:hint="default"/>
          <w:color w:val="auto"/>
          <w:lang w:val="en-US" w:eastAsia="zh-CN"/>
        </w:rPr>
        <w:t>企业采购的项目（供应商应为小微企业</w:t>
      </w:r>
      <w:r>
        <w:rPr>
          <w:rFonts w:hint="eastAsia"/>
          <w:color w:val="auto"/>
          <w:lang w:val="en-US" w:eastAsia="zh-CN"/>
        </w:rPr>
        <w:t>或</w:t>
      </w:r>
      <w:r>
        <w:rPr>
          <w:rFonts w:hint="default"/>
          <w:color w:val="auto"/>
          <w:lang w:val="en-US" w:eastAsia="zh-CN"/>
        </w:rPr>
        <w:t>监狱企业</w:t>
      </w:r>
      <w:r>
        <w:rPr>
          <w:rFonts w:hint="eastAsia"/>
          <w:color w:val="auto"/>
          <w:lang w:val="en-US" w:eastAsia="zh-CN"/>
        </w:rPr>
        <w:t>或</w:t>
      </w:r>
      <w:r>
        <w:rPr>
          <w:rFonts w:hint="default"/>
          <w:color w:val="auto"/>
          <w:lang w:val="en-US" w:eastAsia="zh-CN"/>
        </w:rPr>
        <w:t>残疾人福利性单位)。</w:t>
      </w:r>
    </w:p>
    <w:p w14:paraId="7B9B8A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3.本项目的特定资格要求：</w:t>
      </w:r>
    </w:p>
    <w:p w14:paraId="4040F0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3.1国内注册（指按国家有关规定要求注册的），具有独立法人资格，同时具备水利水电工程施工总承包</w:t>
      </w:r>
      <w:r>
        <w:rPr>
          <w:rFonts w:hint="eastAsia"/>
          <w:color w:val="auto"/>
          <w:szCs w:val="21"/>
          <w:lang w:val="en-US" w:eastAsia="zh-CN"/>
        </w:rPr>
        <w:t>三</w:t>
      </w:r>
      <w:r>
        <w:rPr>
          <w:rFonts w:hint="eastAsia" w:ascii="宋体" w:hAnsi="宋体"/>
          <w:color w:val="auto"/>
          <w:szCs w:val="21"/>
          <w:lang w:val="en-US" w:eastAsia="zh-CN"/>
        </w:rPr>
        <w:t>级以上（含</w:t>
      </w:r>
      <w:r>
        <w:rPr>
          <w:rFonts w:hint="eastAsia"/>
          <w:color w:val="auto"/>
          <w:szCs w:val="21"/>
          <w:lang w:val="en-US" w:eastAsia="zh-CN"/>
        </w:rPr>
        <w:t>三</w:t>
      </w:r>
      <w:r>
        <w:rPr>
          <w:rFonts w:hint="eastAsia" w:ascii="宋体" w:hAnsi="宋体"/>
          <w:color w:val="auto"/>
          <w:szCs w:val="21"/>
          <w:lang w:val="en-US" w:eastAsia="zh-CN"/>
        </w:rPr>
        <w:t>级）资质；并在人员、设备、资金等方面具备相应的施工能力；</w:t>
      </w:r>
    </w:p>
    <w:p w14:paraId="1E9F82AC">
      <w:pPr>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3.2项目经理要求：投标人拟派项目经理须具备水利水电工程专业二级以上（含二级）注册建造师执业资格，具备有效的省级或省级以上水行政主管部门颁发的安全生产考核合格证书（B类），本项目不接受有在建、已中标未开工或已列为其他项目中标候选人第一名的建造师作为项目经理。</w:t>
      </w:r>
    </w:p>
    <w:p w14:paraId="46FF2B73">
      <w:pPr>
        <w:pStyle w:val="5"/>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default"/>
          <w:color w:val="auto"/>
          <w:lang w:val="en-US" w:eastAsia="zh-CN"/>
        </w:rPr>
      </w:pPr>
      <w:r>
        <w:rPr>
          <w:rFonts w:hint="eastAsia" w:ascii="宋体" w:hAnsi="宋体" w:eastAsia="宋体" w:cs="宋体"/>
          <w:b/>
          <w:color w:val="auto"/>
          <w:kern w:val="21"/>
          <w:sz w:val="21"/>
          <w:szCs w:val="24"/>
          <w:lang w:val="en-US" w:eastAsia="zh-CN" w:bidi="ar-SA"/>
        </w:rPr>
        <w:t>三、</w:t>
      </w:r>
      <w:r>
        <w:rPr>
          <w:rFonts w:hint="default"/>
          <w:color w:val="auto"/>
          <w:lang w:val="en-US" w:eastAsia="zh-CN"/>
        </w:rPr>
        <w:t>获取采购文件</w:t>
      </w:r>
    </w:p>
    <w:p w14:paraId="07FEF1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bCs/>
          <w:color w:val="auto"/>
          <w:kern w:val="0"/>
          <w:szCs w:val="21"/>
        </w:rPr>
      </w:pPr>
      <w:r>
        <w:rPr>
          <w:rFonts w:hint="eastAsia" w:ascii="宋体" w:hAnsi="宋体" w:cs="宋体"/>
          <w:bCs/>
          <w:color w:val="auto"/>
          <w:kern w:val="0"/>
          <w:szCs w:val="21"/>
        </w:rPr>
        <w:t>时间：</w:t>
      </w:r>
      <w:r>
        <w:rPr>
          <w:rFonts w:hint="eastAsia" w:ascii="宋体" w:hAnsi="宋体" w:cs="宋体"/>
          <w:b w:val="0"/>
          <w:bCs/>
          <w:color w:val="auto"/>
          <w:kern w:val="0"/>
          <w:szCs w:val="21"/>
          <w:lang w:val="en-US" w:eastAsia="zh-CN"/>
        </w:rPr>
        <w:t>2025</w:t>
      </w:r>
      <w:r>
        <w:rPr>
          <w:rFonts w:hint="eastAsia" w:ascii="宋体" w:hAnsi="宋体" w:cs="宋体"/>
          <w:b w:val="0"/>
          <w:bCs/>
          <w:color w:val="auto"/>
          <w:kern w:val="0"/>
          <w:szCs w:val="21"/>
        </w:rPr>
        <w:t>年</w:t>
      </w:r>
      <w:r>
        <w:rPr>
          <w:rFonts w:hint="eastAsia" w:cs="宋体"/>
          <w:b w:val="0"/>
          <w:bCs/>
          <w:color w:val="auto"/>
          <w:kern w:val="0"/>
          <w:szCs w:val="21"/>
          <w:lang w:val="en-US" w:eastAsia="zh-CN"/>
        </w:rPr>
        <w:t>3</w:t>
      </w:r>
      <w:r>
        <w:rPr>
          <w:rFonts w:hint="eastAsia" w:ascii="宋体" w:hAnsi="宋体" w:cs="宋体"/>
          <w:b w:val="0"/>
          <w:bCs/>
          <w:color w:val="auto"/>
          <w:kern w:val="0"/>
          <w:szCs w:val="21"/>
        </w:rPr>
        <w:t>月</w:t>
      </w:r>
      <w:r>
        <w:rPr>
          <w:rFonts w:hint="eastAsia" w:cs="宋体"/>
          <w:b w:val="0"/>
          <w:bCs/>
          <w:color w:val="auto"/>
          <w:kern w:val="0"/>
          <w:szCs w:val="21"/>
          <w:lang w:val="en-US" w:eastAsia="zh-CN"/>
        </w:rPr>
        <w:t>28</w:t>
      </w:r>
      <w:r>
        <w:rPr>
          <w:rFonts w:hint="eastAsia" w:ascii="宋体" w:hAnsi="宋体" w:cs="宋体"/>
          <w:b w:val="0"/>
          <w:bCs/>
          <w:color w:val="auto"/>
          <w:kern w:val="0"/>
          <w:szCs w:val="21"/>
        </w:rPr>
        <w:t>日至</w:t>
      </w:r>
      <w:r>
        <w:rPr>
          <w:rFonts w:hint="eastAsia" w:ascii="宋体" w:hAnsi="宋体" w:cs="宋体"/>
          <w:b w:val="0"/>
          <w:bCs/>
          <w:color w:val="auto"/>
          <w:kern w:val="0"/>
          <w:szCs w:val="21"/>
          <w:lang w:val="en-US" w:eastAsia="zh-CN"/>
        </w:rPr>
        <w:t>2025</w:t>
      </w:r>
      <w:r>
        <w:rPr>
          <w:rFonts w:hint="eastAsia" w:ascii="宋体" w:hAnsi="宋体" w:cs="宋体"/>
          <w:b w:val="0"/>
          <w:bCs/>
          <w:color w:val="auto"/>
          <w:kern w:val="0"/>
          <w:szCs w:val="21"/>
        </w:rPr>
        <w:t>年</w:t>
      </w:r>
      <w:r>
        <w:rPr>
          <w:rFonts w:hint="eastAsia" w:cs="宋体"/>
          <w:b w:val="0"/>
          <w:bCs/>
          <w:color w:val="auto"/>
          <w:kern w:val="0"/>
          <w:szCs w:val="21"/>
          <w:lang w:val="en-US" w:eastAsia="zh-CN"/>
        </w:rPr>
        <w:t>4</w:t>
      </w:r>
      <w:r>
        <w:rPr>
          <w:rFonts w:hint="eastAsia" w:ascii="宋体" w:hAnsi="宋体" w:cs="宋体"/>
          <w:b w:val="0"/>
          <w:bCs/>
          <w:color w:val="auto"/>
          <w:kern w:val="0"/>
          <w:szCs w:val="21"/>
        </w:rPr>
        <w:t>月</w:t>
      </w:r>
      <w:r>
        <w:rPr>
          <w:rFonts w:hint="eastAsia" w:cs="宋体"/>
          <w:b w:val="0"/>
          <w:bCs/>
          <w:color w:val="auto"/>
          <w:kern w:val="0"/>
          <w:szCs w:val="21"/>
          <w:lang w:val="en-US" w:eastAsia="zh-CN"/>
        </w:rPr>
        <w:t>9</w:t>
      </w:r>
      <w:r>
        <w:rPr>
          <w:rFonts w:hint="eastAsia" w:ascii="宋体" w:hAnsi="宋体" w:cs="宋体"/>
          <w:b w:val="0"/>
          <w:bCs/>
          <w:color w:val="auto"/>
          <w:kern w:val="0"/>
          <w:szCs w:val="21"/>
        </w:rPr>
        <w:t>日，每天上午</w:t>
      </w:r>
      <w:r>
        <w:rPr>
          <w:rFonts w:hint="eastAsia" w:cs="宋体"/>
          <w:b w:val="0"/>
          <w:bCs/>
          <w:color w:val="auto"/>
          <w:kern w:val="0"/>
          <w:szCs w:val="21"/>
          <w:lang w:val="en-US" w:eastAsia="zh-CN"/>
        </w:rPr>
        <w:t>08</w:t>
      </w:r>
      <w:r>
        <w:rPr>
          <w:rFonts w:hint="eastAsia" w:ascii="宋体" w:hAnsi="宋体" w:cs="宋体"/>
          <w:b w:val="0"/>
          <w:bCs/>
          <w:color w:val="auto"/>
          <w:kern w:val="0"/>
          <w:szCs w:val="21"/>
          <w:lang w:val="en-US" w:eastAsia="zh-CN"/>
        </w:rPr>
        <w:t>:00</w:t>
      </w:r>
      <w:r>
        <w:rPr>
          <w:rFonts w:hint="eastAsia" w:ascii="宋体" w:hAnsi="宋体" w:cs="宋体"/>
          <w:b w:val="0"/>
          <w:bCs/>
          <w:color w:val="auto"/>
          <w:kern w:val="0"/>
          <w:szCs w:val="21"/>
        </w:rPr>
        <w:t>至</w:t>
      </w:r>
      <w:r>
        <w:rPr>
          <w:rFonts w:hint="eastAsia" w:ascii="宋体" w:hAnsi="宋体" w:cs="宋体"/>
          <w:b w:val="0"/>
          <w:bCs/>
          <w:color w:val="auto"/>
          <w:kern w:val="0"/>
          <w:szCs w:val="21"/>
          <w:lang w:val="en-US" w:eastAsia="zh-CN"/>
        </w:rPr>
        <w:t>12:00</w:t>
      </w:r>
      <w:r>
        <w:rPr>
          <w:rFonts w:hint="eastAsia" w:ascii="宋体" w:hAnsi="宋体" w:cs="宋体"/>
          <w:b w:val="0"/>
          <w:bCs/>
          <w:color w:val="auto"/>
          <w:kern w:val="0"/>
          <w:szCs w:val="21"/>
        </w:rPr>
        <w:t>，下午</w:t>
      </w:r>
      <w:r>
        <w:rPr>
          <w:rFonts w:hint="eastAsia" w:ascii="宋体" w:hAnsi="宋体" w:cs="宋体"/>
          <w:b w:val="0"/>
          <w:bCs/>
          <w:color w:val="auto"/>
          <w:kern w:val="0"/>
          <w:szCs w:val="21"/>
          <w:lang w:val="en-US" w:eastAsia="zh-CN"/>
        </w:rPr>
        <w:t>1</w:t>
      </w:r>
      <w:r>
        <w:rPr>
          <w:rFonts w:hint="eastAsia" w:cs="宋体"/>
          <w:b w:val="0"/>
          <w:bCs/>
          <w:color w:val="auto"/>
          <w:kern w:val="0"/>
          <w:szCs w:val="21"/>
          <w:lang w:val="en-US" w:eastAsia="zh-CN"/>
        </w:rPr>
        <w:t>4</w:t>
      </w:r>
      <w:r>
        <w:rPr>
          <w:rFonts w:hint="eastAsia" w:ascii="宋体" w:hAnsi="宋体" w:cs="宋体"/>
          <w:b w:val="0"/>
          <w:bCs/>
          <w:color w:val="auto"/>
          <w:kern w:val="0"/>
          <w:szCs w:val="21"/>
          <w:lang w:val="en-US" w:eastAsia="zh-CN"/>
        </w:rPr>
        <w:t>:</w:t>
      </w:r>
      <w:r>
        <w:rPr>
          <w:rFonts w:hint="eastAsia" w:cs="宋体"/>
          <w:b w:val="0"/>
          <w:bCs/>
          <w:color w:val="auto"/>
          <w:kern w:val="0"/>
          <w:szCs w:val="21"/>
          <w:lang w:val="en-US" w:eastAsia="zh-CN"/>
        </w:rPr>
        <w:t>3</w:t>
      </w:r>
      <w:r>
        <w:rPr>
          <w:rFonts w:hint="eastAsia" w:ascii="宋体" w:hAnsi="宋体" w:cs="宋体"/>
          <w:b w:val="0"/>
          <w:bCs/>
          <w:color w:val="auto"/>
          <w:kern w:val="0"/>
          <w:szCs w:val="21"/>
          <w:lang w:val="en-US" w:eastAsia="zh-CN"/>
        </w:rPr>
        <w:t>0</w:t>
      </w:r>
      <w:r>
        <w:rPr>
          <w:rFonts w:hint="eastAsia" w:ascii="宋体" w:hAnsi="宋体" w:cs="宋体"/>
          <w:b w:val="0"/>
          <w:bCs/>
          <w:color w:val="auto"/>
          <w:kern w:val="0"/>
          <w:szCs w:val="21"/>
        </w:rPr>
        <w:t>至</w:t>
      </w:r>
      <w:r>
        <w:rPr>
          <w:rFonts w:hint="eastAsia" w:cs="宋体"/>
          <w:b w:val="0"/>
          <w:bCs/>
          <w:color w:val="auto"/>
          <w:kern w:val="0"/>
          <w:szCs w:val="21"/>
          <w:lang w:val="en-US" w:eastAsia="zh-CN"/>
        </w:rPr>
        <w:t>18</w:t>
      </w:r>
      <w:r>
        <w:rPr>
          <w:rFonts w:hint="eastAsia" w:ascii="宋体" w:hAnsi="宋体" w:cs="宋体"/>
          <w:b w:val="0"/>
          <w:bCs/>
          <w:color w:val="auto"/>
          <w:kern w:val="0"/>
          <w:szCs w:val="21"/>
          <w:lang w:val="en-US" w:eastAsia="zh-CN"/>
        </w:rPr>
        <w:t>:</w:t>
      </w:r>
      <w:r>
        <w:rPr>
          <w:rFonts w:hint="eastAsia" w:cs="宋体"/>
          <w:b w:val="0"/>
          <w:bCs/>
          <w:color w:val="auto"/>
          <w:kern w:val="0"/>
          <w:szCs w:val="21"/>
          <w:lang w:val="en-US" w:eastAsia="zh-CN"/>
        </w:rPr>
        <w:t>00</w:t>
      </w:r>
      <w:r>
        <w:rPr>
          <w:rFonts w:hint="eastAsia" w:ascii="宋体" w:hAnsi="宋体" w:cs="宋体"/>
          <w:bCs/>
          <w:color w:val="auto"/>
          <w:kern w:val="0"/>
          <w:szCs w:val="21"/>
        </w:rPr>
        <w:t>（北京时间，</w:t>
      </w:r>
      <w:r>
        <w:rPr>
          <w:rFonts w:ascii="宋体" w:hAnsi="宋体" w:cs="宋体"/>
          <w:bCs/>
          <w:color w:val="auto"/>
          <w:kern w:val="0"/>
          <w:szCs w:val="21"/>
        </w:rPr>
        <w:t>法定节假日</w:t>
      </w:r>
      <w:r>
        <w:rPr>
          <w:rFonts w:hint="eastAsia" w:ascii="宋体" w:hAnsi="宋体" w:cs="宋体"/>
          <w:bCs/>
          <w:color w:val="auto"/>
          <w:kern w:val="0"/>
          <w:szCs w:val="21"/>
        </w:rPr>
        <w:t>除外）</w:t>
      </w:r>
    </w:p>
    <w:p w14:paraId="731271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Cs w:val="21"/>
          <w:lang w:eastAsia="zh-CN"/>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w:t>
      </w:r>
    </w:p>
    <w:p w14:paraId="0EEA61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Cs w:val="21"/>
          <w:lang w:eastAsia="zh-CN"/>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r>
        <w:rPr>
          <w:rFonts w:hint="eastAsia" w:ascii="宋体" w:hAnsi="宋体" w:cs="宋体"/>
          <w:bCs/>
          <w:color w:val="auto"/>
          <w:kern w:val="0"/>
          <w:szCs w:val="21"/>
          <w:lang w:eastAsia="zh-CN"/>
        </w:rPr>
        <w:t>。</w:t>
      </w:r>
    </w:p>
    <w:p w14:paraId="1C649A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Cs w:val="21"/>
          <w:lang w:val="en-US" w:eastAsia="zh-CN"/>
        </w:rPr>
      </w:pPr>
      <w:r>
        <w:rPr>
          <w:rFonts w:hint="eastAsia" w:ascii="宋体" w:hAnsi="宋体" w:cs="宋体"/>
          <w:bCs/>
          <w:color w:val="auto"/>
          <w:kern w:val="0"/>
          <w:szCs w:val="21"/>
        </w:rPr>
        <w:t>售价：</w:t>
      </w:r>
      <w:r>
        <w:rPr>
          <w:rFonts w:hint="eastAsia" w:ascii="宋体" w:hAnsi="宋体" w:cs="宋体"/>
          <w:bCs/>
          <w:color w:val="auto"/>
          <w:kern w:val="0"/>
          <w:szCs w:val="21"/>
          <w:lang w:val="en-US" w:eastAsia="zh-CN"/>
        </w:rPr>
        <w:t>0元</w:t>
      </w:r>
    </w:p>
    <w:p w14:paraId="5960714E">
      <w:pPr>
        <w:pStyle w:val="5"/>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default"/>
          <w:color w:val="auto"/>
          <w:lang w:val="en-US" w:eastAsia="zh-CN"/>
        </w:rPr>
      </w:pPr>
      <w:r>
        <w:rPr>
          <w:rFonts w:hint="eastAsia"/>
          <w:color w:val="auto"/>
          <w:lang w:val="en-US" w:eastAsia="zh-CN"/>
        </w:rPr>
        <w:t>四、</w:t>
      </w:r>
      <w:r>
        <w:rPr>
          <w:rFonts w:hint="default"/>
          <w:color w:val="auto"/>
          <w:lang w:val="en-US" w:eastAsia="zh-CN"/>
        </w:rPr>
        <w:t>响应文件提交</w:t>
      </w:r>
    </w:p>
    <w:p w14:paraId="3BA2BF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rPr>
      </w:pPr>
      <w:r>
        <w:rPr>
          <w:rFonts w:hint="eastAsia" w:ascii="宋体" w:hAnsi="宋体"/>
          <w:color w:val="auto"/>
          <w:szCs w:val="21"/>
        </w:rPr>
        <w:t>截止时间：</w:t>
      </w:r>
      <w:r>
        <w:rPr>
          <w:rFonts w:hint="eastAsia" w:ascii="宋体" w:hAnsi="宋体"/>
          <w:bCs/>
          <w:color w:val="auto"/>
          <w:szCs w:val="21"/>
          <w:u w:val="none"/>
        </w:rPr>
        <w:t xml:space="preserve"> </w:t>
      </w:r>
      <w:r>
        <w:rPr>
          <w:rFonts w:hint="eastAsia" w:ascii="宋体" w:hAnsi="宋体"/>
          <w:bCs/>
          <w:color w:val="auto"/>
          <w:szCs w:val="21"/>
          <w:u w:val="none"/>
          <w:lang w:val="en-US" w:eastAsia="zh-CN"/>
        </w:rPr>
        <w:t>2025</w:t>
      </w:r>
      <w:r>
        <w:rPr>
          <w:rFonts w:hint="eastAsia" w:ascii="宋体" w:hAnsi="宋体"/>
          <w:bCs/>
          <w:color w:val="auto"/>
          <w:szCs w:val="21"/>
          <w:u w:val="none"/>
        </w:rPr>
        <w:t xml:space="preserve"> 年</w:t>
      </w:r>
      <w:r>
        <w:rPr>
          <w:rFonts w:hint="eastAsia" w:ascii="宋体" w:hAnsi="宋体"/>
          <w:bCs/>
          <w:color w:val="auto"/>
          <w:szCs w:val="21"/>
          <w:u w:val="none"/>
          <w:lang w:val="en-US" w:eastAsia="zh-CN"/>
        </w:rPr>
        <w:t xml:space="preserve"> </w:t>
      </w:r>
      <w:r>
        <w:rPr>
          <w:rFonts w:hint="eastAsia"/>
          <w:bCs/>
          <w:color w:val="auto"/>
          <w:szCs w:val="21"/>
          <w:u w:val="none"/>
          <w:lang w:val="en-US" w:eastAsia="zh-CN"/>
        </w:rPr>
        <w:t>4</w:t>
      </w:r>
      <w:r>
        <w:rPr>
          <w:rFonts w:hint="eastAsia" w:ascii="宋体" w:hAnsi="宋体"/>
          <w:bCs/>
          <w:color w:val="auto"/>
          <w:szCs w:val="21"/>
          <w:u w:val="none"/>
          <w:lang w:val="en-US" w:eastAsia="zh-CN"/>
        </w:rPr>
        <w:t xml:space="preserve"> </w:t>
      </w:r>
      <w:r>
        <w:rPr>
          <w:rFonts w:hint="eastAsia" w:ascii="宋体" w:hAnsi="宋体"/>
          <w:bCs/>
          <w:color w:val="auto"/>
          <w:szCs w:val="21"/>
          <w:u w:val="none"/>
        </w:rPr>
        <w:t>月</w:t>
      </w:r>
      <w:r>
        <w:rPr>
          <w:rFonts w:hint="eastAsia" w:ascii="宋体" w:hAnsi="宋体"/>
          <w:bCs/>
          <w:color w:val="auto"/>
          <w:szCs w:val="21"/>
          <w:u w:val="none"/>
          <w:lang w:val="en-US" w:eastAsia="zh-CN"/>
        </w:rPr>
        <w:t xml:space="preserve"> </w:t>
      </w:r>
      <w:r>
        <w:rPr>
          <w:rFonts w:hint="eastAsia"/>
          <w:bCs/>
          <w:color w:val="auto"/>
          <w:szCs w:val="21"/>
          <w:u w:val="none"/>
          <w:lang w:val="en-US" w:eastAsia="zh-CN"/>
        </w:rPr>
        <w:t>10</w:t>
      </w:r>
      <w:r>
        <w:rPr>
          <w:rFonts w:hint="eastAsia" w:ascii="宋体" w:hAnsi="宋体"/>
          <w:bCs/>
          <w:color w:val="auto"/>
          <w:szCs w:val="21"/>
          <w:u w:val="none"/>
          <w:lang w:val="en-US" w:eastAsia="zh-CN"/>
        </w:rPr>
        <w:t xml:space="preserve"> </w:t>
      </w:r>
      <w:r>
        <w:rPr>
          <w:rFonts w:hint="eastAsia" w:ascii="宋体" w:hAnsi="宋体"/>
          <w:bCs/>
          <w:color w:val="auto"/>
          <w:szCs w:val="21"/>
          <w:u w:val="none"/>
        </w:rPr>
        <w:t>日</w:t>
      </w:r>
      <w:r>
        <w:rPr>
          <w:rFonts w:hint="eastAsia" w:ascii="宋体" w:hAnsi="宋体"/>
          <w:bCs/>
          <w:color w:val="auto"/>
          <w:szCs w:val="21"/>
          <w:u w:val="none"/>
          <w:lang w:val="en-US" w:eastAsia="zh-CN"/>
        </w:rPr>
        <w:t>10</w:t>
      </w:r>
      <w:r>
        <w:rPr>
          <w:rFonts w:hint="eastAsia" w:ascii="宋体" w:hAnsi="宋体"/>
          <w:bCs/>
          <w:color w:val="auto"/>
          <w:szCs w:val="21"/>
          <w:u w:val="none"/>
        </w:rPr>
        <w:t>时</w:t>
      </w:r>
      <w:r>
        <w:rPr>
          <w:rFonts w:hint="eastAsia" w:ascii="宋体" w:hAnsi="宋体"/>
          <w:bCs/>
          <w:color w:val="auto"/>
          <w:szCs w:val="21"/>
          <w:u w:val="none"/>
          <w:lang w:val="en-US" w:eastAsia="zh-CN"/>
        </w:rPr>
        <w:t>00</w:t>
      </w:r>
      <w:r>
        <w:rPr>
          <w:rFonts w:hint="eastAsia" w:ascii="宋体" w:hAnsi="宋体"/>
          <w:bCs/>
          <w:color w:val="auto"/>
          <w:szCs w:val="21"/>
          <w:u w:val="none"/>
        </w:rPr>
        <w:t>分</w:t>
      </w:r>
      <w:r>
        <w:rPr>
          <w:rFonts w:hint="eastAsia" w:ascii="宋体" w:hAnsi="宋体"/>
          <w:bCs/>
          <w:color w:val="auto"/>
          <w:szCs w:val="21"/>
        </w:rPr>
        <w:t>（北京时间）</w:t>
      </w:r>
    </w:p>
    <w:p w14:paraId="365147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auto"/>
          <w:szCs w:val="21"/>
          <w:lang w:eastAsia="zh-CN"/>
        </w:rPr>
      </w:pPr>
      <w:r>
        <w:rPr>
          <w:rFonts w:hint="eastAsia" w:ascii="宋体" w:hAnsi="宋体"/>
          <w:color w:val="auto"/>
          <w:szCs w:val="21"/>
        </w:rPr>
        <w:t>地点：</w:t>
      </w:r>
      <w:r>
        <w:rPr>
          <w:rFonts w:hint="eastAsia" w:ascii="宋体" w:hAnsi="宋体" w:cs="宋体"/>
          <w:bCs/>
          <w:color w:val="auto"/>
          <w:kern w:val="0"/>
          <w:szCs w:val="21"/>
        </w:rPr>
        <w:t>广西政府采购云平台(https://www.gcy.zfcg.gxzf.gov.cn/)</w:t>
      </w:r>
      <w:r>
        <w:rPr>
          <w:rFonts w:hint="eastAsia" w:ascii="宋体" w:hAnsi="宋体" w:cs="宋体"/>
          <w:bCs/>
          <w:color w:val="auto"/>
          <w:kern w:val="0"/>
          <w:szCs w:val="21"/>
          <w:lang w:eastAsia="zh-CN"/>
        </w:rPr>
        <w:t>。</w:t>
      </w:r>
    </w:p>
    <w:p w14:paraId="52BAB14E">
      <w:pPr>
        <w:pStyle w:val="5"/>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default"/>
          <w:color w:val="auto"/>
          <w:lang w:val="en-US" w:eastAsia="zh-CN"/>
        </w:rPr>
      </w:pPr>
      <w:r>
        <w:rPr>
          <w:rFonts w:hint="eastAsia"/>
          <w:color w:val="auto"/>
          <w:lang w:val="en-US" w:eastAsia="zh-CN"/>
        </w:rPr>
        <w:t>五、</w:t>
      </w:r>
      <w:r>
        <w:rPr>
          <w:rFonts w:hint="default"/>
          <w:color w:val="auto"/>
          <w:lang w:val="en-US" w:eastAsia="zh-CN"/>
        </w:rPr>
        <w:t>开启</w:t>
      </w:r>
    </w:p>
    <w:p w14:paraId="6C725A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bCs/>
          <w:color w:val="auto"/>
          <w:szCs w:val="21"/>
          <w:u w:val="single"/>
          <w:lang w:val="en-US" w:eastAsia="zh-CN"/>
        </w:rPr>
      </w:pPr>
      <w:r>
        <w:rPr>
          <w:rFonts w:hint="eastAsia" w:ascii="宋体" w:hAnsi="宋体"/>
          <w:color w:val="auto"/>
          <w:szCs w:val="21"/>
        </w:rPr>
        <w:t>时间：</w:t>
      </w:r>
      <w:r>
        <w:rPr>
          <w:rFonts w:ascii="宋体" w:hAnsi="宋体"/>
          <w:color w:val="auto"/>
          <w:szCs w:val="21"/>
          <w:u w:val="none"/>
        </w:rPr>
        <w:t xml:space="preserve"> </w:t>
      </w:r>
      <w:r>
        <w:rPr>
          <w:rFonts w:hint="eastAsia" w:ascii="宋体" w:hAnsi="宋体"/>
          <w:color w:val="auto"/>
          <w:szCs w:val="21"/>
          <w:u w:val="none"/>
          <w:lang w:val="en-US" w:eastAsia="zh-CN"/>
        </w:rPr>
        <w:t>2025</w:t>
      </w:r>
      <w:r>
        <w:rPr>
          <w:rFonts w:hint="eastAsia" w:ascii="宋体" w:hAnsi="宋体"/>
          <w:color w:val="auto"/>
          <w:szCs w:val="21"/>
          <w:u w:val="none"/>
        </w:rPr>
        <w:t xml:space="preserve"> </w:t>
      </w:r>
      <w:r>
        <w:rPr>
          <w:rFonts w:hint="eastAsia" w:ascii="宋体" w:hAnsi="宋体"/>
          <w:bCs/>
          <w:color w:val="auto"/>
          <w:szCs w:val="21"/>
          <w:u w:val="none"/>
        </w:rPr>
        <w:t xml:space="preserve">年 </w:t>
      </w:r>
      <w:r>
        <w:rPr>
          <w:rFonts w:hint="eastAsia"/>
          <w:bCs/>
          <w:color w:val="auto"/>
          <w:szCs w:val="21"/>
          <w:u w:val="none"/>
          <w:lang w:val="en-US" w:eastAsia="zh-CN"/>
        </w:rPr>
        <w:t>4</w:t>
      </w:r>
      <w:r>
        <w:rPr>
          <w:rFonts w:hint="eastAsia" w:ascii="宋体" w:hAnsi="宋体"/>
          <w:bCs/>
          <w:color w:val="auto"/>
          <w:szCs w:val="21"/>
          <w:u w:val="none"/>
        </w:rPr>
        <w:t xml:space="preserve"> 月 </w:t>
      </w:r>
      <w:r>
        <w:rPr>
          <w:rFonts w:hint="eastAsia"/>
          <w:bCs/>
          <w:color w:val="auto"/>
          <w:szCs w:val="21"/>
          <w:u w:val="none"/>
          <w:lang w:val="en-US" w:eastAsia="zh-CN"/>
        </w:rPr>
        <w:t>10</w:t>
      </w:r>
      <w:r>
        <w:rPr>
          <w:rFonts w:hint="eastAsia" w:ascii="宋体" w:hAnsi="宋体"/>
          <w:bCs/>
          <w:color w:val="auto"/>
          <w:szCs w:val="21"/>
          <w:u w:val="none"/>
          <w:lang w:val="en-US" w:eastAsia="zh-CN"/>
        </w:rPr>
        <w:t xml:space="preserve"> </w:t>
      </w:r>
      <w:r>
        <w:rPr>
          <w:rFonts w:hint="eastAsia" w:ascii="宋体" w:hAnsi="宋体"/>
          <w:bCs/>
          <w:color w:val="auto"/>
          <w:szCs w:val="21"/>
          <w:u w:val="none"/>
        </w:rPr>
        <w:t>日</w:t>
      </w:r>
      <w:r>
        <w:rPr>
          <w:rFonts w:hint="eastAsia" w:ascii="宋体" w:hAnsi="宋体"/>
          <w:bCs/>
          <w:color w:val="auto"/>
          <w:szCs w:val="21"/>
          <w:u w:val="none"/>
          <w:lang w:val="en-US" w:eastAsia="zh-CN"/>
        </w:rPr>
        <w:t>10</w:t>
      </w:r>
      <w:r>
        <w:rPr>
          <w:rFonts w:hint="eastAsia" w:ascii="宋体" w:hAnsi="宋体"/>
          <w:bCs/>
          <w:color w:val="auto"/>
          <w:szCs w:val="21"/>
          <w:u w:val="none"/>
        </w:rPr>
        <w:t>时</w:t>
      </w:r>
      <w:r>
        <w:rPr>
          <w:rFonts w:hint="eastAsia" w:ascii="宋体" w:hAnsi="宋体"/>
          <w:bCs/>
          <w:color w:val="auto"/>
          <w:szCs w:val="21"/>
          <w:u w:val="none"/>
          <w:lang w:val="en-US" w:eastAsia="zh-CN"/>
        </w:rPr>
        <w:t>00</w:t>
      </w:r>
      <w:r>
        <w:rPr>
          <w:rFonts w:hint="eastAsia" w:ascii="宋体" w:hAnsi="宋体"/>
          <w:bCs/>
          <w:color w:val="auto"/>
          <w:szCs w:val="21"/>
          <w:u w:val="none"/>
        </w:rPr>
        <w:t>分</w:t>
      </w:r>
      <w:r>
        <w:rPr>
          <w:rFonts w:hint="eastAsia" w:ascii="宋体" w:hAnsi="宋体"/>
          <w:bCs/>
          <w:color w:val="auto"/>
          <w:szCs w:val="21"/>
        </w:rPr>
        <w:t>（北京时间）</w:t>
      </w:r>
    </w:p>
    <w:p w14:paraId="392FE8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bCs/>
          <w:color w:val="auto"/>
          <w:szCs w:val="21"/>
          <w:u w:val="single"/>
        </w:rPr>
      </w:pPr>
      <w:r>
        <w:rPr>
          <w:rFonts w:hint="eastAsia" w:ascii="宋体" w:hAnsi="宋体"/>
          <w:color w:val="auto"/>
          <w:szCs w:val="21"/>
        </w:rPr>
        <w:t>地</w:t>
      </w:r>
      <w:r>
        <w:rPr>
          <w:rFonts w:hint="eastAsia" w:ascii="宋体" w:hAnsi="宋体" w:eastAsia="宋体" w:cs="宋体"/>
          <w:color w:val="auto"/>
          <w:szCs w:val="21"/>
          <w:u w:val="none"/>
        </w:rPr>
        <w:t>点：广西壮族自治区来宾市兴宾区来宾市红水河大道331号开标室</w:t>
      </w:r>
      <w:r>
        <w:rPr>
          <w:rFonts w:hint="eastAsia" w:cs="宋体"/>
          <w:color w:val="auto"/>
          <w:szCs w:val="21"/>
          <w:u w:val="none"/>
          <w:lang w:val="en-US" w:eastAsia="zh-CN"/>
        </w:rPr>
        <w:t>三</w:t>
      </w:r>
      <w:r>
        <w:rPr>
          <w:rFonts w:hint="eastAsia" w:ascii="宋体" w:hAnsi="宋体" w:eastAsia="宋体" w:cs="宋体"/>
          <w:color w:val="auto"/>
          <w:szCs w:val="21"/>
          <w:u w:val="none"/>
        </w:rPr>
        <w:t>（开标位</w:t>
      </w:r>
      <w:r>
        <w:rPr>
          <w:rFonts w:hint="eastAsia" w:cs="宋体"/>
          <w:color w:val="auto"/>
          <w:szCs w:val="21"/>
          <w:u w:val="none"/>
          <w:lang w:val="en-US" w:eastAsia="zh-CN"/>
        </w:rPr>
        <w:t>5</w:t>
      </w:r>
      <w:r>
        <w:rPr>
          <w:rFonts w:hint="eastAsia" w:ascii="宋体" w:hAnsi="宋体" w:eastAsia="宋体" w:cs="宋体"/>
          <w:color w:val="auto"/>
          <w:szCs w:val="21"/>
          <w:u w:val="none"/>
        </w:rPr>
        <w:t>）</w:t>
      </w:r>
      <w:r>
        <w:rPr>
          <w:rFonts w:hint="eastAsia" w:ascii="宋体" w:hAnsi="宋体" w:eastAsia="宋体" w:cs="宋体"/>
          <w:color w:val="auto"/>
          <w:szCs w:val="21"/>
          <w:u w:val="none"/>
          <w:lang w:eastAsia="zh-CN"/>
        </w:rPr>
        <w:t>。</w:t>
      </w:r>
    </w:p>
    <w:p w14:paraId="481A8895">
      <w:pPr>
        <w:pStyle w:val="5"/>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color w:val="auto"/>
        </w:rPr>
      </w:pPr>
      <w:bookmarkStart w:id="11" w:name="_Toc44229883"/>
      <w:bookmarkStart w:id="12" w:name="_Toc35393634"/>
      <w:bookmarkStart w:id="13" w:name="_Toc71365910"/>
      <w:bookmarkStart w:id="14" w:name="_Toc28359017"/>
      <w:bookmarkStart w:id="15" w:name="_Toc28359094"/>
      <w:bookmarkStart w:id="16" w:name="_Toc35393803"/>
      <w:r>
        <w:rPr>
          <w:rFonts w:hint="eastAsia"/>
          <w:color w:val="auto"/>
        </w:rPr>
        <w:t>六、公告期限</w:t>
      </w:r>
      <w:bookmarkEnd w:id="11"/>
      <w:bookmarkEnd w:id="12"/>
      <w:bookmarkEnd w:id="13"/>
      <w:bookmarkEnd w:id="14"/>
      <w:bookmarkEnd w:id="15"/>
      <w:bookmarkEnd w:id="16"/>
    </w:p>
    <w:p w14:paraId="658601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cs="宋体"/>
          <w:color w:val="auto"/>
          <w:kern w:val="0"/>
          <w:szCs w:val="21"/>
        </w:rPr>
        <w:t>个工作日。</w:t>
      </w:r>
    </w:p>
    <w:p w14:paraId="568EF647">
      <w:pPr>
        <w:pStyle w:val="5"/>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color w:val="auto"/>
        </w:rPr>
      </w:pPr>
      <w:bookmarkStart w:id="17" w:name="_Toc44229884"/>
      <w:bookmarkStart w:id="18" w:name="_Toc71365911"/>
      <w:bookmarkStart w:id="19" w:name="_Toc35393804"/>
      <w:bookmarkStart w:id="20" w:name="_Toc35393635"/>
      <w:r>
        <w:rPr>
          <w:rFonts w:hint="eastAsia"/>
          <w:color w:val="auto"/>
        </w:rPr>
        <w:t>七、其他补充事宜</w:t>
      </w:r>
      <w:bookmarkEnd w:id="17"/>
      <w:bookmarkEnd w:id="18"/>
      <w:bookmarkEnd w:id="19"/>
      <w:bookmarkEnd w:id="20"/>
    </w:p>
    <w:p w14:paraId="3EE7E5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1.磋商保证金：本项目</w:t>
      </w:r>
      <w:r>
        <w:rPr>
          <w:rFonts w:hint="eastAsia" w:ascii="宋体" w:hAnsi="宋体" w:eastAsia="宋体" w:cs="宋体"/>
          <w:color w:val="auto"/>
          <w:kern w:val="0"/>
          <w:szCs w:val="21"/>
          <w:lang w:val="en-US" w:eastAsia="zh-CN"/>
        </w:rPr>
        <w:t>不收取</w:t>
      </w:r>
      <w:r>
        <w:rPr>
          <w:rFonts w:hint="eastAsia" w:ascii="宋体" w:hAnsi="宋体" w:eastAsia="宋体" w:cs="宋体"/>
          <w:color w:val="auto"/>
          <w:kern w:val="0"/>
          <w:szCs w:val="21"/>
        </w:rPr>
        <w:t>磋商保证金。</w:t>
      </w:r>
    </w:p>
    <w:p w14:paraId="2E31C9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2.采购意向公开链接：</w:t>
      </w:r>
    </w:p>
    <w:p w14:paraId="171B39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color w:val="auto"/>
          <w:kern w:val="0"/>
          <w:szCs w:val="21"/>
          <w:u w:val="none"/>
          <w:lang w:val="en-US" w:eastAsia="zh-CN"/>
        </w:rPr>
      </w:pPr>
      <w:r>
        <w:rPr>
          <w:rFonts w:hint="default" w:ascii="宋体" w:hAnsi="宋体" w:cs="宋体"/>
          <w:b w:val="0"/>
          <w:bCs w:val="0"/>
          <w:color w:val="auto"/>
          <w:kern w:val="0"/>
          <w:szCs w:val="21"/>
          <w:u w:val="none"/>
          <w:lang w:val="en-US" w:eastAsia="zh-CN"/>
        </w:rPr>
        <w:fldChar w:fldCharType="begin"/>
      </w:r>
      <w:r>
        <w:rPr>
          <w:rFonts w:hint="default" w:ascii="宋体" w:hAnsi="宋体" w:cs="宋体"/>
          <w:b w:val="0"/>
          <w:bCs w:val="0"/>
          <w:color w:val="auto"/>
          <w:kern w:val="0"/>
          <w:szCs w:val="21"/>
          <w:u w:val="none"/>
          <w:lang w:val="en-US" w:eastAsia="zh-CN"/>
        </w:rPr>
        <w:instrText xml:space="preserve"> HYPERLINK "http://www.ccgp-guangxi.gov.cn/site/detail?categoryCode=reformColumn&amp;parentId=66601&amp;articleId=UxoHzngRAl1QigUgeNl6rg==" </w:instrText>
      </w:r>
      <w:r>
        <w:rPr>
          <w:rFonts w:hint="default" w:ascii="宋体" w:hAnsi="宋体" w:cs="宋体"/>
          <w:b w:val="0"/>
          <w:bCs w:val="0"/>
          <w:color w:val="auto"/>
          <w:kern w:val="0"/>
          <w:szCs w:val="21"/>
          <w:u w:val="none"/>
          <w:lang w:val="en-US" w:eastAsia="zh-CN"/>
        </w:rPr>
        <w:fldChar w:fldCharType="separate"/>
      </w:r>
      <w:r>
        <w:rPr>
          <w:rStyle w:val="16"/>
          <w:rFonts w:hint="default" w:ascii="宋体" w:hAnsi="宋体" w:cs="宋体"/>
          <w:b w:val="0"/>
          <w:bCs w:val="0"/>
          <w:color w:val="auto"/>
          <w:kern w:val="0"/>
          <w:szCs w:val="21"/>
          <w:u w:val="none"/>
          <w:lang w:val="en-US" w:eastAsia="zh-CN"/>
        </w:rPr>
        <w:t>http://www.ccgp-guangxi.gov.cn/site/detail?categoryCode=reformColumn&amp;parentId=66601&amp;articleId=UxoHzngRAl1QigUgeNl6rg==</w:t>
      </w:r>
      <w:r>
        <w:rPr>
          <w:rFonts w:hint="default" w:ascii="宋体" w:hAnsi="宋体" w:cs="宋体"/>
          <w:b w:val="0"/>
          <w:bCs w:val="0"/>
          <w:color w:val="auto"/>
          <w:kern w:val="0"/>
          <w:szCs w:val="21"/>
          <w:u w:val="none"/>
          <w:lang w:val="en-US" w:eastAsia="zh-CN"/>
        </w:rPr>
        <w:fldChar w:fldCharType="end"/>
      </w:r>
    </w:p>
    <w:p w14:paraId="7ECEE1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3.</w:t>
      </w:r>
      <w:r>
        <w:rPr>
          <w:rFonts w:hint="eastAsia" w:ascii="宋体" w:hAnsi="宋体" w:cs="宋体"/>
          <w:color w:val="auto"/>
          <w:kern w:val="0"/>
          <w:szCs w:val="21"/>
        </w:rPr>
        <w:t>网上查询地址</w:t>
      </w:r>
      <w:r>
        <w:rPr>
          <w:rFonts w:hint="eastAsia" w:ascii="宋体" w:hAnsi="宋体" w:cs="宋体"/>
          <w:color w:val="auto"/>
          <w:kern w:val="0"/>
          <w:szCs w:val="21"/>
          <w:lang w:eastAsia="zh-CN"/>
        </w:rPr>
        <w:t>：</w:t>
      </w:r>
    </w:p>
    <w:p w14:paraId="59DAAF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www.ccgp.gov.cn（中国政府采购网）、zfcg.gxzf.gov.cn（广西壮族自治区政府采购网）、http：//ggzy.jgswj.gxzf.gov.cn/lbggzy/全国公共资源交易平台（广西•来宾）</w:t>
      </w:r>
    </w:p>
    <w:p w14:paraId="303AB8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4" w:firstLineChars="202"/>
        <w:jc w:val="left"/>
        <w:textAlignment w:val="auto"/>
        <w:rPr>
          <w:rFonts w:hint="eastAsia" w:ascii="宋体" w:hAnsi="宋体" w:cs="宋体"/>
          <w:color w:val="auto"/>
          <w:kern w:val="0"/>
          <w:szCs w:val="21"/>
        </w:rPr>
      </w:pPr>
      <w:bookmarkStart w:id="21" w:name="_Hlk37429674"/>
      <w:r>
        <w:rPr>
          <w:rFonts w:hint="eastAsia" w:ascii="宋体" w:hAnsi="宋体" w:cs="宋体"/>
          <w:color w:val="auto"/>
          <w:kern w:val="0"/>
          <w:sz w:val="21"/>
          <w:szCs w:val="21"/>
          <w:lang w:val="en-US" w:eastAsia="zh-CN" w:bidi="ar-SA"/>
        </w:rPr>
        <w:t>4.</w:t>
      </w:r>
      <w:r>
        <w:rPr>
          <w:rFonts w:hint="eastAsia" w:ascii="宋体" w:hAnsi="宋体" w:cs="宋体"/>
          <w:color w:val="auto"/>
          <w:kern w:val="0"/>
          <w:szCs w:val="21"/>
        </w:rPr>
        <w:t>本项目需要落实的政府采购政策</w:t>
      </w:r>
    </w:p>
    <w:bookmarkEnd w:id="21"/>
    <w:p w14:paraId="733DA1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r>
        <w:rPr>
          <w:rFonts w:hint="eastAsia" w:cs="宋体"/>
          <w:color w:val="auto"/>
          <w:kern w:val="0"/>
          <w:szCs w:val="21"/>
          <w:lang w:val="en-US" w:eastAsia="zh-CN"/>
        </w:rPr>
        <w:t>管理</w:t>
      </w:r>
      <w:r>
        <w:rPr>
          <w:rFonts w:hint="eastAsia" w:ascii="宋体" w:hAnsi="宋体" w:eastAsia="宋体" w:cs="宋体"/>
          <w:color w:val="auto"/>
          <w:kern w:val="0"/>
          <w:szCs w:val="21"/>
        </w:rPr>
        <w:t>办法》（财库</w:t>
      </w:r>
      <w:r>
        <w:rPr>
          <w:rFonts w:hint="eastAsia" w:cs="宋体"/>
          <w:color w:val="auto"/>
          <w:kern w:val="0"/>
          <w:szCs w:val="21"/>
          <w:lang w:val="en-US" w:eastAsia="zh-CN"/>
        </w:rPr>
        <w:t>〔</w:t>
      </w:r>
      <w:r>
        <w:rPr>
          <w:rFonts w:hint="eastAsia" w:ascii="宋体" w:hAnsi="宋体" w:eastAsia="宋体" w:cs="宋体"/>
          <w:color w:val="auto"/>
          <w:kern w:val="0"/>
          <w:szCs w:val="21"/>
        </w:rPr>
        <w:t>20</w:t>
      </w:r>
      <w:r>
        <w:rPr>
          <w:rFonts w:hint="eastAsia" w:cs="宋体"/>
          <w:color w:val="auto"/>
          <w:kern w:val="0"/>
          <w:szCs w:val="21"/>
          <w:lang w:val="en-US" w:eastAsia="zh-CN"/>
        </w:rPr>
        <w:t>20〕46</w:t>
      </w:r>
      <w:r>
        <w:rPr>
          <w:rFonts w:hint="eastAsia" w:ascii="宋体" w:hAnsi="宋体" w:eastAsia="宋体" w:cs="宋体"/>
          <w:color w:val="auto"/>
          <w:kern w:val="0"/>
          <w:szCs w:val="21"/>
        </w:rPr>
        <w:t>号）；</w:t>
      </w:r>
    </w:p>
    <w:p w14:paraId="3F87DE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（2）《关于政府采购支持监狱企业发展有关问题的通知》（财库[2014]68号）；</w:t>
      </w:r>
    </w:p>
    <w:p w14:paraId="459AFA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（3）《关于促进残疾人就业政府采购政策的通知》（财库[2017]141号）；</w:t>
      </w:r>
    </w:p>
    <w:p w14:paraId="3EBD8F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（4）《关于调整优化节能产品、环境标志产品政府采购执行机制的通知》（财库〔2019〕9号）；</w:t>
      </w:r>
    </w:p>
    <w:p w14:paraId="6D248A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（5）《广西壮族自治区人民政府办公厅关于印发招标采购促进广西工业产品产销对接实施细则的通知》（桂政办发[2015]78号）；</w:t>
      </w:r>
    </w:p>
    <w:p w14:paraId="4DFD96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926BA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eastAsia="宋体" w:cs="宋体"/>
          <w:b w:val="0"/>
          <w:bCs w:val="0"/>
          <w:color w:val="auto"/>
          <w:kern w:val="0"/>
          <w:sz w:val="21"/>
          <w:szCs w:val="21"/>
          <w:lang w:val="en-US" w:eastAsia="zh-CN" w:bidi="ar-SA"/>
        </w:rPr>
        <w:t>对在“信用中国”网站(https://www.creditchina.gov.cn/)、中国政府采购网(http://www.ccgp.gov.cn/)被列入失信被执行人、重大税收违法失信主体、政府采购严重违法失信行为记录名单及其他不符合《中华人民共和国政府采购法》第二十二条规定条件的供应商，不得参与政府采购活动。</w:t>
      </w:r>
    </w:p>
    <w:p w14:paraId="3A69B1DA">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7.供应商参与电子竞标特别说明</w:t>
      </w:r>
    </w:p>
    <w:p w14:paraId="2F1FC142">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本项目为全流程电子化采购项目，通过广西政府采购云平台（https://www.gcy.zfcg.gxzf.gov.cn/）实行在线电子竞标，供应商应先安装广西政府采购云平台客户端（请自行前往广西政府采购网-下载专区进行下载），并按照本项目竞争性磋商文件和广西政府采购云平台的要求编制、加密后在提交响应文件截止时间前通过网络上传至广西政府采购云平台（加密的响应文件是指后缀名为“jmbs”的文件），供应商在广西政府采购云平台提交响应文件时，请填写参加远程采购活动经办人联系方式。供应商登录广西政府采购云平台，依次进入“服务中心-项目采购-操作流程-电子招竞标-政府采购项目电子交易管理操作指南-供应商”查看电子竞标具体操作流程。</w:t>
      </w:r>
    </w:p>
    <w:p w14:paraId="5C00CBD7">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p>
    <w:p w14:paraId="1DA0A175">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p>
    <w:p w14:paraId="6C6B4479">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注：1）为确保网上操作合法、有效和安全，请供应商确保在电子竞标过程中能够对相关数据电文进行加密和使用电子签章，妥善保管 CA 数字证书并使用有效的CA数字证书参与整个采购活动。</w:t>
      </w:r>
    </w:p>
    <w:p w14:paraId="5CBF5557">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供应商应当在提交响应文件截止时间前完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A722121">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（4）供应商需要在具备有摄像头及语音功能且互联网网络状况良好的电脑登录广西政府采购云平台远程开标大厅参与本次磋商，否则后果自负。</w:t>
      </w:r>
    </w:p>
    <w:p w14:paraId="1080D8F0">
      <w:pPr>
        <w:keepNext w:val="0"/>
        <w:keepLines w:val="0"/>
        <w:pageBreakBefore w:val="0"/>
        <w:widowControl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电子标项目不要求参与竞标的供应商到达现场，但供应商应派法定代表人或委托代理人准时在线出席电子开评标会议，随时关注开评标进度，如在开评标过程中有电子询标，应在规定的时间内对电子询标函进行澄清回复。</w:t>
      </w:r>
    </w:p>
    <w:p w14:paraId="05E430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91616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cs="宋体"/>
          <w:color w:val="auto"/>
          <w:kern w:val="0"/>
          <w:szCs w:val="21"/>
          <w:highlight w:val="none"/>
        </w:rPr>
        <w:t>），点击右侧咨询小采，获取采小蜜智能服务管家帮助，或拨打政采云服务热线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获取热线服务帮助。</w:t>
      </w:r>
    </w:p>
    <w:p w14:paraId="59B9DD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10.政府采购监督管理部门：忻城县财政局政府采购监督管理办公室，联系方式：0772-5517154</w:t>
      </w:r>
      <w:r>
        <w:rPr>
          <w:rFonts w:hint="eastAsia" w:cs="宋体"/>
          <w:color w:val="auto"/>
          <w:kern w:val="0"/>
          <w:szCs w:val="21"/>
          <w:highlight w:val="none"/>
          <w:lang w:val="en-US" w:eastAsia="zh-CN"/>
        </w:rPr>
        <w:t>。</w:t>
      </w:r>
    </w:p>
    <w:p w14:paraId="3EAAF131">
      <w:pPr>
        <w:pStyle w:val="5"/>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color w:val="auto"/>
          <w:lang w:eastAsia="zh-CN"/>
        </w:rPr>
      </w:pPr>
      <w:r>
        <w:rPr>
          <w:rFonts w:hint="eastAsia"/>
          <w:color w:val="auto"/>
        </w:rPr>
        <w:t>八、凡对本次采购提出询问，请按</w:t>
      </w:r>
      <w:r>
        <w:rPr>
          <w:color w:val="auto"/>
        </w:rPr>
        <w:t>以下方式</w:t>
      </w:r>
      <w:r>
        <w:rPr>
          <w:rFonts w:hint="eastAsia"/>
          <w:color w:val="auto"/>
        </w:rPr>
        <w:t>联系。</w:t>
      </w:r>
    </w:p>
    <w:p w14:paraId="2EFB1D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bookmarkStart w:id="22" w:name="_Toc35393637"/>
      <w:bookmarkStart w:id="23" w:name="_Toc28359019"/>
      <w:bookmarkStart w:id="24" w:name="_Toc35393806"/>
      <w:bookmarkStart w:id="25" w:name="_Toc28359096"/>
      <w:r>
        <w:rPr>
          <w:rFonts w:hint="eastAsia" w:ascii="宋体" w:hAnsi="宋体" w:eastAsia="宋体" w:cs="宋体"/>
          <w:color w:val="auto"/>
          <w:kern w:val="0"/>
          <w:szCs w:val="21"/>
        </w:rPr>
        <w:t>1.采购人信息</w:t>
      </w:r>
      <w:bookmarkEnd w:id="22"/>
      <w:bookmarkEnd w:id="23"/>
      <w:bookmarkEnd w:id="24"/>
      <w:bookmarkEnd w:id="25"/>
    </w:p>
    <w:p w14:paraId="76B679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u w:val="none"/>
        </w:rPr>
      </w:pPr>
      <w:r>
        <w:rPr>
          <w:rFonts w:hint="eastAsia" w:ascii="宋体" w:hAnsi="宋体" w:eastAsia="宋体" w:cs="宋体"/>
          <w:color w:val="auto"/>
          <w:szCs w:val="21"/>
          <w:u w:val="none"/>
        </w:rPr>
        <w:t>名    称：忻城县城关镇人民政府</w:t>
      </w:r>
    </w:p>
    <w:p w14:paraId="3B80FE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u w:val="none"/>
        </w:rPr>
      </w:pPr>
      <w:r>
        <w:rPr>
          <w:rFonts w:hint="eastAsia" w:ascii="宋体" w:hAnsi="宋体" w:eastAsia="宋体" w:cs="宋体"/>
          <w:color w:val="auto"/>
          <w:szCs w:val="21"/>
          <w:u w:val="none"/>
        </w:rPr>
        <w:t>地    址：</w:t>
      </w:r>
      <w:r>
        <w:rPr>
          <w:rFonts w:hint="eastAsia" w:cs="宋体"/>
          <w:color w:val="auto"/>
          <w:szCs w:val="21"/>
          <w:u w:val="none"/>
          <w:lang w:val="en-US" w:eastAsia="zh-CN"/>
        </w:rPr>
        <w:t>忻城县城关镇</w:t>
      </w:r>
      <w:r>
        <w:rPr>
          <w:rFonts w:hint="eastAsia" w:ascii="宋体" w:hAnsi="宋体" w:eastAsia="宋体" w:cs="宋体"/>
          <w:color w:val="auto"/>
          <w:szCs w:val="21"/>
          <w:u w:val="none"/>
        </w:rPr>
        <w:t>芝州二路40号</w:t>
      </w:r>
    </w:p>
    <w:p w14:paraId="3E0FCA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Cs w:val="21"/>
          <w:u w:val="none"/>
          <w:lang w:val="en-US" w:eastAsia="zh-CN"/>
        </w:rPr>
      </w:pPr>
      <w:r>
        <w:rPr>
          <w:rFonts w:hint="eastAsia" w:ascii="宋体" w:hAnsi="宋体" w:eastAsia="宋体" w:cs="宋体"/>
          <w:color w:val="auto"/>
          <w:szCs w:val="21"/>
          <w:u w:val="none"/>
        </w:rPr>
        <w:t>联系方式：</w:t>
      </w:r>
      <w:r>
        <w:rPr>
          <w:rFonts w:hint="eastAsia" w:cs="宋体"/>
          <w:color w:val="auto"/>
          <w:szCs w:val="21"/>
          <w:u w:val="none"/>
          <w:lang w:val="en-US" w:eastAsia="zh-CN"/>
        </w:rPr>
        <w:t>韦闯</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u w:val="none"/>
        </w:rPr>
        <w:t>0772-</w:t>
      </w:r>
      <w:r>
        <w:rPr>
          <w:rFonts w:hint="eastAsia" w:cs="宋体"/>
          <w:color w:val="auto"/>
          <w:szCs w:val="21"/>
          <w:u w:val="none"/>
          <w:lang w:val="en-US" w:eastAsia="zh-CN"/>
        </w:rPr>
        <w:t>5511537</w:t>
      </w:r>
    </w:p>
    <w:p w14:paraId="61CF52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bookmarkStart w:id="26" w:name="_Toc28359097"/>
      <w:bookmarkStart w:id="27" w:name="_Toc35393638"/>
      <w:bookmarkStart w:id="28" w:name="_Toc35393807"/>
      <w:bookmarkStart w:id="29" w:name="_Toc28359020"/>
      <w:r>
        <w:rPr>
          <w:rFonts w:hint="eastAsia" w:ascii="宋体" w:hAnsi="宋体" w:eastAsia="宋体" w:cs="宋体"/>
          <w:color w:val="auto"/>
          <w:kern w:val="0"/>
          <w:szCs w:val="21"/>
        </w:rPr>
        <w:t>2.采购代理机构信息</w:t>
      </w:r>
      <w:bookmarkEnd w:id="26"/>
      <w:bookmarkEnd w:id="27"/>
      <w:bookmarkEnd w:id="28"/>
      <w:bookmarkEnd w:id="29"/>
    </w:p>
    <w:p w14:paraId="31282C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名    称：</w:t>
      </w:r>
      <w:r>
        <w:rPr>
          <w:rFonts w:hint="eastAsia" w:ascii="宋体" w:hAnsi="宋体" w:eastAsia="宋体" w:cs="宋体"/>
          <w:color w:val="auto"/>
          <w:szCs w:val="21"/>
          <w:u w:val="none"/>
          <w:lang w:val="en-US" w:eastAsia="zh-CN"/>
        </w:rPr>
        <w:t>中奋工程设计咨询有限公司</w:t>
      </w:r>
    </w:p>
    <w:p w14:paraId="3444DD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none"/>
          <w:lang w:val="en-US" w:eastAsia="zh-CN"/>
        </w:rPr>
        <w:t>来宾市祥和路1020号投资发展大厦2001、2002室</w:t>
      </w:r>
    </w:p>
    <w:p w14:paraId="2DB3E9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谭芳茗，</w:t>
      </w:r>
      <w:r>
        <w:rPr>
          <w:rFonts w:hint="eastAsia" w:ascii="宋体" w:hAnsi="宋体" w:eastAsia="宋体" w:cs="宋体"/>
          <w:color w:val="auto"/>
          <w:szCs w:val="21"/>
          <w:u w:val="none"/>
          <w:lang w:val="en-US" w:eastAsia="zh-CN"/>
        </w:rPr>
        <w:t>0772-6015231</w:t>
      </w:r>
    </w:p>
    <w:p w14:paraId="30E3CD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rPr>
      </w:pPr>
      <w:bookmarkStart w:id="30" w:name="_Toc28359098"/>
      <w:bookmarkStart w:id="31" w:name="_Toc28359021"/>
      <w:bookmarkStart w:id="32" w:name="_Toc35393639"/>
      <w:bookmarkStart w:id="33" w:name="_Toc35393808"/>
      <w:r>
        <w:rPr>
          <w:rFonts w:hint="eastAsia" w:ascii="宋体" w:hAnsi="宋体" w:eastAsia="宋体" w:cs="宋体"/>
          <w:color w:val="auto"/>
          <w:kern w:val="0"/>
          <w:szCs w:val="21"/>
        </w:rPr>
        <w:t>3.项目联系方式</w:t>
      </w:r>
      <w:bookmarkEnd w:id="30"/>
      <w:bookmarkEnd w:id="31"/>
      <w:bookmarkEnd w:id="32"/>
      <w:bookmarkEnd w:id="33"/>
    </w:p>
    <w:p w14:paraId="0FE3B2B5">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rPr>
        <w:t>项目联系人：</w:t>
      </w:r>
      <w:r>
        <w:rPr>
          <w:rFonts w:hint="eastAsia" w:hAnsi="宋体" w:eastAsia="宋体" w:cs="宋体"/>
          <w:color w:val="auto"/>
          <w:sz w:val="21"/>
          <w:lang w:val="en-US" w:eastAsia="zh-CN"/>
        </w:rPr>
        <w:t>谭芳茗</w:t>
      </w:r>
    </w:p>
    <w:p w14:paraId="1A6ACB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rPr>
      </w:pPr>
      <w:r>
        <w:rPr>
          <w:rFonts w:hint="eastAsia" w:ascii="宋体" w:hAnsi="宋体" w:eastAsia="宋体" w:cs="宋体"/>
          <w:color w:val="auto"/>
          <w:szCs w:val="21"/>
        </w:rPr>
        <w:t>电    话：</w:t>
      </w:r>
      <w:r>
        <w:rPr>
          <w:rFonts w:hint="eastAsia" w:ascii="宋体" w:hAnsi="宋体" w:eastAsia="宋体" w:cs="宋体"/>
          <w:color w:val="auto"/>
          <w:szCs w:val="21"/>
          <w:u w:val="none"/>
          <w:lang w:val="en-US" w:eastAsia="zh-CN"/>
        </w:rPr>
        <w:t>0772-6015231</w:t>
      </w:r>
    </w:p>
    <w:p w14:paraId="439A7A21">
      <w:pPr>
        <w:keepNext w:val="0"/>
        <w:keepLines w:val="0"/>
        <w:pageBreakBefore w:val="0"/>
        <w:widowControl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szCs w:val="21"/>
          <w:u w:val="none"/>
          <w:lang w:val="en-US" w:eastAsia="zh-CN"/>
        </w:rPr>
      </w:pPr>
    </w:p>
    <w:p w14:paraId="5B7421B4">
      <w:pPr>
        <w:keepNext w:val="0"/>
        <w:keepLines w:val="0"/>
        <w:pageBreakBefore w:val="0"/>
        <w:widowControl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szCs w:val="21"/>
          <w:u w:val="none"/>
          <w:lang w:val="en-US" w:eastAsia="zh-CN"/>
        </w:rPr>
      </w:pPr>
    </w:p>
    <w:p w14:paraId="494C0AAF">
      <w:pPr>
        <w:keepNext w:val="0"/>
        <w:keepLines w:val="0"/>
        <w:pageBreakBefore w:val="0"/>
        <w:widowControl w:val="0"/>
        <w:kinsoku/>
        <w:wordWrap/>
        <w:overflowPunct/>
        <w:topLinePunct w:val="0"/>
        <w:autoSpaceDE/>
        <w:autoSpaceDN/>
        <w:bidi w:val="0"/>
        <w:adjustRightInd/>
        <w:snapToGrid/>
        <w:spacing w:line="360" w:lineRule="auto"/>
        <w:ind w:firstLine="5460" w:firstLineChars="2600"/>
        <w:jc w:val="left"/>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u w:val="none"/>
          <w:lang w:val="en-US" w:eastAsia="zh-CN"/>
        </w:rPr>
        <w:t>中奋工程设计咨询有限公司</w:t>
      </w:r>
    </w:p>
    <w:p w14:paraId="58E74EB2">
      <w:pPr>
        <w:keepNext w:val="0"/>
        <w:keepLines w:val="0"/>
        <w:pageBreakBefore w:val="0"/>
        <w:widowControl w:val="0"/>
        <w:kinsoku/>
        <w:wordWrap/>
        <w:overflowPunct/>
        <w:topLinePunct w:val="0"/>
        <w:autoSpaceDE/>
        <w:autoSpaceDN/>
        <w:bidi w:val="0"/>
        <w:adjustRightInd/>
        <w:snapToGrid/>
        <w:spacing w:line="360" w:lineRule="auto"/>
        <w:ind w:firstLine="5880" w:firstLineChars="28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2025年</w:t>
      </w:r>
      <w:r>
        <w:rPr>
          <w:rFonts w:hint="eastAsia" w:cs="宋体"/>
          <w:color w:val="auto"/>
          <w:lang w:val="en-US" w:eastAsia="zh-CN"/>
        </w:rPr>
        <w:t>3</w:t>
      </w:r>
      <w:r>
        <w:rPr>
          <w:rFonts w:hint="eastAsia" w:ascii="宋体" w:hAnsi="宋体" w:eastAsia="宋体" w:cs="宋体"/>
          <w:color w:val="auto"/>
          <w:lang w:val="en-US" w:eastAsia="zh-CN"/>
        </w:rPr>
        <w:t>月</w:t>
      </w:r>
      <w:r>
        <w:rPr>
          <w:rFonts w:hint="eastAsia" w:cs="宋体"/>
          <w:color w:val="auto"/>
          <w:lang w:val="en-US" w:eastAsia="zh-CN"/>
        </w:rPr>
        <w:t>28</w:t>
      </w:r>
      <w:r>
        <w:rPr>
          <w:rFonts w:hint="eastAsia" w:ascii="宋体" w:hAnsi="宋体" w:eastAsia="宋体" w:cs="宋体"/>
          <w:color w:val="auto"/>
          <w:lang w:val="en-US" w:eastAsia="zh-CN"/>
        </w:rPr>
        <w:t>日</w:t>
      </w:r>
    </w:p>
    <w:p w14:paraId="1D58C56B">
      <w:pPr>
        <w:rPr>
          <w:rFonts w:hint="default"/>
          <w:color w:val="auto"/>
          <w:lang w:val="en-US" w:eastAsia="zh-CN"/>
        </w:rPr>
      </w:pPr>
      <w:r>
        <w:rPr>
          <w:rFonts w:hint="default"/>
          <w:color w:val="auto"/>
          <w:lang w:val="en-US" w:eastAsia="zh-CN"/>
        </w:rPr>
        <w:br w:type="page"/>
      </w:r>
    </w:p>
    <w:p w14:paraId="4C6A79C6">
      <w:pPr>
        <w:pStyle w:val="2"/>
        <w:bidi w:val="0"/>
        <w:jc w:val="center"/>
        <w:rPr>
          <w:color w:val="auto"/>
        </w:rPr>
      </w:pPr>
      <w:bookmarkStart w:id="34" w:name="_Toc2704"/>
      <w:r>
        <w:rPr>
          <w:rFonts w:hint="eastAsia"/>
          <w:color w:val="auto"/>
          <w:lang w:val="en-US" w:eastAsia="zh-CN"/>
        </w:rPr>
        <w:t xml:space="preserve">第二章  </w:t>
      </w:r>
      <w:r>
        <w:rPr>
          <w:color w:val="auto"/>
        </w:rPr>
        <w:t>供应商须知及前附表</w:t>
      </w:r>
      <w:bookmarkEnd w:id="34"/>
    </w:p>
    <w:p w14:paraId="3DF08954">
      <w:pPr>
        <w:pStyle w:val="3"/>
        <w:bidi w:val="0"/>
        <w:ind w:left="0" w:leftChars="0" w:firstLine="0" w:firstLineChars="0"/>
        <w:jc w:val="center"/>
        <w:rPr>
          <w:color w:val="auto"/>
        </w:rPr>
      </w:pPr>
      <w:r>
        <w:rPr>
          <w:rFonts w:hint="eastAsia"/>
          <w:color w:val="auto"/>
          <w:lang w:val="en-US" w:eastAsia="zh-CN"/>
        </w:rPr>
        <w:t>供应商</w:t>
      </w:r>
      <w:r>
        <w:rPr>
          <w:color w:val="auto"/>
        </w:rPr>
        <w:t>须知前附表</w:t>
      </w:r>
    </w:p>
    <w:tbl>
      <w:tblPr>
        <w:tblStyle w:val="14"/>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554"/>
        <w:gridCol w:w="7200"/>
      </w:tblGrid>
      <w:tr w14:paraId="4037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956" w:type="dxa"/>
            <w:noWrap w:val="0"/>
            <w:vAlign w:val="center"/>
          </w:tcPr>
          <w:p w14:paraId="18CCBC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1"/>
                <w:lang w:eastAsia="zh-CN"/>
              </w:rPr>
            </w:pPr>
            <w:r>
              <w:rPr>
                <w:rFonts w:hint="eastAsia" w:cs="宋体"/>
                <w:b/>
                <w:color w:val="auto"/>
                <w:szCs w:val="21"/>
                <w:lang w:val="en-US" w:eastAsia="zh-CN"/>
              </w:rPr>
              <w:t>条款号</w:t>
            </w:r>
          </w:p>
        </w:tc>
        <w:tc>
          <w:tcPr>
            <w:tcW w:w="1554" w:type="dxa"/>
            <w:noWrap w:val="0"/>
            <w:vAlign w:val="center"/>
          </w:tcPr>
          <w:p w14:paraId="6A4CA33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rPr>
              <w:t>条款</w:t>
            </w:r>
            <w:r>
              <w:rPr>
                <w:rFonts w:hint="eastAsia" w:ascii="宋体" w:hAnsi="宋体" w:eastAsia="宋体" w:cs="宋体"/>
                <w:b/>
                <w:color w:val="auto"/>
                <w:szCs w:val="21"/>
                <w:lang w:val="en-US" w:eastAsia="zh-CN"/>
              </w:rPr>
              <w:t>内容</w:t>
            </w:r>
          </w:p>
        </w:tc>
        <w:tc>
          <w:tcPr>
            <w:tcW w:w="7200" w:type="dxa"/>
            <w:noWrap w:val="0"/>
            <w:vAlign w:val="center"/>
          </w:tcPr>
          <w:p w14:paraId="43CDDC7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具体要求</w:t>
            </w:r>
          </w:p>
        </w:tc>
      </w:tr>
      <w:tr w14:paraId="6D502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34268E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auto"/>
                <w:szCs w:val="21"/>
                <w:lang w:val="en-US" w:eastAsia="zh-CN"/>
              </w:rPr>
            </w:pPr>
            <w:r>
              <w:rPr>
                <w:rFonts w:hint="eastAsia" w:cs="宋体"/>
                <w:b w:val="0"/>
                <w:bCs/>
                <w:color w:val="auto"/>
                <w:szCs w:val="21"/>
                <w:lang w:val="en-US" w:eastAsia="zh-CN"/>
              </w:rPr>
              <w:t>1</w:t>
            </w:r>
          </w:p>
        </w:tc>
        <w:tc>
          <w:tcPr>
            <w:tcW w:w="1554" w:type="dxa"/>
            <w:noWrap w:val="0"/>
            <w:vAlign w:val="center"/>
          </w:tcPr>
          <w:p w14:paraId="2DB14B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Cs w:val="21"/>
                <w:lang w:val="en-US" w:eastAsia="zh-CN"/>
              </w:rPr>
            </w:pPr>
            <w:r>
              <w:rPr>
                <w:rFonts w:hint="eastAsia" w:cs="宋体"/>
                <w:b w:val="0"/>
                <w:bCs/>
                <w:color w:val="auto"/>
                <w:szCs w:val="21"/>
                <w:lang w:val="en-US" w:eastAsia="zh-CN"/>
              </w:rPr>
              <w:t>项目说明</w:t>
            </w:r>
          </w:p>
        </w:tc>
        <w:tc>
          <w:tcPr>
            <w:tcW w:w="7200" w:type="dxa"/>
            <w:noWrap w:val="0"/>
            <w:vAlign w:val="center"/>
          </w:tcPr>
          <w:p w14:paraId="6038D0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rPr>
            </w:pPr>
            <w:r>
              <w:rPr>
                <w:rFonts w:hint="eastAsia" w:ascii="宋体" w:hAnsi="宋体" w:eastAsia="宋体" w:cs="宋体"/>
                <w:b w:val="0"/>
                <w:bCs/>
                <w:color w:val="auto"/>
                <w:szCs w:val="21"/>
                <w:lang w:val="en-US" w:eastAsia="zh-CN"/>
              </w:rPr>
              <w:t>项目编号：</w:t>
            </w:r>
            <w:r>
              <w:rPr>
                <w:rFonts w:hint="eastAsia" w:ascii="宋体" w:hAnsi="宋体" w:eastAsia="宋体" w:cs="宋体"/>
                <w:color w:val="auto"/>
                <w:lang w:val="en-US" w:eastAsia="zh-CN"/>
              </w:rPr>
              <w:t>LBZC2025-C2-21004</w:t>
            </w:r>
            <w:r>
              <w:rPr>
                <w:rFonts w:hint="eastAsia" w:cs="宋体"/>
                <w:color w:val="auto"/>
                <w:lang w:val="en-US" w:eastAsia="zh-CN"/>
              </w:rPr>
              <w:t>6</w:t>
            </w:r>
            <w:r>
              <w:rPr>
                <w:rFonts w:hint="eastAsia" w:ascii="宋体" w:hAnsi="宋体" w:eastAsia="宋体" w:cs="宋体"/>
                <w:color w:val="auto"/>
                <w:lang w:val="en-US" w:eastAsia="zh-CN"/>
              </w:rPr>
              <w:t>-ZFZX</w:t>
            </w:r>
          </w:p>
          <w:p w14:paraId="322876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项目名称：</w:t>
            </w:r>
            <w:r>
              <w:rPr>
                <w:rFonts w:hint="eastAsia" w:ascii="宋体" w:hAnsi="宋体" w:eastAsia="宋体" w:cs="宋体"/>
                <w:color w:val="auto"/>
              </w:rPr>
              <w:t>2025年忻城县城关镇思耕村上屯农田水利工程项目</w:t>
            </w:r>
          </w:p>
          <w:p w14:paraId="7F06AD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b w:val="0"/>
                <w:bCs/>
                <w:color w:val="auto"/>
                <w:szCs w:val="21"/>
                <w:lang w:val="en-US" w:eastAsia="zh-CN"/>
              </w:rPr>
            </w:pPr>
            <w:r>
              <w:rPr>
                <w:rFonts w:hint="eastAsia" w:cs="宋体"/>
                <w:b w:val="0"/>
                <w:bCs/>
                <w:color w:val="auto"/>
                <w:szCs w:val="21"/>
                <w:lang w:val="en-US" w:eastAsia="zh-CN"/>
              </w:rPr>
              <w:t>项目地址：</w:t>
            </w:r>
            <w:r>
              <w:rPr>
                <w:rFonts w:hint="eastAsia" w:ascii="宋体" w:hAnsi="宋体" w:eastAsia="宋体" w:cs="宋体"/>
                <w:color w:val="auto"/>
              </w:rPr>
              <w:t>忻城县城关镇思耕村</w:t>
            </w:r>
          </w:p>
          <w:p w14:paraId="3A6DB2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color w:val="auto"/>
                <w:szCs w:val="21"/>
                <w:lang w:val="en-US" w:eastAsia="zh-CN"/>
              </w:rPr>
            </w:pPr>
            <w:r>
              <w:rPr>
                <w:rFonts w:hint="eastAsia" w:cs="宋体"/>
                <w:b w:val="0"/>
                <w:bCs/>
                <w:color w:val="auto"/>
                <w:szCs w:val="21"/>
                <w:lang w:val="en-US" w:eastAsia="zh-CN"/>
              </w:rPr>
              <w:t>项目需求：本项目主要建设内容</w:t>
            </w:r>
            <w:r>
              <w:rPr>
                <w:rFonts w:hint="eastAsia" w:ascii="宋体" w:hAnsi="宋体" w:eastAsia="宋体" w:cs="宋体"/>
                <w:b w:val="0"/>
                <w:bCs/>
                <w:color w:val="auto"/>
                <w:szCs w:val="21"/>
                <w:lang w:val="en-US" w:eastAsia="zh-CN"/>
              </w:rPr>
              <w:t>：</w:t>
            </w:r>
            <w:r>
              <w:rPr>
                <w:rFonts w:hint="eastAsia"/>
                <w:color w:val="auto"/>
                <w:lang w:val="en-US" w:eastAsia="zh-CN"/>
              </w:rPr>
              <w:t>新建农田小水利8条，各渠道参数详见渠道横、纵断面图，如需进一步了解详细内容，详见施工图纸、工程量清单及竞争性磋商采购文件。</w:t>
            </w:r>
          </w:p>
          <w:p w14:paraId="009235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预算金额（元）：</w:t>
            </w:r>
            <w:r>
              <w:rPr>
                <w:rFonts w:hint="eastAsia" w:ascii="宋体" w:hAnsi="宋体" w:eastAsia="宋体" w:cs="宋体"/>
                <w:color w:val="auto"/>
              </w:rPr>
              <w:t>¥</w:t>
            </w:r>
            <w:r>
              <w:rPr>
                <w:rFonts w:hint="eastAsia" w:ascii="宋体" w:hAnsi="宋体" w:eastAsia="宋体" w:cs="宋体"/>
                <w:color w:val="auto"/>
                <w:lang w:val="en-US" w:eastAsia="zh-CN"/>
              </w:rPr>
              <w:t>647900.00</w:t>
            </w:r>
          </w:p>
          <w:p w14:paraId="5A01CA5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最高限价（如有）：</w:t>
            </w:r>
            <w:r>
              <w:rPr>
                <w:rFonts w:hint="eastAsia" w:ascii="宋体" w:hAnsi="宋体" w:eastAsia="宋体" w:cs="宋体"/>
                <w:color w:val="auto"/>
              </w:rPr>
              <w:t>¥</w:t>
            </w:r>
            <w:r>
              <w:rPr>
                <w:rFonts w:hint="eastAsia" w:ascii="宋体" w:hAnsi="宋体" w:eastAsia="宋体" w:cs="宋体"/>
                <w:color w:val="auto"/>
                <w:lang w:val="en-US" w:eastAsia="zh-CN"/>
              </w:rPr>
              <w:t>647900.00</w:t>
            </w:r>
          </w:p>
          <w:p w14:paraId="23136AE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要求工期：签订合同之日起60日历天。</w:t>
            </w:r>
          </w:p>
          <w:p w14:paraId="2D3AE8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质量要求：达到国家施工验收规范合格标准。</w:t>
            </w:r>
          </w:p>
          <w:p w14:paraId="4201EA7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发包方式：综合单价包干，包工包料。</w:t>
            </w:r>
          </w:p>
          <w:p w14:paraId="4753FF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cs="宋体"/>
                <w:b w:val="0"/>
                <w:bCs/>
                <w:color w:val="auto"/>
                <w:szCs w:val="21"/>
                <w:lang w:val="en-US" w:eastAsia="zh-CN"/>
              </w:rPr>
            </w:pPr>
            <w:r>
              <w:rPr>
                <w:rFonts w:hint="eastAsia" w:ascii="宋体" w:hAnsi="宋体" w:eastAsia="宋体" w:cs="宋体"/>
                <w:color w:val="auto"/>
              </w:rPr>
              <w:t>本项目中小企业划分标准所属行业名称（行业名称及划分见本章附件</w:t>
            </w:r>
            <w:r>
              <w:rPr>
                <w:rFonts w:hint="eastAsia" w:ascii="宋体" w:hAnsi="宋体" w:eastAsia="宋体" w:cs="宋体"/>
                <w:color w:val="auto"/>
                <w:lang w:val="en-US" w:eastAsia="zh-CN"/>
              </w:rPr>
              <w:t>1</w:t>
            </w:r>
            <w:r>
              <w:rPr>
                <w:rFonts w:hint="eastAsia" w:ascii="宋体" w:hAnsi="宋体" w:eastAsia="宋体" w:cs="宋体"/>
                <w:color w:val="auto"/>
              </w:rPr>
              <w:t>）：</w:t>
            </w:r>
            <w:r>
              <w:rPr>
                <w:rFonts w:hint="eastAsia" w:ascii="宋体" w:hAnsi="宋体" w:eastAsia="宋体" w:cs="宋体"/>
                <w:b/>
                <w:bCs/>
                <w:color w:val="auto"/>
                <w:szCs w:val="21"/>
                <w:u w:val="single"/>
                <w:lang w:val="en-US" w:eastAsia="zh-CN"/>
              </w:rPr>
              <w:t>建筑业</w:t>
            </w:r>
            <w:r>
              <w:rPr>
                <w:rFonts w:hint="eastAsia" w:ascii="宋体" w:hAnsi="宋体" w:eastAsia="宋体" w:cs="宋体"/>
                <w:color w:val="auto"/>
                <w:lang w:eastAsia="zh-CN"/>
              </w:rPr>
              <w:t>。</w:t>
            </w:r>
          </w:p>
        </w:tc>
      </w:tr>
      <w:tr w14:paraId="1C5B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75C820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宋体"/>
                <w:b w:val="0"/>
                <w:bCs/>
                <w:color w:val="auto"/>
                <w:szCs w:val="21"/>
                <w:lang w:val="en-US" w:eastAsia="zh-CN"/>
              </w:rPr>
            </w:pPr>
            <w:r>
              <w:rPr>
                <w:rFonts w:hint="eastAsia" w:cs="宋体"/>
                <w:b w:val="0"/>
                <w:bCs/>
                <w:color w:val="auto"/>
                <w:szCs w:val="21"/>
                <w:lang w:val="en-US" w:eastAsia="zh-CN"/>
              </w:rPr>
              <w:t>2.1</w:t>
            </w:r>
          </w:p>
        </w:tc>
        <w:tc>
          <w:tcPr>
            <w:tcW w:w="1554" w:type="dxa"/>
            <w:noWrap w:val="0"/>
            <w:vAlign w:val="center"/>
          </w:tcPr>
          <w:p w14:paraId="3F0021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宋体"/>
                <w:b w:val="0"/>
                <w:bCs/>
                <w:color w:val="auto"/>
                <w:szCs w:val="21"/>
                <w:lang w:val="en-US" w:eastAsia="zh-CN"/>
              </w:rPr>
            </w:pPr>
            <w:r>
              <w:rPr>
                <w:rFonts w:hint="eastAsia" w:cs="宋体"/>
                <w:b w:val="0"/>
                <w:bCs/>
                <w:color w:val="auto"/>
                <w:szCs w:val="21"/>
                <w:lang w:val="en-US" w:eastAsia="zh-CN"/>
              </w:rPr>
              <w:t>采购单位</w:t>
            </w:r>
          </w:p>
        </w:tc>
        <w:tc>
          <w:tcPr>
            <w:tcW w:w="7200" w:type="dxa"/>
            <w:noWrap w:val="0"/>
            <w:vAlign w:val="center"/>
          </w:tcPr>
          <w:p w14:paraId="39D6DD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u w:val="none"/>
              </w:rPr>
            </w:pPr>
            <w:r>
              <w:rPr>
                <w:rFonts w:hint="eastAsia" w:cs="宋体"/>
                <w:b w:val="0"/>
                <w:bCs/>
                <w:color w:val="auto"/>
                <w:szCs w:val="21"/>
                <w:lang w:val="en-US" w:eastAsia="zh-CN"/>
              </w:rPr>
              <w:t>采购单位：</w:t>
            </w:r>
            <w:r>
              <w:rPr>
                <w:rFonts w:hint="eastAsia" w:ascii="宋体" w:hAnsi="宋体" w:eastAsia="宋体" w:cs="宋体"/>
                <w:color w:val="auto"/>
                <w:szCs w:val="21"/>
                <w:u w:val="none"/>
              </w:rPr>
              <w:t>忻城县城关镇人民政府</w:t>
            </w:r>
          </w:p>
          <w:p w14:paraId="4816D9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u w:val="none"/>
              </w:rPr>
            </w:pPr>
            <w:r>
              <w:rPr>
                <w:rFonts w:hint="eastAsia" w:ascii="宋体" w:hAnsi="宋体" w:eastAsia="宋体" w:cs="宋体"/>
                <w:color w:val="auto"/>
                <w:szCs w:val="21"/>
                <w:u w:val="none"/>
                <w:lang w:val="en-US" w:eastAsia="zh-CN"/>
              </w:rPr>
              <w:t>地址：</w:t>
            </w:r>
            <w:r>
              <w:rPr>
                <w:rFonts w:hint="eastAsia" w:cs="宋体"/>
                <w:color w:val="auto"/>
                <w:szCs w:val="21"/>
                <w:u w:val="none"/>
                <w:lang w:val="en-US" w:eastAsia="zh-CN"/>
              </w:rPr>
              <w:t>忻城县城关镇</w:t>
            </w:r>
            <w:r>
              <w:rPr>
                <w:rFonts w:hint="eastAsia" w:ascii="宋体" w:hAnsi="宋体" w:eastAsia="宋体" w:cs="宋体"/>
                <w:color w:val="auto"/>
                <w:szCs w:val="21"/>
                <w:u w:val="none"/>
              </w:rPr>
              <w:t>芝州二路40号</w:t>
            </w:r>
          </w:p>
          <w:p w14:paraId="7218A2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联系方式：</w:t>
            </w:r>
            <w:r>
              <w:rPr>
                <w:rFonts w:hint="eastAsia" w:cs="宋体"/>
                <w:color w:val="auto"/>
                <w:szCs w:val="21"/>
                <w:u w:val="none"/>
                <w:lang w:val="en-US" w:eastAsia="zh-CN"/>
              </w:rPr>
              <w:t>韦闯</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u w:val="none"/>
              </w:rPr>
              <w:t>0772-</w:t>
            </w:r>
            <w:r>
              <w:rPr>
                <w:rFonts w:hint="eastAsia" w:cs="宋体"/>
                <w:color w:val="auto"/>
                <w:szCs w:val="21"/>
                <w:u w:val="none"/>
                <w:lang w:val="en-US" w:eastAsia="zh-CN"/>
              </w:rPr>
              <w:t>5511537</w:t>
            </w:r>
            <w:r>
              <w:rPr>
                <w:rFonts w:hint="eastAsia" w:ascii="宋体" w:hAnsi="宋体" w:eastAsia="宋体" w:cs="宋体"/>
                <w:color w:val="auto"/>
                <w:szCs w:val="21"/>
                <w:u w:val="none"/>
                <w:lang w:val="en-US" w:eastAsia="zh-CN"/>
              </w:rPr>
              <w:t xml:space="preserve">    </w:t>
            </w:r>
          </w:p>
        </w:tc>
      </w:tr>
      <w:tr w14:paraId="079A6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jc w:val="center"/>
        </w:trPr>
        <w:tc>
          <w:tcPr>
            <w:tcW w:w="956" w:type="dxa"/>
            <w:noWrap w:val="0"/>
            <w:vAlign w:val="center"/>
          </w:tcPr>
          <w:p w14:paraId="37D07F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宋体"/>
                <w:b w:val="0"/>
                <w:bCs/>
                <w:color w:val="auto"/>
                <w:szCs w:val="21"/>
                <w:lang w:val="en-US" w:eastAsia="zh-CN"/>
              </w:rPr>
            </w:pPr>
            <w:r>
              <w:rPr>
                <w:rFonts w:hint="eastAsia" w:cs="宋体"/>
                <w:b w:val="0"/>
                <w:bCs/>
                <w:color w:val="auto"/>
                <w:szCs w:val="21"/>
                <w:lang w:val="en-US" w:eastAsia="zh-CN"/>
              </w:rPr>
              <w:t>2.2</w:t>
            </w:r>
          </w:p>
        </w:tc>
        <w:tc>
          <w:tcPr>
            <w:tcW w:w="1554" w:type="dxa"/>
            <w:noWrap w:val="0"/>
            <w:vAlign w:val="center"/>
          </w:tcPr>
          <w:p w14:paraId="4AA89B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宋体"/>
                <w:b w:val="0"/>
                <w:bCs/>
                <w:color w:val="auto"/>
                <w:szCs w:val="21"/>
                <w:lang w:val="en-US" w:eastAsia="zh-CN"/>
              </w:rPr>
            </w:pPr>
            <w:r>
              <w:rPr>
                <w:rFonts w:hint="eastAsia" w:cs="宋体"/>
                <w:b w:val="0"/>
                <w:bCs/>
                <w:color w:val="auto"/>
                <w:szCs w:val="21"/>
                <w:lang w:val="en-US" w:eastAsia="zh-CN"/>
              </w:rPr>
              <w:t>采购代理机构</w:t>
            </w:r>
          </w:p>
        </w:tc>
        <w:tc>
          <w:tcPr>
            <w:tcW w:w="7200" w:type="dxa"/>
            <w:noWrap w:val="0"/>
            <w:vAlign w:val="center"/>
          </w:tcPr>
          <w:p w14:paraId="3A8A58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u w:val="none"/>
                <w:lang w:val="en-US" w:eastAsia="zh-CN"/>
              </w:rPr>
            </w:pPr>
            <w:r>
              <w:rPr>
                <w:rFonts w:hint="eastAsia" w:cs="宋体"/>
                <w:b w:val="0"/>
                <w:bCs/>
                <w:color w:val="auto"/>
                <w:szCs w:val="21"/>
                <w:lang w:val="en-US" w:eastAsia="zh-CN"/>
              </w:rPr>
              <w:t>采购代理机构：</w:t>
            </w:r>
            <w:r>
              <w:rPr>
                <w:rFonts w:hint="eastAsia" w:ascii="宋体" w:hAnsi="宋体" w:eastAsia="宋体" w:cs="宋体"/>
                <w:color w:val="auto"/>
                <w:szCs w:val="21"/>
                <w:u w:val="none"/>
                <w:lang w:val="en-US" w:eastAsia="zh-CN"/>
              </w:rPr>
              <w:t>中奋工程设计咨询有限公司</w:t>
            </w:r>
          </w:p>
          <w:p w14:paraId="17E592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地址：来宾市祥和路1020号投资发展大厦2001、2002室</w:t>
            </w:r>
          </w:p>
          <w:p w14:paraId="46FB0A4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联系方式：</w:t>
            </w:r>
            <w:r>
              <w:rPr>
                <w:rFonts w:hint="eastAsia" w:ascii="宋体" w:hAnsi="宋体" w:eastAsia="宋体" w:cs="宋体"/>
                <w:color w:val="auto"/>
                <w:szCs w:val="21"/>
                <w:lang w:val="en-US" w:eastAsia="zh-CN"/>
              </w:rPr>
              <w:t>谭芳茗，</w:t>
            </w:r>
            <w:r>
              <w:rPr>
                <w:rFonts w:hint="eastAsia" w:ascii="宋体" w:hAnsi="宋体" w:eastAsia="宋体" w:cs="宋体"/>
                <w:color w:val="auto"/>
                <w:szCs w:val="21"/>
                <w:u w:val="none"/>
                <w:lang w:val="en-US" w:eastAsia="zh-CN"/>
              </w:rPr>
              <w:t>0772-6015231</w:t>
            </w:r>
          </w:p>
        </w:tc>
      </w:tr>
      <w:tr w14:paraId="4A1F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6" w:type="dxa"/>
            <w:noWrap w:val="0"/>
            <w:vAlign w:val="center"/>
          </w:tcPr>
          <w:p w14:paraId="50DBA11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宋体"/>
                <w:b w:val="0"/>
                <w:bCs/>
                <w:color w:val="auto"/>
                <w:szCs w:val="21"/>
                <w:lang w:val="en-US" w:eastAsia="zh-CN"/>
              </w:rPr>
            </w:pPr>
            <w:r>
              <w:rPr>
                <w:rFonts w:hint="eastAsia" w:ascii="宋体" w:hAnsi="宋体" w:eastAsia="宋体" w:cs="宋体"/>
                <w:color w:val="auto"/>
                <w:szCs w:val="21"/>
                <w:lang w:val="en-US" w:eastAsia="zh-CN"/>
              </w:rPr>
              <w:t>2</w:t>
            </w:r>
            <w:r>
              <w:rPr>
                <w:rFonts w:hint="eastAsia" w:cs="宋体"/>
                <w:color w:val="auto"/>
                <w:szCs w:val="21"/>
                <w:lang w:val="en-US" w:eastAsia="zh-CN"/>
              </w:rPr>
              <w:t>.7</w:t>
            </w:r>
          </w:p>
        </w:tc>
        <w:tc>
          <w:tcPr>
            <w:tcW w:w="1554" w:type="dxa"/>
            <w:noWrap w:val="0"/>
            <w:vAlign w:val="center"/>
          </w:tcPr>
          <w:p w14:paraId="274231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color w:val="auto"/>
                <w:szCs w:val="21"/>
                <w:lang w:val="en-US" w:eastAsia="zh-CN"/>
              </w:rPr>
            </w:pPr>
            <w:r>
              <w:rPr>
                <w:rFonts w:hint="eastAsia" w:ascii="宋体" w:hAnsi="宋体" w:eastAsia="宋体" w:cs="宋体"/>
                <w:color w:val="auto"/>
                <w:szCs w:val="21"/>
                <w:lang w:val="en-US" w:eastAsia="zh-CN"/>
              </w:rPr>
              <w:t>资金</w:t>
            </w:r>
            <w:r>
              <w:rPr>
                <w:rFonts w:hint="eastAsia" w:cs="宋体"/>
                <w:color w:val="auto"/>
                <w:szCs w:val="21"/>
                <w:lang w:val="en-US" w:eastAsia="zh-CN"/>
              </w:rPr>
              <w:t>来源及出资比例</w:t>
            </w:r>
          </w:p>
        </w:tc>
        <w:tc>
          <w:tcPr>
            <w:tcW w:w="7200" w:type="dxa"/>
            <w:noWrap w:val="0"/>
            <w:vAlign w:val="center"/>
          </w:tcPr>
          <w:p w14:paraId="11855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资金来源：</w:t>
            </w:r>
            <w:r>
              <w:rPr>
                <w:rFonts w:hint="eastAsia" w:cs="宋体"/>
                <w:color w:val="auto"/>
                <w:szCs w:val="21"/>
                <w:lang w:val="en-US" w:eastAsia="zh-CN"/>
              </w:rPr>
              <w:t>财政资金，100%。</w:t>
            </w:r>
          </w:p>
          <w:p w14:paraId="58D228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color w:val="auto"/>
                <w:szCs w:val="21"/>
                <w:lang w:val="en-US" w:eastAsia="zh-CN"/>
              </w:rPr>
            </w:pPr>
            <w:r>
              <w:rPr>
                <w:rFonts w:hint="eastAsia" w:ascii="宋体" w:hAnsi="宋体" w:eastAsia="宋体" w:cs="宋体"/>
                <w:color w:val="auto"/>
                <w:szCs w:val="21"/>
                <w:lang w:val="en-US" w:eastAsia="zh-CN"/>
              </w:rPr>
              <w:t>资金到位及落实情况：已落实</w:t>
            </w:r>
            <w:r>
              <w:rPr>
                <w:rFonts w:hint="eastAsia" w:cs="宋体"/>
                <w:color w:val="auto"/>
                <w:szCs w:val="21"/>
                <w:lang w:val="en-US" w:eastAsia="zh-CN"/>
              </w:rPr>
              <w:t>。</w:t>
            </w:r>
          </w:p>
        </w:tc>
      </w:tr>
      <w:tr w14:paraId="0CB50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0" w:hRule="atLeast"/>
          <w:jc w:val="center"/>
        </w:trPr>
        <w:tc>
          <w:tcPr>
            <w:tcW w:w="956" w:type="dxa"/>
            <w:noWrap w:val="0"/>
            <w:vAlign w:val="center"/>
          </w:tcPr>
          <w:p w14:paraId="33C153D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3</w:t>
            </w:r>
          </w:p>
        </w:tc>
        <w:tc>
          <w:tcPr>
            <w:tcW w:w="1554" w:type="dxa"/>
            <w:noWrap w:val="0"/>
            <w:vAlign w:val="center"/>
          </w:tcPr>
          <w:p w14:paraId="3231C4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rPr>
            </w:pPr>
            <w:r>
              <w:rPr>
                <w:rFonts w:hint="eastAsia" w:cs="宋体"/>
                <w:color w:val="auto"/>
                <w:szCs w:val="21"/>
                <w:lang w:val="en-US" w:eastAsia="zh-CN"/>
              </w:rPr>
              <w:t>供应商资格条件</w:t>
            </w:r>
          </w:p>
        </w:tc>
        <w:tc>
          <w:tcPr>
            <w:tcW w:w="7200" w:type="dxa"/>
            <w:noWrap w:val="0"/>
            <w:vAlign w:val="center"/>
          </w:tcPr>
          <w:p w14:paraId="6091B1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满足《中华人民共和国政府采购法》第二十二条规定；</w:t>
            </w:r>
          </w:p>
          <w:p w14:paraId="4B1E57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落实政府采购政策需满足的资格要求：本项目属于专门面向</w:t>
            </w:r>
            <w:r>
              <w:rPr>
                <w:rFonts w:hint="eastAsia"/>
                <w:color w:val="auto"/>
                <w:lang w:val="en-US" w:eastAsia="zh-CN"/>
              </w:rPr>
              <w:t>小微</w:t>
            </w:r>
            <w:r>
              <w:rPr>
                <w:rFonts w:hint="default"/>
                <w:color w:val="auto"/>
                <w:lang w:val="en-US" w:eastAsia="zh-CN"/>
              </w:rPr>
              <w:t>企业采购的项目（供应商应为小微企业</w:t>
            </w:r>
            <w:r>
              <w:rPr>
                <w:rFonts w:hint="eastAsia"/>
                <w:color w:val="auto"/>
                <w:lang w:val="en-US" w:eastAsia="zh-CN"/>
              </w:rPr>
              <w:t>或</w:t>
            </w:r>
            <w:r>
              <w:rPr>
                <w:rFonts w:hint="default"/>
                <w:color w:val="auto"/>
                <w:lang w:val="en-US" w:eastAsia="zh-CN"/>
              </w:rPr>
              <w:t>监狱企业</w:t>
            </w:r>
            <w:r>
              <w:rPr>
                <w:rFonts w:hint="eastAsia"/>
                <w:color w:val="auto"/>
                <w:lang w:val="en-US" w:eastAsia="zh-CN"/>
              </w:rPr>
              <w:t>或</w:t>
            </w:r>
            <w:r>
              <w:rPr>
                <w:rFonts w:hint="default"/>
                <w:color w:val="auto"/>
                <w:lang w:val="en-US" w:eastAsia="zh-CN"/>
              </w:rPr>
              <w:t>残疾人福利性单位)。</w:t>
            </w:r>
          </w:p>
          <w:p w14:paraId="0CF891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olor w:val="auto"/>
                <w:szCs w:val="21"/>
              </w:rPr>
            </w:pPr>
            <w:r>
              <w:rPr>
                <w:rFonts w:hint="eastAsia" w:ascii="宋体" w:hAnsi="宋体"/>
                <w:color w:val="auto"/>
                <w:szCs w:val="21"/>
              </w:rPr>
              <w:t>3.本项目的特定资格要求：</w:t>
            </w:r>
          </w:p>
          <w:p w14:paraId="0CD867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3.1国内注册（指按国家有关规定要求注册的），具有独立法人资格，同时具备水利水电工程施工总承包</w:t>
            </w:r>
            <w:r>
              <w:rPr>
                <w:rFonts w:hint="eastAsia"/>
                <w:color w:val="auto"/>
                <w:szCs w:val="21"/>
                <w:lang w:val="en-US" w:eastAsia="zh-CN"/>
              </w:rPr>
              <w:t>三</w:t>
            </w:r>
            <w:r>
              <w:rPr>
                <w:rFonts w:hint="eastAsia" w:ascii="宋体" w:hAnsi="宋体"/>
                <w:color w:val="auto"/>
                <w:szCs w:val="21"/>
                <w:lang w:val="en-US" w:eastAsia="zh-CN"/>
              </w:rPr>
              <w:t>级以上（含</w:t>
            </w:r>
            <w:r>
              <w:rPr>
                <w:rFonts w:hint="eastAsia"/>
                <w:color w:val="auto"/>
                <w:szCs w:val="21"/>
                <w:lang w:val="en-US" w:eastAsia="zh-CN"/>
              </w:rPr>
              <w:t>三</w:t>
            </w:r>
            <w:r>
              <w:rPr>
                <w:rFonts w:hint="eastAsia" w:ascii="宋体" w:hAnsi="宋体"/>
                <w:color w:val="auto"/>
                <w:szCs w:val="21"/>
                <w:lang w:val="en-US" w:eastAsia="zh-CN"/>
              </w:rPr>
              <w:t>级）资质；并在人员、设备、资金等方面具备相应的施工能力；</w:t>
            </w:r>
          </w:p>
          <w:p w14:paraId="5849DF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color w:val="auto"/>
                <w:lang w:val="en-US" w:eastAsia="zh-CN"/>
              </w:rPr>
            </w:pPr>
            <w:r>
              <w:rPr>
                <w:rFonts w:hint="eastAsia"/>
                <w:color w:val="auto"/>
                <w:lang w:val="en-US" w:eastAsia="zh-CN"/>
              </w:rPr>
              <w:t>3.2项目经理要求：投标人拟派项目经理须具备水利水电工程专业二级以上（含二级）注册建造师执业资格,具备有效的省级或省级以上水行政主管部门颁发的安全生产考核合格证书（B类），本项目不接受有在建、已中标未开工或已列为其他项目中标候选人第一名的建造师作为项目经理。</w:t>
            </w:r>
          </w:p>
          <w:p w14:paraId="3FF3D9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rPr>
            </w:pPr>
            <w:r>
              <w:rPr>
                <w:rFonts w:hint="eastAsia" w:cs="宋体"/>
                <w:color w:val="auto"/>
                <w:szCs w:val="21"/>
                <w:lang w:val="en-US" w:eastAsia="zh-CN"/>
              </w:rPr>
              <w:t>4.</w:t>
            </w:r>
            <w:r>
              <w:rPr>
                <w:rFonts w:hint="eastAsia" w:ascii="宋体" w:hAnsi="宋体" w:eastAsia="宋体" w:cs="宋体"/>
                <w:color w:val="auto"/>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4BBA6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color w:val="auto"/>
                <w:szCs w:val="21"/>
              </w:rPr>
            </w:pPr>
            <w:r>
              <w:rPr>
                <w:rFonts w:hint="eastAsia" w:cs="宋体"/>
                <w:color w:val="auto"/>
                <w:szCs w:val="21"/>
                <w:lang w:val="en-US" w:eastAsia="zh-CN"/>
              </w:rPr>
              <w:t>5.</w:t>
            </w:r>
            <w:r>
              <w:rPr>
                <w:rFonts w:hint="eastAsia" w:ascii="宋体" w:hAnsi="宋体" w:eastAsia="宋体" w:cs="宋体"/>
                <w:b w:val="0"/>
                <w:bCs w:val="0"/>
                <w:color w:val="auto"/>
                <w:kern w:val="0"/>
                <w:sz w:val="21"/>
                <w:szCs w:val="21"/>
                <w:lang w:val="en-US" w:eastAsia="zh-CN" w:bidi="ar-SA"/>
              </w:rPr>
              <w:t>对在“信用中国”网站(https://www.creditchina.gov.cn/)、中国政府采购网(http://www.ccgp.gov.cn/)被列入失信被执行人、重大税收违法失信主体、政府采购严重违法失信行为记录名单及其他不符合《中华人民共和国政府采购法》第二十二条规定条件的供应商，不得参与政府采购活动。</w:t>
            </w:r>
          </w:p>
        </w:tc>
      </w:tr>
      <w:tr w14:paraId="386A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jc w:val="center"/>
        </w:trPr>
        <w:tc>
          <w:tcPr>
            <w:tcW w:w="956" w:type="dxa"/>
            <w:noWrap w:val="0"/>
            <w:vAlign w:val="center"/>
          </w:tcPr>
          <w:p w14:paraId="6BD8E1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5.1</w:t>
            </w:r>
          </w:p>
        </w:tc>
        <w:tc>
          <w:tcPr>
            <w:tcW w:w="1554" w:type="dxa"/>
            <w:noWrap w:val="0"/>
            <w:vAlign w:val="center"/>
          </w:tcPr>
          <w:p w14:paraId="657757D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是否接受联合体竞标</w:t>
            </w:r>
          </w:p>
        </w:tc>
        <w:tc>
          <w:tcPr>
            <w:tcW w:w="7200" w:type="dxa"/>
            <w:noWrap w:val="0"/>
            <w:vAlign w:val="center"/>
          </w:tcPr>
          <w:p w14:paraId="093BC4F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详见竞争性磋商公告</w:t>
            </w:r>
          </w:p>
        </w:tc>
      </w:tr>
      <w:tr w14:paraId="6E06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956" w:type="dxa"/>
            <w:noWrap w:val="0"/>
            <w:vAlign w:val="center"/>
          </w:tcPr>
          <w:p w14:paraId="74B7F4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6.1</w:t>
            </w:r>
          </w:p>
        </w:tc>
        <w:tc>
          <w:tcPr>
            <w:tcW w:w="1554" w:type="dxa"/>
            <w:noWrap w:val="0"/>
            <w:vAlign w:val="center"/>
          </w:tcPr>
          <w:p w14:paraId="7BD7E3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转包与分包</w:t>
            </w:r>
          </w:p>
        </w:tc>
        <w:tc>
          <w:tcPr>
            <w:tcW w:w="7200" w:type="dxa"/>
            <w:noWrap w:val="0"/>
            <w:vAlign w:val="center"/>
          </w:tcPr>
          <w:p w14:paraId="5617119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☑不允许分包</w:t>
            </w:r>
          </w:p>
        </w:tc>
      </w:tr>
      <w:tr w14:paraId="0B5E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6" w:hRule="atLeast"/>
          <w:jc w:val="center"/>
        </w:trPr>
        <w:tc>
          <w:tcPr>
            <w:tcW w:w="956" w:type="dxa"/>
            <w:noWrap w:val="0"/>
            <w:vAlign w:val="center"/>
          </w:tcPr>
          <w:p w14:paraId="41D47D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宋体"/>
                <w:color w:val="auto"/>
                <w:szCs w:val="21"/>
                <w:lang w:val="en-US" w:eastAsia="zh-CN"/>
              </w:rPr>
            </w:pPr>
            <w:r>
              <w:rPr>
                <w:rFonts w:hint="eastAsia" w:cs="宋体"/>
                <w:color w:val="auto"/>
                <w:szCs w:val="21"/>
                <w:lang w:val="en-US" w:eastAsia="zh-CN"/>
              </w:rPr>
              <w:t>11.2</w:t>
            </w:r>
          </w:p>
        </w:tc>
        <w:tc>
          <w:tcPr>
            <w:tcW w:w="1554" w:type="dxa"/>
            <w:noWrap w:val="0"/>
            <w:vAlign w:val="center"/>
          </w:tcPr>
          <w:p w14:paraId="69D59BA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磋商前准备</w:t>
            </w:r>
          </w:p>
        </w:tc>
        <w:tc>
          <w:tcPr>
            <w:tcW w:w="7200" w:type="dxa"/>
            <w:noWrap w:val="0"/>
            <w:vAlign w:val="center"/>
          </w:tcPr>
          <w:p w14:paraId="69F15DC7">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rPr>
              <w:t>1.</w:t>
            </w:r>
            <w:r>
              <w:rPr>
                <w:rFonts w:hint="eastAsia" w:ascii="宋体" w:hAnsi="宋体" w:eastAsia="宋体" w:cs="宋体"/>
                <w:color w:val="auto"/>
                <w:spacing w:val="0"/>
                <w:w w:val="100"/>
                <w:sz w:val="21"/>
                <w:szCs w:val="21"/>
              </w:rPr>
              <w:t>本项目</w:t>
            </w:r>
            <w:r>
              <w:rPr>
                <w:rFonts w:hint="eastAsia" w:ascii="宋体" w:hAnsi="宋体" w:eastAsia="宋体" w:cs="宋体"/>
                <w:color w:val="auto"/>
                <w:spacing w:val="0"/>
                <w:w w:val="100"/>
                <w:sz w:val="21"/>
                <w:szCs w:val="21"/>
                <w:lang w:val="en-US" w:eastAsia="zh-CN"/>
              </w:rPr>
              <w:t>为全流程电子标，</w:t>
            </w:r>
            <w:r>
              <w:rPr>
                <w:rFonts w:hint="eastAsia" w:ascii="宋体" w:hAnsi="宋体" w:eastAsia="宋体" w:cs="宋体"/>
                <w:color w:val="auto"/>
                <w:spacing w:val="0"/>
                <w:w w:val="100"/>
                <w:sz w:val="21"/>
                <w:szCs w:val="21"/>
              </w:rPr>
              <w:t>实行网上</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，采用电子响应文件。若供应商参与</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，自行承担</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的一切费用。</w:t>
            </w:r>
          </w:p>
          <w:p w14:paraId="0F40C94A">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rPr>
              <w:t>2.</w:t>
            </w:r>
            <w:r>
              <w:rPr>
                <w:rFonts w:hint="eastAsia" w:ascii="宋体" w:hAnsi="宋体" w:eastAsia="宋体" w:cs="宋体"/>
                <w:color w:val="auto"/>
                <w:spacing w:val="0"/>
                <w:w w:val="100"/>
                <w:sz w:val="21"/>
                <w:szCs w:val="21"/>
              </w:rPr>
              <w:t>各供应商应在响应文件递交截止时间前应确保成为</w:t>
            </w:r>
            <w:r>
              <w:rPr>
                <w:rFonts w:hint="eastAsia" w:ascii="宋体" w:hAnsi="宋体" w:eastAsia="宋体" w:cs="宋体"/>
                <w:color w:val="auto"/>
                <w:spacing w:val="0"/>
                <w:w w:val="100"/>
                <w:sz w:val="21"/>
                <w:szCs w:val="21"/>
                <w:lang w:eastAsia="zh-CN"/>
              </w:rPr>
              <w:t>广西政府采购云平台</w:t>
            </w:r>
            <w:r>
              <w:rPr>
                <w:rFonts w:hint="eastAsia" w:ascii="宋体" w:hAnsi="宋体" w:eastAsia="宋体" w:cs="宋体"/>
                <w:color w:val="auto"/>
                <w:spacing w:val="0"/>
                <w:w w:val="100"/>
                <w:sz w:val="21"/>
                <w:szCs w:val="21"/>
              </w:rPr>
              <w:t>网站正式注册入库供应商，并完成 CA 数字证书申领。因未注册入库、未办理CA数字证书等原因造成无法</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或</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失败等后果由供应商自行承担。</w:t>
            </w:r>
          </w:p>
          <w:p w14:paraId="358E98F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pacing w:val="0"/>
                <w:w w:val="100"/>
                <w:sz w:val="21"/>
                <w:szCs w:val="21"/>
                <w:lang w:val="en-US"/>
              </w:rPr>
              <w:t>3.</w:t>
            </w:r>
            <w:r>
              <w:rPr>
                <w:rFonts w:hint="eastAsia" w:ascii="宋体" w:hAnsi="宋体" w:eastAsia="宋体" w:cs="宋体"/>
                <w:color w:val="auto"/>
                <w:spacing w:val="0"/>
                <w:w w:val="100"/>
                <w:sz w:val="21"/>
                <w:szCs w:val="21"/>
              </w:rPr>
              <w:t>供应商将</w:t>
            </w:r>
            <w:r>
              <w:rPr>
                <w:rFonts w:hint="eastAsia" w:ascii="宋体" w:hAnsi="宋体" w:eastAsia="宋体" w:cs="宋体"/>
                <w:color w:val="auto"/>
                <w:spacing w:val="0"/>
                <w:w w:val="100"/>
                <w:sz w:val="21"/>
                <w:szCs w:val="21"/>
                <w:lang w:eastAsia="zh-CN"/>
              </w:rPr>
              <w:t>广西政府采购云平台</w:t>
            </w:r>
            <w:r>
              <w:rPr>
                <w:rFonts w:hint="eastAsia" w:ascii="宋体" w:hAnsi="宋体" w:eastAsia="宋体" w:cs="宋体"/>
                <w:color w:val="auto"/>
                <w:spacing w:val="0"/>
                <w:w w:val="100"/>
                <w:sz w:val="21"/>
                <w:szCs w:val="21"/>
              </w:rPr>
              <w:t>电子交易客户端下载、安装完成后，可通过账号密码或CA登录客户</w:t>
            </w:r>
            <w:r>
              <w:rPr>
                <w:rFonts w:hint="eastAsia" w:ascii="宋体" w:hAnsi="宋体" w:eastAsia="宋体" w:cs="宋体"/>
                <w:color w:val="auto"/>
                <w:spacing w:val="0"/>
                <w:w w:val="100"/>
                <w:sz w:val="21"/>
                <w:szCs w:val="21"/>
                <w:lang w:val="en-US"/>
              </w:rPr>
              <w:t>端进行响应文件制作</w:t>
            </w:r>
            <w:r>
              <w:rPr>
                <w:rFonts w:hint="eastAsia" w:ascii="宋体" w:hAnsi="宋体" w:eastAsia="宋体" w:cs="宋体"/>
                <w:color w:val="auto"/>
                <w:spacing w:val="0"/>
                <w:w w:val="100"/>
                <w:sz w:val="21"/>
                <w:szCs w:val="21"/>
              </w:rPr>
              <w:t>。（新版客户端下载路径：广西政府采购网（访问地址http://zfcg.gxzf.gov.cn/）—办事服务—下载专区），如有问题可拨打</w:t>
            </w:r>
            <w:r>
              <w:rPr>
                <w:rFonts w:hint="eastAsia" w:ascii="宋体" w:hAnsi="宋体" w:eastAsia="宋体" w:cs="宋体"/>
                <w:color w:val="auto"/>
                <w:spacing w:val="0"/>
                <w:w w:val="100"/>
                <w:sz w:val="21"/>
                <w:szCs w:val="21"/>
                <w:lang w:eastAsia="zh-CN"/>
              </w:rPr>
              <w:t>广西政府采购云平台</w:t>
            </w:r>
            <w:r>
              <w:rPr>
                <w:rFonts w:hint="eastAsia" w:ascii="宋体" w:hAnsi="宋体" w:eastAsia="宋体" w:cs="宋体"/>
                <w:color w:val="auto"/>
                <w:spacing w:val="0"/>
                <w:w w:val="100"/>
                <w:sz w:val="21"/>
                <w:szCs w:val="21"/>
              </w:rPr>
              <w:t>客户服务热线95763进行咨询。</w:t>
            </w:r>
          </w:p>
        </w:tc>
      </w:tr>
      <w:tr w14:paraId="79A0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jc w:val="center"/>
        </w:trPr>
        <w:tc>
          <w:tcPr>
            <w:tcW w:w="956" w:type="dxa"/>
            <w:noWrap w:val="0"/>
            <w:vAlign w:val="center"/>
          </w:tcPr>
          <w:p w14:paraId="712CC4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s="宋体"/>
                <w:color w:val="auto"/>
                <w:szCs w:val="21"/>
                <w:lang w:val="en-US" w:eastAsia="zh-CN"/>
              </w:rPr>
            </w:pPr>
            <w:r>
              <w:rPr>
                <w:rFonts w:hint="eastAsia" w:cs="宋体"/>
                <w:color w:val="auto"/>
                <w:szCs w:val="21"/>
                <w:lang w:val="en-US" w:eastAsia="zh-CN"/>
              </w:rPr>
              <w:t>11.3</w:t>
            </w:r>
          </w:p>
        </w:tc>
        <w:tc>
          <w:tcPr>
            <w:tcW w:w="1554" w:type="dxa"/>
            <w:noWrap w:val="0"/>
            <w:vAlign w:val="center"/>
          </w:tcPr>
          <w:p w14:paraId="556126D4">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宋体"/>
                <w:color w:val="auto"/>
                <w:szCs w:val="21"/>
                <w:lang w:val="en-US" w:eastAsia="zh-CN"/>
              </w:rPr>
            </w:pPr>
            <w:r>
              <w:rPr>
                <w:rFonts w:hint="eastAsia" w:ascii="宋体" w:hAnsi="宋体" w:eastAsia="宋体" w:cs="宋体"/>
                <w:color w:val="auto"/>
                <w:spacing w:val="0"/>
                <w:w w:val="100"/>
                <w:sz w:val="21"/>
                <w:szCs w:val="21"/>
              </w:rPr>
              <w:t>响应文件编制基本要求</w:t>
            </w:r>
          </w:p>
        </w:tc>
        <w:tc>
          <w:tcPr>
            <w:tcW w:w="7200" w:type="dxa"/>
            <w:noWrap w:val="0"/>
            <w:vAlign w:val="center"/>
          </w:tcPr>
          <w:p w14:paraId="38331095">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1.电子响应文件，电子响应文件按</w:t>
            </w:r>
            <w:r>
              <w:rPr>
                <w:rFonts w:hint="eastAsia" w:ascii="宋体" w:hAnsi="宋体" w:eastAsia="宋体" w:cs="宋体"/>
                <w:color w:val="auto"/>
                <w:spacing w:val="0"/>
                <w:w w:val="100"/>
                <w:sz w:val="21"/>
                <w:szCs w:val="21"/>
                <w:lang w:eastAsia="zh-CN"/>
              </w:rPr>
              <w:t>广西政府采购云平台</w:t>
            </w:r>
            <w:r>
              <w:rPr>
                <w:rFonts w:hint="eastAsia" w:ascii="宋体" w:hAnsi="宋体" w:eastAsia="宋体" w:cs="宋体"/>
                <w:color w:val="auto"/>
                <w:spacing w:val="0"/>
                <w:w w:val="100"/>
                <w:sz w:val="21"/>
                <w:szCs w:val="21"/>
              </w:rPr>
              <w:t>要求及本</w:t>
            </w:r>
            <w:r>
              <w:rPr>
                <w:rFonts w:hint="eastAsia" w:ascii="宋体" w:hAnsi="宋体" w:eastAsia="宋体" w:cs="宋体"/>
                <w:color w:val="auto"/>
                <w:spacing w:val="0"/>
                <w:w w:val="100"/>
                <w:sz w:val="21"/>
                <w:szCs w:val="21"/>
                <w:lang w:eastAsia="zh-CN"/>
              </w:rPr>
              <w:t>竞争性磋商文件</w:t>
            </w:r>
            <w:r>
              <w:rPr>
                <w:rFonts w:hint="eastAsia" w:ascii="宋体" w:hAnsi="宋体" w:eastAsia="宋体" w:cs="宋体"/>
                <w:color w:val="auto"/>
                <w:spacing w:val="0"/>
                <w:w w:val="100"/>
                <w:sz w:val="21"/>
                <w:szCs w:val="21"/>
              </w:rPr>
              <w:t>要求制作、加密并递交。</w:t>
            </w:r>
          </w:p>
          <w:p w14:paraId="5D21E1A1">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lang w:val="en-US"/>
              </w:rPr>
            </w:pPr>
            <w:r>
              <w:rPr>
                <w:rFonts w:hint="eastAsia" w:ascii="宋体" w:hAnsi="宋体" w:eastAsia="宋体" w:cs="宋体"/>
                <w:color w:val="auto"/>
                <w:spacing w:val="0"/>
                <w:w w:val="100"/>
                <w:sz w:val="21"/>
                <w:szCs w:val="21"/>
              </w:rPr>
              <w:t>2</w:t>
            </w:r>
            <w:r>
              <w:rPr>
                <w:rFonts w:hint="eastAsia" w:ascii="宋体" w:hAnsi="宋体" w:eastAsia="宋体" w:cs="宋体"/>
                <w:color w:val="auto"/>
                <w:spacing w:val="0"/>
                <w:w w:val="100"/>
                <w:sz w:val="21"/>
                <w:szCs w:val="21"/>
                <w:lang w:eastAsia="zh-CN"/>
              </w:rPr>
              <w:t>.</w:t>
            </w:r>
            <w:r>
              <w:rPr>
                <w:rFonts w:hint="eastAsia" w:ascii="宋体" w:hAnsi="宋体" w:eastAsia="宋体" w:cs="宋体"/>
                <w:color w:val="auto"/>
                <w:spacing w:val="0"/>
                <w:w w:val="100"/>
                <w:sz w:val="21"/>
                <w:szCs w:val="21"/>
              </w:rPr>
              <w:t>未传输递交电子响应文件的，</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无效。</w:t>
            </w:r>
          </w:p>
        </w:tc>
      </w:tr>
      <w:tr w14:paraId="11E2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956" w:type="dxa"/>
            <w:noWrap w:val="0"/>
            <w:vAlign w:val="center"/>
          </w:tcPr>
          <w:p w14:paraId="61E5B1B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cs="宋体"/>
                <w:color w:val="auto"/>
                <w:szCs w:val="21"/>
                <w:lang w:val="en-US" w:eastAsia="zh-CN"/>
              </w:rPr>
            </w:pPr>
            <w:r>
              <w:rPr>
                <w:rFonts w:hint="eastAsia" w:cs="宋体"/>
                <w:color w:val="auto"/>
                <w:szCs w:val="21"/>
                <w:lang w:val="en-US" w:eastAsia="zh-CN"/>
              </w:rPr>
              <w:t>12.1.1</w:t>
            </w:r>
          </w:p>
        </w:tc>
        <w:tc>
          <w:tcPr>
            <w:tcW w:w="1554" w:type="dxa"/>
            <w:noWrap w:val="0"/>
            <w:vAlign w:val="center"/>
          </w:tcPr>
          <w:p w14:paraId="64D09E91">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z w:val="21"/>
                <w:szCs w:val="21"/>
              </w:rPr>
              <w:t>资格证明文件</w:t>
            </w:r>
            <w:r>
              <w:rPr>
                <w:rFonts w:hint="eastAsia" w:cs="宋体"/>
                <w:color w:val="auto"/>
                <w:sz w:val="21"/>
                <w:szCs w:val="21"/>
                <w:lang w:val="en-US" w:eastAsia="zh-CN"/>
              </w:rPr>
              <w:t>组成</w:t>
            </w:r>
          </w:p>
        </w:tc>
        <w:tc>
          <w:tcPr>
            <w:tcW w:w="7200" w:type="dxa"/>
            <w:noWrap w:val="0"/>
            <w:vAlign w:val="center"/>
          </w:tcPr>
          <w:p w14:paraId="2FE45826">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default" w:eastAsia="宋体"/>
                <w:b/>
                <w:bCs/>
                <w:color w:val="auto"/>
                <w:lang w:val="en-US" w:eastAsia="zh-CN"/>
              </w:rPr>
            </w:pPr>
            <w:r>
              <w:rPr>
                <w:rFonts w:hint="eastAsia"/>
                <w:b/>
                <w:bCs/>
                <w:color w:val="auto"/>
                <w:lang w:val="en-US" w:eastAsia="zh-CN"/>
              </w:rPr>
              <w:t>资格证明文件：</w:t>
            </w:r>
          </w:p>
          <w:p w14:paraId="3E4C5CA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供应商为法人或者其他组织的须提供营业执照或事业单位法人证书或社会团体法人登记证书副本复印件，供应商为自然人的须提供身份证明复印件；</w:t>
            </w:r>
            <w:r>
              <w:rPr>
                <w:rFonts w:hint="eastAsia" w:ascii="宋体" w:hAnsi="宋体" w:eastAsia="宋体" w:cs="宋体"/>
                <w:b/>
                <w:bCs/>
                <w:color w:val="auto"/>
                <w:spacing w:val="0"/>
                <w:w w:val="100"/>
                <w:sz w:val="21"/>
                <w:szCs w:val="21"/>
              </w:rPr>
              <w:t>（必须提供，否则</w:t>
            </w:r>
            <w:r>
              <w:rPr>
                <w:rFonts w:hint="eastAsia" w:ascii="宋体" w:hAnsi="宋体" w:eastAsia="宋体" w:cs="宋体"/>
                <w:b/>
                <w:bCs/>
                <w:color w:val="auto"/>
                <w:spacing w:val="0"/>
                <w:w w:val="100"/>
                <w:sz w:val="21"/>
                <w:szCs w:val="21"/>
                <w:lang w:val="en-US"/>
              </w:rPr>
              <w:t>响应文件按无效响应处理）</w:t>
            </w:r>
          </w:p>
          <w:p w14:paraId="107F05E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供应商有效的安全生产许可证复印件；</w:t>
            </w:r>
            <w:r>
              <w:rPr>
                <w:rFonts w:hint="eastAsia" w:ascii="宋体" w:hAnsi="宋体" w:eastAsia="宋体" w:cs="宋体"/>
                <w:b/>
                <w:bCs/>
                <w:color w:val="auto"/>
                <w:spacing w:val="0"/>
                <w:w w:val="100"/>
                <w:sz w:val="21"/>
                <w:szCs w:val="21"/>
              </w:rPr>
              <w:t>（必须提供，否则</w:t>
            </w:r>
            <w:r>
              <w:rPr>
                <w:rFonts w:hint="eastAsia" w:ascii="宋体" w:hAnsi="宋体" w:eastAsia="宋体" w:cs="宋体"/>
                <w:b/>
                <w:bCs/>
                <w:color w:val="auto"/>
                <w:spacing w:val="0"/>
                <w:w w:val="100"/>
                <w:sz w:val="21"/>
                <w:szCs w:val="21"/>
                <w:lang w:val="en-US"/>
              </w:rPr>
              <w:t>响应文件按无效响应处理）</w:t>
            </w:r>
          </w:p>
          <w:p w14:paraId="78F1A85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供应商有效的资质证书副本复印件；</w:t>
            </w:r>
            <w:r>
              <w:rPr>
                <w:rFonts w:hint="eastAsia" w:ascii="宋体" w:hAnsi="宋体" w:eastAsia="宋体" w:cs="宋体"/>
                <w:b/>
                <w:bCs/>
                <w:color w:val="auto"/>
                <w:spacing w:val="0"/>
                <w:w w:val="100"/>
                <w:sz w:val="21"/>
                <w:szCs w:val="21"/>
              </w:rPr>
              <w:t>（必须提供，否则</w:t>
            </w:r>
            <w:r>
              <w:rPr>
                <w:rFonts w:hint="eastAsia" w:ascii="宋体" w:hAnsi="宋体" w:eastAsia="宋体" w:cs="宋体"/>
                <w:b/>
                <w:bCs/>
                <w:color w:val="auto"/>
                <w:spacing w:val="0"/>
                <w:w w:val="100"/>
                <w:sz w:val="21"/>
                <w:szCs w:val="21"/>
                <w:lang w:val="en-US"/>
              </w:rPr>
              <w:t>响应文件按无效响应处理）</w:t>
            </w:r>
          </w:p>
          <w:p w14:paraId="413BEEF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lang w:val="en-US" w:eastAsia="zh-CN"/>
              </w:rPr>
              <w:t>4.</w:t>
            </w:r>
            <w:r>
              <w:rPr>
                <w:rFonts w:hint="eastAsia" w:ascii="宋体" w:hAnsi="宋体" w:eastAsia="宋体" w:cs="宋体"/>
                <w:color w:val="auto"/>
                <w:spacing w:val="0"/>
                <w:kern w:val="10"/>
                <w:sz w:val="21"/>
                <w:szCs w:val="21"/>
              </w:rPr>
              <w:t>拟投入本工程项目经理的身份证复印件、具备有效的</w:t>
            </w:r>
            <w:r>
              <w:rPr>
                <w:rFonts w:hint="eastAsia" w:cs="宋体"/>
                <w:color w:val="auto"/>
                <w:spacing w:val="0"/>
                <w:kern w:val="10"/>
                <w:sz w:val="21"/>
                <w:szCs w:val="21"/>
                <w:u w:val="none"/>
                <w:lang w:val="en-US" w:eastAsia="zh-CN"/>
              </w:rPr>
              <w:t>二</w:t>
            </w:r>
            <w:r>
              <w:rPr>
                <w:rFonts w:hint="eastAsia" w:ascii="宋体" w:hAnsi="宋体" w:eastAsia="宋体" w:cs="宋体"/>
                <w:color w:val="auto"/>
                <w:spacing w:val="0"/>
                <w:kern w:val="10"/>
                <w:sz w:val="21"/>
                <w:szCs w:val="21"/>
                <w:u w:val="none"/>
              </w:rPr>
              <w:t>级以上（含</w:t>
            </w:r>
            <w:r>
              <w:rPr>
                <w:rFonts w:hint="eastAsia" w:cs="宋体"/>
                <w:color w:val="auto"/>
                <w:spacing w:val="0"/>
                <w:kern w:val="10"/>
                <w:sz w:val="21"/>
                <w:szCs w:val="21"/>
                <w:u w:val="none"/>
                <w:lang w:val="en-US" w:eastAsia="zh-CN"/>
              </w:rPr>
              <w:t>二</w:t>
            </w:r>
            <w:r>
              <w:rPr>
                <w:rFonts w:hint="eastAsia" w:ascii="宋体" w:hAnsi="宋体" w:eastAsia="宋体" w:cs="宋体"/>
                <w:color w:val="auto"/>
                <w:spacing w:val="0"/>
                <w:kern w:val="10"/>
                <w:sz w:val="21"/>
                <w:szCs w:val="21"/>
                <w:u w:val="none"/>
              </w:rPr>
              <w:t>级</w:t>
            </w:r>
            <w:r>
              <w:rPr>
                <w:rFonts w:hint="eastAsia" w:ascii="宋体" w:hAnsi="宋体" w:eastAsia="宋体" w:cs="宋体"/>
                <w:color w:val="auto"/>
                <w:spacing w:val="0"/>
                <w:kern w:val="10"/>
                <w:sz w:val="21"/>
                <w:szCs w:val="21"/>
              </w:rPr>
              <w:t>）的水利水电工程注册建造师资格注册证书复印件（要求注册单位为供应商单位）、有效的省级或省级以上水行政主管部门颁发的安全生产考核合格证书（B类）复印件、供应商</w:t>
            </w:r>
            <w:r>
              <w:rPr>
                <w:rFonts w:hint="eastAsia" w:ascii="宋体" w:hAnsi="宋体" w:eastAsia="宋体" w:cs="宋体"/>
                <w:color w:val="auto"/>
                <w:spacing w:val="0"/>
                <w:kern w:val="10"/>
                <w:sz w:val="21"/>
                <w:szCs w:val="21"/>
                <w:u w:val="single"/>
              </w:rPr>
              <w:t>2024</w:t>
            </w:r>
            <w:r>
              <w:rPr>
                <w:rFonts w:hint="eastAsia" w:ascii="宋体" w:hAnsi="宋体" w:eastAsia="宋体" w:cs="宋体"/>
                <w:color w:val="auto"/>
                <w:spacing w:val="0"/>
                <w:kern w:val="10"/>
                <w:sz w:val="21"/>
                <w:szCs w:val="21"/>
              </w:rPr>
              <w:t>年</w:t>
            </w:r>
            <w:r>
              <w:rPr>
                <w:rFonts w:hint="eastAsia" w:ascii="宋体" w:hAnsi="宋体" w:eastAsia="宋体" w:cs="宋体"/>
                <w:color w:val="auto"/>
                <w:spacing w:val="0"/>
                <w:kern w:val="10"/>
                <w:sz w:val="21"/>
                <w:szCs w:val="21"/>
                <w:u w:val="single"/>
              </w:rPr>
              <w:t>10</w:t>
            </w:r>
            <w:r>
              <w:rPr>
                <w:rFonts w:hint="eastAsia" w:ascii="宋体" w:hAnsi="宋体" w:eastAsia="宋体" w:cs="宋体"/>
                <w:color w:val="auto"/>
                <w:spacing w:val="0"/>
                <w:kern w:val="10"/>
                <w:sz w:val="21"/>
                <w:szCs w:val="21"/>
              </w:rPr>
              <w:t>月至投标截止时间止任意</w:t>
            </w:r>
            <w:r>
              <w:rPr>
                <w:rFonts w:hint="eastAsia" w:ascii="宋体" w:hAnsi="宋体" w:eastAsia="宋体" w:cs="宋体"/>
                <w:color w:val="auto"/>
                <w:spacing w:val="0"/>
                <w:kern w:val="10"/>
                <w:sz w:val="21"/>
                <w:szCs w:val="21"/>
                <w:u w:val="single"/>
              </w:rPr>
              <w:t>1</w:t>
            </w:r>
            <w:r>
              <w:rPr>
                <w:rFonts w:hint="eastAsia" w:ascii="宋体" w:hAnsi="宋体" w:eastAsia="宋体" w:cs="宋体"/>
                <w:color w:val="auto"/>
                <w:spacing w:val="0"/>
                <w:kern w:val="10"/>
                <w:sz w:val="21"/>
                <w:szCs w:val="21"/>
              </w:rPr>
              <w:t>个月以单位名义为其依法缴纳社保费的缴费证明复印件；</w:t>
            </w:r>
            <w:r>
              <w:rPr>
                <w:rFonts w:hint="eastAsia" w:ascii="宋体" w:hAnsi="宋体" w:eastAsia="宋体" w:cs="宋体"/>
                <w:b/>
                <w:bCs/>
                <w:color w:val="auto"/>
                <w:spacing w:val="0"/>
                <w:w w:val="100"/>
                <w:sz w:val="21"/>
                <w:szCs w:val="21"/>
              </w:rPr>
              <w:t>（必须提供，否则</w:t>
            </w:r>
            <w:r>
              <w:rPr>
                <w:rFonts w:hint="eastAsia" w:ascii="宋体" w:hAnsi="宋体" w:eastAsia="宋体" w:cs="宋体"/>
                <w:b/>
                <w:bCs/>
                <w:color w:val="auto"/>
                <w:spacing w:val="0"/>
                <w:w w:val="100"/>
                <w:sz w:val="21"/>
                <w:szCs w:val="21"/>
                <w:lang w:val="en-US"/>
              </w:rPr>
              <w:t>响应文件按无效响应处理）</w:t>
            </w:r>
          </w:p>
          <w:p w14:paraId="4D4AE3B5">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color w:val="auto"/>
                <w:spacing w:val="0"/>
                <w:w w:val="100"/>
                <w:sz w:val="21"/>
                <w:szCs w:val="21"/>
                <w:lang w:val="en-US"/>
              </w:rPr>
            </w:pPr>
            <w:r>
              <w:rPr>
                <w:rFonts w:hint="eastAsia" w:ascii="宋体" w:hAnsi="宋体" w:cs="宋体"/>
                <w:color w:val="auto"/>
                <w:spacing w:val="9"/>
                <w:sz w:val="21"/>
                <w:szCs w:val="21"/>
                <w:lang w:val="en-US" w:eastAsia="zh-CN"/>
              </w:rPr>
              <w:t>5</w:t>
            </w:r>
            <w:r>
              <w:rPr>
                <w:rFonts w:hint="eastAsia" w:ascii="宋体" w:hAnsi="宋体" w:eastAsia="宋体" w:cs="宋体"/>
                <w:color w:val="auto"/>
                <w:spacing w:val="0"/>
                <w:w w:val="100"/>
                <w:sz w:val="21"/>
                <w:szCs w:val="21"/>
                <w:lang w:val="en-US"/>
              </w:rPr>
              <w:t>.</w:t>
            </w:r>
            <w:r>
              <w:rPr>
                <w:rFonts w:hint="eastAsia" w:ascii="宋体" w:hAnsi="宋体" w:eastAsia="宋体" w:cs="宋体"/>
                <w:color w:val="auto"/>
                <w:spacing w:val="0"/>
                <w:w w:val="100"/>
                <w:sz w:val="21"/>
                <w:szCs w:val="21"/>
              </w:rPr>
              <w:t>供应商直接控股、管理关系信息表（格式后附）；</w:t>
            </w:r>
            <w:r>
              <w:rPr>
                <w:rFonts w:hint="eastAsia" w:ascii="宋体" w:hAnsi="宋体" w:eastAsia="宋体" w:cs="宋体"/>
                <w:b/>
                <w:bCs/>
                <w:color w:val="auto"/>
                <w:spacing w:val="0"/>
                <w:w w:val="100"/>
                <w:sz w:val="21"/>
                <w:szCs w:val="21"/>
              </w:rPr>
              <w:t>（必须提供，否则</w:t>
            </w:r>
            <w:r>
              <w:rPr>
                <w:rFonts w:hint="eastAsia" w:ascii="宋体" w:hAnsi="宋体" w:eastAsia="宋体" w:cs="宋体"/>
                <w:b/>
                <w:bCs/>
                <w:color w:val="auto"/>
                <w:spacing w:val="0"/>
                <w:w w:val="100"/>
                <w:sz w:val="21"/>
                <w:szCs w:val="21"/>
                <w:lang w:val="en-US"/>
              </w:rPr>
              <w:t>响应文件按无效响应处理）</w:t>
            </w:r>
          </w:p>
          <w:p w14:paraId="60BA2D5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b/>
                <w:bCs/>
                <w:color w:val="auto"/>
                <w:spacing w:val="0"/>
                <w:w w:val="100"/>
                <w:sz w:val="21"/>
                <w:szCs w:val="21"/>
                <w:lang w:val="en-US" w:eastAsia="zh-CN"/>
              </w:rPr>
            </w:pPr>
            <w:r>
              <w:rPr>
                <w:rFonts w:hint="eastAsia" w:cs="宋体"/>
                <w:color w:val="auto"/>
                <w:spacing w:val="9"/>
                <w:sz w:val="21"/>
                <w:szCs w:val="21"/>
                <w:lang w:val="en-US" w:eastAsia="zh-CN"/>
              </w:rPr>
              <w:t>6</w:t>
            </w:r>
            <w:r>
              <w:rPr>
                <w:rFonts w:hint="eastAsia" w:ascii="宋体" w:hAnsi="宋体" w:eastAsia="宋体" w:cs="宋体"/>
                <w:color w:val="auto"/>
                <w:spacing w:val="9"/>
                <w:sz w:val="21"/>
                <w:szCs w:val="21"/>
                <w:lang w:val="en-US" w:eastAsia="zh-CN"/>
              </w:rPr>
              <w:t>.</w:t>
            </w:r>
            <w:r>
              <w:rPr>
                <w:rFonts w:hint="eastAsia" w:ascii="宋体" w:hAnsi="宋体" w:eastAsia="宋体" w:cs="宋体"/>
                <w:color w:val="auto"/>
                <w:spacing w:val="0"/>
                <w:w w:val="100"/>
                <w:sz w:val="21"/>
                <w:szCs w:val="21"/>
                <w:lang w:val="en-US" w:eastAsia="zh-CN"/>
              </w:rPr>
              <w:t>磋商</w:t>
            </w:r>
            <w:r>
              <w:rPr>
                <w:rFonts w:hint="eastAsia" w:ascii="宋体" w:hAnsi="宋体" w:eastAsia="宋体" w:cs="宋体"/>
                <w:color w:val="auto"/>
                <w:spacing w:val="0"/>
                <w:w w:val="100"/>
                <w:sz w:val="21"/>
                <w:szCs w:val="21"/>
                <w:lang w:val="en-US"/>
              </w:rPr>
              <w:t>声明（格式后附）</w:t>
            </w:r>
            <w:r>
              <w:rPr>
                <w:rFonts w:hint="eastAsia" w:ascii="宋体" w:hAnsi="宋体" w:eastAsia="宋体" w:cs="宋体"/>
                <w:color w:val="auto"/>
                <w:spacing w:val="9"/>
                <w:sz w:val="21"/>
                <w:szCs w:val="21"/>
              </w:rPr>
              <w:t>；</w:t>
            </w:r>
            <w:r>
              <w:rPr>
                <w:rFonts w:hint="eastAsia" w:ascii="宋体" w:hAnsi="宋体" w:eastAsia="宋体" w:cs="宋体"/>
                <w:b/>
                <w:bCs/>
                <w:color w:val="auto"/>
                <w:spacing w:val="0"/>
                <w:w w:val="100"/>
                <w:sz w:val="21"/>
                <w:szCs w:val="21"/>
              </w:rPr>
              <w:t>（必须提供，否则</w:t>
            </w:r>
            <w:r>
              <w:rPr>
                <w:rFonts w:hint="eastAsia" w:ascii="宋体" w:hAnsi="宋体" w:eastAsia="宋体" w:cs="宋体"/>
                <w:b/>
                <w:bCs/>
                <w:color w:val="auto"/>
                <w:spacing w:val="0"/>
                <w:w w:val="100"/>
                <w:sz w:val="21"/>
                <w:szCs w:val="21"/>
                <w:lang w:val="en-US"/>
              </w:rPr>
              <w:t>响应文件按无效响应处理）</w:t>
            </w:r>
          </w:p>
          <w:p w14:paraId="09E2FE3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color w:val="auto"/>
                <w:spacing w:val="0"/>
                <w:kern w:val="10"/>
                <w:sz w:val="21"/>
                <w:szCs w:val="21"/>
              </w:rPr>
            </w:pPr>
            <w:r>
              <w:rPr>
                <w:rFonts w:hint="eastAsia" w:ascii="宋体" w:hAnsi="宋体" w:eastAsia="宋体" w:cs="宋体"/>
                <w:color w:val="auto"/>
                <w:spacing w:val="0"/>
                <w:kern w:val="10"/>
                <w:sz w:val="21"/>
                <w:szCs w:val="21"/>
                <w:lang w:val="en-US" w:eastAsia="zh-CN"/>
              </w:rPr>
              <w:t>7.</w:t>
            </w:r>
            <w:r>
              <w:rPr>
                <w:rFonts w:hint="eastAsia" w:ascii="宋体" w:hAnsi="宋体" w:eastAsia="宋体" w:cs="宋体"/>
                <w:color w:val="auto"/>
                <w:spacing w:val="0"/>
                <w:kern w:val="10"/>
                <w:sz w:val="21"/>
                <w:szCs w:val="21"/>
              </w:rPr>
              <w:t>供应商</w:t>
            </w:r>
            <w:r>
              <w:rPr>
                <w:rFonts w:hint="eastAsia" w:ascii="宋体" w:hAnsi="宋体" w:eastAsia="宋体" w:cs="宋体"/>
                <w:color w:val="auto"/>
                <w:spacing w:val="0"/>
                <w:kern w:val="10"/>
                <w:sz w:val="21"/>
                <w:szCs w:val="21"/>
                <w:u w:val="single"/>
              </w:rPr>
              <w:t>2024</w:t>
            </w:r>
            <w:r>
              <w:rPr>
                <w:rFonts w:hint="eastAsia" w:ascii="宋体" w:hAnsi="宋体" w:eastAsia="宋体" w:cs="宋体"/>
                <w:color w:val="auto"/>
                <w:spacing w:val="0"/>
                <w:kern w:val="10"/>
                <w:sz w:val="21"/>
                <w:szCs w:val="21"/>
              </w:rPr>
              <w:t>年度的财务报表（财务报表包括：资产负债表、现金流量表及利润表）或供应商提交响应文件截止之日前三个月内其基本开户银行出具的银行资信证明（仅提供银行出具的存款证明不能作为其银行资信证明）；（对于从取得营业执照时间起到响应文件递交截止时间为止不足要求年数的企业，只需提交企业取得营业执照年份至所要求最近年份的财务报表；对于2025年新成立的企业，只需提交企业成立日之后次月起至响应文件递交截止前一个月前的财务报表复印件）；</w:t>
            </w:r>
            <w:r>
              <w:rPr>
                <w:rFonts w:hint="eastAsia" w:ascii="宋体" w:hAnsi="宋体" w:eastAsia="宋体" w:cs="宋体"/>
                <w:b/>
                <w:bCs/>
                <w:color w:val="auto"/>
                <w:spacing w:val="0"/>
                <w:w w:val="100"/>
                <w:kern w:val="10"/>
                <w:sz w:val="21"/>
                <w:szCs w:val="21"/>
              </w:rPr>
              <w:t>（必须提供，否则</w:t>
            </w:r>
            <w:r>
              <w:rPr>
                <w:rFonts w:hint="eastAsia" w:ascii="宋体" w:hAnsi="宋体" w:eastAsia="宋体" w:cs="宋体"/>
                <w:b/>
                <w:bCs/>
                <w:color w:val="auto"/>
                <w:spacing w:val="0"/>
                <w:w w:val="100"/>
                <w:kern w:val="10"/>
                <w:sz w:val="21"/>
                <w:szCs w:val="21"/>
                <w:lang w:val="en-US"/>
              </w:rPr>
              <w:t>响应文件按无效响应处理）</w:t>
            </w:r>
          </w:p>
          <w:p w14:paraId="066D683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color w:val="auto"/>
                <w:spacing w:val="0"/>
                <w:kern w:val="10"/>
                <w:sz w:val="21"/>
                <w:szCs w:val="21"/>
              </w:rPr>
            </w:pPr>
            <w:r>
              <w:rPr>
                <w:rFonts w:hint="eastAsia" w:ascii="宋体" w:hAnsi="宋体" w:eastAsia="宋体" w:cs="宋体"/>
                <w:color w:val="auto"/>
                <w:spacing w:val="0"/>
                <w:kern w:val="10"/>
                <w:sz w:val="21"/>
                <w:szCs w:val="21"/>
                <w:lang w:val="en-US" w:eastAsia="zh-CN"/>
              </w:rPr>
              <w:t>8.</w:t>
            </w:r>
            <w:r>
              <w:rPr>
                <w:rFonts w:hint="eastAsia" w:ascii="宋体" w:hAnsi="宋体" w:eastAsia="宋体" w:cs="宋体"/>
                <w:color w:val="auto"/>
                <w:spacing w:val="0"/>
                <w:kern w:val="10"/>
                <w:sz w:val="21"/>
                <w:szCs w:val="21"/>
              </w:rPr>
              <w:t>依法缴纳税收的相关材料【</w:t>
            </w:r>
            <w:r>
              <w:rPr>
                <w:rFonts w:hint="eastAsia" w:ascii="宋体" w:hAnsi="宋体" w:eastAsia="宋体" w:cs="宋体"/>
                <w:color w:val="auto"/>
                <w:spacing w:val="0"/>
                <w:kern w:val="10"/>
                <w:sz w:val="21"/>
                <w:szCs w:val="21"/>
                <w:u w:val="single"/>
              </w:rPr>
              <w:t>2024</w:t>
            </w:r>
            <w:r>
              <w:rPr>
                <w:rFonts w:hint="eastAsia" w:ascii="宋体" w:hAnsi="宋体" w:eastAsia="宋体" w:cs="宋体"/>
                <w:color w:val="auto"/>
                <w:spacing w:val="0"/>
                <w:kern w:val="10"/>
                <w:sz w:val="21"/>
                <w:szCs w:val="21"/>
              </w:rPr>
              <w:t>年</w:t>
            </w:r>
            <w:r>
              <w:rPr>
                <w:rFonts w:hint="eastAsia" w:ascii="宋体" w:hAnsi="宋体" w:eastAsia="宋体" w:cs="宋体"/>
                <w:color w:val="auto"/>
                <w:spacing w:val="0"/>
                <w:kern w:val="10"/>
                <w:sz w:val="21"/>
                <w:szCs w:val="21"/>
                <w:u w:val="single"/>
              </w:rPr>
              <w:t>10</w:t>
            </w:r>
            <w:r>
              <w:rPr>
                <w:rFonts w:hint="eastAsia" w:ascii="宋体" w:hAnsi="宋体" w:eastAsia="宋体" w:cs="宋体"/>
                <w:color w:val="auto"/>
                <w:spacing w:val="0"/>
                <w:kern w:val="10"/>
                <w:sz w:val="21"/>
                <w:szCs w:val="21"/>
              </w:rPr>
              <w:t>月至投标截止时间止任意</w:t>
            </w:r>
            <w:r>
              <w:rPr>
                <w:rFonts w:hint="eastAsia" w:ascii="宋体" w:hAnsi="宋体" w:eastAsia="宋体" w:cs="宋体"/>
                <w:color w:val="auto"/>
                <w:spacing w:val="0"/>
                <w:kern w:val="10"/>
                <w:sz w:val="21"/>
                <w:szCs w:val="21"/>
                <w:u w:val="single"/>
              </w:rPr>
              <w:t>1</w:t>
            </w:r>
            <w:r>
              <w:rPr>
                <w:rFonts w:hint="eastAsia" w:ascii="宋体" w:hAnsi="宋体" w:eastAsia="宋体" w:cs="宋体"/>
                <w:color w:val="auto"/>
                <w:spacing w:val="0"/>
                <w:kern w:val="10"/>
                <w:sz w:val="21"/>
                <w:szCs w:val="21"/>
              </w:rPr>
              <w:t>个月依法缴纳税费证明（如月/季度销售额不达国家税务局规定的起征点，可以提供有国家税务局盖章的增值税及附加税费申报表）或依法免税证明（加盖供应商公章）；从成立之日起到响应文件提交截止时间止不足要求月数的，只需提供从成立之日起的依法缴纳税收相应证明文件】；【格式自拟，必须提供，否则作无效磋商处理】；</w:t>
            </w:r>
            <w:r>
              <w:rPr>
                <w:rFonts w:hint="eastAsia" w:ascii="宋体" w:hAnsi="宋体" w:eastAsia="宋体" w:cs="宋体"/>
                <w:b/>
                <w:color w:val="auto"/>
                <w:spacing w:val="0"/>
                <w:w w:val="100"/>
                <w:kern w:val="10"/>
                <w:sz w:val="21"/>
                <w:szCs w:val="21"/>
              </w:rPr>
              <w:t>必须提供，否则响应文件按无效响应处理</w:t>
            </w:r>
            <w:r>
              <w:rPr>
                <w:rFonts w:hint="eastAsia" w:ascii="宋体" w:hAnsi="宋体" w:eastAsia="宋体" w:cs="宋体"/>
                <w:color w:val="auto"/>
                <w:spacing w:val="0"/>
                <w:w w:val="100"/>
                <w:kern w:val="10"/>
                <w:sz w:val="21"/>
                <w:szCs w:val="21"/>
              </w:rPr>
              <w:t>）</w:t>
            </w:r>
          </w:p>
          <w:p w14:paraId="7EBE736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left"/>
              <w:textAlignment w:val="auto"/>
              <w:rPr>
                <w:rFonts w:hint="eastAsia" w:ascii="宋体" w:hAnsi="宋体" w:eastAsia="宋体" w:cs="宋体"/>
                <w:color w:val="auto"/>
                <w:spacing w:val="0"/>
                <w:kern w:val="10"/>
                <w:sz w:val="21"/>
                <w:szCs w:val="21"/>
              </w:rPr>
            </w:pPr>
            <w:r>
              <w:rPr>
                <w:rFonts w:hint="eastAsia" w:ascii="宋体" w:hAnsi="宋体" w:eastAsia="宋体" w:cs="宋体"/>
                <w:color w:val="auto"/>
                <w:spacing w:val="0"/>
                <w:kern w:val="10"/>
                <w:sz w:val="21"/>
                <w:szCs w:val="21"/>
                <w:lang w:val="en-US" w:eastAsia="zh-CN"/>
              </w:rPr>
              <w:t>9.</w:t>
            </w:r>
            <w:r>
              <w:rPr>
                <w:rFonts w:hint="eastAsia" w:ascii="宋体" w:hAnsi="宋体" w:eastAsia="宋体" w:cs="宋体"/>
                <w:color w:val="auto"/>
                <w:spacing w:val="0"/>
                <w:kern w:val="10"/>
                <w:sz w:val="21"/>
                <w:szCs w:val="21"/>
              </w:rPr>
              <w:t>供应商</w:t>
            </w:r>
            <w:r>
              <w:rPr>
                <w:rFonts w:hint="eastAsia" w:ascii="宋体" w:hAnsi="宋体" w:eastAsia="宋体" w:cs="宋体"/>
                <w:color w:val="auto"/>
                <w:spacing w:val="0"/>
                <w:kern w:val="10"/>
                <w:sz w:val="21"/>
                <w:szCs w:val="21"/>
                <w:u w:val="single"/>
              </w:rPr>
              <w:t>2024</w:t>
            </w:r>
            <w:r>
              <w:rPr>
                <w:rFonts w:hint="eastAsia" w:ascii="宋体" w:hAnsi="宋体" w:eastAsia="宋体" w:cs="宋体"/>
                <w:color w:val="auto"/>
                <w:spacing w:val="0"/>
                <w:kern w:val="10"/>
                <w:sz w:val="21"/>
                <w:szCs w:val="21"/>
              </w:rPr>
              <w:t>年</w:t>
            </w:r>
            <w:r>
              <w:rPr>
                <w:rFonts w:hint="eastAsia" w:ascii="宋体" w:hAnsi="宋体" w:eastAsia="宋体" w:cs="宋体"/>
                <w:color w:val="auto"/>
                <w:spacing w:val="0"/>
                <w:kern w:val="10"/>
                <w:sz w:val="21"/>
                <w:szCs w:val="21"/>
                <w:u w:val="single"/>
              </w:rPr>
              <w:t>10</w:t>
            </w:r>
            <w:r>
              <w:rPr>
                <w:rFonts w:hint="eastAsia" w:ascii="宋体" w:hAnsi="宋体" w:eastAsia="宋体" w:cs="宋体"/>
                <w:color w:val="auto"/>
                <w:spacing w:val="0"/>
                <w:kern w:val="10"/>
                <w:sz w:val="21"/>
                <w:szCs w:val="21"/>
              </w:rPr>
              <w:t>月至投标截止时间止任意</w:t>
            </w:r>
            <w:r>
              <w:rPr>
                <w:rFonts w:hint="eastAsia" w:ascii="宋体" w:hAnsi="宋体" w:eastAsia="宋体" w:cs="宋体"/>
                <w:color w:val="auto"/>
                <w:spacing w:val="0"/>
                <w:kern w:val="10"/>
                <w:sz w:val="21"/>
                <w:szCs w:val="21"/>
                <w:u w:val="single"/>
              </w:rPr>
              <w:t>1</w:t>
            </w:r>
            <w:r>
              <w:rPr>
                <w:rFonts w:hint="eastAsia" w:ascii="宋体" w:hAnsi="宋体" w:eastAsia="宋体" w:cs="宋体"/>
                <w:color w:val="auto"/>
                <w:spacing w:val="0"/>
                <w:kern w:val="10"/>
                <w:sz w:val="21"/>
                <w:szCs w:val="21"/>
              </w:rPr>
              <w:t>个月以单位名义为拟投入本项目的主要管理人员依法缴纳社保费的缴费证明复印件；无缴费记录的，应提供由供应商所在地社保部门出具的《依法缴纳或依法免缴社保费证明》；</w:t>
            </w:r>
            <w:r>
              <w:rPr>
                <w:rFonts w:hint="eastAsia" w:ascii="宋体" w:hAnsi="宋体" w:eastAsia="宋体" w:cs="宋体"/>
                <w:b/>
                <w:color w:val="auto"/>
                <w:spacing w:val="0"/>
                <w:w w:val="100"/>
                <w:kern w:val="10"/>
                <w:sz w:val="21"/>
                <w:szCs w:val="21"/>
              </w:rPr>
              <w:t>必须提供，否则响应文件按无效响应处理</w:t>
            </w:r>
            <w:r>
              <w:rPr>
                <w:rFonts w:hint="eastAsia" w:ascii="宋体" w:hAnsi="宋体" w:eastAsia="宋体" w:cs="宋体"/>
                <w:color w:val="auto"/>
                <w:spacing w:val="0"/>
                <w:w w:val="100"/>
                <w:kern w:val="10"/>
                <w:sz w:val="21"/>
                <w:szCs w:val="21"/>
              </w:rPr>
              <w:t>）</w:t>
            </w:r>
          </w:p>
          <w:p w14:paraId="0F60F53F">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lang w:val="en-US" w:eastAsia="zh-CN"/>
              </w:rPr>
            </w:pPr>
            <w:r>
              <w:rPr>
                <w:rFonts w:hint="eastAsia" w:ascii="宋体" w:hAnsi="宋体" w:eastAsia="宋体" w:cs="宋体"/>
                <w:color w:val="auto"/>
                <w:spacing w:val="0"/>
                <w:w w:val="100"/>
                <w:sz w:val="21"/>
                <w:szCs w:val="21"/>
                <w:lang w:val="en-US" w:eastAsia="zh-CN"/>
              </w:rPr>
              <w:t>10.中小企业声明函或残疾人福利性单位声明函或省级以上监狱管理局、戒毒管理局（含新疆生产建设兵团）出具的属于监狱企业的证明文件。</w:t>
            </w:r>
            <w:r>
              <w:rPr>
                <w:rFonts w:hint="eastAsia" w:ascii="宋体" w:hAnsi="宋体" w:eastAsia="宋体" w:cs="宋体"/>
                <w:b/>
                <w:bCs/>
                <w:color w:val="auto"/>
                <w:spacing w:val="0"/>
                <w:w w:val="100"/>
                <w:sz w:val="21"/>
                <w:szCs w:val="21"/>
                <w:lang w:val="en-US" w:eastAsia="zh-CN"/>
              </w:rPr>
              <w:t>（本项目属于专门面向</w:t>
            </w:r>
            <w:r>
              <w:rPr>
                <w:rFonts w:hint="eastAsia" w:ascii="宋体" w:hAnsi="宋体" w:cs="宋体"/>
                <w:b/>
                <w:bCs/>
                <w:color w:val="auto"/>
                <w:spacing w:val="0"/>
                <w:w w:val="100"/>
                <w:sz w:val="21"/>
                <w:szCs w:val="21"/>
                <w:lang w:val="en-US" w:eastAsia="zh-CN"/>
              </w:rPr>
              <w:t>小微</w:t>
            </w:r>
            <w:r>
              <w:rPr>
                <w:rFonts w:hint="eastAsia" w:ascii="宋体" w:hAnsi="宋体" w:eastAsia="宋体" w:cs="宋体"/>
                <w:b/>
                <w:bCs/>
                <w:color w:val="auto"/>
                <w:spacing w:val="0"/>
                <w:w w:val="100"/>
                <w:sz w:val="21"/>
                <w:szCs w:val="21"/>
                <w:lang w:val="en-US" w:eastAsia="zh-CN"/>
              </w:rPr>
              <w:t>企业采购的项目，必须提供，否则响应文件按无效响应处理）</w:t>
            </w:r>
          </w:p>
          <w:p w14:paraId="5D5A0B29">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11.</w:t>
            </w:r>
            <w:r>
              <w:rPr>
                <w:rFonts w:hint="eastAsia" w:ascii="宋体" w:hAnsi="宋体" w:eastAsia="宋体" w:cs="宋体"/>
                <w:color w:val="auto"/>
                <w:spacing w:val="0"/>
                <w:w w:val="100"/>
                <w:sz w:val="21"/>
                <w:szCs w:val="21"/>
              </w:rPr>
              <w:t>除</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规定必须提供以外，供应商认为需要提供的其他证明材料；</w:t>
            </w:r>
          </w:p>
          <w:p w14:paraId="67AA7C81">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rPr>
              <w:t>注：</w:t>
            </w:r>
          </w:p>
          <w:p w14:paraId="0331B944">
            <w:pPr>
              <w:pStyle w:val="22"/>
              <w:keepNext w:val="0"/>
              <w:keepLines w:val="0"/>
              <w:pageBreakBefore w:val="0"/>
              <w:widowControl w:val="0"/>
              <w:tabs>
                <w:tab w:val="left" w:pos="736"/>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rPr>
              <w:t>（</w:t>
            </w:r>
            <w:r>
              <w:rPr>
                <w:rFonts w:hint="eastAsia" w:ascii="宋体" w:hAnsi="宋体" w:eastAsia="宋体" w:cs="宋体"/>
                <w:b/>
                <w:color w:val="auto"/>
                <w:spacing w:val="0"/>
                <w:w w:val="100"/>
                <w:sz w:val="21"/>
                <w:szCs w:val="21"/>
                <w:lang w:val="en-US"/>
              </w:rPr>
              <w:t>1</w:t>
            </w:r>
            <w:r>
              <w:rPr>
                <w:rFonts w:hint="eastAsia" w:ascii="宋体" w:hAnsi="宋体" w:eastAsia="宋体" w:cs="宋体"/>
                <w:b/>
                <w:color w:val="auto"/>
                <w:spacing w:val="0"/>
                <w:w w:val="100"/>
                <w:sz w:val="21"/>
                <w:szCs w:val="21"/>
              </w:rPr>
              <w:t>）</w:t>
            </w:r>
            <w:r>
              <w:rPr>
                <w:rFonts w:hint="eastAsia" w:ascii="宋体" w:hAnsi="宋体" w:eastAsia="宋体" w:cs="宋体"/>
                <w:b/>
                <w:color w:val="auto"/>
                <w:spacing w:val="0"/>
                <w:w w:val="100"/>
                <w:sz w:val="21"/>
                <w:szCs w:val="21"/>
                <w:highlight w:val="none"/>
              </w:rPr>
              <w:t>注：以上标明“必须提供”的材料属于复印件的，必须加盖供应商电子公章，否则响应文件按无效响应处理</w:t>
            </w:r>
            <w:r>
              <w:rPr>
                <w:rFonts w:hint="eastAsia" w:ascii="宋体" w:hAnsi="宋体" w:eastAsia="宋体" w:cs="宋体"/>
                <w:b/>
                <w:color w:val="auto"/>
                <w:spacing w:val="0"/>
                <w:w w:val="100"/>
                <w:sz w:val="21"/>
                <w:szCs w:val="21"/>
              </w:rPr>
              <w:t>。</w:t>
            </w:r>
          </w:p>
          <w:p w14:paraId="2A01A31A">
            <w:pPr>
              <w:pStyle w:val="22"/>
              <w:keepNext w:val="0"/>
              <w:keepLines w:val="0"/>
              <w:pageBreakBefore w:val="0"/>
              <w:widowControl w:val="0"/>
              <w:tabs>
                <w:tab w:val="left" w:pos="745"/>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rPr>
              <w:t>（</w:t>
            </w:r>
            <w:r>
              <w:rPr>
                <w:rFonts w:hint="eastAsia" w:ascii="宋体" w:hAnsi="宋体" w:eastAsia="宋体" w:cs="宋体"/>
                <w:b/>
                <w:color w:val="auto"/>
                <w:spacing w:val="0"/>
                <w:w w:val="100"/>
                <w:sz w:val="21"/>
                <w:szCs w:val="21"/>
                <w:lang w:val="en-US"/>
              </w:rPr>
              <w:t>2</w:t>
            </w:r>
            <w:r>
              <w:rPr>
                <w:rFonts w:hint="eastAsia" w:ascii="宋体" w:hAnsi="宋体" w:eastAsia="宋体" w:cs="宋体"/>
                <w:b/>
                <w:color w:val="auto"/>
                <w:spacing w:val="0"/>
                <w:w w:val="100"/>
                <w:sz w:val="21"/>
                <w:szCs w:val="21"/>
              </w:rPr>
              <w:t>）</w:t>
            </w:r>
            <w:r>
              <w:rPr>
                <w:rFonts w:hint="eastAsia" w:ascii="宋体" w:hAnsi="宋体" w:eastAsia="宋体" w:cs="宋体"/>
                <w:b/>
                <w:color w:val="auto"/>
                <w:spacing w:val="0"/>
                <w:w w:val="100"/>
                <w:sz w:val="21"/>
                <w:szCs w:val="21"/>
                <w:lang w:eastAsia="zh-CN"/>
              </w:rPr>
              <w:t>磋商</w:t>
            </w:r>
            <w:r>
              <w:rPr>
                <w:rFonts w:hint="eastAsia" w:ascii="宋体" w:hAnsi="宋体" w:eastAsia="宋体" w:cs="宋体"/>
                <w:b/>
                <w:color w:val="auto"/>
                <w:spacing w:val="0"/>
                <w:w w:val="100"/>
                <w:sz w:val="21"/>
                <w:szCs w:val="21"/>
              </w:rPr>
              <w:t>声明必须由法定代表人在规定签章处签字或签章并加盖</w:t>
            </w:r>
            <w:r>
              <w:rPr>
                <w:rFonts w:hint="eastAsia" w:ascii="宋体" w:hAnsi="宋体" w:eastAsia="宋体" w:cs="宋体"/>
                <w:b/>
                <w:color w:val="auto"/>
                <w:spacing w:val="0"/>
                <w:w w:val="100"/>
                <w:sz w:val="21"/>
                <w:szCs w:val="21"/>
                <w:highlight w:val="none"/>
              </w:rPr>
              <w:t>供应商电子公章</w:t>
            </w:r>
            <w:r>
              <w:rPr>
                <w:rFonts w:hint="eastAsia" w:ascii="宋体" w:hAnsi="宋体" w:eastAsia="宋体" w:cs="宋体"/>
                <w:b/>
                <w:color w:val="auto"/>
                <w:spacing w:val="0"/>
                <w:w w:val="100"/>
                <w:sz w:val="21"/>
                <w:szCs w:val="21"/>
              </w:rPr>
              <w:t>，否则响应文件按无效响应处理。</w:t>
            </w:r>
          </w:p>
          <w:p w14:paraId="16A7F44C">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b/>
                <w:color w:val="auto"/>
                <w:spacing w:val="0"/>
                <w:w w:val="100"/>
                <w:sz w:val="21"/>
                <w:szCs w:val="21"/>
              </w:rPr>
              <w:t>（</w:t>
            </w:r>
            <w:r>
              <w:rPr>
                <w:rFonts w:hint="eastAsia" w:ascii="宋体" w:hAnsi="宋体" w:eastAsia="宋体" w:cs="宋体"/>
                <w:b/>
                <w:color w:val="auto"/>
                <w:spacing w:val="0"/>
                <w:w w:val="100"/>
                <w:sz w:val="21"/>
                <w:szCs w:val="21"/>
                <w:lang w:val="en-US"/>
              </w:rPr>
              <w:t>3</w:t>
            </w:r>
            <w:r>
              <w:rPr>
                <w:rFonts w:hint="eastAsia" w:ascii="宋体" w:hAnsi="宋体" w:eastAsia="宋体" w:cs="宋体"/>
                <w:b/>
                <w:color w:val="auto"/>
                <w:spacing w:val="0"/>
                <w:w w:val="100"/>
                <w:sz w:val="21"/>
                <w:szCs w:val="21"/>
              </w:rPr>
              <w:t>）法定代表人授权委托书必须由法定代表人及委托代理人签字或签章，并加盖供应商</w:t>
            </w:r>
            <w:r>
              <w:rPr>
                <w:rFonts w:hint="eastAsia" w:ascii="宋体" w:hAnsi="宋体" w:eastAsia="宋体" w:cs="宋体"/>
                <w:b/>
                <w:color w:val="auto"/>
                <w:spacing w:val="0"/>
                <w:w w:val="100"/>
                <w:sz w:val="21"/>
                <w:szCs w:val="21"/>
                <w:highlight w:val="none"/>
              </w:rPr>
              <w:t>电子公章</w:t>
            </w:r>
            <w:r>
              <w:rPr>
                <w:rFonts w:hint="eastAsia" w:ascii="宋体" w:hAnsi="宋体" w:eastAsia="宋体" w:cs="宋体"/>
                <w:b/>
                <w:color w:val="auto"/>
                <w:spacing w:val="0"/>
                <w:w w:val="100"/>
                <w:sz w:val="21"/>
                <w:szCs w:val="21"/>
              </w:rPr>
              <w:t>，否则响应文件按无效响应处理。</w:t>
            </w:r>
          </w:p>
        </w:tc>
      </w:tr>
      <w:tr w14:paraId="571FA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2" w:hRule="atLeast"/>
          <w:jc w:val="center"/>
        </w:trPr>
        <w:tc>
          <w:tcPr>
            <w:tcW w:w="956" w:type="dxa"/>
            <w:noWrap w:val="0"/>
            <w:vAlign w:val="center"/>
          </w:tcPr>
          <w:p w14:paraId="27D05FE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12.1.2</w:t>
            </w:r>
          </w:p>
        </w:tc>
        <w:tc>
          <w:tcPr>
            <w:tcW w:w="1554" w:type="dxa"/>
            <w:noWrap w:val="0"/>
            <w:vAlign w:val="center"/>
          </w:tcPr>
          <w:p w14:paraId="31CA6D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报价文件组成</w:t>
            </w:r>
          </w:p>
        </w:tc>
        <w:tc>
          <w:tcPr>
            <w:tcW w:w="7200" w:type="dxa"/>
            <w:noWrap w:val="0"/>
            <w:vAlign w:val="center"/>
          </w:tcPr>
          <w:p w14:paraId="54C46A7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eastAsia="宋体"/>
                <w:b/>
                <w:bCs/>
                <w:color w:val="auto"/>
                <w:lang w:eastAsia="zh-CN"/>
              </w:rPr>
            </w:pPr>
            <w:r>
              <w:rPr>
                <w:rFonts w:hint="eastAsia"/>
                <w:b/>
                <w:bCs/>
                <w:color w:val="auto"/>
                <w:lang w:val="en-US" w:eastAsia="zh-CN"/>
              </w:rPr>
              <w:t>报价</w:t>
            </w:r>
            <w:r>
              <w:rPr>
                <w:b/>
                <w:bCs/>
                <w:color w:val="auto"/>
              </w:rPr>
              <w:t>文件</w:t>
            </w:r>
            <w:r>
              <w:rPr>
                <w:rFonts w:hint="eastAsia"/>
                <w:b/>
                <w:bCs/>
                <w:color w:val="auto"/>
                <w:lang w:eastAsia="zh-CN"/>
              </w:rPr>
              <w:t>：</w:t>
            </w:r>
          </w:p>
          <w:p w14:paraId="0F761CC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color w:val="auto"/>
              </w:rPr>
            </w:pPr>
            <w:r>
              <w:rPr>
                <w:rFonts w:hint="eastAsia"/>
                <w:color w:val="auto"/>
                <w:lang w:val="en-US" w:eastAsia="zh-CN"/>
              </w:rPr>
              <w:t>1.</w:t>
            </w:r>
            <w:r>
              <w:rPr>
                <w:color w:val="auto"/>
              </w:rPr>
              <w:t>磋商函</w:t>
            </w:r>
            <w:r>
              <w:rPr>
                <w:rFonts w:hint="eastAsia" w:ascii="宋体" w:hAnsi="宋体" w:eastAsia="宋体" w:cs="宋体"/>
                <w:color w:val="auto"/>
                <w:spacing w:val="0"/>
                <w:w w:val="100"/>
                <w:sz w:val="21"/>
                <w:szCs w:val="21"/>
                <w:lang w:val="en-US"/>
              </w:rPr>
              <w:t>（格式后附）</w:t>
            </w:r>
            <w:r>
              <w:rPr>
                <w:color w:val="auto"/>
              </w:rPr>
              <w:t>；</w:t>
            </w:r>
            <w:r>
              <w:rPr>
                <w:rFonts w:hint="eastAsia" w:ascii="宋体" w:hAnsi="宋体" w:eastAsia="宋体" w:cs="宋体"/>
                <w:color w:val="auto"/>
                <w:spacing w:val="0"/>
                <w:w w:val="100"/>
                <w:sz w:val="21"/>
                <w:szCs w:val="21"/>
              </w:rPr>
              <w:t>（</w:t>
            </w:r>
            <w:r>
              <w:rPr>
                <w:rFonts w:hint="eastAsia" w:ascii="宋体" w:hAnsi="宋体" w:eastAsia="宋体" w:cs="宋体"/>
                <w:b/>
                <w:color w:val="auto"/>
                <w:spacing w:val="0"/>
                <w:w w:val="100"/>
                <w:sz w:val="21"/>
                <w:szCs w:val="21"/>
              </w:rPr>
              <w:t>必须提供，否则响应文件按无效响应处理</w:t>
            </w:r>
            <w:r>
              <w:rPr>
                <w:rFonts w:hint="eastAsia" w:ascii="宋体" w:hAnsi="宋体" w:eastAsia="宋体" w:cs="宋体"/>
                <w:color w:val="auto"/>
                <w:spacing w:val="0"/>
                <w:w w:val="100"/>
                <w:sz w:val="21"/>
                <w:szCs w:val="21"/>
              </w:rPr>
              <w:t>）</w:t>
            </w:r>
          </w:p>
          <w:p w14:paraId="30A50D2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color w:val="auto"/>
              </w:rPr>
            </w:pPr>
            <w:r>
              <w:rPr>
                <w:rFonts w:hint="eastAsia"/>
                <w:color w:val="auto"/>
                <w:lang w:val="en-US" w:eastAsia="zh-CN"/>
              </w:rPr>
              <w:t>2.</w:t>
            </w:r>
            <w:r>
              <w:rPr>
                <w:color w:val="auto"/>
              </w:rPr>
              <w:t>磋商函附录</w:t>
            </w:r>
            <w:r>
              <w:rPr>
                <w:rFonts w:hint="eastAsia" w:ascii="宋体" w:hAnsi="宋体" w:eastAsia="宋体" w:cs="宋体"/>
                <w:color w:val="auto"/>
                <w:spacing w:val="0"/>
                <w:w w:val="100"/>
                <w:sz w:val="21"/>
                <w:szCs w:val="21"/>
                <w:lang w:val="en-US"/>
              </w:rPr>
              <w:t>（格式后附）</w:t>
            </w:r>
            <w:r>
              <w:rPr>
                <w:color w:val="auto"/>
              </w:rPr>
              <w:t>；</w:t>
            </w:r>
            <w:r>
              <w:rPr>
                <w:rFonts w:hint="eastAsia" w:ascii="宋体" w:hAnsi="宋体" w:eastAsia="宋体" w:cs="宋体"/>
                <w:color w:val="auto"/>
                <w:spacing w:val="0"/>
                <w:w w:val="100"/>
                <w:sz w:val="21"/>
                <w:szCs w:val="21"/>
              </w:rPr>
              <w:t>（</w:t>
            </w:r>
            <w:r>
              <w:rPr>
                <w:rFonts w:hint="eastAsia" w:ascii="宋体" w:hAnsi="宋体" w:eastAsia="宋体" w:cs="宋体"/>
                <w:b/>
                <w:color w:val="auto"/>
                <w:spacing w:val="0"/>
                <w:w w:val="100"/>
                <w:sz w:val="21"/>
                <w:szCs w:val="21"/>
              </w:rPr>
              <w:t>必须提供，否则响应文件按无效响应处理</w:t>
            </w:r>
            <w:r>
              <w:rPr>
                <w:rFonts w:hint="eastAsia" w:ascii="宋体" w:hAnsi="宋体" w:eastAsia="宋体" w:cs="宋体"/>
                <w:color w:val="auto"/>
                <w:spacing w:val="0"/>
                <w:w w:val="100"/>
                <w:sz w:val="21"/>
                <w:szCs w:val="21"/>
              </w:rPr>
              <w:t>）</w:t>
            </w:r>
          </w:p>
          <w:p w14:paraId="1FF3BCC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color w:val="auto"/>
              </w:rPr>
            </w:pPr>
            <w:r>
              <w:rPr>
                <w:rFonts w:hint="eastAsia"/>
                <w:color w:val="auto"/>
                <w:lang w:val="en-US" w:eastAsia="zh-CN"/>
              </w:rPr>
              <w:t>3.</w:t>
            </w:r>
            <w:r>
              <w:rPr>
                <w:color w:val="auto"/>
              </w:rPr>
              <w:t>磋商报价表</w:t>
            </w:r>
            <w:r>
              <w:rPr>
                <w:rFonts w:hint="eastAsia" w:ascii="宋体" w:hAnsi="宋体" w:eastAsia="宋体" w:cs="宋体"/>
                <w:color w:val="auto"/>
                <w:spacing w:val="0"/>
                <w:w w:val="100"/>
                <w:sz w:val="21"/>
                <w:szCs w:val="21"/>
                <w:lang w:val="en-US"/>
              </w:rPr>
              <w:t>（格式后附）</w:t>
            </w:r>
            <w:r>
              <w:rPr>
                <w:color w:val="auto"/>
              </w:rPr>
              <w:t>；</w:t>
            </w:r>
            <w:r>
              <w:rPr>
                <w:rFonts w:hint="eastAsia" w:ascii="宋体" w:hAnsi="宋体" w:eastAsia="宋体" w:cs="宋体"/>
                <w:color w:val="auto"/>
                <w:spacing w:val="0"/>
                <w:w w:val="100"/>
                <w:sz w:val="21"/>
                <w:szCs w:val="21"/>
              </w:rPr>
              <w:t>（</w:t>
            </w:r>
            <w:r>
              <w:rPr>
                <w:rFonts w:hint="eastAsia" w:ascii="宋体" w:hAnsi="宋体" w:eastAsia="宋体" w:cs="宋体"/>
                <w:b/>
                <w:color w:val="auto"/>
                <w:spacing w:val="0"/>
                <w:w w:val="100"/>
                <w:sz w:val="21"/>
                <w:szCs w:val="21"/>
              </w:rPr>
              <w:t>必须提供，否则响应文件按无效响应处理</w:t>
            </w:r>
            <w:r>
              <w:rPr>
                <w:rFonts w:hint="eastAsia" w:ascii="宋体" w:hAnsi="宋体" w:eastAsia="宋体" w:cs="宋体"/>
                <w:color w:val="auto"/>
                <w:spacing w:val="0"/>
                <w:w w:val="100"/>
                <w:sz w:val="21"/>
                <w:szCs w:val="21"/>
              </w:rPr>
              <w:t>）</w:t>
            </w:r>
          </w:p>
          <w:p w14:paraId="0657D83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color w:val="auto"/>
              </w:rPr>
            </w:pPr>
            <w:r>
              <w:rPr>
                <w:rFonts w:hint="eastAsia"/>
                <w:color w:val="auto"/>
                <w:lang w:val="en-US" w:eastAsia="zh-CN"/>
              </w:rPr>
              <w:t>4.</w:t>
            </w:r>
            <w:r>
              <w:rPr>
                <w:color w:val="auto"/>
              </w:rPr>
              <w:t>已标价工程量清单；</w:t>
            </w:r>
            <w:r>
              <w:rPr>
                <w:rFonts w:hint="eastAsia" w:ascii="宋体" w:hAnsi="宋体" w:eastAsia="宋体" w:cs="宋体"/>
                <w:color w:val="auto"/>
                <w:spacing w:val="0"/>
                <w:w w:val="100"/>
                <w:sz w:val="21"/>
                <w:szCs w:val="21"/>
              </w:rPr>
              <w:t>（</w:t>
            </w:r>
            <w:r>
              <w:rPr>
                <w:rFonts w:hint="eastAsia" w:ascii="宋体" w:hAnsi="宋体" w:eastAsia="宋体" w:cs="宋体"/>
                <w:b/>
                <w:color w:val="auto"/>
                <w:spacing w:val="0"/>
                <w:w w:val="100"/>
                <w:sz w:val="21"/>
                <w:szCs w:val="21"/>
              </w:rPr>
              <w:t>必须提供，否则响应文件按无效响应处理</w:t>
            </w:r>
            <w:r>
              <w:rPr>
                <w:rFonts w:hint="eastAsia" w:ascii="宋体" w:hAnsi="宋体" w:eastAsia="宋体" w:cs="宋体"/>
                <w:color w:val="auto"/>
                <w:spacing w:val="0"/>
                <w:w w:val="100"/>
                <w:sz w:val="21"/>
                <w:szCs w:val="21"/>
              </w:rPr>
              <w:t>）</w:t>
            </w:r>
          </w:p>
          <w:p w14:paraId="1283F2A5">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rPr>
              <w:t>注：</w:t>
            </w:r>
          </w:p>
          <w:p w14:paraId="67CC5492">
            <w:pPr>
              <w:pStyle w:val="22"/>
              <w:keepNext w:val="0"/>
              <w:keepLines w:val="0"/>
              <w:pageBreakBefore w:val="0"/>
              <w:widowControl w:val="0"/>
              <w:tabs>
                <w:tab w:val="left" w:pos="736"/>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lang w:val="en-US"/>
              </w:rPr>
              <w:t>（1）</w:t>
            </w:r>
            <w:r>
              <w:rPr>
                <w:rFonts w:hint="eastAsia" w:ascii="宋体" w:hAnsi="宋体" w:eastAsia="宋体" w:cs="宋体"/>
                <w:b/>
                <w:color w:val="auto"/>
                <w:spacing w:val="0"/>
                <w:w w:val="100"/>
                <w:sz w:val="21"/>
                <w:szCs w:val="21"/>
              </w:rPr>
              <w:t>以上标明“必须提供”的材料属于复印件的，必须加盖供应商</w:t>
            </w:r>
            <w:r>
              <w:rPr>
                <w:rFonts w:hint="eastAsia" w:ascii="宋体" w:hAnsi="宋体" w:eastAsia="宋体" w:cs="宋体"/>
                <w:b/>
                <w:color w:val="auto"/>
                <w:spacing w:val="0"/>
                <w:w w:val="100"/>
                <w:sz w:val="21"/>
                <w:szCs w:val="21"/>
                <w:lang w:val="en-US" w:eastAsia="zh-CN"/>
              </w:rPr>
              <w:t>电子</w:t>
            </w:r>
            <w:r>
              <w:rPr>
                <w:rFonts w:hint="eastAsia" w:ascii="宋体" w:hAnsi="宋体" w:eastAsia="宋体" w:cs="宋体"/>
                <w:b/>
                <w:color w:val="auto"/>
                <w:spacing w:val="0"/>
                <w:w w:val="100"/>
                <w:sz w:val="21"/>
                <w:szCs w:val="21"/>
              </w:rPr>
              <w:t>公章，否则响应文件按无效响应处理。</w:t>
            </w:r>
          </w:p>
          <w:p w14:paraId="306B4E60">
            <w:pPr>
              <w:pStyle w:val="22"/>
              <w:keepNext w:val="0"/>
              <w:keepLines w:val="0"/>
              <w:pageBreakBefore w:val="0"/>
              <w:widowControl w:val="0"/>
              <w:tabs>
                <w:tab w:val="left" w:pos="736"/>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lang w:val="en-US"/>
              </w:rPr>
              <w:t>（2）</w:t>
            </w:r>
            <w:r>
              <w:rPr>
                <w:rFonts w:hint="eastAsia" w:ascii="宋体" w:hAnsi="宋体" w:eastAsia="宋体" w:cs="宋体"/>
                <w:b/>
                <w:color w:val="auto"/>
                <w:spacing w:val="0"/>
                <w:w w:val="100"/>
                <w:sz w:val="21"/>
                <w:szCs w:val="21"/>
              </w:rPr>
              <w:t>电子响应文件中所须加盖公章部分均采用CA签章。若</w:t>
            </w:r>
            <w:r>
              <w:rPr>
                <w:rFonts w:hint="eastAsia" w:ascii="宋体" w:hAnsi="宋体" w:eastAsia="宋体" w:cs="宋体"/>
                <w:b/>
                <w:color w:val="auto"/>
                <w:spacing w:val="0"/>
                <w:w w:val="100"/>
                <w:sz w:val="21"/>
                <w:szCs w:val="21"/>
                <w:lang w:eastAsia="zh-CN"/>
              </w:rPr>
              <w:t>竞争性磋商文件</w:t>
            </w:r>
            <w:r>
              <w:rPr>
                <w:rFonts w:hint="eastAsia" w:ascii="宋体" w:hAnsi="宋体" w:eastAsia="宋体" w:cs="宋体"/>
                <w:b/>
                <w:color w:val="auto"/>
                <w:spacing w:val="0"/>
                <w:w w:val="100"/>
                <w:sz w:val="21"/>
                <w:szCs w:val="21"/>
              </w:rPr>
              <w:t>中有专门标注的某关联点，并要求供应商在电子</w:t>
            </w:r>
            <w:r>
              <w:rPr>
                <w:rFonts w:hint="eastAsia" w:ascii="宋体" w:hAnsi="宋体" w:eastAsia="宋体" w:cs="宋体"/>
                <w:b/>
                <w:color w:val="auto"/>
                <w:spacing w:val="0"/>
                <w:w w:val="100"/>
                <w:sz w:val="21"/>
                <w:szCs w:val="21"/>
                <w:lang w:eastAsia="zh-CN"/>
              </w:rPr>
              <w:t>磋商</w:t>
            </w:r>
            <w:r>
              <w:rPr>
                <w:rFonts w:hint="eastAsia" w:ascii="宋体" w:hAnsi="宋体" w:eastAsia="宋体" w:cs="宋体"/>
                <w:b/>
                <w:color w:val="auto"/>
                <w:spacing w:val="0"/>
                <w:w w:val="100"/>
                <w:sz w:val="21"/>
                <w:szCs w:val="21"/>
              </w:rPr>
              <w:t>系统中作出</w:t>
            </w:r>
            <w:r>
              <w:rPr>
                <w:rFonts w:hint="eastAsia" w:ascii="宋体" w:hAnsi="宋体" w:eastAsia="宋体" w:cs="宋体"/>
                <w:b/>
                <w:color w:val="auto"/>
                <w:spacing w:val="0"/>
                <w:w w:val="100"/>
                <w:sz w:val="21"/>
                <w:szCs w:val="21"/>
                <w:lang w:eastAsia="zh-CN"/>
              </w:rPr>
              <w:t>磋商</w:t>
            </w:r>
            <w:r>
              <w:rPr>
                <w:rFonts w:hint="eastAsia" w:ascii="宋体" w:hAnsi="宋体" w:eastAsia="宋体" w:cs="宋体"/>
                <w:b/>
                <w:color w:val="auto"/>
                <w:spacing w:val="0"/>
                <w:w w:val="100"/>
                <w:sz w:val="21"/>
                <w:szCs w:val="21"/>
              </w:rPr>
              <w:t>响应的，如供应商未对关联点进行响应或者在响应文件其它内容进行描述，造成电子评审不能查询的责任由供应商自行承担。</w:t>
            </w:r>
          </w:p>
          <w:p w14:paraId="7F7160F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b/>
                <w:color w:val="auto"/>
                <w:spacing w:val="0"/>
                <w:w w:val="100"/>
                <w:sz w:val="21"/>
                <w:szCs w:val="21"/>
                <w:lang w:val="en-US"/>
              </w:rPr>
              <w:t>（3）</w:t>
            </w:r>
            <w:r>
              <w:rPr>
                <w:rFonts w:hint="eastAsia" w:ascii="宋体" w:hAnsi="宋体" w:eastAsia="宋体" w:cs="宋体"/>
                <w:b/>
                <w:color w:val="auto"/>
                <w:spacing w:val="0"/>
                <w:w w:val="100"/>
                <w:sz w:val="21"/>
                <w:szCs w:val="21"/>
              </w:rPr>
              <w:t>以上材料未附格式的，由供应商自行拟定。</w:t>
            </w:r>
          </w:p>
        </w:tc>
      </w:tr>
      <w:tr w14:paraId="04EF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123768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12.1.3</w:t>
            </w:r>
          </w:p>
        </w:tc>
        <w:tc>
          <w:tcPr>
            <w:tcW w:w="1554" w:type="dxa"/>
            <w:noWrap w:val="0"/>
            <w:vAlign w:val="center"/>
          </w:tcPr>
          <w:p w14:paraId="3C1BF6C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pacing w:val="0"/>
                <w:szCs w:val="21"/>
                <w:lang w:val="en-US" w:eastAsia="zh-CN"/>
              </w:rPr>
            </w:pPr>
            <w:r>
              <w:rPr>
                <w:rFonts w:hint="eastAsia" w:cs="宋体"/>
                <w:color w:val="auto"/>
                <w:spacing w:val="0"/>
                <w:szCs w:val="21"/>
                <w:lang w:val="en-US" w:eastAsia="zh-CN"/>
              </w:rPr>
              <w:t>商务技术文件组成</w:t>
            </w:r>
          </w:p>
        </w:tc>
        <w:tc>
          <w:tcPr>
            <w:tcW w:w="7200" w:type="dxa"/>
            <w:noWrap w:val="0"/>
            <w:vAlign w:val="center"/>
          </w:tcPr>
          <w:p w14:paraId="70026FC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eastAsia="宋体"/>
                <w:b/>
                <w:bCs/>
                <w:color w:val="auto"/>
                <w:spacing w:val="0"/>
                <w:lang w:eastAsia="zh-CN"/>
              </w:rPr>
            </w:pPr>
            <w:r>
              <w:rPr>
                <w:rFonts w:hint="eastAsia"/>
                <w:b/>
                <w:bCs/>
                <w:color w:val="auto"/>
                <w:spacing w:val="0"/>
                <w:lang w:val="en-US" w:eastAsia="zh-CN"/>
              </w:rPr>
              <w:t>商务技术</w:t>
            </w:r>
            <w:r>
              <w:rPr>
                <w:b/>
                <w:bCs/>
                <w:color w:val="auto"/>
                <w:spacing w:val="0"/>
              </w:rPr>
              <w:t>文件</w:t>
            </w:r>
            <w:r>
              <w:rPr>
                <w:rFonts w:hint="eastAsia"/>
                <w:b/>
                <w:bCs/>
                <w:color w:val="auto"/>
                <w:spacing w:val="0"/>
                <w:lang w:eastAsia="zh-CN"/>
              </w:rPr>
              <w:t>：</w:t>
            </w:r>
          </w:p>
          <w:p w14:paraId="42CFC1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0"/>
                <w:w w:val="100"/>
                <w:sz w:val="21"/>
                <w:szCs w:val="21"/>
                <w:lang w:val="en-US" w:eastAsia="zh-CN"/>
              </w:rPr>
            </w:pPr>
            <w:r>
              <w:rPr>
                <w:rFonts w:hint="eastAsia" w:ascii="宋体" w:hAnsi="宋体" w:eastAsia="宋体" w:cs="宋体"/>
                <w:color w:val="auto"/>
                <w:sz w:val="21"/>
                <w:szCs w:val="21"/>
              </w:rPr>
              <w:t>1.无串通竞标行为的承诺函（格式后附）；（</w:t>
            </w:r>
            <w:r>
              <w:rPr>
                <w:rFonts w:hint="eastAsia" w:ascii="宋体" w:hAnsi="宋体" w:eastAsia="宋体" w:cs="宋体"/>
                <w:b/>
                <w:color w:val="auto"/>
                <w:sz w:val="21"/>
                <w:szCs w:val="21"/>
              </w:rPr>
              <w:t>必须提供，否则响应文件按无效处理</w:t>
            </w:r>
            <w:r>
              <w:rPr>
                <w:rFonts w:hint="eastAsia" w:ascii="宋体" w:hAnsi="宋体" w:eastAsia="宋体" w:cs="宋体"/>
                <w:color w:val="auto"/>
                <w:sz w:val="21"/>
                <w:szCs w:val="21"/>
              </w:rPr>
              <w:t>）</w:t>
            </w:r>
          </w:p>
          <w:p w14:paraId="494156C0">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lang w:val="en-US"/>
              </w:rPr>
            </w:pPr>
            <w:r>
              <w:rPr>
                <w:rFonts w:hint="eastAsia" w:ascii="宋体" w:hAnsi="宋体" w:cs="宋体"/>
                <w:color w:val="auto"/>
                <w:spacing w:val="0"/>
                <w:w w:val="100"/>
                <w:sz w:val="21"/>
                <w:szCs w:val="21"/>
                <w:lang w:val="en-US" w:eastAsia="zh-CN"/>
              </w:rPr>
              <w:t>2</w:t>
            </w:r>
            <w:r>
              <w:rPr>
                <w:rFonts w:hint="eastAsia" w:ascii="宋体" w:hAnsi="宋体" w:eastAsia="宋体" w:cs="宋体"/>
                <w:color w:val="auto"/>
                <w:spacing w:val="0"/>
                <w:w w:val="100"/>
                <w:sz w:val="21"/>
                <w:szCs w:val="21"/>
                <w:lang w:val="en-US"/>
              </w:rPr>
              <w:t>.法定代表人身份证明书及法定代表人有效身份证正反面复印件（格式后附）；</w:t>
            </w:r>
            <w:r>
              <w:rPr>
                <w:rFonts w:hint="eastAsia" w:ascii="宋体" w:hAnsi="宋体" w:eastAsia="宋体" w:cs="宋体"/>
                <w:b/>
                <w:bCs/>
                <w:color w:val="auto"/>
                <w:spacing w:val="0"/>
                <w:w w:val="100"/>
                <w:sz w:val="21"/>
                <w:szCs w:val="21"/>
                <w:lang w:val="en-US"/>
              </w:rPr>
              <w:t>（除自然人</w:t>
            </w:r>
            <w:r>
              <w:rPr>
                <w:rFonts w:hint="eastAsia" w:ascii="宋体" w:hAnsi="宋体" w:eastAsia="宋体" w:cs="宋体"/>
                <w:b/>
                <w:bCs/>
                <w:color w:val="auto"/>
                <w:spacing w:val="0"/>
                <w:w w:val="100"/>
                <w:sz w:val="21"/>
                <w:szCs w:val="21"/>
                <w:lang w:val="en-US" w:eastAsia="zh-CN"/>
              </w:rPr>
              <w:t>磋商</w:t>
            </w:r>
            <w:r>
              <w:rPr>
                <w:rFonts w:hint="eastAsia" w:ascii="宋体" w:hAnsi="宋体" w:eastAsia="宋体" w:cs="宋体"/>
                <w:b/>
                <w:bCs/>
                <w:color w:val="auto"/>
                <w:spacing w:val="0"/>
                <w:w w:val="100"/>
                <w:sz w:val="21"/>
                <w:szCs w:val="21"/>
                <w:lang w:val="en-US"/>
              </w:rPr>
              <w:t>外必须提供，否则响应文件按无效响应处理）</w:t>
            </w:r>
          </w:p>
          <w:p w14:paraId="350D5F68">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lang w:val="en-US"/>
              </w:rPr>
            </w:pPr>
            <w:r>
              <w:rPr>
                <w:rFonts w:hint="eastAsia" w:ascii="宋体" w:hAnsi="宋体" w:cs="宋体"/>
                <w:color w:val="auto"/>
                <w:spacing w:val="0"/>
                <w:w w:val="100"/>
                <w:sz w:val="21"/>
                <w:szCs w:val="21"/>
                <w:lang w:val="en-US" w:eastAsia="zh-CN"/>
              </w:rPr>
              <w:t>3</w:t>
            </w:r>
            <w:r>
              <w:rPr>
                <w:rFonts w:hint="eastAsia" w:ascii="宋体" w:hAnsi="宋体" w:eastAsia="宋体" w:cs="宋体"/>
                <w:color w:val="auto"/>
                <w:spacing w:val="0"/>
                <w:w w:val="100"/>
                <w:sz w:val="21"/>
                <w:szCs w:val="21"/>
                <w:lang w:val="en-US"/>
              </w:rPr>
              <w:t>.法定代表人授权委托书及委托代理人有效身份证正反面复印件（格式后附）；</w:t>
            </w:r>
            <w:r>
              <w:rPr>
                <w:rFonts w:hint="eastAsia" w:ascii="宋体" w:hAnsi="宋体" w:eastAsia="宋体" w:cs="宋体"/>
                <w:b/>
                <w:bCs/>
                <w:color w:val="auto"/>
                <w:spacing w:val="0"/>
                <w:w w:val="100"/>
                <w:sz w:val="21"/>
                <w:szCs w:val="21"/>
                <w:lang w:val="en-US"/>
              </w:rPr>
              <w:t>（委托时必须提供，否则响应文件按无效响应处理）</w:t>
            </w:r>
          </w:p>
          <w:p w14:paraId="4207D46F">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color w:val="auto"/>
                <w:spacing w:val="0"/>
                <w:w w:val="100"/>
                <w:sz w:val="21"/>
                <w:szCs w:val="21"/>
                <w:lang w:val="en-US"/>
              </w:rPr>
            </w:pPr>
            <w:r>
              <w:rPr>
                <w:rFonts w:hint="eastAsia" w:ascii="宋体" w:hAnsi="宋体" w:cs="宋体"/>
                <w:b w:val="0"/>
                <w:bCs w:val="0"/>
                <w:color w:val="auto"/>
                <w:spacing w:val="0"/>
                <w:w w:val="100"/>
                <w:sz w:val="21"/>
                <w:szCs w:val="21"/>
                <w:lang w:val="en-US" w:eastAsia="zh-CN"/>
              </w:rPr>
              <w:t>4</w:t>
            </w:r>
            <w:r>
              <w:rPr>
                <w:rFonts w:hint="eastAsia" w:ascii="宋体" w:hAnsi="宋体" w:eastAsia="宋体" w:cs="宋体"/>
                <w:b w:val="0"/>
                <w:bCs w:val="0"/>
                <w:color w:val="auto"/>
                <w:spacing w:val="0"/>
                <w:w w:val="100"/>
                <w:sz w:val="21"/>
                <w:szCs w:val="21"/>
                <w:lang w:val="en-US"/>
              </w:rPr>
              <w:t>.</w:t>
            </w:r>
            <w:r>
              <w:rPr>
                <w:rFonts w:hint="eastAsia" w:ascii="宋体" w:hAnsi="宋体" w:eastAsia="宋体" w:cs="宋体"/>
                <w:color w:val="auto"/>
                <w:spacing w:val="0"/>
                <w:w w:val="100"/>
                <w:sz w:val="21"/>
                <w:szCs w:val="21"/>
                <w:lang w:val="en-US"/>
              </w:rPr>
              <w:t>施工组织设计；</w:t>
            </w:r>
            <w:r>
              <w:rPr>
                <w:rFonts w:hint="eastAsia" w:ascii="宋体" w:hAnsi="宋体" w:eastAsia="宋体" w:cs="宋体"/>
                <w:b/>
                <w:bCs/>
                <w:color w:val="auto"/>
                <w:spacing w:val="0"/>
                <w:w w:val="100"/>
                <w:sz w:val="21"/>
                <w:szCs w:val="21"/>
                <w:lang w:val="en-US"/>
              </w:rPr>
              <w:t>（必须提供，否则响应文件按无效响应处理）</w:t>
            </w:r>
          </w:p>
          <w:p w14:paraId="4781AD32">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color w:val="auto"/>
                <w:spacing w:val="0"/>
                <w:w w:val="100"/>
                <w:sz w:val="21"/>
                <w:szCs w:val="21"/>
                <w:lang w:val="en-US"/>
              </w:rPr>
            </w:pPr>
            <w:r>
              <w:rPr>
                <w:rFonts w:hint="eastAsia" w:ascii="宋体" w:hAnsi="宋体" w:eastAsia="宋体" w:cs="宋体"/>
                <w:color w:val="auto"/>
                <w:spacing w:val="0"/>
                <w:w w:val="100"/>
                <w:sz w:val="21"/>
                <w:szCs w:val="21"/>
                <w:lang w:val="en-US" w:eastAsia="zh-CN"/>
              </w:rPr>
              <w:t>5</w:t>
            </w:r>
            <w:r>
              <w:rPr>
                <w:rFonts w:hint="eastAsia" w:ascii="宋体" w:hAnsi="宋体" w:eastAsia="宋体" w:cs="宋体"/>
                <w:color w:val="auto"/>
                <w:spacing w:val="0"/>
                <w:w w:val="100"/>
                <w:sz w:val="21"/>
                <w:szCs w:val="21"/>
                <w:lang w:val="en-US"/>
              </w:rPr>
              <w:t>.项目管理机构配备情况表及</w:t>
            </w:r>
            <w:r>
              <w:rPr>
                <w:rFonts w:hint="eastAsia" w:ascii="宋体" w:hAnsi="宋体" w:eastAsia="宋体" w:cs="宋体"/>
                <w:color w:val="auto"/>
                <w:spacing w:val="0"/>
                <w:w w:val="100"/>
                <w:sz w:val="21"/>
                <w:szCs w:val="21"/>
                <w:lang w:val="en-US" w:eastAsia="zh-CN"/>
              </w:rPr>
              <w:t>拟投入的</w:t>
            </w:r>
            <w:r>
              <w:rPr>
                <w:rFonts w:hint="eastAsia" w:ascii="宋体" w:hAnsi="宋体" w:eastAsia="宋体" w:cs="宋体"/>
                <w:color w:val="auto"/>
                <w:spacing w:val="0"/>
                <w:w w:val="100"/>
                <w:sz w:val="21"/>
                <w:szCs w:val="21"/>
                <w:lang w:val="en-US"/>
              </w:rPr>
              <w:t>主要人员简历表（格式后附）；（</w:t>
            </w:r>
            <w:r>
              <w:rPr>
                <w:rFonts w:hint="eastAsia" w:ascii="宋体" w:hAnsi="宋体" w:eastAsia="宋体" w:cs="宋体"/>
                <w:b/>
                <w:bCs/>
                <w:color w:val="auto"/>
                <w:spacing w:val="0"/>
                <w:w w:val="100"/>
                <w:sz w:val="21"/>
                <w:szCs w:val="21"/>
                <w:lang w:val="en-US"/>
              </w:rPr>
              <w:t>必须提供，否则响应文件按无效响应处理）</w:t>
            </w:r>
          </w:p>
          <w:p w14:paraId="2BDA951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auto"/>
                <w:spacing w:val="0"/>
                <w:w w:val="100"/>
                <w:kern w:val="0"/>
                <w:sz w:val="21"/>
                <w:szCs w:val="21"/>
                <w:lang w:val="en-US" w:eastAsia="en-US" w:bidi="ar-SA"/>
              </w:rPr>
            </w:pPr>
            <w:r>
              <w:rPr>
                <w:rFonts w:hint="eastAsia" w:ascii="宋体" w:hAnsi="宋体" w:eastAsia="宋体" w:cs="宋体"/>
                <w:color w:val="auto"/>
                <w:spacing w:val="0"/>
                <w:w w:val="100"/>
                <w:kern w:val="0"/>
                <w:sz w:val="21"/>
                <w:szCs w:val="21"/>
                <w:lang w:val="en-US" w:eastAsia="en-US" w:bidi="ar-SA"/>
              </w:rPr>
              <w:t>①项目管理机构配备情况表</w:t>
            </w:r>
          </w:p>
          <w:p w14:paraId="1D6FBEC3">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color w:val="auto"/>
                <w:spacing w:val="0"/>
                <w:w w:val="100"/>
                <w:sz w:val="21"/>
                <w:szCs w:val="21"/>
                <w:lang w:val="en-US"/>
              </w:rPr>
            </w:pPr>
            <w:r>
              <w:rPr>
                <w:rFonts w:hint="default" w:ascii="宋体" w:hAnsi="宋体" w:eastAsia="宋体" w:cs="宋体"/>
                <w:color w:val="auto"/>
                <w:spacing w:val="0"/>
                <w:w w:val="100"/>
                <w:kern w:val="0"/>
                <w:sz w:val="21"/>
                <w:szCs w:val="21"/>
                <w:lang w:val="en-US" w:eastAsia="en-US" w:bidi="ar-SA"/>
              </w:rPr>
              <w:t>②</w:t>
            </w:r>
            <w:r>
              <w:rPr>
                <w:rFonts w:hint="eastAsia" w:ascii="宋体" w:hAnsi="宋体" w:eastAsia="宋体" w:cs="宋体"/>
                <w:color w:val="auto"/>
                <w:spacing w:val="0"/>
                <w:w w:val="100"/>
                <w:kern w:val="0"/>
                <w:sz w:val="21"/>
                <w:szCs w:val="21"/>
                <w:lang w:val="en-US" w:eastAsia="en-US" w:bidi="ar-SA"/>
              </w:rPr>
              <w:t>拟投入的主要人员简历表</w:t>
            </w:r>
          </w:p>
          <w:p w14:paraId="6BB70FFF">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color w:val="auto"/>
                <w:spacing w:val="0"/>
                <w:w w:val="100"/>
                <w:sz w:val="21"/>
                <w:szCs w:val="21"/>
                <w:lang w:val="en-US"/>
              </w:rPr>
            </w:pPr>
            <w:r>
              <w:rPr>
                <w:rFonts w:hint="eastAsia" w:ascii="宋体" w:hAnsi="宋体" w:cs="宋体"/>
                <w:color w:val="auto"/>
                <w:spacing w:val="0"/>
                <w:w w:val="100"/>
                <w:sz w:val="21"/>
                <w:szCs w:val="21"/>
                <w:lang w:val="en-US" w:eastAsia="zh-CN"/>
              </w:rPr>
              <w:t>6</w:t>
            </w:r>
            <w:r>
              <w:rPr>
                <w:rFonts w:hint="eastAsia" w:ascii="宋体" w:hAnsi="宋体" w:eastAsia="宋体" w:cs="宋体"/>
                <w:color w:val="auto"/>
                <w:spacing w:val="0"/>
                <w:w w:val="100"/>
                <w:sz w:val="21"/>
                <w:szCs w:val="21"/>
                <w:lang w:val="en-US"/>
              </w:rPr>
              <w:t>.</w:t>
            </w:r>
            <w:r>
              <w:rPr>
                <w:rFonts w:hint="eastAsia" w:ascii="宋体" w:hAnsi="宋体" w:cs="宋体"/>
                <w:color w:val="auto"/>
                <w:spacing w:val="0"/>
                <w:w w:val="100"/>
                <w:sz w:val="21"/>
                <w:szCs w:val="21"/>
                <w:lang w:val="en-US" w:eastAsia="zh-CN"/>
              </w:rPr>
              <w:t>供应商自2022年1月1日以来承接过的类似工程项目业绩表</w:t>
            </w:r>
            <w:r>
              <w:rPr>
                <w:rFonts w:hint="eastAsia" w:ascii="宋体" w:hAnsi="宋体" w:eastAsia="宋体" w:cs="宋体"/>
                <w:color w:val="auto"/>
                <w:spacing w:val="0"/>
                <w:w w:val="100"/>
                <w:sz w:val="21"/>
                <w:szCs w:val="21"/>
                <w:lang w:val="en-US"/>
              </w:rPr>
              <w:t>（格式</w:t>
            </w:r>
            <w:r>
              <w:rPr>
                <w:rFonts w:hint="eastAsia" w:ascii="宋体" w:hAnsi="宋体" w:cs="宋体"/>
                <w:color w:val="auto"/>
                <w:spacing w:val="0"/>
                <w:w w:val="100"/>
                <w:sz w:val="21"/>
                <w:szCs w:val="21"/>
                <w:lang w:val="en-US" w:eastAsia="zh-CN"/>
              </w:rPr>
              <w:t>自拟</w:t>
            </w:r>
            <w:r>
              <w:rPr>
                <w:rFonts w:hint="eastAsia" w:ascii="宋体" w:hAnsi="宋体" w:eastAsia="宋体" w:cs="宋体"/>
                <w:color w:val="auto"/>
                <w:spacing w:val="0"/>
                <w:w w:val="100"/>
                <w:sz w:val="21"/>
                <w:szCs w:val="21"/>
                <w:lang w:val="en-US"/>
              </w:rPr>
              <w:t>）；</w:t>
            </w:r>
            <w:r>
              <w:rPr>
                <w:rFonts w:hint="eastAsia" w:ascii="宋体" w:hAnsi="宋体" w:eastAsia="宋体" w:cs="宋体"/>
                <w:b/>
                <w:bCs/>
                <w:color w:val="auto"/>
                <w:spacing w:val="0"/>
                <w:w w:val="100"/>
                <w:sz w:val="21"/>
                <w:szCs w:val="21"/>
                <w:lang w:val="en-US" w:eastAsia="zh-CN"/>
              </w:rPr>
              <w:t>（如有请提供）</w:t>
            </w:r>
          </w:p>
          <w:p w14:paraId="4EBB0F32">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lang w:val="en-US"/>
              </w:rPr>
            </w:pPr>
            <w:r>
              <w:rPr>
                <w:rFonts w:hint="eastAsia" w:ascii="宋体" w:hAnsi="宋体" w:cs="宋体"/>
                <w:color w:val="auto"/>
                <w:spacing w:val="0"/>
                <w:w w:val="100"/>
                <w:sz w:val="21"/>
                <w:szCs w:val="21"/>
                <w:lang w:val="en-US" w:eastAsia="zh-CN"/>
              </w:rPr>
              <w:t>7</w:t>
            </w:r>
            <w:r>
              <w:rPr>
                <w:rFonts w:hint="eastAsia" w:ascii="宋体" w:hAnsi="宋体" w:eastAsia="宋体" w:cs="宋体"/>
                <w:color w:val="auto"/>
                <w:spacing w:val="0"/>
                <w:w w:val="100"/>
                <w:sz w:val="21"/>
                <w:szCs w:val="21"/>
                <w:lang w:val="en-US" w:eastAsia="zh-CN"/>
              </w:rPr>
              <w:t>.</w:t>
            </w:r>
            <w:r>
              <w:rPr>
                <w:rFonts w:hint="eastAsia" w:ascii="宋体" w:hAnsi="宋体" w:eastAsia="宋体" w:cs="宋体"/>
                <w:color w:val="auto"/>
                <w:spacing w:val="0"/>
                <w:w w:val="100"/>
                <w:sz w:val="21"/>
                <w:szCs w:val="21"/>
                <w:lang w:val="en-US"/>
              </w:rPr>
              <w:t>供应商认为需要提供的其他有关资料。</w:t>
            </w:r>
          </w:p>
          <w:p w14:paraId="5536122D">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rPr>
              <w:t>注：</w:t>
            </w:r>
          </w:p>
          <w:p w14:paraId="6F935588">
            <w:pPr>
              <w:pStyle w:val="22"/>
              <w:keepNext w:val="0"/>
              <w:keepLines w:val="0"/>
              <w:pageBreakBefore w:val="0"/>
              <w:widowControl w:val="0"/>
              <w:tabs>
                <w:tab w:val="left" w:pos="736"/>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lang w:val="en-US"/>
              </w:rPr>
              <w:t>（1）</w:t>
            </w:r>
            <w:r>
              <w:rPr>
                <w:rFonts w:hint="eastAsia" w:ascii="宋体" w:hAnsi="宋体" w:eastAsia="宋体" w:cs="宋体"/>
                <w:b/>
                <w:color w:val="auto"/>
                <w:spacing w:val="0"/>
                <w:w w:val="100"/>
                <w:sz w:val="21"/>
                <w:szCs w:val="21"/>
              </w:rPr>
              <w:t>以上标明“必须提供”的材料属于复印件的，必须加盖供应商</w:t>
            </w:r>
            <w:r>
              <w:rPr>
                <w:rFonts w:hint="eastAsia" w:ascii="宋体" w:hAnsi="宋体" w:eastAsia="宋体" w:cs="宋体"/>
                <w:b/>
                <w:color w:val="auto"/>
                <w:spacing w:val="0"/>
                <w:w w:val="100"/>
                <w:sz w:val="21"/>
                <w:szCs w:val="21"/>
                <w:lang w:val="en-US" w:eastAsia="zh-CN"/>
              </w:rPr>
              <w:t>电子</w:t>
            </w:r>
            <w:r>
              <w:rPr>
                <w:rFonts w:hint="eastAsia" w:ascii="宋体" w:hAnsi="宋体" w:eastAsia="宋体" w:cs="宋体"/>
                <w:b/>
                <w:color w:val="auto"/>
                <w:spacing w:val="0"/>
                <w:w w:val="100"/>
                <w:sz w:val="21"/>
                <w:szCs w:val="21"/>
              </w:rPr>
              <w:t>公章，否则响应文件按无效响应处理。</w:t>
            </w:r>
          </w:p>
          <w:p w14:paraId="5F6DC614">
            <w:pPr>
              <w:pStyle w:val="22"/>
              <w:keepNext w:val="0"/>
              <w:keepLines w:val="0"/>
              <w:pageBreakBefore w:val="0"/>
              <w:widowControl w:val="0"/>
              <w:tabs>
                <w:tab w:val="left" w:pos="736"/>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auto"/>
                <w:spacing w:val="0"/>
                <w:w w:val="100"/>
                <w:sz w:val="21"/>
                <w:szCs w:val="21"/>
              </w:rPr>
            </w:pPr>
            <w:r>
              <w:rPr>
                <w:rFonts w:hint="eastAsia" w:ascii="宋体" w:hAnsi="宋体" w:eastAsia="宋体" w:cs="宋体"/>
                <w:b/>
                <w:color w:val="auto"/>
                <w:spacing w:val="0"/>
                <w:w w:val="100"/>
                <w:sz w:val="21"/>
                <w:szCs w:val="21"/>
                <w:lang w:val="en-US"/>
              </w:rPr>
              <w:t>（2）</w:t>
            </w:r>
            <w:r>
              <w:rPr>
                <w:rFonts w:hint="eastAsia" w:ascii="宋体" w:hAnsi="宋体" w:eastAsia="宋体" w:cs="宋体"/>
                <w:b/>
                <w:color w:val="auto"/>
                <w:spacing w:val="0"/>
                <w:w w:val="100"/>
                <w:sz w:val="21"/>
                <w:szCs w:val="21"/>
              </w:rPr>
              <w:t>电子响应文件中所须加盖公章部分均采用CA签章。若</w:t>
            </w:r>
            <w:r>
              <w:rPr>
                <w:rFonts w:hint="eastAsia" w:ascii="宋体" w:hAnsi="宋体" w:eastAsia="宋体" w:cs="宋体"/>
                <w:b/>
                <w:color w:val="auto"/>
                <w:spacing w:val="0"/>
                <w:w w:val="100"/>
                <w:sz w:val="21"/>
                <w:szCs w:val="21"/>
                <w:lang w:eastAsia="zh-CN"/>
              </w:rPr>
              <w:t>竞争性磋商文件</w:t>
            </w:r>
            <w:r>
              <w:rPr>
                <w:rFonts w:hint="eastAsia" w:ascii="宋体" w:hAnsi="宋体" w:eastAsia="宋体" w:cs="宋体"/>
                <w:b/>
                <w:color w:val="auto"/>
                <w:spacing w:val="0"/>
                <w:w w:val="100"/>
                <w:sz w:val="21"/>
                <w:szCs w:val="21"/>
              </w:rPr>
              <w:t>中有专门标注的某关联点，并要求供应商在电子</w:t>
            </w:r>
            <w:r>
              <w:rPr>
                <w:rFonts w:hint="eastAsia" w:ascii="宋体" w:hAnsi="宋体" w:eastAsia="宋体" w:cs="宋体"/>
                <w:b/>
                <w:color w:val="auto"/>
                <w:spacing w:val="0"/>
                <w:w w:val="100"/>
                <w:sz w:val="21"/>
                <w:szCs w:val="21"/>
                <w:lang w:eastAsia="zh-CN"/>
              </w:rPr>
              <w:t>磋商</w:t>
            </w:r>
            <w:r>
              <w:rPr>
                <w:rFonts w:hint="eastAsia" w:ascii="宋体" w:hAnsi="宋体" w:eastAsia="宋体" w:cs="宋体"/>
                <w:b/>
                <w:color w:val="auto"/>
                <w:spacing w:val="0"/>
                <w:w w:val="100"/>
                <w:sz w:val="21"/>
                <w:szCs w:val="21"/>
              </w:rPr>
              <w:t>系统中作出</w:t>
            </w:r>
            <w:r>
              <w:rPr>
                <w:rFonts w:hint="eastAsia" w:ascii="宋体" w:hAnsi="宋体" w:eastAsia="宋体" w:cs="宋体"/>
                <w:b/>
                <w:color w:val="auto"/>
                <w:spacing w:val="0"/>
                <w:w w:val="100"/>
                <w:sz w:val="21"/>
                <w:szCs w:val="21"/>
                <w:lang w:eastAsia="zh-CN"/>
              </w:rPr>
              <w:t>磋商</w:t>
            </w:r>
            <w:r>
              <w:rPr>
                <w:rFonts w:hint="eastAsia" w:ascii="宋体" w:hAnsi="宋体" w:eastAsia="宋体" w:cs="宋体"/>
                <w:b/>
                <w:color w:val="auto"/>
                <w:spacing w:val="0"/>
                <w:w w:val="100"/>
                <w:sz w:val="21"/>
                <w:szCs w:val="21"/>
              </w:rPr>
              <w:t>响应的，如供应商未对关联点进行响应或者在响应文件其它内容进行描述，造成电子评审不能查询的责任由供应商自行承担。</w:t>
            </w:r>
          </w:p>
          <w:p w14:paraId="0827F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color w:val="auto"/>
                <w:spacing w:val="0"/>
                <w:sz w:val="20"/>
                <w:szCs w:val="20"/>
                <w:lang w:eastAsia="zh-CN"/>
              </w:rPr>
            </w:pPr>
            <w:r>
              <w:rPr>
                <w:rFonts w:hint="eastAsia" w:ascii="宋体" w:hAnsi="宋体" w:eastAsia="宋体" w:cs="宋体"/>
                <w:b/>
                <w:color w:val="auto"/>
                <w:spacing w:val="0"/>
                <w:w w:val="100"/>
                <w:sz w:val="21"/>
                <w:szCs w:val="21"/>
                <w:lang w:val="en-US"/>
              </w:rPr>
              <w:t>（3）</w:t>
            </w:r>
            <w:r>
              <w:rPr>
                <w:rFonts w:hint="eastAsia" w:ascii="宋体" w:hAnsi="宋体" w:eastAsia="宋体" w:cs="宋体"/>
                <w:b/>
                <w:color w:val="auto"/>
                <w:spacing w:val="0"/>
                <w:w w:val="100"/>
                <w:sz w:val="21"/>
                <w:szCs w:val="21"/>
              </w:rPr>
              <w:t>以上材料未附格式的，由供应商自行拟定。</w:t>
            </w:r>
          </w:p>
        </w:tc>
      </w:tr>
      <w:tr w14:paraId="537F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6BE408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15.2</w:t>
            </w:r>
          </w:p>
        </w:tc>
        <w:tc>
          <w:tcPr>
            <w:tcW w:w="1554" w:type="dxa"/>
            <w:noWrap w:val="0"/>
            <w:vAlign w:val="center"/>
          </w:tcPr>
          <w:p w14:paraId="6D536721">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报价</w:t>
            </w:r>
          </w:p>
        </w:tc>
        <w:tc>
          <w:tcPr>
            <w:tcW w:w="7200" w:type="dxa"/>
            <w:noWrap w:val="0"/>
            <w:vAlign w:val="center"/>
          </w:tcPr>
          <w:p w14:paraId="394EB3D1">
            <w:pPr>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szCs w:val="21"/>
              </w:rPr>
            </w:pPr>
            <w:r>
              <w:rPr>
                <w:rFonts w:hint="eastAsia"/>
                <w:color w:val="auto"/>
                <w:lang w:val="en-US" w:eastAsia="zh-CN"/>
              </w:rPr>
              <w:t>供应商在报价时应考虑各种风险因素和自己的承受能力。项目单价应包括完成本项目所投入的施工材料、施工设备、劳务管理、维护、保险、利润、运输、税金、工艺损耗、政策性文件规定以及合同所包含的所有风险、责任等应用费用，不因市场价格因素等情况而变动。</w:t>
            </w:r>
          </w:p>
        </w:tc>
      </w:tr>
      <w:tr w14:paraId="3950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756F755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16.2</w:t>
            </w:r>
          </w:p>
        </w:tc>
        <w:tc>
          <w:tcPr>
            <w:tcW w:w="1554" w:type="dxa"/>
            <w:noWrap w:val="0"/>
            <w:vAlign w:val="center"/>
          </w:tcPr>
          <w:p w14:paraId="24FCDF31">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有效期</w:t>
            </w:r>
          </w:p>
        </w:tc>
        <w:tc>
          <w:tcPr>
            <w:tcW w:w="7200" w:type="dxa"/>
            <w:noWrap w:val="0"/>
            <w:vAlign w:val="center"/>
          </w:tcPr>
          <w:p w14:paraId="2029D97D">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rPr>
              <w:t>自首次响应文件提交截止之日起</w:t>
            </w:r>
            <w:r>
              <w:rPr>
                <w:rFonts w:hint="eastAsia" w:ascii="宋体" w:hAnsi="宋体" w:eastAsia="宋体" w:cs="宋体"/>
                <w:color w:val="auto"/>
                <w:spacing w:val="0"/>
                <w:w w:val="100"/>
                <w:sz w:val="21"/>
                <w:szCs w:val="21"/>
                <w:lang w:val="en-US" w:eastAsia="zh-CN"/>
              </w:rPr>
              <w:t>60</w:t>
            </w:r>
            <w:r>
              <w:rPr>
                <w:rFonts w:hint="eastAsia" w:ascii="宋体" w:hAnsi="宋体" w:eastAsia="宋体" w:cs="宋体"/>
                <w:color w:val="auto"/>
                <w:spacing w:val="0"/>
                <w:w w:val="100"/>
                <w:sz w:val="21"/>
                <w:szCs w:val="21"/>
              </w:rPr>
              <w:t>日。</w:t>
            </w:r>
          </w:p>
        </w:tc>
      </w:tr>
      <w:tr w14:paraId="6647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03BD029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17.1</w:t>
            </w:r>
          </w:p>
        </w:tc>
        <w:tc>
          <w:tcPr>
            <w:tcW w:w="1554" w:type="dxa"/>
            <w:noWrap w:val="0"/>
            <w:vAlign w:val="center"/>
          </w:tcPr>
          <w:p w14:paraId="58CEBF34">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lang w:val="zh-CN" w:eastAsia="zh-CN" w:bidi="zh-CN"/>
              </w:rPr>
              <w:t>磋商保证金</w:t>
            </w:r>
          </w:p>
        </w:tc>
        <w:tc>
          <w:tcPr>
            <w:tcW w:w="7200" w:type="dxa"/>
            <w:noWrap w:val="0"/>
            <w:vAlign w:val="center"/>
          </w:tcPr>
          <w:p w14:paraId="56A4C29E">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pacing w:val="0"/>
                <w:w w:val="100"/>
                <w:sz w:val="21"/>
                <w:szCs w:val="21"/>
                <w:lang w:val="en-US"/>
              </w:rPr>
              <w:t>本</w:t>
            </w:r>
            <w:r>
              <w:rPr>
                <w:rFonts w:hint="eastAsia" w:ascii="宋体" w:hAnsi="宋体" w:eastAsia="宋体" w:cs="宋体"/>
                <w:color w:val="auto"/>
                <w:spacing w:val="0"/>
                <w:w w:val="100"/>
                <w:sz w:val="21"/>
                <w:szCs w:val="21"/>
              </w:rPr>
              <w:t>项目</w:t>
            </w:r>
            <w:r>
              <w:rPr>
                <w:rFonts w:hint="eastAsia" w:ascii="宋体" w:hAnsi="宋体" w:eastAsia="宋体" w:cs="宋体"/>
                <w:color w:val="auto"/>
                <w:spacing w:val="0"/>
                <w:w w:val="100"/>
                <w:sz w:val="21"/>
                <w:szCs w:val="21"/>
                <w:lang w:val="en-US" w:eastAsia="zh-CN"/>
              </w:rPr>
              <w:t>不收取</w:t>
            </w:r>
            <w:r>
              <w:rPr>
                <w:rFonts w:hint="eastAsia" w:ascii="宋体" w:hAnsi="宋体" w:eastAsia="宋体" w:cs="宋体"/>
                <w:color w:val="auto"/>
                <w:spacing w:val="0"/>
                <w:w w:val="100"/>
                <w:sz w:val="21"/>
                <w:szCs w:val="21"/>
                <w:lang w:val="en-US"/>
              </w:rPr>
              <w:t>磋商</w:t>
            </w:r>
            <w:r>
              <w:rPr>
                <w:rFonts w:hint="eastAsia" w:ascii="宋体" w:hAnsi="宋体" w:eastAsia="宋体" w:cs="宋体"/>
                <w:color w:val="auto"/>
                <w:spacing w:val="0"/>
                <w:w w:val="100"/>
                <w:sz w:val="21"/>
                <w:szCs w:val="21"/>
              </w:rPr>
              <w:t>保证金</w:t>
            </w:r>
            <w:r>
              <w:rPr>
                <w:rFonts w:hint="eastAsia" w:ascii="宋体" w:hAnsi="宋体" w:eastAsia="宋体" w:cs="宋体"/>
                <w:b w:val="0"/>
                <w:bCs w:val="0"/>
                <w:color w:val="auto"/>
                <w:spacing w:val="0"/>
                <w:w w:val="100"/>
                <w:sz w:val="21"/>
                <w:szCs w:val="21"/>
              </w:rPr>
              <w:t>。</w:t>
            </w:r>
          </w:p>
        </w:tc>
      </w:tr>
      <w:tr w14:paraId="4ED64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15A5335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19</w:t>
            </w:r>
          </w:p>
        </w:tc>
        <w:tc>
          <w:tcPr>
            <w:tcW w:w="1554" w:type="dxa"/>
            <w:noWrap w:val="0"/>
            <w:vAlign w:val="center"/>
          </w:tcPr>
          <w:p w14:paraId="631244A7">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rPr>
              <w:t>响应文件提交</w:t>
            </w:r>
          </w:p>
        </w:tc>
        <w:tc>
          <w:tcPr>
            <w:tcW w:w="7200" w:type="dxa"/>
            <w:noWrap w:val="0"/>
            <w:vAlign w:val="center"/>
          </w:tcPr>
          <w:p w14:paraId="35EF9FF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响应文件提交截止时间：详见竞争性磋商公告。</w:t>
            </w:r>
          </w:p>
          <w:p w14:paraId="75F93B8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响应文件提交地点：详见竞争性磋商公告。</w:t>
            </w:r>
          </w:p>
          <w:p w14:paraId="1BAE69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电子响应文件解密时间：首次响应文件提交截止时间后30分钟内，供应商必须在此时间段内登录</w:t>
            </w:r>
            <w:r>
              <w:rPr>
                <w:rFonts w:hint="eastAsia"/>
                <w:color w:val="auto"/>
                <w:lang w:eastAsia="zh-CN"/>
              </w:rPr>
              <w:t>广西政府采购云平台</w:t>
            </w:r>
            <w:r>
              <w:rPr>
                <w:rFonts w:hint="eastAsia"/>
                <w:color w:val="auto"/>
              </w:rPr>
              <w:t>，用“项目采购-开标评标”功能完成电子响应文件的解密。若</w:t>
            </w:r>
            <w:r>
              <w:rPr>
                <w:rFonts w:hint="eastAsia"/>
                <w:color w:val="auto"/>
                <w:lang w:eastAsia="zh-CN"/>
              </w:rPr>
              <w:t>磋商</w:t>
            </w:r>
            <w:r>
              <w:rPr>
                <w:rFonts w:hint="eastAsia"/>
                <w:color w:val="auto"/>
              </w:rPr>
              <w:t>供应商在规定时间内未按时解密的，视为响应文件撤回。</w:t>
            </w:r>
          </w:p>
        </w:tc>
      </w:tr>
      <w:tr w14:paraId="4AA8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3D2246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23.1</w:t>
            </w:r>
          </w:p>
        </w:tc>
        <w:tc>
          <w:tcPr>
            <w:tcW w:w="1554" w:type="dxa"/>
            <w:noWrap w:val="0"/>
            <w:vAlign w:val="center"/>
          </w:tcPr>
          <w:p w14:paraId="20A66336">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lang w:val="zh-CN" w:eastAsia="zh-CN" w:bidi="zh-CN"/>
              </w:rPr>
              <w:t>磋商小组</w:t>
            </w:r>
          </w:p>
        </w:tc>
        <w:tc>
          <w:tcPr>
            <w:tcW w:w="7200" w:type="dxa"/>
            <w:noWrap w:val="0"/>
            <w:vAlign w:val="center"/>
          </w:tcPr>
          <w:p w14:paraId="22B5666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磋商小组的人数：</w:t>
            </w:r>
            <w:r>
              <w:rPr>
                <w:rFonts w:hint="eastAsia"/>
                <w:color w:val="auto"/>
                <w:u w:val="none"/>
              </w:rPr>
              <w:t>3</w:t>
            </w:r>
            <w:r>
              <w:rPr>
                <w:rFonts w:hint="eastAsia"/>
                <w:color w:val="auto"/>
              </w:rPr>
              <w:t>人。</w:t>
            </w:r>
          </w:p>
          <w:p w14:paraId="057CF86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评标专家确定方式：</w:t>
            </w:r>
            <w:r>
              <w:rPr>
                <w:rFonts w:hint="eastAsia"/>
                <w:color w:val="auto"/>
                <w:lang w:val="en-US" w:eastAsia="zh-CN"/>
              </w:rPr>
              <w:t>开标前由采购代理机构在政府采购评审专家库随机抽取确定。</w:t>
            </w:r>
          </w:p>
        </w:tc>
      </w:tr>
      <w:tr w14:paraId="101B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jc w:val="center"/>
        </w:trPr>
        <w:tc>
          <w:tcPr>
            <w:tcW w:w="956" w:type="dxa"/>
            <w:noWrap w:val="0"/>
            <w:vAlign w:val="center"/>
          </w:tcPr>
          <w:p w14:paraId="0F22EA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25.3</w:t>
            </w:r>
          </w:p>
        </w:tc>
        <w:tc>
          <w:tcPr>
            <w:tcW w:w="1554" w:type="dxa"/>
            <w:noWrap w:val="0"/>
            <w:vAlign w:val="center"/>
          </w:tcPr>
          <w:p w14:paraId="6987B313">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rPr>
              <w:t>磋商的顺序</w:t>
            </w:r>
          </w:p>
        </w:tc>
        <w:tc>
          <w:tcPr>
            <w:tcW w:w="7200" w:type="dxa"/>
            <w:noWrap w:val="0"/>
            <w:vAlign w:val="center"/>
          </w:tcPr>
          <w:p w14:paraId="076C008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按照首次响应文件的解密顺序，如出现某供应商不能按时参加磋商的情形，则该供应商的磋商次序往后延，具体由磋商小组确定。</w:t>
            </w:r>
          </w:p>
        </w:tc>
      </w:tr>
      <w:tr w14:paraId="24FD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956" w:type="dxa"/>
            <w:noWrap w:val="0"/>
            <w:vAlign w:val="center"/>
          </w:tcPr>
          <w:p w14:paraId="3DC0074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27.1</w:t>
            </w:r>
          </w:p>
        </w:tc>
        <w:tc>
          <w:tcPr>
            <w:tcW w:w="1554" w:type="dxa"/>
            <w:noWrap w:val="0"/>
            <w:vAlign w:val="center"/>
          </w:tcPr>
          <w:p w14:paraId="2E75A6C8">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lang w:eastAsia="zh-CN"/>
              </w:rPr>
            </w:pPr>
            <w:r>
              <w:rPr>
                <w:rFonts w:hint="eastAsia" w:ascii="宋体" w:hAnsi="宋体" w:eastAsia="宋体" w:cs="宋体"/>
                <w:color w:val="auto"/>
                <w:spacing w:val="0"/>
                <w:w w:val="100"/>
                <w:sz w:val="21"/>
                <w:szCs w:val="21"/>
              </w:rPr>
              <w:t>履约保证金金额</w:t>
            </w:r>
          </w:p>
        </w:tc>
        <w:tc>
          <w:tcPr>
            <w:tcW w:w="7200" w:type="dxa"/>
            <w:noWrap w:val="0"/>
            <w:vAlign w:val="center"/>
          </w:tcPr>
          <w:p w14:paraId="799902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lang w:val="en-US"/>
              </w:rPr>
              <w:t>本项目不收履约保证金。</w:t>
            </w:r>
          </w:p>
        </w:tc>
      </w:tr>
      <w:tr w14:paraId="0361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4C50289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28.1</w:t>
            </w:r>
          </w:p>
        </w:tc>
        <w:tc>
          <w:tcPr>
            <w:tcW w:w="1554" w:type="dxa"/>
            <w:noWrap w:val="0"/>
            <w:vAlign w:val="center"/>
          </w:tcPr>
          <w:p w14:paraId="52533BC7">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rPr>
              <w:t>签订合同携带的证明材料</w:t>
            </w:r>
          </w:p>
        </w:tc>
        <w:tc>
          <w:tcPr>
            <w:tcW w:w="7200" w:type="dxa"/>
            <w:noWrap w:val="0"/>
            <w:vAlign w:val="center"/>
          </w:tcPr>
          <w:p w14:paraId="7D6B0CC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委托代理人负责签订合同的，须携带授权委托书及委托代理人身份证原件等其他资格证件。</w:t>
            </w:r>
          </w:p>
          <w:p w14:paraId="1D3EE0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rPr>
              <w:t>法定代表人负责签订合同的，须携带法定代表人身份证明原件及身份证原件等其他证明材料。</w:t>
            </w:r>
          </w:p>
        </w:tc>
      </w:tr>
      <w:tr w14:paraId="7C51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7BD618C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30.1</w:t>
            </w:r>
          </w:p>
        </w:tc>
        <w:tc>
          <w:tcPr>
            <w:tcW w:w="1554" w:type="dxa"/>
            <w:noWrap w:val="0"/>
            <w:vAlign w:val="center"/>
          </w:tcPr>
          <w:p w14:paraId="3F441839">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rPr>
              <w:t>质疑</w:t>
            </w:r>
          </w:p>
        </w:tc>
        <w:tc>
          <w:tcPr>
            <w:tcW w:w="7200" w:type="dxa"/>
            <w:noWrap w:val="0"/>
            <w:vAlign w:val="center"/>
          </w:tcPr>
          <w:p w14:paraId="54FF44C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lang w:val="en-US" w:eastAsia="zh-CN"/>
              </w:rPr>
              <w:t>1.</w:t>
            </w:r>
            <w:r>
              <w:rPr>
                <w:rFonts w:hint="eastAsia"/>
                <w:color w:val="auto"/>
              </w:rPr>
              <w:t>递交质疑函方式：以书面形式</w:t>
            </w:r>
          </w:p>
          <w:p w14:paraId="39B4AE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rPr>
            </w:pPr>
            <w:r>
              <w:rPr>
                <w:rFonts w:hint="eastAsia"/>
                <w:color w:val="auto"/>
                <w:lang w:val="en-US" w:eastAsia="zh-CN"/>
              </w:rPr>
              <w:t>2.</w:t>
            </w:r>
            <w:r>
              <w:rPr>
                <w:rFonts w:hint="eastAsia"/>
                <w:color w:val="auto"/>
              </w:rPr>
              <w:t>质疑联系部门及联系方式：</w:t>
            </w:r>
          </w:p>
          <w:p w14:paraId="356032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中奋工程设计咨询有限公司</w:t>
            </w:r>
          </w:p>
          <w:p w14:paraId="143B52D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color w:val="auto"/>
                <w:lang w:val="en-US" w:eastAsia="zh-CN"/>
              </w:rPr>
            </w:pPr>
            <w:r>
              <w:rPr>
                <w:rFonts w:hint="eastAsia"/>
                <w:color w:val="auto"/>
              </w:rPr>
              <w:t>联系电话：</w:t>
            </w:r>
            <w:r>
              <w:rPr>
                <w:rFonts w:hint="eastAsia"/>
                <w:color w:val="auto"/>
                <w:lang w:val="en-US" w:eastAsia="zh-CN"/>
              </w:rPr>
              <w:t>0772-6015231</w:t>
            </w:r>
          </w:p>
          <w:p w14:paraId="0D7B8D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lang w:val="en-US"/>
              </w:rPr>
            </w:pPr>
            <w:r>
              <w:rPr>
                <w:rFonts w:hint="eastAsia"/>
                <w:color w:val="auto"/>
              </w:rPr>
              <w:t>通讯地址：</w:t>
            </w:r>
            <w:r>
              <w:rPr>
                <w:rFonts w:hint="eastAsia" w:ascii="宋体" w:hAnsi="宋体" w:eastAsia="宋体" w:cs="宋体"/>
                <w:color w:val="auto"/>
                <w:szCs w:val="21"/>
                <w:u w:val="none"/>
                <w:lang w:val="en-US" w:eastAsia="zh-CN"/>
              </w:rPr>
              <w:t>来宾市祥和路1020号投资发展大厦2001、2002室</w:t>
            </w:r>
          </w:p>
          <w:p w14:paraId="366A9E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ascii="宋体" w:hAnsi="宋体" w:eastAsia="宋体" w:cs="宋体"/>
                <w:color w:val="auto"/>
                <w:szCs w:val="21"/>
                <w:u w:val="none"/>
              </w:rPr>
              <w:t>忻城县城关镇人民政府</w:t>
            </w:r>
            <w:r>
              <w:rPr>
                <w:color w:val="auto"/>
              </w:rPr>
              <w:t>；</w:t>
            </w:r>
          </w:p>
          <w:p w14:paraId="3C8D0D5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color w:val="auto"/>
              </w:rPr>
            </w:pPr>
            <w:r>
              <w:rPr>
                <w:color w:val="auto"/>
              </w:rPr>
              <w:t>联系电话：</w:t>
            </w:r>
            <w:r>
              <w:rPr>
                <w:rFonts w:hint="eastAsia" w:cs="宋体"/>
                <w:color w:val="auto"/>
                <w:szCs w:val="21"/>
                <w:u w:val="none"/>
                <w:lang w:val="en-US" w:eastAsia="zh-CN"/>
              </w:rPr>
              <w:t>韦闯</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u w:val="none"/>
              </w:rPr>
              <w:t>0772-</w:t>
            </w:r>
            <w:r>
              <w:rPr>
                <w:rFonts w:hint="eastAsia" w:ascii="宋体" w:hAnsi="宋体" w:eastAsia="宋体" w:cs="宋体"/>
                <w:color w:val="auto"/>
                <w:szCs w:val="21"/>
                <w:u w:val="none"/>
                <w:lang w:val="en-US" w:eastAsia="zh-CN"/>
              </w:rPr>
              <w:t xml:space="preserve"> </w:t>
            </w:r>
            <w:r>
              <w:rPr>
                <w:rFonts w:hint="eastAsia" w:cs="宋体"/>
                <w:color w:val="auto"/>
                <w:szCs w:val="21"/>
                <w:u w:val="none"/>
                <w:lang w:val="en-US" w:eastAsia="zh-CN"/>
              </w:rPr>
              <w:t>5511537</w:t>
            </w:r>
            <w:r>
              <w:rPr>
                <w:rFonts w:hint="eastAsia" w:ascii="宋体" w:hAnsi="宋体" w:eastAsia="宋体" w:cs="宋体"/>
                <w:color w:val="auto"/>
                <w:szCs w:val="21"/>
                <w:u w:val="none"/>
                <w:lang w:val="en-US" w:eastAsia="zh-CN"/>
              </w:rPr>
              <w:t xml:space="preserve">   </w:t>
            </w:r>
          </w:p>
          <w:p w14:paraId="56A354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color w:val="auto"/>
                <w:lang w:val="en-US" w:eastAsia="zh-CN"/>
              </w:rPr>
            </w:pPr>
            <w:r>
              <w:rPr>
                <w:rFonts w:hint="eastAsia"/>
                <w:color w:val="auto"/>
                <w:lang w:val="en-US" w:eastAsia="zh-CN"/>
              </w:rPr>
              <w:t>通讯地址：忻城县城关镇</w:t>
            </w:r>
            <w:r>
              <w:rPr>
                <w:rFonts w:hint="eastAsia" w:ascii="宋体" w:hAnsi="宋体" w:eastAsia="宋体" w:cs="宋体"/>
                <w:color w:val="auto"/>
                <w:szCs w:val="21"/>
                <w:u w:val="none"/>
              </w:rPr>
              <w:t>芝州二路40号</w:t>
            </w:r>
          </w:p>
          <w:p w14:paraId="723531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Cs w:val="21"/>
              </w:rPr>
            </w:pPr>
            <w:r>
              <w:rPr>
                <w:rFonts w:hint="eastAsia"/>
                <w:color w:val="auto"/>
                <w:lang w:val="en-US" w:eastAsia="zh-CN"/>
              </w:rPr>
              <w:t>3.</w:t>
            </w:r>
            <w:r>
              <w:rPr>
                <w:rFonts w:hint="eastAsia"/>
                <w:color w:val="auto"/>
              </w:rPr>
              <w:t>业务时间：工作日上午8时</w:t>
            </w:r>
            <w:r>
              <w:rPr>
                <w:rFonts w:hint="eastAsia"/>
                <w:color w:val="auto"/>
                <w:lang w:val="en-US" w:eastAsia="zh-CN"/>
              </w:rPr>
              <w:t>3</w:t>
            </w:r>
            <w:r>
              <w:rPr>
                <w:rFonts w:hint="eastAsia"/>
                <w:color w:val="auto"/>
              </w:rPr>
              <w:t>0分到12时00分，下午</w:t>
            </w:r>
            <w:r>
              <w:rPr>
                <w:rFonts w:hint="eastAsia"/>
                <w:color w:val="auto"/>
                <w:lang w:val="en-US" w:eastAsia="zh-CN"/>
              </w:rPr>
              <w:t>14</w:t>
            </w:r>
            <w:r>
              <w:rPr>
                <w:rFonts w:hint="eastAsia"/>
                <w:color w:val="auto"/>
              </w:rPr>
              <w:t>时</w:t>
            </w:r>
            <w:r>
              <w:rPr>
                <w:rFonts w:hint="eastAsia"/>
                <w:color w:val="auto"/>
                <w:lang w:val="en-US" w:eastAsia="zh-CN"/>
              </w:rPr>
              <w:t>3</w:t>
            </w:r>
            <w:r>
              <w:rPr>
                <w:rFonts w:hint="eastAsia"/>
                <w:color w:val="auto"/>
              </w:rPr>
              <w:t>0分到</w:t>
            </w:r>
            <w:r>
              <w:rPr>
                <w:rFonts w:hint="eastAsia"/>
                <w:color w:val="auto"/>
                <w:lang w:val="en-US" w:eastAsia="zh-CN"/>
              </w:rPr>
              <w:t>17</w:t>
            </w:r>
            <w:r>
              <w:rPr>
                <w:rFonts w:hint="eastAsia"/>
                <w:color w:val="auto"/>
              </w:rPr>
              <w:t>时</w:t>
            </w:r>
            <w:r>
              <w:rPr>
                <w:rFonts w:hint="eastAsia"/>
                <w:color w:val="auto"/>
                <w:lang w:val="en-US" w:eastAsia="zh-CN"/>
              </w:rPr>
              <w:t>3</w:t>
            </w:r>
            <w:r>
              <w:rPr>
                <w:rFonts w:hint="eastAsia"/>
                <w:color w:val="auto"/>
              </w:rPr>
              <w:t>0分，业务时间以外、双休日和法定节假日不办理业务。</w:t>
            </w:r>
          </w:p>
        </w:tc>
      </w:tr>
      <w:tr w14:paraId="26FE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2" w:hRule="atLeast"/>
          <w:jc w:val="center"/>
        </w:trPr>
        <w:tc>
          <w:tcPr>
            <w:tcW w:w="956" w:type="dxa"/>
            <w:noWrap w:val="0"/>
            <w:vAlign w:val="center"/>
          </w:tcPr>
          <w:p w14:paraId="09C652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30.2</w:t>
            </w:r>
          </w:p>
        </w:tc>
        <w:tc>
          <w:tcPr>
            <w:tcW w:w="1554" w:type="dxa"/>
            <w:noWrap w:val="0"/>
            <w:vAlign w:val="center"/>
          </w:tcPr>
          <w:p w14:paraId="588D22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pacing w:val="0"/>
                <w:w w:val="100"/>
                <w:sz w:val="21"/>
                <w:szCs w:val="21"/>
                <w:highlight w:val="none"/>
              </w:rPr>
              <w:t>受理投诉方式</w:t>
            </w:r>
          </w:p>
        </w:tc>
        <w:tc>
          <w:tcPr>
            <w:tcW w:w="7200" w:type="dxa"/>
            <w:noWrap w:val="0"/>
            <w:vAlign w:val="center"/>
          </w:tcPr>
          <w:p w14:paraId="63DA067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lang w:eastAsia="zh-CN"/>
              </w:rPr>
            </w:pPr>
            <w:r>
              <w:rPr>
                <w:rFonts w:hint="eastAsia"/>
                <w:color w:val="auto"/>
                <w:lang w:eastAsia="zh-CN"/>
              </w:rPr>
              <w:t>1</w:t>
            </w:r>
            <w:r>
              <w:rPr>
                <w:rFonts w:hint="eastAsia"/>
                <w:color w:val="auto"/>
                <w:lang w:val="en-US" w:eastAsia="zh-CN"/>
              </w:rPr>
              <w:t>.</w:t>
            </w:r>
            <w:r>
              <w:rPr>
                <w:rFonts w:hint="eastAsia"/>
                <w:color w:val="auto"/>
                <w:lang w:eastAsia="zh-CN"/>
              </w:rPr>
              <w:t>受理方式：纸质方式受理，投诉书正、副本（经过质疑的事项才可投诉）。</w:t>
            </w:r>
          </w:p>
          <w:p w14:paraId="295554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lang w:eastAsia="zh-CN"/>
              </w:rPr>
            </w:pPr>
            <w:r>
              <w:rPr>
                <w:rFonts w:hint="eastAsia"/>
                <w:color w:val="auto"/>
                <w:lang w:eastAsia="zh-CN"/>
              </w:rPr>
              <w:t>2</w:t>
            </w:r>
            <w:r>
              <w:rPr>
                <w:rFonts w:hint="eastAsia"/>
                <w:color w:val="auto"/>
                <w:lang w:val="en-US" w:eastAsia="zh-CN"/>
              </w:rPr>
              <w:t>.联系方式</w:t>
            </w:r>
            <w:r>
              <w:rPr>
                <w:rFonts w:hint="eastAsia"/>
                <w:color w:val="auto"/>
                <w:lang w:eastAsia="zh-CN"/>
              </w:rPr>
              <w:t>：</w:t>
            </w:r>
          </w:p>
          <w:p w14:paraId="030EAB7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color w:val="auto"/>
              </w:rPr>
            </w:pPr>
            <w:r>
              <w:rPr>
                <w:color w:val="auto"/>
              </w:rPr>
              <w:t>忻城县财政局政府采购监督管理办公室</w:t>
            </w:r>
          </w:p>
          <w:p w14:paraId="0FBC505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Cs w:val="21"/>
              </w:rPr>
            </w:pPr>
            <w:r>
              <w:rPr>
                <w:color w:val="auto"/>
              </w:rPr>
              <w:t>联系电话：0772-5517154</w:t>
            </w:r>
          </w:p>
        </w:tc>
      </w:tr>
      <w:tr w14:paraId="38802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66F942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31.1</w:t>
            </w:r>
          </w:p>
        </w:tc>
        <w:tc>
          <w:tcPr>
            <w:tcW w:w="1554" w:type="dxa"/>
            <w:noWrap w:val="0"/>
            <w:vAlign w:val="center"/>
          </w:tcPr>
          <w:p w14:paraId="1A12FEC4">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rPr>
              <w:t>代理服务费</w:t>
            </w:r>
          </w:p>
        </w:tc>
        <w:tc>
          <w:tcPr>
            <w:tcW w:w="7200" w:type="dxa"/>
            <w:noWrap w:val="0"/>
            <w:vAlign w:val="center"/>
          </w:tcPr>
          <w:p w14:paraId="7FAA136F">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1. 是否收取采购代理费：</w:t>
            </w:r>
          </w:p>
          <w:p w14:paraId="672E96F3">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☑是    □ 否</w:t>
            </w:r>
          </w:p>
          <w:p w14:paraId="64B1A932">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2.采购代理费支付方式：</w:t>
            </w:r>
          </w:p>
          <w:p w14:paraId="2E8164ED">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☑本项目代理服务费由</w:t>
            </w:r>
            <w:r>
              <w:rPr>
                <w:rFonts w:hint="eastAsia" w:ascii="宋体" w:hAnsi="宋体" w:eastAsia="宋体" w:cs="宋体"/>
                <w:color w:val="auto"/>
                <w:spacing w:val="0"/>
                <w:w w:val="100"/>
                <w:sz w:val="21"/>
                <w:szCs w:val="21"/>
                <w:u w:val="none"/>
              </w:rPr>
              <w:t>成交供应商</w:t>
            </w:r>
            <w:r>
              <w:rPr>
                <w:rFonts w:hint="eastAsia" w:ascii="宋体" w:hAnsi="宋体" w:eastAsia="宋体" w:cs="宋体"/>
                <w:color w:val="auto"/>
                <w:spacing w:val="0"/>
                <w:w w:val="100"/>
                <w:sz w:val="21"/>
                <w:szCs w:val="21"/>
              </w:rPr>
              <w:t>领取成交通知书前，一次性向采购代理机构支付。</w:t>
            </w:r>
          </w:p>
          <w:p w14:paraId="0F0D0D23">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eastAsia="zh-CN"/>
              </w:rPr>
              <w:t>□</w:t>
            </w:r>
            <w:r>
              <w:rPr>
                <w:rFonts w:hint="eastAsia" w:ascii="宋体" w:hAnsi="宋体" w:eastAsia="宋体" w:cs="宋体"/>
                <w:color w:val="auto"/>
                <w:spacing w:val="0"/>
                <w:w w:val="100"/>
                <w:sz w:val="21"/>
                <w:szCs w:val="21"/>
              </w:rPr>
              <w:t>采购人支付。</w:t>
            </w:r>
          </w:p>
          <w:p w14:paraId="34D8CE95">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rPr>
              <w:t>3.采购代理费收取标准：</w:t>
            </w:r>
          </w:p>
          <w:p w14:paraId="17672597">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z w:val="21"/>
                <w:u w:val="none"/>
                <w:lang w:val="en-US" w:eastAsia="zh-CN"/>
              </w:rPr>
              <w:t>根据国家发展改革委员会（原国家计委）文件“国家计委关于印发《招标代理服务收费管理暂行办法》的通知”计价格〔2002〕1980号（工程类）标准计费，按照与采购人签订</w:t>
            </w:r>
            <w:r>
              <w:rPr>
                <w:rFonts w:hint="eastAsia" w:hAnsi="宋体" w:eastAsia="宋体" w:cs="宋体"/>
                <w:color w:val="auto"/>
                <w:sz w:val="21"/>
                <w:u w:val="none"/>
                <w:lang w:val="en-US" w:eastAsia="zh-CN"/>
              </w:rPr>
              <w:t>的</w:t>
            </w:r>
            <w:r>
              <w:rPr>
                <w:rFonts w:hint="eastAsia" w:ascii="宋体" w:hAnsi="宋体" w:eastAsia="宋体" w:cs="宋体"/>
                <w:color w:val="auto"/>
                <w:sz w:val="21"/>
                <w:u w:val="none"/>
                <w:lang w:val="en-US" w:eastAsia="zh-CN"/>
              </w:rPr>
              <w:t>政府采购代理合同金额收取</w:t>
            </w:r>
            <w:r>
              <w:rPr>
                <w:rFonts w:hint="eastAsia" w:ascii="宋体" w:hAnsi="宋体" w:eastAsia="宋体" w:cs="宋体"/>
                <w:color w:val="auto"/>
                <w:spacing w:val="0"/>
                <w:w w:val="100"/>
                <w:sz w:val="21"/>
                <w:szCs w:val="21"/>
              </w:rPr>
              <w:t>。</w:t>
            </w:r>
          </w:p>
          <w:p w14:paraId="0D9F37FB">
            <w:pPr>
              <w:pStyle w:val="22"/>
              <w:keepNext w:val="0"/>
              <w:keepLines w:val="0"/>
              <w:pageBreakBefore w:val="0"/>
              <w:widowControl w:val="0"/>
              <w:tabs>
                <w:tab w:val="left" w:pos="739"/>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eastAsia="zh-CN"/>
              </w:rPr>
              <w:t>4</w:t>
            </w:r>
            <w:r>
              <w:rPr>
                <w:rFonts w:hint="eastAsia" w:ascii="宋体" w:hAnsi="宋体" w:eastAsia="宋体" w:cs="宋体"/>
                <w:color w:val="auto"/>
                <w:spacing w:val="0"/>
                <w:w w:val="100"/>
                <w:sz w:val="21"/>
                <w:szCs w:val="21"/>
              </w:rPr>
              <w:t>.采购代理费收取银行账户</w:t>
            </w:r>
          </w:p>
          <w:p w14:paraId="17514FF9">
            <w:pPr>
              <w:pStyle w:val="10"/>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开户名称：中奋工程设计咨询有限公司</w:t>
            </w:r>
          </w:p>
          <w:p w14:paraId="07E3F954">
            <w:pPr>
              <w:pStyle w:val="10"/>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开户银行：中国工商银行南宁石柱岭支行</w:t>
            </w:r>
          </w:p>
          <w:p w14:paraId="21CB22BA">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银行账号：2102106719300085683</w:t>
            </w:r>
          </w:p>
        </w:tc>
      </w:tr>
      <w:tr w14:paraId="2E91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0" w:hRule="atLeast"/>
          <w:jc w:val="center"/>
        </w:trPr>
        <w:tc>
          <w:tcPr>
            <w:tcW w:w="956" w:type="dxa"/>
            <w:noWrap w:val="0"/>
            <w:vAlign w:val="center"/>
          </w:tcPr>
          <w:p w14:paraId="3A0BE4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32.1</w:t>
            </w:r>
          </w:p>
        </w:tc>
        <w:tc>
          <w:tcPr>
            <w:tcW w:w="1554" w:type="dxa"/>
            <w:noWrap w:val="0"/>
            <w:vAlign w:val="center"/>
          </w:tcPr>
          <w:p w14:paraId="2DED159A">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rPr>
            </w:pP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解释规则</w:t>
            </w:r>
          </w:p>
        </w:tc>
        <w:tc>
          <w:tcPr>
            <w:tcW w:w="7200" w:type="dxa"/>
            <w:noWrap w:val="0"/>
            <w:vAlign w:val="center"/>
          </w:tcPr>
          <w:p w14:paraId="628BCB04">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kern w:val="2"/>
                <w:sz w:val="21"/>
                <w:lang w:val="en-US" w:eastAsia="zh-CN"/>
              </w:rPr>
            </w:pPr>
            <w:r>
              <w:rPr>
                <w:rFonts w:hint="eastAsia" w:ascii="宋体" w:hAnsi="宋体" w:eastAsia="宋体" w:cs="宋体"/>
                <w:color w:val="auto"/>
                <w:spacing w:val="0"/>
                <w:w w:val="100"/>
                <w:sz w:val="21"/>
                <w:szCs w:val="21"/>
              </w:rPr>
              <w:t>解释：构成本</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的各个组成文件应互为解释，互为说明；除</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中有特别规定外，仅适用于</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不一致时以更正公告（澄清公告）为准。按本款前述规定仍不能形成结论的，由</w:t>
            </w:r>
            <w:r>
              <w:rPr>
                <w:rFonts w:hint="eastAsia" w:ascii="宋体" w:hAnsi="宋体" w:eastAsia="宋体" w:cs="宋体"/>
                <w:color w:val="auto"/>
                <w:spacing w:val="0"/>
                <w:w w:val="100"/>
                <w:sz w:val="21"/>
                <w:szCs w:val="21"/>
                <w:lang w:eastAsia="zh-CN"/>
              </w:rPr>
              <w:t>采购单位</w:t>
            </w:r>
            <w:r>
              <w:rPr>
                <w:rFonts w:hint="eastAsia" w:ascii="宋体" w:hAnsi="宋体" w:eastAsia="宋体" w:cs="宋体"/>
                <w:color w:val="auto"/>
                <w:spacing w:val="0"/>
                <w:w w:val="100"/>
                <w:sz w:val="21"/>
                <w:szCs w:val="21"/>
              </w:rPr>
              <w:t>或者采购代理机构负责解释。</w:t>
            </w:r>
          </w:p>
        </w:tc>
      </w:tr>
      <w:tr w14:paraId="3C7B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6" w:type="dxa"/>
            <w:noWrap w:val="0"/>
            <w:vAlign w:val="center"/>
          </w:tcPr>
          <w:p w14:paraId="057ECD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Cs w:val="21"/>
                <w:lang w:val="en-US" w:eastAsia="zh-CN"/>
              </w:rPr>
            </w:pPr>
            <w:r>
              <w:rPr>
                <w:rFonts w:hint="eastAsia" w:cs="宋体"/>
                <w:color w:val="auto"/>
                <w:szCs w:val="21"/>
                <w:lang w:val="en-US" w:eastAsia="zh-CN"/>
              </w:rPr>
              <w:t>32.2</w:t>
            </w:r>
          </w:p>
        </w:tc>
        <w:tc>
          <w:tcPr>
            <w:tcW w:w="1554" w:type="dxa"/>
            <w:noWrap w:val="0"/>
            <w:vAlign w:val="center"/>
          </w:tcPr>
          <w:p w14:paraId="4E40A798">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Cs w:val="21"/>
                <w:lang w:eastAsia="zh-CN"/>
              </w:rPr>
            </w:pPr>
            <w:r>
              <w:rPr>
                <w:rFonts w:hint="eastAsia" w:ascii="宋体" w:hAnsi="宋体" w:eastAsia="宋体" w:cs="宋体"/>
                <w:color w:val="auto"/>
                <w:spacing w:val="0"/>
                <w:w w:val="100"/>
                <w:sz w:val="21"/>
                <w:szCs w:val="21"/>
              </w:rPr>
              <w:t>其他事项</w:t>
            </w:r>
          </w:p>
        </w:tc>
        <w:tc>
          <w:tcPr>
            <w:tcW w:w="7200" w:type="dxa"/>
            <w:noWrap w:val="0"/>
            <w:vAlign w:val="center"/>
          </w:tcPr>
          <w:p w14:paraId="3C329D4D">
            <w:pPr>
              <w:pStyle w:val="2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rPr>
              <w:t>1.</w:t>
            </w:r>
            <w:r>
              <w:rPr>
                <w:rFonts w:hint="eastAsia" w:ascii="宋体" w:hAnsi="宋体" w:eastAsia="宋体" w:cs="宋体"/>
                <w:color w:val="auto"/>
                <w:spacing w:val="0"/>
                <w:w w:val="100"/>
                <w:sz w:val="21"/>
                <w:szCs w:val="21"/>
              </w:rPr>
              <w:t>本</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中描述供应商的“公章”是指根据我国对公章的管理规定，用供应商法定主体行为名称制作的印章，除本</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有特殊规定外，供应商的财务章、部门章、分公司章、工会章、合同章、</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专用章、业务专用章及银行的转账章、现金收讫章、现金付讫章等其他形式印章均不能代替公章。</w:t>
            </w:r>
          </w:p>
          <w:p w14:paraId="632E7847">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rPr>
              <w:t>2.</w:t>
            </w:r>
            <w:r>
              <w:rPr>
                <w:rFonts w:hint="eastAsia" w:ascii="宋体" w:hAnsi="宋体" w:eastAsia="宋体" w:cs="宋体"/>
                <w:color w:val="auto"/>
                <w:spacing w:val="0"/>
                <w:w w:val="100"/>
                <w:sz w:val="21"/>
                <w:szCs w:val="21"/>
              </w:rPr>
              <w:t>电子响应文件中须加盖供应商公章部分均采用CA签章，并根据“政府采购项目电子交易管理操作指南-供应商”及本</w:t>
            </w:r>
            <w:r>
              <w:rPr>
                <w:rFonts w:hint="eastAsia" w:ascii="宋体" w:hAnsi="宋体" w:eastAsia="宋体" w:cs="宋体"/>
                <w:color w:val="auto"/>
                <w:spacing w:val="0"/>
                <w:w w:val="100"/>
                <w:sz w:val="21"/>
                <w:szCs w:val="21"/>
                <w:lang w:eastAsia="zh-CN"/>
              </w:rPr>
              <w:t>竞争性磋商文件</w:t>
            </w:r>
            <w:r>
              <w:rPr>
                <w:rFonts w:hint="eastAsia" w:ascii="宋体" w:hAnsi="宋体" w:eastAsia="宋体" w:cs="宋体"/>
                <w:color w:val="auto"/>
                <w:spacing w:val="0"/>
                <w:w w:val="100"/>
                <w:sz w:val="21"/>
                <w:szCs w:val="21"/>
              </w:rPr>
              <w:t>规定的格式和顺序编制电子响应文件并进行关联定位，以便磋商小组在评审时，点击评分项可直接定位到该评分项内容。如对</w:t>
            </w:r>
            <w:r>
              <w:rPr>
                <w:rFonts w:hint="eastAsia" w:ascii="宋体" w:hAnsi="宋体" w:eastAsia="宋体" w:cs="宋体"/>
                <w:color w:val="auto"/>
                <w:spacing w:val="0"/>
                <w:w w:val="100"/>
                <w:sz w:val="21"/>
                <w:szCs w:val="21"/>
                <w:lang w:eastAsia="zh-CN"/>
              </w:rPr>
              <w:t>竞争性磋商文件</w:t>
            </w:r>
            <w:r>
              <w:rPr>
                <w:rFonts w:hint="eastAsia" w:ascii="宋体" w:hAnsi="宋体" w:eastAsia="宋体" w:cs="宋体"/>
                <w:color w:val="auto"/>
                <w:spacing w:val="0"/>
                <w:w w:val="100"/>
                <w:sz w:val="21"/>
                <w:szCs w:val="21"/>
              </w:rPr>
              <w:t>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3FD016E0">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rPr>
              <w:t>3.</w:t>
            </w:r>
            <w:r>
              <w:rPr>
                <w:rFonts w:hint="eastAsia" w:ascii="宋体" w:hAnsi="宋体" w:eastAsia="宋体" w:cs="宋体"/>
                <w:color w:val="auto"/>
                <w:spacing w:val="0"/>
                <w:w w:val="100"/>
                <w:sz w:val="21"/>
                <w:szCs w:val="21"/>
              </w:rPr>
              <w:t>CA 签章上关于法人（负责人）或授权代表签字信息，供应商在响应文件中涉及到签字的位置线下【签好字然后扫描或者拍照做成 PDF 的格式】或【通过</w:t>
            </w:r>
            <w:r>
              <w:rPr>
                <w:rFonts w:hint="eastAsia" w:ascii="宋体" w:hAnsi="宋体" w:eastAsia="宋体" w:cs="宋体"/>
                <w:color w:val="auto"/>
                <w:spacing w:val="0"/>
                <w:w w:val="100"/>
                <w:sz w:val="21"/>
                <w:szCs w:val="21"/>
                <w:lang w:eastAsia="zh-CN"/>
              </w:rPr>
              <w:t>广西政府采购云平台</w:t>
            </w:r>
            <w:r>
              <w:rPr>
                <w:rFonts w:hint="eastAsia" w:ascii="宋体" w:hAnsi="宋体" w:eastAsia="宋体" w:cs="宋体"/>
                <w:color w:val="auto"/>
                <w:spacing w:val="0"/>
                <w:w w:val="100"/>
                <w:sz w:val="21"/>
                <w:szCs w:val="21"/>
              </w:rPr>
              <w:t>电子交易客户端使用 CA 法人（负责人）或授权代表签章】亦可。响应文件中涉及到签字的位置未按要求签字的，提供的材料视为无效。</w:t>
            </w:r>
          </w:p>
          <w:p w14:paraId="199AC49A">
            <w:pPr>
              <w:pStyle w:val="22"/>
              <w:keepNext w:val="0"/>
              <w:keepLines w:val="0"/>
              <w:pageBreakBefore w:val="0"/>
              <w:widowControl w:val="0"/>
              <w:tabs>
                <w:tab w:val="left" w:pos="324"/>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rPr>
              <w:t>4.</w:t>
            </w:r>
            <w:r>
              <w:rPr>
                <w:rFonts w:hint="eastAsia" w:ascii="宋体" w:hAnsi="宋体" w:eastAsia="宋体" w:cs="宋体"/>
                <w:color w:val="auto"/>
                <w:spacing w:val="0"/>
                <w:w w:val="100"/>
                <w:sz w:val="21"/>
                <w:szCs w:val="21"/>
              </w:rPr>
              <w:t>供应商为其他组织或者自然人时，本</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规定的法定代表人指负责人或者自然人。本</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所称负责人是指参加</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的其他组织营业执照上的负责人，本</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所称自然人指参与</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的自然人本人。</w:t>
            </w:r>
          </w:p>
          <w:p w14:paraId="724993D0">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pacing w:val="0"/>
                <w:w w:val="100"/>
                <w:sz w:val="21"/>
                <w:szCs w:val="21"/>
              </w:rPr>
            </w:pPr>
            <w:r>
              <w:rPr>
                <w:rFonts w:hint="eastAsia" w:ascii="宋体" w:hAnsi="宋体" w:eastAsia="宋体" w:cs="宋体"/>
                <w:color w:val="auto"/>
                <w:spacing w:val="0"/>
                <w:w w:val="100"/>
                <w:sz w:val="21"/>
                <w:szCs w:val="21"/>
                <w:lang w:val="en-US"/>
              </w:rPr>
              <w:t>5.</w:t>
            </w:r>
            <w:r>
              <w:rPr>
                <w:rFonts w:hint="eastAsia" w:ascii="宋体" w:hAnsi="宋体" w:eastAsia="宋体" w:cs="宋体"/>
                <w:color w:val="auto"/>
                <w:spacing w:val="0"/>
                <w:w w:val="100"/>
                <w:sz w:val="21"/>
                <w:szCs w:val="21"/>
              </w:rPr>
              <w:t>自然人</w:t>
            </w:r>
            <w:r>
              <w:rPr>
                <w:rFonts w:hint="eastAsia" w:ascii="宋体" w:hAnsi="宋体" w:eastAsia="宋体" w:cs="宋体"/>
                <w:color w:val="auto"/>
                <w:spacing w:val="0"/>
                <w:w w:val="100"/>
                <w:sz w:val="21"/>
                <w:szCs w:val="21"/>
                <w:lang w:eastAsia="zh-CN"/>
              </w:rPr>
              <w:t>磋商</w:t>
            </w:r>
            <w:r>
              <w:rPr>
                <w:rFonts w:hint="eastAsia" w:ascii="宋体" w:hAnsi="宋体" w:eastAsia="宋体" w:cs="宋体"/>
                <w:color w:val="auto"/>
                <w:spacing w:val="0"/>
                <w:w w:val="100"/>
                <w:sz w:val="21"/>
                <w:szCs w:val="21"/>
              </w:rPr>
              <w:t>的，</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规定盖公章处由自然人摁手指指印。</w:t>
            </w:r>
          </w:p>
          <w:p w14:paraId="36DB074A">
            <w:pPr>
              <w:pStyle w:val="22"/>
              <w:keepNext w:val="0"/>
              <w:keepLines w:val="0"/>
              <w:pageBreakBefore w:val="0"/>
              <w:widowControl w:val="0"/>
              <w:tabs>
                <w:tab w:val="left" w:pos="323"/>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1"/>
                <w:lang w:val="en-US" w:eastAsia="zh-CN"/>
              </w:rPr>
            </w:pPr>
            <w:r>
              <w:rPr>
                <w:rFonts w:hint="eastAsia" w:ascii="宋体" w:hAnsi="宋体" w:eastAsia="宋体" w:cs="宋体"/>
                <w:color w:val="auto"/>
                <w:spacing w:val="0"/>
                <w:w w:val="100"/>
                <w:sz w:val="21"/>
                <w:szCs w:val="21"/>
                <w:lang w:val="en-US"/>
              </w:rPr>
              <w:t>6.</w:t>
            </w:r>
            <w:r>
              <w:rPr>
                <w:rFonts w:hint="eastAsia" w:ascii="宋体" w:hAnsi="宋体" w:eastAsia="宋体" w:cs="宋体"/>
                <w:color w:val="auto"/>
                <w:spacing w:val="0"/>
                <w:w w:val="100"/>
                <w:sz w:val="21"/>
                <w:szCs w:val="21"/>
              </w:rPr>
              <w:t>本</w:t>
            </w:r>
            <w:r>
              <w:rPr>
                <w:rFonts w:hint="eastAsia" w:ascii="宋体" w:hAnsi="宋体" w:eastAsia="宋体" w:cs="宋体"/>
                <w:color w:val="auto"/>
                <w:spacing w:val="0"/>
                <w:w w:val="100"/>
                <w:sz w:val="21"/>
                <w:szCs w:val="21"/>
                <w:lang w:eastAsia="zh-CN"/>
              </w:rPr>
              <w:t>采购文件</w:t>
            </w:r>
            <w:r>
              <w:rPr>
                <w:rFonts w:hint="eastAsia" w:ascii="宋体" w:hAnsi="宋体" w:eastAsia="宋体" w:cs="宋体"/>
                <w:color w:val="auto"/>
                <w:spacing w:val="0"/>
                <w:w w:val="100"/>
                <w:sz w:val="21"/>
                <w:szCs w:val="21"/>
              </w:rPr>
              <w:t>所称的“以上”“以下”“以内”“届满”，包括本数；所称的“不满” “超过”“以外”，不包括本数。</w:t>
            </w:r>
          </w:p>
        </w:tc>
      </w:tr>
    </w:tbl>
    <w:p w14:paraId="759B4FA3">
      <w:pPr>
        <w:rPr>
          <w:rFonts w:hint="default"/>
          <w:color w:val="auto"/>
          <w:lang w:val="en-US" w:eastAsia="zh-CN"/>
        </w:rPr>
      </w:pPr>
      <w:r>
        <w:rPr>
          <w:rFonts w:hint="default"/>
          <w:color w:val="auto"/>
          <w:lang w:val="en-US" w:eastAsia="zh-CN"/>
        </w:rPr>
        <w:br w:type="page"/>
      </w:r>
    </w:p>
    <w:p w14:paraId="672D2DAC">
      <w:pPr>
        <w:pStyle w:val="3"/>
        <w:bidi w:val="0"/>
        <w:ind w:left="0" w:leftChars="0" w:firstLine="0" w:firstLineChars="0"/>
        <w:jc w:val="center"/>
        <w:rPr>
          <w:rFonts w:hint="eastAsia"/>
          <w:color w:val="auto"/>
          <w:lang w:val="en-US" w:eastAsia="zh-CN"/>
        </w:rPr>
      </w:pPr>
      <w:bookmarkStart w:id="35" w:name="_Toc15315"/>
      <w:bookmarkStart w:id="36" w:name="_Toc14056"/>
      <w:r>
        <w:rPr>
          <w:color w:val="auto"/>
        </w:rPr>
        <w:t>供应商须知正文</w:t>
      </w:r>
      <w:r>
        <w:rPr>
          <w:rFonts w:hint="eastAsia"/>
          <w:color w:val="auto"/>
          <w:lang w:val="en-US" w:eastAsia="zh-CN"/>
        </w:rPr>
        <w:t>部分</w:t>
      </w:r>
      <w:bookmarkEnd w:id="35"/>
      <w:bookmarkEnd w:id="36"/>
    </w:p>
    <w:p w14:paraId="2994456A">
      <w:pPr>
        <w:pStyle w:val="4"/>
        <w:bidi w:val="0"/>
        <w:jc w:val="center"/>
        <w:rPr>
          <w:rFonts w:hint="eastAsia"/>
          <w:color w:val="auto"/>
        </w:rPr>
      </w:pPr>
      <w:bookmarkStart w:id="37" w:name="_Toc9670"/>
      <w:bookmarkStart w:id="38" w:name="_Toc20297"/>
      <w:bookmarkStart w:id="39" w:name="_Toc10831"/>
      <w:r>
        <w:rPr>
          <w:rFonts w:hint="eastAsia"/>
          <w:color w:val="auto"/>
        </w:rPr>
        <w:t>一、总则</w:t>
      </w:r>
      <w:bookmarkEnd w:id="37"/>
      <w:bookmarkEnd w:id="38"/>
      <w:bookmarkEnd w:id="39"/>
    </w:p>
    <w:p w14:paraId="6FE3837D">
      <w:pPr>
        <w:pStyle w:val="5"/>
        <w:bidi w:val="0"/>
        <w:rPr>
          <w:rFonts w:hint="eastAsia"/>
          <w:color w:val="auto"/>
        </w:rPr>
      </w:pPr>
      <w:r>
        <w:rPr>
          <w:rFonts w:hint="eastAsia"/>
          <w:color w:val="auto"/>
          <w:lang w:val="en-US"/>
        </w:rPr>
        <w:t>1.</w:t>
      </w:r>
      <w:r>
        <w:rPr>
          <w:rFonts w:hint="eastAsia"/>
          <w:color w:val="auto"/>
        </w:rPr>
        <w:t>适用范围</w:t>
      </w:r>
    </w:p>
    <w:p w14:paraId="161B8A42">
      <w:pPr>
        <w:bidi w:val="0"/>
        <w:rPr>
          <w:rFonts w:hint="eastAsia"/>
          <w:color w:val="auto"/>
        </w:rPr>
      </w:pPr>
      <w:r>
        <w:rPr>
          <w:rFonts w:hint="eastAsia"/>
          <w:color w:val="auto"/>
          <w:lang w:val="en-US"/>
        </w:rPr>
        <w:t>1.1</w:t>
      </w:r>
      <w:r>
        <w:rPr>
          <w:rFonts w:hint="eastAsia"/>
          <w:color w:val="auto"/>
        </w:rPr>
        <w:t>本项目</w:t>
      </w:r>
      <w:r>
        <w:rPr>
          <w:rFonts w:hint="eastAsia"/>
          <w:color w:val="auto"/>
          <w:lang w:eastAsia="zh-CN"/>
        </w:rPr>
        <w:t>采购单位</w:t>
      </w:r>
      <w:r>
        <w:rPr>
          <w:rFonts w:hint="eastAsia"/>
          <w:color w:val="auto"/>
        </w:rPr>
        <w:t>、采购代理机构、供应商、</w:t>
      </w:r>
      <w:r>
        <w:rPr>
          <w:rFonts w:hint="eastAsia"/>
          <w:color w:val="auto"/>
          <w:lang w:val="en-US" w:eastAsia="zh-CN"/>
        </w:rPr>
        <w:t>评审</w:t>
      </w:r>
      <w:r>
        <w:rPr>
          <w:rFonts w:hint="eastAsia"/>
          <w:color w:val="auto"/>
        </w:rPr>
        <w:t>小组的相关行为均受《中华人民共和国政府采购法》《中华人民共和国政府采购法实施条例》《政府采购竞争性磋商采购方式管理暂行办法》的约束和保护。</w:t>
      </w:r>
    </w:p>
    <w:p w14:paraId="2BD419CA">
      <w:pPr>
        <w:bidi w:val="0"/>
        <w:rPr>
          <w:rFonts w:hint="eastAsia"/>
          <w:color w:val="auto"/>
        </w:rPr>
      </w:pPr>
      <w:r>
        <w:rPr>
          <w:rFonts w:hint="eastAsia"/>
          <w:color w:val="auto"/>
          <w:lang w:val="en-US"/>
        </w:rPr>
        <w:t>1.2</w:t>
      </w:r>
      <w:r>
        <w:rPr>
          <w:rFonts w:hint="eastAsia"/>
          <w:color w:val="auto"/>
        </w:rPr>
        <w:t>本</w:t>
      </w:r>
      <w:r>
        <w:rPr>
          <w:rFonts w:hint="eastAsia"/>
          <w:color w:val="auto"/>
          <w:lang w:eastAsia="zh-CN"/>
        </w:rPr>
        <w:t>竞争性磋商文件</w:t>
      </w:r>
      <w:r>
        <w:rPr>
          <w:rFonts w:hint="eastAsia"/>
          <w:color w:val="auto"/>
        </w:rPr>
        <w:t>（以下简称</w:t>
      </w:r>
      <w:r>
        <w:rPr>
          <w:rFonts w:hint="eastAsia"/>
          <w:color w:val="auto"/>
          <w:lang w:eastAsia="zh-CN"/>
        </w:rPr>
        <w:t>采购文件</w:t>
      </w:r>
      <w:r>
        <w:rPr>
          <w:rFonts w:hint="eastAsia"/>
          <w:color w:val="auto"/>
        </w:rPr>
        <w:t>）适用于本项目的所有采购程序和环节（法律、法规另有规定的，从其规定）。</w:t>
      </w:r>
    </w:p>
    <w:p w14:paraId="4767B721">
      <w:pPr>
        <w:bidi w:val="0"/>
        <w:rPr>
          <w:rFonts w:hint="eastAsia"/>
          <w:color w:val="auto"/>
          <w:lang w:val="en-US" w:eastAsia="zh-CN"/>
        </w:rPr>
      </w:pPr>
      <w:r>
        <w:rPr>
          <w:rFonts w:hint="eastAsia"/>
          <w:color w:val="auto"/>
          <w:lang w:val="en-US" w:eastAsia="zh-CN"/>
        </w:rPr>
        <w:t>1.3</w:t>
      </w:r>
      <w:r>
        <w:rPr>
          <w:rFonts w:hint="eastAsia"/>
          <w:color w:val="auto"/>
        </w:rPr>
        <w:t>工程的说明</w:t>
      </w:r>
      <w:r>
        <w:rPr>
          <w:rFonts w:hint="eastAsia"/>
          <w:color w:val="auto"/>
          <w:lang w:eastAsia="zh-CN"/>
        </w:rPr>
        <w:t>：</w:t>
      </w:r>
      <w:r>
        <w:rPr>
          <w:rFonts w:hint="eastAsia"/>
          <w:color w:val="auto"/>
        </w:rPr>
        <w:t>见供应商须知前附表所述。</w:t>
      </w:r>
    </w:p>
    <w:p w14:paraId="28D55D0D">
      <w:pPr>
        <w:pStyle w:val="5"/>
        <w:bidi w:val="0"/>
        <w:rPr>
          <w:rFonts w:hint="eastAsia"/>
          <w:color w:val="auto"/>
        </w:rPr>
      </w:pPr>
      <w:r>
        <w:rPr>
          <w:rFonts w:hint="eastAsia"/>
          <w:color w:val="auto"/>
          <w:lang w:val="en-US"/>
        </w:rPr>
        <w:t>2.</w:t>
      </w:r>
      <w:r>
        <w:rPr>
          <w:rFonts w:hint="eastAsia"/>
          <w:color w:val="auto"/>
        </w:rPr>
        <w:t>定义</w:t>
      </w:r>
    </w:p>
    <w:p w14:paraId="6CEBC029">
      <w:pPr>
        <w:bidi w:val="0"/>
        <w:rPr>
          <w:rFonts w:hint="eastAsia"/>
          <w:color w:val="auto"/>
        </w:rPr>
      </w:pPr>
      <w:r>
        <w:rPr>
          <w:rFonts w:hint="eastAsia"/>
          <w:color w:val="auto"/>
          <w:lang w:val="en-US"/>
        </w:rPr>
        <w:t>2.1</w:t>
      </w:r>
      <w:r>
        <w:rPr>
          <w:rFonts w:hint="eastAsia"/>
          <w:color w:val="auto"/>
        </w:rPr>
        <w:t>“采购</w:t>
      </w:r>
      <w:r>
        <w:rPr>
          <w:rFonts w:hint="eastAsia"/>
          <w:color w:val="auto"/>
          <w:lang w:val="en-US" w:eastAsia="zh-CN"/>
        </w:rPr>
        <w:t>单位</w:t>
      </w:r>
      <w:r>
        <w:rPr>
          <w:rFonts w:hint="eastAsia"/>
          <w:color w:val="auto"/>
        </w:rPr>
        <w:t>”是指依法进行政府采购的国家机关、事业单位、团体组织。</w:t>
      </w:r>
    </w:p>
    <w:p w14:paraId="4BFE9130">
      <w:pPr>
        <w:bidi w:val="0"/>
        <w:rPr>
          <w:rFonts w:hint="eastAsia"/>
          <w:color w:val="auto"/>
        </w:rPr>
      </w:pPr>
      <w:r>
        <w:rPr>
          <w:rFonts w:hint="eastAsia"/>
          <w:color w:val="auto"/>
          <w:lang w:val="en-US"/>
        </w:rPr>
        <w:t>2.2</w:t>
      </w:r>
      <w:r>
        <w:rPr>
          <w:rFonts w:hint="eastAsia"/>
          <w:color w:val="auto"/>
        </w:rPr>
        <w:t>“采购代理机构”是指政府采购集中采购机构和集中采购机构以外的采购代理机构。</w:t>
      </w:r>
    </w:p>
    <w:p w14:paraId="7D91BCF4">
      <w:pPr>
        <w:bidi w:val="0"/>
        <w:rPr>
          <w:rFonts w:hint="eastAsia"/>
          <w:color w:val="auto"/>
        </w:rPr>
      </w:pPr>
      <w:r>
        <w:rPr>
          <w:rFonts w:hint="eastAsia"/>
          <w:color w:val="auto"/>
          <w:lang w:val="en-US"/>
        </w:rPr>
        <w:t>2.3</w:t>
      </w:r>
      <w:r>
        <w:rPr>
          <w:rFonts w:hint="eastAsia"/>
          <w:color w:val="auto"/>
        </w:rPr>
        <w:t>“供应商”是指向</w:t>
      </w:r>
      <w:r>
        <w:rPr>
          <w:rFonts w:hint="eastAsia"/>
          <w:color w:val="auto"/>
          <w:lang w:eastAsia="zh-CN"/>
        </w:rPr>
        <w:t>采购单位</w:t>
      </w:r>
      <w:r>
        <w:rPr>
          <w:rFonts w:hint="eastAsia"/>
          <w:color w:val="auto"/>
        </w:rPr>
        <w:t>提供货物、工程或者服务的法人、其他组织或者自然人。</w:t>
      </w:r>
    </w:p>
    <w:p w14:paraId="2735F2CF">
      <w:pPr>
        <w:bidi w:val="0"/>
        <w:rPr>
          <w:rFonts w:hint="eastAsia"/>
          <w:color w:val="auto"/>
        </w:rPr>
      </w:pPr>
      <w:r>
        <w:rPr>
          <w:rFonts w:hint="eastAsia"/>
          <w:color w:val="auto"/>
          <w:lang w:val="en-US"/>
        </w:rPr>
        <w:t>2.4</w:t>
      </w:r>
      <w:r>
        <w:rPr>
          <w:rFonts w:hint="eastAsia"/>
          <w:color w:val="auto"/>
        </w:rPr>
        <w:t>“项目名称”见供应商须知前附表。</w:t>
      </w:r>
    </w:p>
    <w:p w14:paraId="507A870D">
      <w:pPr>
        <w:bidi w:val="0"/>
        <w:rPr>
          <w:rFonts w:hint="eastAsia"/>
          <w:color w:val="auto"/>
        </w:rPr>
      </w:pPr>
      <w:r>
        <w:rPr>
          <w:rFonts w:hint="eastAsia"/>
          <w:color w:val="auto"/>
          <w:lang w:val="en-US"/>
        </w:rPr>
        <w:t>2.5</w:t>
      </w:r>
      <w:r>
        <w:rPr>
          <w:rFonts w:hint="eastAsia"/>
          <w:color w:val="auto"/>
        </w:rPr>
        <w:t>“项目编号”见供应商须知前附表。</w:t>
      </w:r>
    </w:p>
    <w:p w14:paraId="44429DAE">
      <w:pPr>
        <w:bidi w:val="0"/>
        <w:rPr>
          <w:rFonts w:hint="eastAsia"/>
          <w:color w:val="auto"/>
        </w:rPr>
      </w:pPr>
      <w:r>
        <w:rPr>
          <w:rFonts w:hint="eastAsia"/>
          <w:color w:val="auto"/>
          <w:lang w:val="en-US"/>
        </w:rPr>
        <w:t>2.6</w:t>
      </w:r>
      <w:r>
        <w:rPr>
          <w:rFonts w:hint="eastAsia"/>
          <w:color w:val="auto"/>
        </w:rPr>
        <w:t>“</w:t>
      </w:r>
      <w:r>
        <w:rPr>
          <w:rFonts w:hint="eastAsia"/>
          <w:color w:val="auto"/>
          <w:lang w:val="en-US" w:eastAsia="zh-CN"/>
        </w:rPr>
        <w:t>采购预算</w:t>
      </w:r>
      <w:r>
        <w:rPr>
          <w:rFonts w:hint="eastAsia"/>
          <w:color w:val="auto"/>
        </w:rPr>
        <w:t>”见供应商须知前附表。</w:t>
      </w:r>
    </w:p>
    <w:p w14:paraId="3BA8412E">
      <w:pPr>
        <w:bidi w:val="0"/>
        <w:rPr>
          <w:rFonts w:hint="eastAsia"/>
          <w:color w:val="auto"/>
          <w:lang w:val="en-US"/>
        </w:rPr>
      </w:pPr>
      <w:r>
        <w:rPr>
          <w:rFonts w:hint="eastAsia"/>
          <w:color w:val="auto"/>
          <w:lang w:val="en-US"/>
        </w:rPr>
        <w:t>2.7</w:t>
      </w:r>
      <w:r>
        <w:rPr>
          <w:rFonts w:hint="eastAsia"/>
          <w:color w:val="auto"/>
        </w:rPr>
        <w:t>“</w:t>
      </w:r>
      <w:r>
        <w:rPr>
          <w:rFonts w:hint="eastAsia"/>
          <w:color w:val="auto"/>
          <w:lang w:val="en-US" w:eastAsia="zh-CN"/>
        </w:rPr>
        <w:t>资金来源及出资比例</w:t>
      </w:r>
      <w:r>
        <w:rPr>
          <w:rFonts w:hint="eastAsia"/>
          <w:color w:val="auto"/>
        </w:rPr>
        <w:t>”见供应商须知前附表。</w:t>
      </w:r>
    </w:p>
    <w:p w14:paraId="2DBE8188">
      <w:pPr>
        <w:bidi w:val="0"/>
        <w:rPr>
          <w:rFonts w:hint="eastAsia"/>
          <w:color w:val="auto"/>
        </w:rPr>
      </w:pPr>
      <w:r>
        <w:rPr>
          <w:rFonts w:hint="eastAsia"/>
          <w:color w:val="auto"/>
          <w:lang w:val="en-US"/>
        </w:rPr>
        <w:t>2.8</w:t>
      </w:r>
      <w:r>
        <w:rPr>
          <w:rFonts w:hint="eastAsia"/>
          <w:color w:val="auto"/>
        </w:rPr>
        <w:t>“响应文件”是指：供应商根据本</w:t>
      </w:r>
      <w:r>
        <w:rPr>
          <w:rFonts w:hint="eastAsia"/>
          <w:color w:val="auto"/>
          <w:lang w:eastAsia="zh-CN"/>
        </w:rPr>
        <w:t>采购文件</w:t>
      </w:r>
      <w:r>
        <w:rPr>
          <w:rFonts w:hint="eastAsia"/>
          <w:color w:val="auto"/>
        </w:rPr>
        <w:t>要求，编制包含资格证明、报价商务技术等所有内容的文件。</w:t>
      </w:r>
    </w:p>
    <w:p w14:paraId="56189A94">
      <w:pPr>
        <w:pStyle w:val="5"/>
        <w:bidi w:val="0"/>
        <w:rPr>
          <w:rFonts w:hint="eastAsia"/>
          <w:color w:val="auto"/>
        </w:rPr>
      </w:pPr>
      <w:r>
        <w:rPr>
          <w:rFonts w:hint="eastAsia"/>
          <w:color w:val="auto"/>
          <w:lang w:val="en-US"/>
        </w:rPr>
        <w:t>3.</w:t>
      </w:r>
      <w:r>
        <w:rPr>
          <w:rFonts w:hint="eastAsia"/>
          <w:color w:val="auto"/>
        </w:rPr>
        <w:t>供应商的资格条件</w:t>
      </w:r>
    </w:p>
    <w:p w14:paraId="7CDBF511">
      <w:pPr>
        <w:bidi w:val="0"/>
        <w:rPr>
          <w:rFonts w:hint="eastAsia"/>
          <w:color w:val="auto"/>
        </w:rPr>
      </w:pPr>
      <w:r>
        <w:rPr>
          <w:rFonts w:hint="eastAsia"/>
          <w:color w:val="auto"/>
          <w:lang w:val="en-US"/>
        </w:rPr>
        <w:t>3.1</w:t>
      </w:r>
      <w:r>
        <w:rPr>
          <w:rFonts w:hint="eastAsia"/>
          <w:color w:val="auto"/>
        </w:rPr>
        <w:t>供应商的资格条件详见“供应商须知前附表”。</w:t>
      </w:r>
    </w:p>
    <w:p w14:paraId="43883187">
      <w:pPr>
        <w:bidi w:val="0"/>
        <w:rPr>
          <w:rFonts w:hint="eastAsia"/>
          <w:color w:val="auto"/>
        </w:rPr>
      </w:pPr>
      <w:r>
        <w:rPr>
          <w:rFonts w:hint="eastAsia"/>
          <w:color w:val="auto"/>
          <w:lang w:val="en-US"/>
        </w:rPr>
        <w:t>3.2</w:t>
      </w:r>
      <w:r>
        <w:rPr>
          <w:rFonts w:hint="eastAsia"/>
          <w:color w:val="auto"/>
        </w:rPr>
        <w:t>供应商出现下列情形之一的，不得参加政府采购活动：</w:t>
      </w:r>
    </w:p>
    <w:p w14:paraId="333454ED">
      <w:pPr>
        <w:bidi w:val="0"/>
        <w:rPr>
          <w:rFonts w:hint="eastAsia"/>
          <w:color w:val="auto"/>
        </w:rPr>
      </w:pPr>
      <w:r>
        <w:rPr>
          <w:rFonts w:hint="eastAsia"/>
          <w:color w:val="auto"/>
          <w:lang w:val="en-US"/>
        </w:rPr>
        <w:t>3.2.1</w:t>
      </w:r>
      <w:r>
        <w:rPr>
          <w:rFonts w:hint="eastAsia"/>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B580C7B">
      <w:pPr>
        <w:bidi w:val="0"/>
        <w:rPr>
          <w:rFonts w:hint="eastAsia"/>
          <w:color w:val="auto"/>
        </w:rPr>
      </w:pPr>
      <w:r>
        <w:rPr>
          <w:rFonts w:hint="eastAsia"/>
          <w:color w:val="auto"/>
          <w:lang w:val="en-US"/>
        </w:rPr>
        <w:t>3.2.2</w:t>
      </w:r>
      <w:r>
        <w:rPr>
          <w:rFonts w:hint="eastAsia"/>
          <w:color w:val="auto"/>
        </w:rPr>
        <w:t>对在“信用中国”网站(www.creditchina.gov.cn) 、中国政府采购网(www.ccgp.gov.cn) 被列入失信被执行人、</w:t>
      </w:r>
      <w:r>
        <w:rPr>
          <w:rFonts w:hint="eastAsia"/>
          <w:color w:val="auto"/>
          <w:lang w:eastAsia="zh-CN"/>
        </w:rPr>
        <w:t>重大税收违法失信主体</w:t>
      </w:r>
      <w:r>
        <w:rPr>
          <w:rFonts w:hint="eastAsia"/>
          <w:color w:val="auto"/>
        </w:rPr>
        <w:t>、政府采购严重违法失信行为记录名单及其他不符合《中华人民共和国政府采购法》第二十二条规定条件的供应商，不得参与政府采购活动。</w:t>
      </w:r>
    </w:p>
    <w:p w14:paraId="67C2C8FE">
      <w:pPr>
        <w:pStyle w:val="5"/>
        <w:bidi w:val="0"/>
        <w:rPr>
          <w:rFonts w:hint="eastAsia"/>
          <w:color w:val="auto"/>
        </w:rPr>
      </w:pPr>
      <w:r>
        <w:rPr>
          <w:rFonts w:hint="eastAsia"/>
          <w:color w:val="auto"/>
          <w:lang w:val="en-US"/>
        </w:rPr>
        <w:t>4.</w:t>
      </w:r>
      <w:r>
        <w:rPr>
          <w:rFonts w:hint="eastAsia"/>
          <w:color w:val="auto"/>
          <w:lang w:eastAsia="zh-CN"/>
        </w:rPr>
        <w:t>磋商</w:t>
      </w:r>
      <w:r>
        <w:rPr>
          <w:rFonts w:hint="eastAsia"/>
          <w:color w:val="auto"/>
        </w:rPr>
        <w:t>费用</w:t>
      </w:r>
    </w:p>
    <w:p w14:paraId="18B95D88">
      <w:pPr>
        <w:bidi w:val="0"/>
        <w:rPr>
          <w:rFonts w:hint="eastAsia"/>
          <w:color w:val="auto"/>
        </w:rPr>
      </w:pPr>
      <w:r>
        <w:rPr>
          <w:rFonts w:hint="eastAsia"/>
          <w:color w:val="auto"/>
        </w:rPr>
        <w:t>供应商应承担参与本次采购活动有关的所有费用，包括但不限于获取</w:t>
      </w:r>
      <w:r>
        <w:rPr>
          <w:rFonts w:hint="eastAsia"/>
          <w:color w:val="auto"/>
          <w:lang w:eastAsia="zh-CN"/>
        </w:rPr>
        <w:t>采购文件</w:t>
      </w:r>
      <w:r>
        <w:rPr>
          <w:rFonts w:hint="eastAsia"/>
          <w:color w:val="auto"/>
        </w:rPr>
        <w:t>、勘查现场、编制和提交响应文件、参加磋商与应答、签订合同等，不论</w:t>
      </w:r>
      <w:r>
        <w:rPr>
          <w:rFonts w:hint="eastAsia"/>
          <w:color w:val="auto"/>
          <w:lang w:eastAsia="zh-CN"/>
        </w:rPr>
        <w:t>磋商</w:t>
      </w:r>
      <w:r>
        <w:rPr>
          <w:rFonts w:hint="eastAsia"/>
          <w:color w:val="auto"/>
        </w:rPr>
        <w:t>结果如何，均应自行承担。</w:t>
      </w:r>
    </w:p>
    <w:p w14:paraId="4DEA2C47">
      <w:pPr>
        <w:pStyle w:val="5"/>
        <w:bidi w:val="0"/>
        <w:rPr>
          <w:rFonts w:hint="eastAsia"/>
          <w:color w:val="auto"/>
          <w:lang w:eastAsia="zh-CN"/>
        </w:rPr>
      </w:pPr>
      <w:r>
        <w:rPr>
          <w:rFonts w:hint="eastAsia"/>
          <w:color w:val="auto"/>
          <w:lang w:val="en-US"/>
        </w:rPr>
        <w:t>5.</w:t>
      </w:r>
      <w:r>
        <w:rPr>
          <w:rFonts w:hint="eastAsia"/>
          <w:color w:val="auto"/>
        </w:rPr>
        <w:t>联合体</w:t>
      </w:r>
      <w:r>
        <w:rPr>
          <w:rFonts w:hint="eastAsia"/>
          <w:color w:val="auto"/>
          <w:lang w:eastAsia="zh-CN"/>
        </w:rPr>
        <w:t>磋商</w:t>
      </w:r>
    </w:p>
    <w:p w14:paraId="3A537D66">
      <w:pPr>
        <w:bidi w:val="0"/>
        <w:rPr>
          <w:rFonts w:hint="eastAsia"/>
          <w:color w:val="auto"/>
          <w:lang w:eastAsia="zh-CN"/>
        </w:rPr>
      </w:pPr>
      <w:r>
        <w:rPr>
          <w:rFonts w:hint="eastAsia"/>
          <w:color w:val="auto"/>
          <w:lang w:val="en-US" w:eastAsia="zh-CN"/>
        </w:rPr>
        <w:t>5.1</w:t>
      </w:r>
      <w:r>
        <w:rPr>
          <w:rFonts w:hint="eastAsia"/>
          <w:color w:val="auto"/>
        </w:rPr>
        <w:t>本项目不接受联合体</w:t>
      </w:r>
      <w:r>
        <w:rPr>
          <w:rFonts w:hint="eastAsia"/>
          <w:color w:val="auto"/>
          <w:lang w:eastAsia="zh-CN"/>
        </w:rPr>
        <w:t>磋商</w:t>
      </w:r>
    </w:p>
    <w:p w14:paraId="5CD3142A">
      <w:pPr>
        <w:pStyle w:val="5"/>
        <w:bidi w:val="0"/>
        <w:rPr>
          <w:rFonts w:hint="eastAsia"/>
          <w:color w:val="auto"/>
        </w:rPr>
      </w:pPr>
      <w:r>
        <w:rPr>
          <w:rFonts w:hint="eastAsia"/>
          <w:color w:val="auto"/>
          <w:lang w:val="en-US"/>
        </w:rPr>
        <w:t>6.</w:t>
      </w:r>
      <w:r>
        <w:rPr>
          <w:rFonts w:hint="eastAsia"/>
          <w:color w:val="auto"/>
        </w:rPr>
        <w:t>转包与分包</w:t>
      </w:r>
    </w:p>
    <w:p w14:paraId="47E566F7">
      <w:pPr>
        <w:bidi w:val="0"/>
        <w:rPr>
          <w:rFonts w:hint="eastAsia"/>
          <w:color w:val="auto"/>
        </w:rPr>
      </w:pPr>
      <w:r>
        <w:rPr>
          <w:rFonts w:hint="eastAsia"/>
          <w:color w:val="auto"/>
          <w:lang w:val="en-US"/>
        </w:rPr>
        <w:t>6.1</w:t>
      </w:r>
      <w:r>
        <w:rPr>
          <w:rFonts w:hint="eastAsia"/>
          <w:color w:val="auto"/>
        </w:rPr>
        <w:t>本项目不允许转包。</w:t>
      </w:r>
    </w:p>
    <w:p w14:paraId="1C6E14B9">
      <w:pPr>
        <w:bidi w:val="0"/>
        <w:rPr>
          <w:rFonts w:hint="eastAsia"/>
          <w:color w:val="auto"/>
        </w:rPr>
      </w:pPr>
      <w:r>
        <w:rPr>
          <w:rFonts w:hint="eastAsia"/>
          <w:color w:val="auto"/>
          <w:lang w:val="en-US"/>
        </w:rPr>
        <w:t>6.2</w:t>
      </w:r>
      <w:r>
        <w:rPr>
          <w:rFonts w:hint="eastAsia"/>
          <w:color w:val="auto"/>
        </w:rPr>
        <w:t>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969FBF5">
      <w:pPr>
        <w:pStyle w:val="5"/>
        <w:bidi w:val="0"/>
        <w:rPr>
          <w:rFonts w:hint="eastAsia"/>
          <w:color w:val="auto"/>
        </w:rPr>
      </w:pPr>
      <w:r>
        <w:rPr>
          <w:rFonts w:hint="eastAsia"/>
          <w:color w:val="auto"/>
          <w:lang w:val="en-US"/>
        </w:rPr>
        <w:t>7.</w:t>
      </w:r>
      <w:r>
        <w:rPr>
          <w:rFonts w:hint="eastAsia"/>
          <w:color w:val="auto"/>
        </w:rPr>
        <w:t>特别说明</w:t>
      </w:r>
    </w:p>
    <w:p w14:paraId="7E3645E0">
      <w:pPr>
        <w:bidi w:val="0"/>
        <w:rPr>
          <w:rFonts w:hint="eastAsia"/>
          <w:color w:val="auto"/>
        </w:rPr>
      </w:pPr>
      <w:r>
        <w:rPr>
          <w:rFonts w:hint="eastAsia"/>
          <w:color w:val="auto"/>
          <w:lang w:val="en-US"/>
        </w:rPr>
        <w:t>7.1</w:t>
      </w:r>
      <w:r>
        <w:rPr>
          <w:rFonts w:hint="eastAsia"/>
          <w:color w:val="auto"/>
        </w:rPr>
        <w:t>如果本</w:t>
      </w:r>
      <w:r>
        <w:rPr>
          <w:rFonts w:hint="eastAsia"/>
          <w:color w:val="auto"/>
          <w:lang w:eastAsia="zh-CN"/>
        </w:rPr>
        <w:t>采购文件</w:t>
      </w:r>
      <w:r>
        <w:rPr>
          <w:rFonts w:hint="eastAsia"/>
          <w:color w:val="auto"/>
        </w:rPr>
        <w:t>要求提供供应商的资格、信誉、荣誉、业绩与企业认证等材料的，资格、信誉、荣誉、业绩与企业认证等必须为供应商或者制造商所拥有或自身获得。</w:t>
      </w:r>
    </w:p>
    <w:p w14:paraId="709E6E65">
      <w:pPr>
        <w:bidi w:val="0"/>
        <w:rPr>
          <w:rFonts w:hint="eastAsia"/>
          <w:color w:val="auto"/>
        </w:rPr>
      </w:pPr>
      <w:r>
        <w:rPr>
          <w:rFonts w:hint="eastAsia"/>
          <w:color w:val="auto"/>
          <w:lang w:val="en-US"/>
        </w:rPr>
        <w:t>7.2</w:t>
      </w:r>
      <w:r>
        <w:rPr>
          <w:rFonts w:hint="eastAsia"/>
          <w:color w:val="auto"/>
        </w:rPr>
        <w:t>供应商应仔细阅读</w:t>
      </w:r>
      <w:r>
        <w:rPr>
          <w:rFonts w:hint="eastAsia"/>
          <w:color w:val="auto"/>
          <w:lang w:eastAsia="zh-CN"/>
        </w:rPr>
        <w:t>采购文件</w:t>
      </w:r>
      <w:r>
        <w:rPr>
          <w:rFonts w:hint="eastAsia"/>
          <w:color w:val="auto"/>
        </w:rPr>
        <w:t>的所有内容，按照</w:t>
      </w:r>
      <w:r>
        <w:rPr>
          <w:rFonts w:hint="eastAsia"/>
          <w:color w:val="auto"/>
          <w:lang w:eastAsia="zh-CN"/>
        </w:rPr>
        <w:t>采购文件</w:t>
      </w:r>
      <w:r>
        <w:rPr>
          <w:rFonts w:hint="eastAsia"/>
          <w:color w:val="auto"/>
        </w:rPr>
        <w:t>的要求提交响应文件，并对所提供的全部资料的真实性承担法律责任。</w:t>
      </w:r>
    </w:p>
    <w:p w14:paraId="3A9A6439">
      <w:pPr>
        <w:bidi w:val="0"/>
        <w:rPr>
          <w:rFonts w:hint="eastAsia"/>
          <w:color w:val="auto"/>
        </w:rPr>
      </w:pPr>
      <w:r>
        <w:rPr>
          <w:rFonts w:hint="eastAsia"/>
          <w:color w:val="auto"/>
          <w:lang w:val="en-US"/>
        </w:rPr>
        <w:t>7.3</w:t>
      </w:r>
      <w:r>
        <w:rPr>
          <w:rFonts w:hint="eastAsia"/>
          <w:color w:val="auto"/>
        </w:rPr>
        <w:t>供应商在</w:t>
      </w:r>
      <w:r>
        <w:rPr>
          <w:rFonts w:hint="eastAsia"/>
          <w:color w:val="auto"/>
          <w:lang w:eastAsia="zh-CN"/>
        </w:rPr>
        <w:t>磋商</w:t>
      </w:r>
      <w:r>
        <w:rPr>
          <w:rFonts w:hint="eastAsia"/>
          <w:color w:val="auto"/>
        </w:rPr>
        <w:t>活动中提供任何疑似虚假材料，将报监管部门查处；签订合同后发现的，成交供应商须依照《中华人民共和国消费者权益保护法》规定赔偿</w:t>
      </w:r>
      <w:r>
        <w:rPr>
          <w:rFonts w:hint="eastAsia"/>
          <w:color w:val="auto"/>
          <w:lang w:eastAsia="zh-CN"/>
        </w:rPr>
        <w:t>采购单位</w:t>
      </w:r>
      <w:r>
        <w:rPr>
          <w:rFonts w:hint="eastAsia"/>
          <w:color w:val="auto"/>
        </w:rPr>
        <w:t>，且民事赔偿并不免除违法供应商的行政与刑事责任。</w:t>
      </w:r>
    </w:p>
    <w:p w14:paraId="2908442A">
      <w:pPr>
        <w:bidi w:val="0"/>
        <w:rPr>
          <w:rFonts w:hint="eastAsia"/>
          <w:color w:val="auto"/>
        </w:rPr>
      </w:pPr>
      <w:r>
        <w:rPr>
          <w:rFonts w:hint="eastAsia"/>
          <w:color w:val="auto"/>
          <w:lang w:val="en-US"/>
        </w:rPr>
        <w:t>7.4</w:t>
      </w:r>
      <w:r>
        <w:rPr>
          <w:rFonts w:hint="eastAsia"/>
          <w:color w:val="auto"/>
        </w:rPr>
        <w:t>在政府采购活动中，</w:t>
      </w:r>
      <w:r>
        <w:rPr>
          <w:rFonts w:hint="eastAsia"/>
          <w:color w:val="auto"/>
          <w:lang w:eastAsia="zh-CN"/>
        </w:rPr>
        <w:t>采购单位</w:t>
      </w:r>
      <w:r>
        <w:rPr>
          <w:rFonts w:hint="eastAsia"/>
          <w:color w:val="auto"/>
        </w:rPr>
        <w:t>员及相关人员与供应商有下列利害关系之一的，应当回避：</w:t>
      </w:r>
    </w:p>
    <w:p w14:paraId="69F3ECB2">
      <w:pPr>
        <w:bidi w:val="0"/>
        <w:rPr>
          <w:rFonts w:hint="eastAsia"/>
          <w:color w:val="auto"/>
        </w:rPr>
      </w:pPr>
      <w:r>
        <w:rPr>
          <w:rFonts w:hint="eastAsia"/>
          <w:color w:val="auto"/>
        </w:rPr>
        <w:t>（</w:t>
      </w:r>
      <w:r>
        <w:rPr>
          <w:rFonts w:hint="eastAsia"/>
          <w:color w:val="auto"/>
          <w:lang w:val="en-US"/>
        </w:rPr>
        <w:t>1</w:t>
      </w:r>
      <w:r>
        <w:rPr>
          <w:rFonts w:hint="eastAsia"/>
          <w:color w:val="auto"/>
        </w:rPr>
        <w:t>）参加采购活动前 3 年内与供应商存在劳动关系；</w:t>
      </w:r>
    </w:p>
    <w:p w14:paraId="7906CE09">
      <w:pPr>
        <w:bidi w:val="0"/>
        <w:rPr>
          <w:rFonts w:hint="eastAsia"/>
          <w:color w:val="auto"/>
        </w:rPr>
      </w:pPr>
      <w:r>
        <w:rPr>
          <w:rFonts w:hint="eastAsia"/>
          <w:color w:val="auto"/>
        </w:rPr>
        <w:t>（</w:t>
      </w:r>
      <w:r>
        <w:rPr>
          <w:rFonts w:hint="eastAsia"/>
          <w:color w:val="auto"/>
          <w:lang w:val="en-US"/>
        </w:rPr>
        <w:t>2）</w:t>
      </w:r>
      <w:r>
        <w:rPr>
          <w:rFonts w:hint="eastAsia"/>
          <w:color w:val="auto"/>
        </w:rPr>
        <w:t>参加采购活动前 3 年内担任供应商的董事、监事；</w:t>
      </w:r>
    </w:p>
    <w:p w14:paraId="55F93368">
      <w:pPr>
        <w:bidi w:val="0"/>
        <w:rPr>
          <w:rFonts w:hint="eastAsia"/>
          <w:color w:val="auto"/>
        </w:rPr>
      </w:pPr>
      <w:r>
        <w:rPr>
          <w:rFonts w:hint="eastAsia"/>
          <w:color w:val="auto"/>
        </w:rPr>
        <w:t>（</w:t>
      </w:r>
      <w:r>
        <w:rPr>
          <w:rFonts w:hint="eastAsia"/>
          <w:color w:val="auto"/>
          <w:lang w:val="en-US"/>
        </w:rPr>
        <w:t>3</w:t>
      </w:r>
      <w:r>
        <w:rPr>
          <w:rFonts w:hint="eastAsia"/>
          <w:color w:val="auto"/>
        </w:rPr>
        <w:t>）参加采购活动前 3 年内是供应商的控股股东或者实际控制人；</w:t>
      </w:r>
    </w:p>
    <w:p w14:paraId="018C8E3F">
      <w:pPr>
        <w:bidi w:val="0"/>
        <w:rPr>
          <w:rFonts w:hint="eastAsia"/>
          <w:color w:val="auto"/>
        </w:rPr>
      </w:pPr>
      <w:r>
        <w:rPr>
          <w:rFonts w:hint="eastAsia"/>
          <w:color w:val="auto"/>
        </w:rPr>
        <w:t>（</w:t>
      </w:r>
      <w:r>
        <w:rPr>
          <w:rFonts w:hint="eastAsia"/>
          <w:color w:val="auto"/>
          <w:lang w:val="en-US"/>
        </w:rPr>
        <w:t>4</w:t>
      </w:r>
      <w:r>
        <w:rPr>
          <w:rFonts w:hint="eastAsia"/>
          <w:color w:val="auto"/>
        </w:rPr>
        <w:t>）与供应商的法定代表人或者负责人有夫妻、直系血亲、三代以内旁系血亲或者近姻亲关系；</w:t>
      </w:r>
    </w:p>
    <w:p w14:paraId="11E4F693">
      <w:pPr>
        <w:bidi w:val="0"/>
        <w:rPr>
          <w:rFonts w:hint="eastAsia"/>
          <w:color w:val="auto"/>
        </w:rPr>
      </w:pPr>
      <w:r>
        <w:rPr>
          <w:rFonts w:hint="eastAsia"/>
          <w:color w:val="auto"/>
        </w:rPr>
        <w:t>（</w:t>
      </w:r>
      <w:r>
        <w:rPr>
          <w:rFonts w:hint="eastAsia"/>
          <w:color w:val="auto"/>
          <w:lang w:val="en-US"/>
        </w:rPr>
        <w:t>5</w:t>
      </w:r>
      <w:r>
        <w:rPr>
          <w:rFonts w:hint="eastAsia"/>
          <w:color w:val="auto"/>
        </w:rPr>
        <w:t>）与供应商有其他可能影响政府采购活动公平、公正进行的关系。</w:t>
      </w:r>
    </w:p>
    <w:p w14:paraId="47255905">
      <w:pPr>
        <w:bidi w:val="0"/>
        <w:rPr>
          <w:rFonts w:hint="eastAsia"/>
          <w:color w:val="auto"/>
        </w:rPr>
      </w:pPr>
      <w:r>
        <w:rPr>
          <w:rFonts w:hint="eastAsia"/>
          <w:color w:val="auto"/>
        </w:rPr>
        <w:t>供应商认为</w:t>
      </w:r>
      <w:r>
        <w:rPr>
          <w:rFonts w:hint="eastAsia"/>
          <w:color w:val="auto"/>
          <w:lang w:eastAsia="zh-CN"/>
        </w:rPr>
        <w:t>采购单位</w:t>
      </w:r>
      <w:r>
        <w:rPr>
          <w:rFonts w:hint="eastAsia"/>
          <w:color w:val="auto"/>
        </w:rPr>
        <w:t>员及相关人员与其他供应商有利害关系的，可以向</w:t>
      </w:r>
      <w:r>
        <w:rPr>
          <w:rFonts w:hint="eastAsia"/>
          <w:color w:val="auto"/>
          <w:lang w:eastAsia="zh-CN"/>
        </w:rPr>
        <w:t>采购单位</w:t>
      </w:r>
      <w:r>
        <w:rPr>
          <w:rFonts w:hint="eastAsia"/>
          <w:color w:val="auto"/>
        </w:rPr>
        <w:t>或者采购代理机构书面提出回避申请，并说明理由。</w:t>
      </w:r>
      <w:r>
        <w:rPr>
          <w:rFonts w:hint="eastAsia"/>
          <w:color w:val="auto"/>
          <w:lang w:eastAsia="zh-CN"/>
        </w:rPr>
        <w:t>采购单位</w:t>
      </w:r>
      <w:r>
        <w:rPr>
          <w:rFonts w:hint="eastAsia"/>
          <w:color w:val="auto"/>
        </w:rPr>
        <w:t>或者采购代理机构应当及时询问被申请回避人员，有利害关系的被申请回避人员应当回避。</w:t>
      </w:r>
    </w:p>
    <w:p w14:paraId="570BCAE7">
      <w:pPr>
        <w:bidi w:val="0"/>
        <w:rPr>
          <w:rFonts w:hint="eastAsia"/>
          <w:color w:val="auto"/>
        </w:rPr>
      </w:pPr>
      <w:r>
        <w:rPr>
          <w:rFonts w:hint="eastAsia"/>
          <w:color w:val="auto"/>
          <w:lang w:val="en-US"/>
        </w:rPr>
        <w:t>7.5</w:t>
      </w:r>
      <w:r>
        <w:rPr>
          <w:rFonts w:hint="eastAsia"/>
          <w:color w:val="auto"/>
        </w:rPr>
        <w:t>有下列情形之一的视为供应商相互串通</w:t>
      </w:r>
      <w:r>
        <w:rPr>
          <w:rFonts w:hint="eastAsia"/>
          <w:color w:val="auto"/>
          <w:lang w:eastAsia="zh-CN"/>
        </w:rPr>
        <w:t>磋商</w:t>
      </w:r>
      <w:r>
        <w:rPr>
          <w:rFonts w:hint="eastAsia"/>
          <w:color w:val="auto"/>
        </w:rPr>
        <w:t>，响应文件将被视为无效：</w:t>
      </w:r>
    </w:p>
    <w:p w14:paraId="5CB83BA4">
      <w:pPr>
        <w:bidi w:val="0"/>
        <w:rPr>
          <w:rFonts w:hint="eastAsia"/>
          <w:color w:val="auto"/>
        </w:rPr>
      </w:pPr>
      <w:r>
        <w:rPr>
          <w:rFonts w:hint="eastAsia"/>
          <w:color w:val="auto"/>
        </w:rPr>
        <w:t>（</w:t>
      </w:r>
      <w:r>
        <w:rPr>
          <w:rFonts w:hint="eastAsia"/>
          <w:color w:val="auto"/>
          <w:lang w:val="en-US"/>
        </w:rPr>
        <w:t>1</w:t>
      </w:r>
      <w:r>
        <w:rPr>
          <w:rFonts w:hint="eastAsia"/>
          <w:color w:val="auto"/>
        </w:rPr>
        <w:t>）不同供应商的响应文件由同一单位或者个人编制；</w:t>
      </w:r>
    </w:p>
    <w:p w14:paraId="2DF133BA">
      <w:pPr>
        <w:bidi w:val="0"/>
        <w:rPr>
          <w:rFonts w:hint="eastAsia"/>
          <w:color w:val="auto"/>
        </w:rPr>
      </w:pPr>
      <w:r>
        <w:rPr>
          <w:rFonts w:hint="eastAsia"/>
          <w:color w:val="auto"/>
        </w:rPr>
        <w:t>（</w:t>
      </w:r>
      <w:r>
        <w:rPr>
          <w:rFonts w:hint="eastAsia"/>
          <w:color w:val="auto"/>
          <w:lang w:val="en-US"/>
        </w:rPr>
        <w:t>2</w:t>
      </w:r>
      <w:r>
        <w:rPr>
          <w:rFonts w:hint="eastAsia"/>
          <w:color w:val="auto"/>
        </w:rPr>
        <w:t>）不同供应商委托同一单位或者个人办理</w:t>
      </w:r>
      <w:r>
        <w:rPr>
          <w:rFonts w:hint="eastAsia"/>
          <w:color w:val="auto"/>
          <w:lang w:eastAsia="zh-CN"/>
        </w:rPr>
        <w:t>磋商</w:t>
      </w:r>
      <w:r>
        <w:rPr>
          <w:rFonts w:hint="eastAsia"/>
          <w:color w:val="auto"/>
        </w:rPr>
        <w:t>事宜；</w:t>
      </w:r>
    </w:p>
    <w:p w14:paraId="04A4259C">
      <w:pPr>
        <w:bidi w:val="0"/>
        <w:rPr>
          <w:rFonts w:hint="eastAsia"/>
          <w:color w:val="auto"/>
        </w:rPr>
      </w:pPr>
      <w:r>
        <w:rPr>
          <w:rFonts w:hint="eastAsia"/>
          <w:color w:val="auto"/>
        </w:rPr>
        <w:t>（</w:t>
      </w:r>
      <w:r>
        <w:rPr>
          <w:rFonts w:hint="eastAsia"/>
          <w:color w:val="auto"/>
          <w:lang w:val="en-US"/>
        </w:rPr>
        <w:t>3</w:t>
      </w:r>
      <w:r>
        <w:rPr>
          <w:rFonts w:hint="eastAsia"/>
          <w:color w:val="auto"/>
        </w:rPr>
        <w:t>）不同的供应商的响应文件载明的项目管理员为同一个人；</w:t>
      </w:r>
    </w:p>
    <w:p w14:paraId="041AA1C0">
      <w:pPr>
        <w:bidi w:val="0"/>
        <w:rPr>
          <w:rFonts w:hint="eastAsia"/>
          <w:color w:val="auto"/>
        </w:rPr>
      </w:pPr>
      <w:r>
        <w:rPr>
          <w:rFonts w:hint="eastAsia"/>
          <w:color w:val="auto"/>
        </w:rPr>
        <w:t>（</w:t>
      </w:r>
      <w:r>
        <w:rPr>
          <w:rFonts w:hint="eastAsia"/>
          <w:color w:val="auto"/>
          <w:lang w:val="en-US"/>
        </w:rPr>
        <w:t>4</w:t>
      </w:r>
      <w:r>
        <w:rPr>
          <w:rFonts w:hint="eastAsia"/>
          <w:color w:val="auto"/>
        </w:rPr>
        <w:t>）不同供应商的响应文件异常一致或者报价呈规律性差异；</w:t>
      </w:r>
    </w:p>
    <w:p w14:paraId="009D288C">
      <w:pPr>
        <w:bidi w:val="0"/>
        <w:rPr>
          <w:rFonts w:hint="eastAsia"/>
          <w:color w:val="auto"/>
        </w:rPr>
      </w:pPr>
      <w:r>
        <w:rPr>
          <w:rFonts w:hint="eastAsia"/>
          <w:color w:val="auto"/>
        </w:rPr>
        <w:t>（</w:t>
      </w:r>
      <w:r>
        <w:rPr>
          <w:rFonts w:hint="eastAsia"/>
          <w:color w:val="auto"/>
          <w:lang w:val="en-US"/>
        </w:rPr>
        <w:t>5</w:t>
      </w:r>
      <w:r>
        <w:rPr>
          <w:rFonts w:hint="eastAsia"/>
          <w:color w:val="auto"/>
        </w:rPr>
        <w:t>）不同供应商的响应文件相互混装；</w:t>
      </w:r>
    </w:p>
    <w:p w14:paraId="03CE6CBE">
      <w:pPr>
        <w:bidi w:val="0"/>
        <w:rPr>
          <w:rFonts w:hint="eastAsia"/>
          <w:color w:val="auto"/>
        </w:rPr>
      </w:pPr>
      <w:r>
        <w:rPr>
          <w:rFonts w:hint="eastAsia"/>
          <w:color w:val="auto"/>
        </w:rPr>
        <w:t>（</w:t>
      </w:r>
      <w:r>
        <w:rPr>
          <w:rFonts w:hint="eastAsia"/>
          <w:color w:val="auto"/>
          <w:lang w:val="en-US"/>
        </w:rPr>
        <w:t>6</w:t>
      </w:r>
      <w:r>
        <w:rPr>
          <w:rFonts w:hint="eastAsia"/>
          <w:color w:val="auto"/>
        </w:rPr>
        <w:t>）不同供应商的磋商保证金从同一单位或者个人账户转出。</w:t>
      </w:r>
    </w:p>
    <w:p w14:paraId="130987EE">
      <w:pPr>
        <w:bidi w:val="0"/>
        <w:rPr>
          <w:rFonts w:hint="eastAsia"/>
          <w:color w:val="auto"/>
        </w:rPr>
      </w:pPr>
      <w:r>
        <w:rPr>
          <w:rFonts w:hint="eastAsia"/>
          <w:color w:val="auto"/>
          <w:lang w:val="en-US"/>
        </w:rPr>
        <w:t>7.6</w:t>
      </w:r>
      <w:r>
        <w:rPr>
          <w:rFonts w:hint="eastAsia"/>
          <w:color w:val="auto"/>
        </w:rPr>
        <w:t>供应商有下列情形之一的，属于恶意串通行为，将报同级监督管理部门：</w:t>
      </w:r>
    </w:p>
    <w:p w14:paraId="08611689">
      <w:pPr>
        <w:bidi w:val="0"/>
        <w:rPr>
          <w:rFonts w:hint="eastAsia"/>
          <w:color w:val="auto"/>
        </w:rPr>
      </w:pPr>
      <w:r>
        <w:rPr>
          <w:rFonts w:hint="eastAsia"/>
          <w:color w:val="auto"/>
        </w:rPr>
        <w:t>（</w:t>
      </w:r>
      <w:r>
        <w:rPr>
          <w:rFonts w:hint="eastAsia"/>
          <w:color w:val="auto"/>
          <w:lang w:val="en-US"/>
        </w:rPr>
        <w:t>1</w:t>
      </w:r>
      <w:r>
        <w:rPr>
          <w:rFonts w:hint="eastAsia"/>
          <w:color w:val="auto"/>
        </w:rPr>
        <w:t>）供应商直接或者间接从</w:t>
      </w:r>
      <w:r>
        <w:rPr>
          <w:rFonts w:hint="eastAsia"/>
          <w:color w:val="auto"/>
          <w:lang w:eastAsia="zh-CN"/>
        </w:rPr>
        <w:t>采购单位</w:t>
      </w:r>
      <w:r>
        <w:rPr>
          <w:rFonts w:hint="eastAsia"/>
          <w:color w:val="auto"/>
        </w:rPr>
        <w:t>或者采购代理机构处获得其他供应商的相关信息并修改其响应文件；</w:t>
      </w:r>
    </w:p>
    <w:p w14:paraId="04C35E8D">
      <w:pPr>
        <w:bidi w:val="0"/>
        <w:rPr>
          <w:rFonts w:hint="eastAsia"/>
          <w:color w:val="auto"/>
        </w:rPr>
      </w:pPr>
      <w:r>
        <w:rPr>
          <w:rFonts w:hint="eastAsia"/>
          <w:color w:val="auto"/>
        </w:rPr>
        <w:t>（</w:t>
      </w:r>
      <w:r>
        <w:rPr>
          <w:rFonts w:hint="eastAsia"/>
          <w:color w:val="auto"/>
          <w:lang w:val="en-US"/>
        </w:rPr>
        <w:t>2</w:t>
      </w:r>
      <w:r>
        <w:rPr>
          <w:rFonts w:hint="eastAsia"/>
          <w:color w:val="auto"/>
        </w:rPr>
        <w:t>）供应商按照</w:t>
      </w:r>
      <w:r>
        <w:rPr>
          <w:rFonts w:hint="eastAsia"/>
          <w:color w:val="auto"/>
          <w:lang w:eastAsia="zh-CN"/>
        </w:rPr>
        <w:t>采购单位</w:t>
      </w:r>
      <w:r>
        <w:rPr>
          <w:rFonts w:hint="eastAsia"/>
          <w:color w:val="auto"/>
        </w:rPr>
        <w:t>或者采购代理机构的授意撤换、修改响应文件；</w:t>
      </w:r>
    </w:p>
    <w:p w14:paraId="30D94EB9">
      <w:pPr>
        <w:bidi w:val="0"/>
        <w:rPr>
          <w:rFonts w:hint="eastAsia"/>
          <w:color w:val="auto"/>
        </w:rPr>
      </w:pPr>
      <w:r>
        <w:rPr>
          <w:rFonts w:hint="eastAsia"/>
          <w:color w:val="auto"/>
        </w:rPr>
        <w:t>（</w:t>
      </w:r>
      <w:r>
        <w:rPr>
          <w:rFonts w:hint="eastAsia"/>
          <w:color w:val="auto"/>
          <w:lang w:val="en-US"/>
        </w:rPr>
        <w:t>3</w:t>
      </w:r>
      <w:r>
        <w:rPr>
          <w:rFonts w:hint="eastAsia"/>
          <w:color w:val="auto"/>
        </w:rPr>
        <w:t>）供应商之间协商报价、技术方案等响应文件或者响应文件的实质性内容；</w:t>
      </w:r>
    </w:p>
    <w:p w14:paraId="205A9C29">
      <w:pPr>
        <w:bidi w:val="0"/>
        <w:rPr>
          <w:rFonts w:hint="eastAsia"/>
          <w:color w:val="auto"/>
        </w:rPr>
      </w:pPr>
      <w:r>
        <w:rPr>
          <w:rFonts w:hint="eastAsia"/>
          <w:color w:val="auto"/>
        </w:rPr>
        <w:t>（</w:t>
      </w:r>
      <w:r>
        <w:rPr>
          <w:rFonts w:hint="eastAsia"/>
          <w:color w:val="auto"/>
          <w:lang w:val="en-US"/>
        </w:rPr>
        <w:t>4</w:t>
      </w:r>
      <w:r>
        <w:rPr>
          <w:rFonts w:hint="eastAsia"/>
          <w:color w:val="auto"/>
        </w:rPr>
        <w:t>）属于同一集团、协会、商会等组织成员的供应商按照该组织要求协同参加政府采购活动；</w:t>
      </w:r>
    </w:p>
    <w:p w14:paraId="14E7310C">
      <w:pPr>
        <w:bidi w:val="0"/>
        <w:rPr>
          <w:rFonts w:hint="eastAsia"/>
          <w:color w:val="auto"/>
        </w:rPr>
      </w:pPr>
      <w:r>
        <w:rPr>
          <w:rFonts w:hint="eastAsia"/>
          <w:color w:val="auto"/>
        </w:rPr>
        <w:t>（</w:t>
      </w:r>
      <w:r>
        <w:rPr>
          <w:rFonts w:hint="eastAsia"/>
          <w:color w:val="auto"/>
          <w:lang w:val="en-US"/>
        </w:rPr>
        <w:t>5</w:t>
      </w:r>
      <w:r>
        <w:rPr>
          <w:rFonts w:hint="eastAsia"/>
          <w:color w:val="auto"/>
        </w:rPr>
        <w:t>）供应商之间事先约定一致抬高或者压低报价，或者在政府采购活动中事先约定轮流以高价位或者低价位成交，或者事先约定由某一特定供应商成交，然后再参加</w:t>
      </w:r>
      <w:r>
        <w:rPr>
          <w:rFonts w:hint="eastAsia"/>
          <w:color w:val="auto"/>
          <w:lang w:eastAsia="zh-CN"/>
        </w:rPr>
        <w:t>磋商</w:t>
      </w:r>
      <w:r>
        <w:rPr>
          <w:rFonts w:hint="eastAsia"/>
          <w:color w:val="auto"/>
        </w:rPr>
        <w:t>；供应商之间商定部分供应商放弃参加政府采购活动或者放弃成交；</w:t>
      </w:r>
    </w:p>
    <w:p w14:paraId="06C38096">
      <w:pPr>
        <w:bidi w:val="0"/>
        <w:rPr>
          <w:rFonts w:hint="eastAsia"/>
          <w:color w:val="auto"/>
        </w:rPr>
      </w:pPr>
      <w:r>
        <w:rPr>
          <w:rFonts w:hint="eastAsia"/>
          <w:color w:val="auto"/>
        </w:rPr>
        <w:t>（</w:t>
      </w:r>
      <w:r>
        <w:rPr>
          <w:rFonts w:hint="eastAsia"/>
          <w:color w:val="auto"/>
          <w:lang w:val="en-US"/>
        </w:rPr>
        <w:t>6</w:t>
      </w:r>
      <w:r>
        <w:rPr>
          <w:rFonts w:hint="eastAsia"/>
          <w:color w:val="auto"/>
        </w:rPr>
        <w:t>）供应商与</w:t>
      </w:r>
      <w:r>
        <w:rPr>
          <w:rFonts w:hint="eastAsia"/>
          <w:color w:val="auto"/>
          <w:lang w:eastAsia="zh-CN"/>
        </w:rPr>
        <w:t>采购单位</w:t>
      </w:r>
      <w:r>
        <w:rPr>
          <w:rFonts w:hint="eastAsia"/>
          <w:color w:val="auto"/>
        </w:rPr>
        <w:t>或者采购代理机构之间、供应商相互之间，为谋求特定供应商成交或者排斥其他供应商的其他串通行为。</w:t>
      </w:r>
    </w:p>
    <w:p w14:paraId="7748E0A8">
      <w:pPr>
        <w:pStyle w:val="4"/>
        <w:bidi w:val="0"/>
        <w:jc w:val="center"/>
        <w:rPr>
          <w:rFonts w:hint="eastAsia"/>
          <w:color w:val="auto"/>
          <w:lang w:eastAsia="zh-CN"/>
        </w:rPr>
      </w:pPr>
      <w:bookmarkStart w:id="40" w:name="_Toc28715"/>
      <w:bookmarkStart w:id="41" w:name="_Toc31170"/>
      <w:bookmarkStart w:id="42" w:name="_Toc5191"/>
      <w:r>
        <w:rPr>
          <w:rFonts w:hint="eastAsia"/>
          <w:color w:val="auto"/>
        </w:rPr>
        <w:t>二、</w:t>
      </w:r>
      <w:r>
        <w:rPr>
          <w:rFonts w:hint="eastAsia"/>
          <w:color w:val="auto"/>
          <w:lang w:eastAsia="zh-CN"/>
        </w:rPr>
        <w:t>采购文件</w:t>
      </w:r>
      <w:bookmarkEnd w:id="40"/>
      <w:bookmarkEnd w:id="41"/>
      <w:bookmarkEnd w:id="42"/>
    </w:p>
    <w:p w14:paraId="012245CD">
      <w:pPr>
        <w:pStyle w:val="5"/>
        <w:bidi w:val="0"/>
        <w:rPr>
          <w:rFonts w:hint="eastAsia"/>
          <w:color w:val="auto"/>
        </w:rPr>
      </w:pPr>
      <w:r>
        <w:rPr>
          <w:rFonts w:hint="eastAsia"/>
          <w:color w:val="auto"/>
          <w:lang w:val="en-US"/>
        </w:rPr>
        <w:t>8.</w:t>
      </w:r>
      <w:r>
        <w:rPr>
          <w:rFonts w:hint="eastAsia"/>
          <w:color w:val="auto"/>
          <w:lang w:eastAsia="zh-CN"/>
        </w:rPr>
        <w:t>采购文件</w:t>
      </w:r>
      <w:r>
        <w:rPr>
          <w:rFonts w:hint="eastAsia"/>
          <w:color w:val="auto"/>
        </w:rPr>
        <w:t>的构成</w:t>
      </w:r>
    </w:p>
    <w:p w14:paraId="44C455BD">
      <w:pPr>
        <w:bidi w:val="0"/>
        <w:rPr>
          <w:color w:val="auto"/>
        </w:rPr>
      </w:pPr>
      <w:r>
        <w:rPr>
          <w:color w:val="auto"/>
        </w:rPr>
        <w:t>第一章</w:t>
      </w:r>
      <w:r>
        <w:rPr>
          <w:rFonts w:hint="eastAsia"/>
          <w:color w:val="auto"/>
          <w:lang w:val="en-US" w:eastAsia="zh-CN"/>
        </w:rPr>
        <w:t xml:space="preserve"> </w:t>
      </w:r>
      <w:r>
        <w:rPr>
          <w:color w:val="auto"/>
        </w:rPr>
        <w:t>竞争性磋商公告</w:t>
      </w:r>
    </w:p>
    <w:p w14:paraId="5531C879">
      <w:pPr>
        <w:bidi w:val="0"/>
        <w:rPr>
          <w:color w:val="auto"/>
        </w:rPr>
      </w:pPr>
      <w:r>
        <w:rPr>
          <w:color w:val="auto"/>
        </w:rPr>
        <w:t>第二章</w:t>
      </w:r>
      <w:r>
        <w:rPr>
          <w:rFonts w:hint="eastAsia"/>
          <w:color w:val="auto"/>
          <w:lang w:val="en-US" w:eastAsia="zh-CN"/>
        </w:rPr>
        <w:t xml:space="preserve"> </w:t>
      </w:r>
      <w:r>
        <w:rPr>
          <w:color w:val="auto"/>
        </w:rPr>
        <w:t>供应商须知及前附表</w:t>
      </w:r>
    </w:p>
    <w:p w14:paraId="022A7626">
      <w:pPr>
        <w:bidi w:val="0"/>
        <w:rPr>
          <w:color w:val="auto"/>
        </w:rPr>
      </w:pPr>
      <w:r>
        <w:rPr>
          <w:color w:val="auto"/>
        </w:rPr>
        <w:t>第三章</w:t>
      </w:r>
      <w:r>
        <w:rPr>
          <w:rFonts w:hint="eastAsia"/>
          <w:color w:val="auto"/>
          <w:lang w:val="en-US" w:eastAsia="zh-CN"/>
        </w:rPr>
        <w:t xml:space="preserve"> </w:t>
      </w:r>
      <w:r>
        <w:rPr>
          <w:color w:val="auto"/>
        </w:rPr>
        <w:t>合同</w:t>
      </w:r>
      <w:r>
        <w:rPr>
          <w:rFonts w:hint="eastAsia"/>
          <w:color w:val="auto"/>
          <w:lang w:val="en-US" w:eastAsia="zh-CN"/>
        </w:rPr>
        <w:t>条款及</w:t>
      </w:r>
      <w:r>
        <w:rPr>
          <w:color w:val="auto"/>
        </w:rPr>
        <w:t>格式</w:t>
      </w:r>
    </w:p>
    <w:p w14:paraId="649EC28B">
      <w:pPr>
        <w:bidi w:val="0"/>
        <w:rPr>
          <w:color w:val="auto"/>
        </w:rPr>
      </w:pPr>
      <w:r>
        <w:rPr>
          <w:color w:val="auto"/>
        </w:rPr>
        <w:t>第四章</w:t>
      </w:r>
      <w:r>
        <w:rPr>
          <w:rFonts w:hint="eastAsia"/>
          <w:color w:val="auto"/>
          <w:lang w:val="en-US" w:eastAsia="zh-CN"/>
        </w:rPr>
        <w:t xml:space="preserve"> </w:t>
      </w:r>
      <w:r>
        <w:rPr>
          <w:color w:val="auto"/>
        </w:rPr>
        <w:t>图纸</w:t>
      </w:r>
    </w:p>
    <w:p w14:paraId="7CCF2E1B">
      <w:pPr>
        <w:bidi w:val="0"/>
        <w:rPr>
          <w:color w:val="auto"/>
        </w:rPr>
      </w:pPr>
      <w:r>
        <w:rPr>
          <w:color w:val="auto"/>
        </w:rPr>
        <w:t>第五章</w:t>
      </w:r>
      <w:r>
        <w:rPr>
          <w:rFonts w:hint="eastAsia"/>
          <w:color w:val="auto"/>
          <w:lang w:val="en-US" w:eastAsia="zh-CN"/>
        </w:rPr>
        <w:t xml:space="preserve"> </w:t>
      </w:r>
      <w:r>
        <w:rPr>
          <w:color w:val="auto"/>
        </w:rPr>
        <w:t>技术规范</w:t>
      </w:r>
    </w:p>
    <w:p w14:paraId="24DF35A9">
      <w:pPr>
        <w:bidi w:val="0"/>
        <w:rPr>
          <w:color w:val="auto"/>
        </w:rPr>
      </w:pPr>
      <w:r>
        <w:rPr>
          <w:color w:val="auto"/>
        </w:rPr>
        <w:t>第六章</w:t>
      </w:r>
      <w:r>
        <w:rPr>
          <w:rFonts w:hint="eastAsia"/>
          <w:color w:val="auto"/>
          <w:lang w:val="en-US" w:eastAsia="zh-CN"/>
        </w:rPr>
        <w:t xml:space="preserve"> </w:t>
      </w:r>
      <w:r>
        <w:rPr>
          <w:color w:val="auto"/>
        </w:rPr>
        <w:t>工程量清单</w:t>
      </w:r>
    </w:p>
    <w:p w14:paraId="52D6449D">
      <w:pPr>
        <w:bidi w:val="0"/>
        <w:rPr>
          <w:color w:val="auto"/>
        </w:rPr>
      </w:pPr>
      <w:r>
        <w:rPr>
          <w:color w:val="auto"/>
        </w:rPr>
        <w:t>第七章</w:t>
      </w:r>
      <w:r>
        <w:rPr>
          <w:rFonts w:hint="eastAsia"/>
          <w:color w:val="auto"/>
          <w:lang w:val="en-US" w:eastAsia="zh-CN"/>
        </w:rPr>
        <w:t xml:space="preserve"> </w:t>
      </w:r>
      <w:r>
        <w:rPr>
          <w:color w:val="auto"/>
        </w:rPr>
        <w:t>响应文件格式</w:t>
      </w:r>
    </w:p>
    <w:p w14:paraId="361D582E">
      <w:pPr>
        <w:bidi w:val="0"/>
        <w:rPr>
          <w:color w:val="auto"/>
        </w:rPr>
      </w:pPr>
      <w:r>
        <w:rPr>
          <w:color w:val="auto"/>
        </w:rPr>
        <w:t>第八章</w:t>
      </w:r>
      <w:r>
        <w:rPr>
          <w:rFonts w:hint="eastAsia"/>
          <w:color w:val="auto"/>
          <w:lang w:val="en-US" w:eastAsia="zh-CN"/>
        </w:rPr>
        <w:t xml:space="preserve"> </w:t>
      </w:r>
      <w:r>
        <w:rPr>
          <w:rFonts w:hint="eastAsia"/>
          <w:color w:val="auto"/>
        </w:rPr>
        <w:t>评审程序、评审方法和评审标准</w:t>
      </w:r>
    </w:p>
    <w:p w14:paraId="0907ED26">
      <w:pPr>
        <w:bidi w:val="0"/>
        <w:rPr>
          <w:color w:val="auto"/>
        </w:rPr>
      </w:pPr>
      <w:r>
        <w:rPr>
          <w:color w:val="auto"/>
        </w:rPr>
        <w:t>第九章</w:t>
      </w:r>
      <w:r>
        <w:rPr>
          <w:rFonts w:hint="eastAsia"/>
          <w:color w:val="auto"/>
          <w:lang w:val="en-US" w:eastAsia="zh-CN"/>
        </w:rPr>
        <w:t xml:space="preserve"> </w:t>
      </w:r>
      <w:r>
        <w:rPr>
          <w:color w:val="auto"/>
        </w:rPr>
        <w:t>质疑、投诉材料格式</w:t>
      </w:r>
    </w:p>
    <w:p w14:paraId="0D1F9EB0">
      <w:pPr>
        <w:bidi w:val="0"/>
        <w:rPr>
          <w:rFonts w:hint="eastAsia"/>
          <w:color w:val="auto"/>
          <w:sz w:val="21"/>
          <w:szCs w:val="21"/>
        </w:rPr>
      </w:pPr>
      <w:r>
        <w:rPr>
          <w:rFonts w:ascii="宋体" w:hAnsi="宋体" w:eastAsia="宋体" w:cs="宋体"/>
          <w:color w:val="auto"/>
          <w:spacing w:val="8"/>
          <w:sz w:val="21"/>
          <w:szCs w:val="21"/>
        </w:rPr>
        <w:t>根据本章第</w:t>
      </w:r>
      <w:r>
        <w:rPr>
          <w:rFonts w:hint="eastAsia" w:ascii="宋体" w:hAnsi="宋体" w:eastAsia="宋体" w:cs="宋体"/>
          <w:color w:val="auto"/>
          <w:spacing w:val="8"/>
          <w:sz w:val="21"/>
          <w:szCs w:val="21"/>
          <w:lang w:val="en-US" w:eastAsia="zh-CN"/>
        </w:rPr>
        <w:t>8</w:t>
      </w:r>
      <w:r>
        <w:rPr>
          <w:rFonts w:ascii="宋体" w:hAnsi="宋体" w:eastAsia="宋体" w:cs="宋体"/>
          <w:color w:val="auto"/>
          <w:spacing w:val="8"/>
          <w:sz w:val="21"/>
          <w:szCs w:val="21"/>
        </w:rPr>
        <w:t>条、第</w:t>
      </w:r>
      <w:r>
        <w:rPr>
          <w:rFonts w:hint="eastAsia" w:ascii="宋体" w:hAnsi="宋体" w:eastAsia="宋体" w:cs="宋体"/>
          <w:color w:val="auto"/>
          <w:spacing w:val="8"/>
          <w:sz w:val="21"/>
          <w:szCs w:val="21"/>
          <w:lang w:val="en-US" w:eastAsia="zh-CN"/>
        </w:rPr>
        <w:t>10</w:t>
      </w:r>
      <w:r>
        <w:rPr>
          <w:rFonts w:ascii="宋体" w:hAnsi="宋体" w:eastAsia="宋体" w:cs="宋体"/>
          <w:color w:val="auto"/>
          <w:spacing w:val="8"/>
          <w:sz w:val="21"/>
          <w:szCs w:val="21"/>
        </w:rPr>
        <w:t>条对</w:t>
      </w:r>
      <w:r>
        <w:rPr>
          <w:rFonts w:hint="eastAsia" w:ascii="宋体" w:hAnsi="宋体" w:eastAsia="宋体" w:cs="宋体"/>
          <w:color w:val="auto"/>
          <w:spacing w:val="8"/>
          <w:sz w:val="21"/>
          <w:szCs w:val="21"/>
          <w:lang w:val="en-US" w:eastAsia="zh-CN"/>
        </w:rPr>
        <w:t>竞争性</w:t>
      </w:r>
      <w:r>
        <w:rPr>
          <w:rFonts w:ascii="宋体" w:hAnsi="宋体" w:eastAsia="宋体" w:cs="宋体"/>
          <w:color w:val="auto"/>
          <w:spacing w:val="8"/>
          <w:sz w:val="21"/>
          <w:szCs w:val="21"/>
        </w:rPr>
        <w:t>磋商文件所作的澄清、修改，构成</w:t>
      </w:r>
      <w:r>
        <w:rPr>
          <w:rFonts w:hint="eastAsia" w:ascii="宋体" w:hAnsi="宋体" w:eastAsia="宋体" w:cs="宋体"/>
          <w:color w:val="auto"/>
          <w:spacing w:val="8"/>
          <w:sz w:val="21"/>
          <w:szCs w:val="21"/>
          <w:lang w:val="en-US" w:eastAsia="zh-CN"/>
        </w:rPr>
        <w:t>采购</w:t>
      </w:r>
      <w:r>
        <w:rPr>
          <w:rFonts w:ascii="宋体" w:hAnsi="宋体" w:eastAsia="宋体" w:cs="宋体"/>
          <w:color w:val="auto"/>
          <w:spacing w:val="8"/>
          <w:sz w:val="21"/>
          <w:szCs w:val="21"/>
        </w:rPr>
        <w:t>文件的组成</w:t>
      </w:r>
      <w:r>
        <w:rPr>
          <w:rFonts w:ascii="宋体" w:hAnsi="宋体" w:eastAsia="宋体" w:cs="宋体"/>
          <w:color w:val="auto"/>
          <w:spacing w:val="7"/>
          <w:sz w:val="21"/>
          <w:szCs w:val="21"/>
        </w:rPr>
        <w:t>部分。</w:t>
      </w:r>
    </w:p>
    <w:p w14:paraId="45311202">
      <w:pPr>
        <w:pStyle w:val="5"/>
        <w:bidi w:val="0"/>
        <w:rPr>
          <w:rFonts w:hint="eastAsia"/>
          <w:color w:val="auto"/>
        </w:rPr>
      </w:pPr>
      <w:r>
        <w:rPr>
          <w:rFonts w:hint="eastAsia"/>
          <w:color w:val="auto"/>
          <w:lang w:val="en-US"/>
        </w:rPr>
        <w:t>9.</w:t>
      </w:r>
      <w:r>
        <w:rPr>
          <w:rFonts w:hint="eastAsia"/>
          <w:color w:val="auto"/>
        </w:rPr>
        <w:t>供应商的询问</w:t>
      </w:r>
    </w:p>
    <w:p w14:paraId="28E41DDF">
      <w:pPr>
        <w:bidi w:val="0"/>
        <w:rPr>
          <w:rFonts w:hint="eastAsia"/>
          <w:color w:val="auto"/>
        </w:rPr>
      </w:pPr>
      <w:r>
        <w:rPr>
          <w:rFonts w:hint="eastAsia"/>
          <w:color w:val="auto"/>
        </w:rPr>
        <w:t>供应商应认真阅读</w:t>
      </w:r>
      <w:r>
        <w:rPr>
          <w:rFonts w:hint="eastAsia"/>
          <w:color w:val="auto"/>
          <w:lang w:eastAsia="zh-CN"/>
        </w:rPr>
        <w:t>采购文件</w:t>
      </w:r>
      <w:r>
        <w:rPr>
          <w:rFonts w:hint="eastAsia"/>
          <w:color w:val="auto"/>
          <w:lang w:val="en-US" w:eastAsia="zh-CN"/>
        </w:rPr>
        <w:t>中所有的内容</w:t>
      </w:r>
      <w:r>
        <w:rPr>
          <w:rFonts w:hint="eastAsia"/>
          <w:color w:val="auto"/>
        </w:rPr>
        <w:t>，如供应商对</w:t>
      </w:r>
      <w:r>
        <w:rPr>
          <w:rFonts w:hint="eastAsia"/>
          <w:color w:val="auto"/>
          <w:lang w:eastAsia="zh-CN"/>
        </w:rPr>
        <w:t>采购文件</w:t>
      </w:r>
      <w:r>
        <w:rPr>
          <w:rFonts w:hint="eastAsia"/>
          <w:color w:val="auto"/>
        </w:rPr>
        <w:t>有疑问的，如要求</w:t>
      </w:r>
      <w:r>
        <w:rPr>
          <w:rFonts w:hint="eastAsia"/>
          <w:color w:val="auto"/>
          <w:lang w:eastAsia="zh-CN"/>
        </w:rPr>
        <w:t>采购单位</w:t>
      </w:r>
      <w:r>
        <w:rPr>
          <w:rFonts w:hint="eastAsia"/>
          <w:color w:val="auto"/>
        </w:rPr>
        <w:t>作出澄清或者修改的，供应商尽可能在提交首次响应文件截止之日前，以书面形式向</w:t>
      </w:r>
      <w:r>
        <w:rPr>
          <w:rFonts w:hint="eastAsia"/>
          <w:color w:val="auto"/>
          <w:lang w:eastAsia="zh-CN"/>
        </w:rPr>
        <w:t>采购单位</w:t>
      </w:r>
      <w:r>
        <w:rPr>
          <w:rFonts w:hint="eastAsia"/>
          <w:color w:val="auto"/>
        </w:rPr>
        <w:t>、采购代理机构提出。</w:t>
      </w:r>
    </w:p>
    <w:p w14:paraId="1D92E822">
      <w:pPr>
        <w:pStyle w:val="5"/>
        <w:bidi w:val="0"/>
        <w:rPr>
          <w:rFonts w:hint="eastAsia"/>
          <w:color w:val="auto"/>
        </w:rPr>
      </w:pPr>
      <w:r>
        <w:rPr>
          <w:rFonts w:hint="eastAsia"/>
          <w:color w:val="auto"/>
          <w:lang w:val="en-US"/>
        </w:rPr>
        <w:t>10.</w:t>
      </w:r>
      <w:r>
        <w:rPr>
          <w:rFonts w:hint="eastAsia"/>
          <w:color w:val="auto"/>
          <w:lang w:eastAsia="zh-CN"/>
        </w:rPr>
        <w:t>采购文件</w:t>
      </w:r>
      <w:r>
        <w:rPr>
          <w:rFonts w:hint="eastAsia"/>
          <w:color w:val="auto"/>
        </w:rPr>
        <w:t>的澄清和修改</w:t>
      </w:r>
    </w:p>
    <w:p w14:paraId="4687EC47">
      <w:pPr>
        <w:bidi w:val="0"/>
        <w:rPr>
          <w:rFonts w:hint="eastAsia"/>
          <w:color w:val="auto"/>
        </w:rPr>
      </w:pPr>
      <w:r>
        <w:rPr>
          <w:rFonts w:hint="eastAsia"/>
          <w:color w:val="auto"/>
        </w:rPr>
        <w:t>提交首次响应文件截止之日前，</w:t>
      </w:r>
      <w:r>
        <w:rPr>
          <w:rFonts w:hint="eastAsia"/>
          <w:color w:val="auto"/>
          <w:lang w:eastAsia="zh-CN"/>
        </w:rPr>
        <w:t>采购单位</w:t>
      </w:r>
      <w:r>
        <w:rPr>
          <w:rFonts w:hint="eastAsia"/>
          <w:color w:val="auto"/>
        </w:rPr>
        <w:t>、采购代理机构或者磋商小组可以对已发出的</w:t>
      </w:r>
      <w:r>
        <w:rPr>
          <w:rFonts w:hint="eastAsia"/>
          <w:color w:val="auto"/>
          <w:lang w:eastAsia="zh-CN"/>
        </w:rPr>
        <w:t>采购文件</w:t>
      </w:r>
      <w:r>
        <w:rPr>
          <w:rFonts w:hint="eastAsia"/>
          <w:color w:val="auto"/>
        </w:rPr>
        <w:t>进行必要的澄清或者修改，澄清或者修改的内容作为</w:t>
      </w:r>
      <w:r>
        <w:rPr>
          <w:rFonts w:hint="eastAsia"/>
          <w:color w:val="auto"/>
          <w:lang w:eastAsia="zh-CN"/>
        </w:rPr>
        <w:t>采购文件</w:t>
      </w:r>
      <w:r>
        <w:rPr>
          <w:rFonts w:hint="eastAsia"/>
          <w:color w:val="auto"/>
        </w:rPr>
        <w:t>的组成部分。澄清或者修改的内容可能影响响应文件编制的，</w:t>
      </w:r>
      <w:r>
        <w:rPr>
          <w:rFonts w:hint="eastAsia"/>
          <w:color w:val="auto"/>
          <w:lang w:eastAsia="zh-CN"/>
        </w:rPr>
        <w:t>采购单位</w:t>
      </w:r>
      <w:r>
        <w:rPr>
          <w:rFonts w:hint="eastAsia"/>
          <w:color w:val="auto"/>
        </w:rPr>
        <w:t>、采购代理机构或者磋商小组在提交首次响应文件截止之日3个工作日前，以书面形式通知所有获取</w:t>
      </w:r>
      <w:r>
        <w:rPr>
          <w:rFonts w:hint="eastAsia"/>
          <w:color w:val="auto"/>
          <w:lang w:eastAsia="zh-CN"/>
        </w:rPr>
        <w:t>采购文件</w:t>
      </w:r>
      <w:r>
        <w:rPr>
          <w:rFonts w:hint="eastAsia"/>
          <w:color w:val="auto"/>
        </w:rPr>
        <w:t>的供应商，不足3个工作日的，应当顺延提交首次响应文件截止之日。</w:t>
      </w:r>
    </w:p>
    <w:p w14:paraId="066AE126">
      <w:pPr>
        <w:pStyle w:val="4"/>
        <w:bidi w:val="0"/>
        <w:jc w:val="center"/>
        <w:rPr>
          <w:rFonts w:hint="eastAsia"/>
          <w:color w:val="auto"/>
        </w:rPr>
      </w:pPr>
      <w:bookmarkStart w:id="43" w:name="_Toc10593"/>
      <w:bookmarkStart w:id="44" w:name="_Toc29306"/>
      <w:bookmarkStart w:id="45" w:name="_Toc12765"/>
      <w:r>
        <w:rPr>
          <w:rFonts w:hint="eastAsia"/>
          <w:color w:val="auto"/>
        </w:rPr>
        <w:t>三、响应文件的编制</w:t>
      </w:r>
      <w:bookmarkEnd w:id="43"/>
      <w:bookmarkEnd w:id="44"/>
      <w:bookmarkEnd w:id="45"/>
    </w:p>
    <w:p w14:paraId="6570E416">
      <w:pPr>
        <w:pStyle w:val="5"/>
        <w:bidi w:val="0"/>
        <w:rPr>
          <w:rFonts w:hint="eastAsia"/>
          <w:color w:val="auto"/>
        </w:rPr>
      </w:pPr>
      <w:r>
        <w:rPr>
          <w:rFonts w:hint="eastAsia"/>
          <w:color w:val="auto"/>
          <w:lang w:val="en-US"/>
        </w:rPr>
        <w:t>11.</w:t>
      </w:r>
      <w:r>
        <w:rPr>
          <w:rFonts w:hint="eastAsia"/>
          <w:color w:val="auto"/>
        </w:rPr>
        <w:t>响应文件的编制原则及准备</w:t>
      </w:r>
    </w:p>
    <w:p w14:paraId="59CD9A0D">
      <w:pPr>
        <w:bidi w:val="0"/>
        <w:rPr>
          <w:rFonts w:hint="eastAsia"/>
          <w:color w:val="auto"/>
        </w:rPr>
      </w:pPr>
      <w:r>
        <w:rPr>
          <w:rFonts w:hint="eastAsia"/>
          <w:color w:val="auto"/>
          <w:lang w:val="en-US"/>
        </w:rPr>
        <w:t>11.1</w:t>
      </w:r>
      <w:r>
        <w:rPr>
          <w:rFonts w:hint="eastAsia"/>
          <w:color w:val="auto"/>
        </w:rPr>
        <w:t>供应商必须按照</w:t>
      </w:r>
      <w:r>
        <w:rPr>
          <w:rFonts w:hint="eastAsia"/>
          <w:color w:val="auto"/>
          <w:lang w:eastAsia="zh-CN"/>
        </w:rPr>
        <w:t>采购文件</w:t>
      </w:r>
      <w:r>
        <w:rPr>
          <w:rFonts w:hint="eastAsia"/>
          <w:color w:val="auto"/>
        </w:rPr>
        <w:t>的要求编制响应文件，并对其提交的响应文件的真实性、合法性承担法律责任。响应文件必须对</w:t>
      </w:r>
      <w:r>
        <w:rPr>
          <w:rFonts w:hint="eastAsia"/>
          <w:color w:val="auto"/>
          <w:lang w:eastAsia="zh-CN"/>
        </w:rPr>
        <w:t>采购文件</w:t>
      </w:r>
      <w:r>
        <w:rPr>
          <w:rFonts w:hint="eastAsia"/>
          <w:color w:val="auto"/>
        </w:rPr>
        <w:t>作出实质性响应。</w:t>
      </w:r>
    </w:p>
    <w:p w14:paraId="7626E9C4">
      <w:pPr>
        <w:bidi w:val="0"/>
        <w:rPr>
          <w:rFonts w:hint="eastAsia"/>
          <w:color w:val="auto"/>
        </w:rPr>
      </w:pPr>
      <w:r>
        <w:rPr>
          <w:rFonts w:hint="eastAsia"/>
          <w:color w:val="auto"/>
          <w:lang w:val="en-US"/>
        </w:rPr>
        <w:t>11.2</w:t>
      </w:r>
      <w:r>
        <w:rPr>
          <w:rFonts w:hint="eastAsia"/>
          <w:color w:val="auto"/>
        </w:rPr>
        <w:t>磋商前准备详见“供应商须知前附表”。</w:t>
      </w:r>
    </w:p>
    <w:p w14:paraId="7DC09367">
      <w:pPr>
        <w:bidi w:val="0"/>
        <w:rPr>
          <w:rFonts w:hint="eastAsia"/>
          <w:color w:val="auto"/>
        </w:rPr>
      </w:pPr>
      <w:r>
        <w:rPr>
          <w:rFonts w:hint="eastAsia"/>
          <w:color w:val="auto"/>
        </w:rPr>
        <w:t>11.3响应文件编制基本要求</w:t>
      </w:r>
    </w:p>
    <w:p w14:paraId="08C8A593">
      <w:pPr>
        <w:bidi w:val="0"/>
        <w:rPr>
          <w:rFonts w:hint="eastAsia"/>
          <w:color w:val="auto"/>
        </w:rPr>
      </w:pPr>
      <w:r>
        <w:rPr>
          <w:rFonts w:hint="eastAsia"/>
          <w:color w:val="auto"/>
        </w:rPr>
        <w:t>本项目实行电子</w:t>
      </w:r>
      <w:r>
        <w:rPr>
          <w:rFonts w:hint="eastAsia"/>
          <w:color w:val="auto"/>
          <w:lang w:eastAsia="zh-CN"/>
        </w:rPr>
        <w:t>磋商</w:t>
      </w:r>
      <w:r>
        <w:rPr>
          <w:rFonts w:hint="eastAsia"/>
          <w:color w:val="auto"/>
        </w:rPr>
        <w:t>，供应商应准备电子响应文件形式的文件：</w:t>
      </w:r>
    </w:p>
    <w:p w14:paraId="4EEB6AB5">
      <w:pPr>
        <w:bidi w:val="0"/>
        <w:rPr>
          <w:rFonts w:hint="eastAsia"/>
          <w:color w:val="auto"/>
        </w:rPr>
      </w:pPr>
      <w:r>
        <w:rPr>
          <w:rFonts w:hint="eastAsia"/>
          <w:color w:val="auto"/>
        </w:rPr>
        <w:t>电子响应文件按</w:t>
      </w:r>
      <w:r>
        <w:rPr>
          <w:rFonts w:hint="eastAsia"/>
          <w:color w:val="auto"/>
          <w:lang w:eastAsia="zh-CN"/>
        </w:rPr>
        <w:t>广西政府采购云平台</w:t>
      </w:r>
      <w:r>
        <w:rPr>
          <w:rFonts w:hint="eastAsia"/>
          <w:color w:val="auto"/>
        </w:rPr>
        <w:t>要求及本</w:t>
      </w:r>
      <w:r>
        <w:rPr>
          <w:rFonts w:hint="eastAsia"/>
          <w:color w:val="auto"/>
          <w:lang w:eastAsia="zh-CN"/>
        </w:rPr>
        <w:t>竞争性磋商文件</w:t>
      </w:r>
      <w:r>
        <w:rPr>
          <w:rFonts w:hint="eastAsia"/>
          <w:color w:val="auto"/>
        </w:rPr>
        <w:t>要求制作、加密并递交。具体操作流程可参考《政府采购项目电子交易管理操作指南-供应商》，指南可在“</w:t>
      </w:r>
      <w:r>
        <w:rPr>
          <w:rFonts w:hint="eastAsia"/>
          <w:color w:val="auto"/>
          <w:lang w:val="en-US" w:eastAsia="zh-CN"/>
        </w:rPr>
        <w:t>广西</w:t>
      </w:r>
      <w:r>
        <w:rPr>
          <w:rFonts w:hint="eastAsia"/>
          <w:color w:val="auto"/>
        </w:rPr>
        <w:t>政府采购云平台（https://</w:t>
      </w:r>
      <w:r>
        <w:rPr>
          <w:rFonts w:hint="eastAsia"/>
          <w:color w:val="auto"/>
        </w:rPr>
        <w:fldChar w:fldCharType="begin"/>
      </w:r>
      <w:r>
        <w:rPr>
          <w:rFonts w:hint="eastAsia"/>
          <w:color w:val="auto"/>
        </w:rPr>
        <w:instrText xml:space="preserve"> HYPERLINK "http://www.zcygov.cn/" \h </w:instrText>
      </w:r>
      <w:r>
        <w:rPr>
          <w:rFonts w:hint="eastAsia"/>
          <w:color w:val="auto"/>
        </w:rPr>
        <w:fldChar w:fldCharType="separate"/>
      </w:r>
      <w:r>
        <w:rPr>
          <w:rFonts w:hint="eastAsia"/>
          <w:color w:val="auto"/>
        </w:rPr>
        <w:t>www.zcygov.cn/</w:t>
      </w:r>
      <w:r>
        <w:rPr>
          <w:rFonts w:hint="eastAsia"/>
          <w:color w:val="auto"/>
        </w:rPr>
        <w:fldChar w:fldCharType="end"/>
      </w:r>
      <w:r>
        <w:rPr>
          <w:rFonts w:hint="eastAsia"/>
          <w:color w:val="auto"/>
        </w:rPr>
        <w:t>）服务中心-帮助文档-最新指南”下载。</w:t>
      </w:r>
    </w:p>
    <w:p w14:paraId="58A98CDA">
      <w:pPr>
        <w:pStyle w:val="5"/>
        <w:bidi w:val="0"/>
        <w:rPr>
          <w:rFonts w:hint="eastAsia"/>
          <w:color w:val="auto"/>
        </w:rPr>
      </w:pPr>
      <w:r>
        <w:rPr>
          <w:rFonts w:hint="eastAsia"/>
          <w:color w:val="auto"/>
        </w:rPr>
        <w:t>12.响应文件的组成</w:t>
      </w:r>
    </w:p>
    <w:p w14:paraId="4B174000">
      <w:pPr>
        <w:bidi w:val="0"/>
        <w:rPr>
          <w:rFonts w:hint="eastAsia"/>
          <w:color w:val="auto"/>
        </w:rPr>
      </w:pPr>
      <w:r>
        <w:rPr>
          <w:rFonts w:hint="eastAsia"/>
          <w:color w:val="auto"/>
          <w:lang w:val="en-US"/>
        </w:rPr>
        <w:t>12.1</w:t>
      </w:r>
      <w:r>
        <w:rPr>
          <w:rFonts w:hint="eastAsia"/>
          <w:color w:val="auto"/>
        </w:rPr>
        <w:t>响应文件由资格证明文件</w:t>
      </w:r>
      <w:r>
        <w:rPr>
          <w:rFonts w:hint="eastAsia"/>
          <w:color w:val="auto"/>
          <w:lang w:eastAsia="zh-CN"/>
        </w:rPr>
        <w:t>、</w:t>
      </w:r>
      <w:r>
        <w:rPr>
          <w:rFonts w:hint="eastAsia"/>
          <w:color w:val="auto"/>
        </w:rPr>
        <w:t>报价</w:t>
      </w:r>
      <w:r>
        <w:rPr>
          <w:rFonts w:hint="eastAsia"/>
          <w:color w:val="auto"/>
          <w:lang w:val="en-US" w:eastAsia="zh-CN"/>
        </w:rPr>
        <w:t>文件</w:t>
      </w:r>
      <w:r>
        <w:rPr>
          <w:rFonts w:hint="eastAsia"/>
          <w:color w:val="auto"/>
        </w:rPr>
        <w:t>、商务技术文件组成。</w:t>
      </w:r>
    </w:p>
    <w:p w14:paraId="436BFF9E">
      <w:pPr>
        <w:bidi w:val="0"/>
        <w:rPr>
          <w:rFonts w:hint="eastAsia"/>
          <w:color w:val="auto"/>
        </w:rPr>
      </w:pPr>
      <w:r>
        <w:rPr>
          <w:rFonts w:hint="eastAsia"/>
          <w:color w:val="auto"/>
          <w:lang w:val="en-US"/>
        </w:rPr>
        <w:t>12.1.1</w:t>
      </w:r>
      <w:r>
        <w:rPr>
          <w:rFonts w:hint="eastAsia"/>
          <w:color w:val="auto"/>
        </w:rPr>
        <w:t>资格证明文件：详见须知前附表</w:t>
      </w:r>
    </w:p>
    <w:p w14:paraId="10BCE153">
      <w:pPr>
        <w:bidi w:val="0"/>
        <w:rPr>
          <w:rFonts w:hint="eastAsia"/>
          <w:color w:val="auto"/>
          <w:lang w:val="en-US"/>
        </w:rPr>
      </w:pPr>
      <w:r>
        <w:rPr>
          <w:rFonts w:hint="eastAsia"/>
          <w:color w:val="auto"/>
          <w:lang w:val="en-US" w:eastAsia="zh-CN"/>
        </w:rPr>
        <w:t>12.1.2</w:t>
      </w:r>
      <w:r>
        <w:rPr>
          <w:rFonts w:hint="eastAsia"/>
          <w:color w:val="auto"/>
        </w:rPr>
        <w:t>报价</w:t>
      </w:r>
      <w:r>
        <w:rPr>
          <w:rFonts w:hint="eastAsia"/>
          <w:color w:val="auto"/>
          <w:lang w:val="en-US" w:eastAsia="zh-CN"/>
        </w:rPr>
        <w:t>文件：</w:t>
      </w:r>
      <w:r>
        <w:rPr>
          <w:rFonts w:hint="eastAsia"/>
          <w:color w:val="auto"/>
        </w:rPr>
        <w:t>详见须知前附表</w:t>
      </w:r>
    </w:p>
    <w:p w14:paraId="2A69DAFD">
      <w:pPr>
        <w:bidi w:val="0"/>
        <w:rPr>
          <w:rFonts w:hint="eastAsia"/>
          <w:color w:val="auto"/>
        </w:rPr>
      </w:pPr>
      <w:r>
        <w:rPr>
          <w:rFonts w:hint="eastAsia"/>
          <w:color w:val="auto"/>
          <w:lang w:val="en-US"/>
        </w:rPr>
        <w:t>12.1.</w:t>
      </w:r>
      <w:r>
        <w:rPr>
          <w:rFonts w:hint="eastAsia"/>
          <w:color w:val="auto"/>
          <w:lang w:val="en-US" w:eastAsia="zh-CN"/>
        </w:rPr>
        <w:t>3</w:t>
      </w:r>
      <w:r>
        <w:rPr>
          <w:rFonts w:hint="eastAsia"/>
          <w:color w:val="auto"/>
        </w:rPr>
        <w:t>商务技术文件：详见须知前附表</w:t>
      </w:r>
    </w:p>
    <w:p w14:paraId="1D8E0539">
      <w:pPr>
        <w:pStyle w:val="5"/>
        <w:bidi w:val="0"/>
        <w:rPr>
          <w:rFonts w:hint="eastAsia"/>
          <w:color w:val="auto"/>
        </w:rPr>
      </w:pPr>
      <w:r>
        <w:rPr>
          <w:rFonts w:hint="eastAsia"/>
          <w:color w:val="auto"/>
          <w:lang w:val="en-US"/>
        </w:rPr>
        <w:t>13.</w:t>
      </w:r>
      <w:r>
        <w:rPr>
          <w:rFonts w:hint="eastAsia"/>
          <w:color w:val="auto"/>
        </w:rPr>
        <w:t>计量单位</w:t>
      </w:r>
    </w:p>
    <w:p w14:paraId="5774BC4D">
      <w:pPr>
        <w:bidi w:val="0"/>
        <w:rPr>
          <w:rFonts w:hint="eastAsia"/>
          <w:color w:val="auto"/>
        </w:rPr>
      </w:pPr>
      <w:r>
        <w:rPr>
          <w:rFonts w:hint="eastAsia"/>
          <w:color w:val="auto"/>
          <w:lang w:eastAsia="zh-CN"/>
        </w:rPr>
        <w:t>采购文件</w:t>
      </w:r>
      <w:r>
        <w:rPr>
          <w:rFonts w:hint="eastAsia"/>
          <w:color w:val="auto"/>
        </w:rPr>
        <w:t>已有明确规定的，使用</w:t>
      </w:r>
      <w:r>
        <w:rPr>
          <w:rFonts w:hint="eastAsia"/>
          <w:color w:val="auto"/>
          <w:lang w:eastAsia="zh-CN"/>
        </w:rPr>
        <w:t>采购文件</w:t>
      </w:r>
      <w:r>
        <w:rPr>
          <w:rFonts w:hint="eastAsia"/>
          <w:color w:val="auto"/>
        </w:rPr>
        <w:t>规定的计量单位；</w:t>
      </w:r>
      <w:r>
        <w:rPr>
          <w:rFonts w:hint="eastAsia"/>
          <w:color w:val="auto"/>
          <w:lang w:eastAsia="zh-CN"/>
        </w:rPr>
        <w:t>采购文件</w:t>
      </w:r>
      <w:r>
        <w:rPr>
          <w:rFonts w:hint="eastAsia"/>
          <w:color w:val="auto"/>
        </w:rPr>
        <w:t>没有规定的，应采用中华人民共和国法定计量单位，货币种类为人民币，否则视同未响应。</w:t>
      </w:r>
    </w:p>
    <w:p w14:paraId="324B1738">
      <w:pPr>
        <w:pStyle w:val="5"/>
        <w:bidi w:val="0"/>
        <w:rPr>
          <w:rFonts w:hint="eastAsia"/>
          <w:color w:val="auto"/>
        </w:rPr>
      </w:pPr>
      <w:r>
        <w:rPr>
          <w:rFonts w:hint="eastAsia"/>
          <w:color w:val="auto"/>
          <w:lang w:val="en-US"/>
        </w:rPr>
        <w:t>14.</w:t>
      </w:r>
      <w:r>
        <w:rPr>
          <w:rFonts w:hint="eastAsia"/>
          <w:color w:val="auto"/>
          <w:lang w:eastAsia="zh-CN"/>
        </w:rPr>
        <w:t>磋商</w:t>
      </w:r>
      <w:r>
        <w:rPr>
          <w:rFonts w:hint="eastAsia"/>
          <w:color w:val="auto"/>
        </w:rPr>
        <w:t>的风险</w:t>
      </w:r>
    </w:p>
    <w:p w14:paraId="0EAA0702">
      <w:pPr>
        <w:bidi w:val="0"/>
        <w:rPr>
          <w:rFonts w:hint="eastAsia"/>
          <w:color w:val="auto"/>
        </w:rPr>
      </w:pPr>
      <w:r>
        <w:rPr>
          <w:rFonts w:hint="eastAsia"/>
          <w:color w:val="auto"/>
        </w:rPr>
        <w:t>供应商没有按照</w:t>
      </w:r>
      <w:r>
        <w:rPr>
          <w:rFonts w:hint="eastAsia"/>
          <w:color w:val="auto"/>
          <w:lang w:eastAsia="zh-CN"/>
        </w:rPr>
        <w:t>采购文件</w:t>
      </w:r>
      <w:r>
        <w:rPr>
          <w:rFonts w:hint="eastAsia"/>
          <w:color w:val="auto"/>
        </w:rPr>
        <w:t>要求提供全部资料，或者供应商没有对</w:t>
      </w:r>
      <w:r>
        <w:rPr>
          <w:rFonts w:hint="eastAsia"/>
          <w:color w:val="auto"/>
          <w:lang w:eastAsia="zh-CN"/>
        </w:rPr>
        <w:t>采购文件</w:t>
      </w:r>
      <w:r>
        <w:rPr>
          <w:rFonts w:hint="eastAsia"/>
          <w:color w:val="auto"/>
        </w:rPr>
        <w:t>在各方面作出实质性响应可能导致其响应无效，是供应商应当考虑的风险。</w:t>
      </w:r>
    </w:p>
    <w:p w14:paraId="42667219">
      <w:pPr>
        <w:pStyle w:val="5"/>
        <w:bidi w:val="0"/>
        <w:rPr>
          <w:rFonts w:hint="eastAsia"/>
          <w:color w:val="auto"/>
        </w:rPr>
      </w:pPr>
      <w:r>
        <w:rPr>
          <w:rFonts w:hint="eastAsia"/>
          <w:color w:val="auto"/>
          <w:lang w:val="en-US"/>
        </w:rPr>
        <w:t>15.</w:t>
      </w:r>
      <w:r>
        <w:rPr>
          <w:rFonts w:hint="eastAsia"/>
          <w:color w:val="auto"/>
          <w:lang w:eastAsia="zh-CN"/>
        </w:rPr>
        <w:t>磋商</w:t>
      </w:r>
      <w:r>
        <w:rPr>
          <w:rFonts w:hint="eastAsia"/>
          <w:color w:val="auto"/>
        </w:rPr>
        <w:t>报价</w:t>
      </w:r>
    </w:p>
    <w:p w14:paraId="4D6A0043">
      <w:pPr>
        <w:bidi w:val="0"/>
        <w:rPr>
          <w:rFonts w:hint="eastAsia"/>
          <w:color w:val="auto"/>
        </w:rPr>
      </w:pPr>
      <w:r>
        <w:rPr>
          <w:rFonts w:hint="eastAsia"/>
          <w:color w:val="auto"/>
          <w:lang w:val="en-US"/>
        </w:rPr>
        <w:t>15.1</w:t>
      </w:r>
      <w:r>
        <w:rPr>
          <w:rFonts w:hint="eastAsia"/>
          <w:color w:val="auto"/>
          <w:lang w:eastAsia="zh-CN"/>
        </w:rPr>
        <w:t>磋商</w:t>
      </w:r>
      <w:r>
        <w:rPr>
          <w:rFonts w:hint="eastAsia"/>
          <w:color w:val="auto"/>
        </w:rPr>
        <w:t>报价应按</w:t>
      </w:r>
      <w:r>
        <w:rPr>
          <w:rFonts w:hint="eastAsia"/>
          <w:color w:val="auto"/>
          <w:lang w:eastAsia="zh-CN"/>
        </w:rPr>
        <w:t>采购文件</w:t>
      </w:r>
      <w:r>
        <w:rPr>
          <w:rFonts w:hint="eastAsia"/>
          <w:color w:val="auto"/>
        </w:rPr>
        <w:t>中“</w:t>
      </w:r>
      <w:r>
        <w:rPr>
          <w:rFonts w:hint="eastAsia"/>
          <w:color w:val="auto"/>
          <w:lang w:eastAsia="zh-CN"/>
        </w:rPr>
        <w:t>磋商</w:t>
      </w:r>
      <w:r>
        <w:rPr>
          <w:rFonts w:hint="eastAsia"/>
          <w:color w:val="auto"/>
        </w:rPr>
        <w:t>报价表”格式填写。</w:t>
      </w:r>
    </w:p>
    <w:p w14:paraId="7190B9D1">
      <w:pPr>
        <w:bidi w:val="0"/>
        <w:rPr>
          <w:rFonts w:hint="eastAsia"/>
          <w:color w:val="auto"/>
        </w:rPr>
      </w:pPr>
      <w:r>
        <w:rPr>
          <w:rFonts w:hint="eastAsia"/>
          <w:color w:val="auto"/>
          <w:lang w:val="en-US"/>
        </w:rPr>
        <w:t>15.2</w:t>
      </w:r>
      <w:r>
        <w:rPr>
          <w:rFonts w:hint="eastAsia"/>
          <w:color w:val="auto"/>
          <w:lang w:eastAsia="zh-CN"/>
        </w:rPr>
        <w:t>磋商</w:t>
      </w:r>
      <w:r>
        <w:rPr>
          <w:rFonts w:hint="eastAsia"/>
          <w:color w:val="auto"/>
        </w:rPr>
        <w:t>报价的内容见“供应商须知前附表”。</w:t>
      </w:r>
    </w:p>
    <w:p w14:paraId="744A8CB0">
      <w:pPr>
        <w:bidi w:val="0"/>
        <w:rPr>
          <w:rFonts w:hint="eastAsia"/>
          <w:color w:val="auto"/>
        </w:rPr>
      </w:pPr>
      <w:r>
        <w:rPr>
          <w:rFonts w:hint="eastAsia"/>
          <w:color w:val="auto"/>
          <w:lang w:val="en-US"/>
        </w:rPr>
        <w:t>15.3</w:t>
      </w:r>
      <w:r>
        <w:rPr>
          <w:rFonts w:hint="eastAsia"/>
          <w:color w:val="auto"/>
          <w:lang w:eastAsia="zh-CN"/>
        </w:rPr>
        <w:t>磋商</w:t>
      </w:r>
      <w:r>
        <w:rPr>
          <w:rFonts w:hint="eastAsia"/>
          <w:color w:val="auto"/>
        </w:rPr>
        <w:t>报价要求</w:t>
      </w:r>
    </w:p>
    <w:p w14:paraId="599C2389">
      <w:pPr>
        <w:bidi w:val="0"/>
        <w:rPr>
          <w:rFonts w:hint="eastAsia"/>
          <w:color w:val="auto"/>
        </w:rPr>
      </w:pPr>
      <w:r>
        <w:rPr>
          <w:rFonts w:hint="eastAsia"/>
          <w:color w:val="auto"/>
          <w:lang w:val="en-US"/>
        </w:rPr>
        <w:t>15.3.1</w:t>
      </w:r>
      <w:r>
        <w:rPr>
          <w:rFonts w:hint="eastAsia"/>
          <w:color w:val="auto"/>
        </w:rPr>
        <w:t>供应商的</w:t>
      </w:r>
      <w:r>
        <w:rPr>
          <w:rFonts w:hint="eastAsia"/>
          <w:color w:val="auto"/>
          <w:lang w:eastAsia="zh-CN"/>
        </w:rPr>
        <w:t>磋商</w:t>
      </w:r>
      <w:r>
        <w:rPr>
          <w:rFonts w:hint="eastAsia"/>
          <w:color w:val="auto"/>
        </w:rPr>
        <w:t>报价应符合以下要求，否则响应文件按无效响应处理：</w:t>
      </w:r>
    </w:p>
    <w:p w14:paraId="1B0DF6D2">
      <w:pPr>
        <w:bidi w:val="0"/>
        <w:rPr>
          <w:rFonts w:hint="eastAsia"/>
          <w:color w:val="auto"/>
        </w:rPr>
      </w:pPr>
      <w:r>
        <w:rPr>
          <w:rFonts w:hint="eastAsia"/>
          <w:color w:val="auto"/>
        </w:rPr>
        <w:t>本项目采用固定综合单价形式报价，报价是履行合同的最终价格，应包括完成工程量清单及图纸所有施工项目的内容等一切税金和费用。对于本文件中未列明， 而供应商认为必需的费用也需列入总报价。在合同实施时，</w:t>
      </w:r>
      <w:r>
        <w:rPr>
          <w:rFonts w:hint="eastAsia"/>
          <w:color w:val="auto"/>
          <w:lang w:eastAsia="zh-CN"/>
        </w:rPr>
        <w:t>采购单位</w:t>
      </w:r>
      <w:r>
        <w:rPr>
          <w:rFonts w:hint="eastAsia"/>
          <w:color w:val="auto"/>
        </w:rPr>
        <w:t>将不予支付成交供应商没有列入的项目费用，并认为此项目的费用已包括在总报价中；</w:t>
      </w:r>
    </w:p>
    <w:p w14:paraId="67E7CFF6">
      <w:pPr>
        <w:bidi w:val="0"/>
        <w:rPr>
          <w:rFonts w:hint="eastAsia"/>
          <w:color w:val="auto"/>
        </w:rPr>
      </w:pPr>
      <w:r>
        <w:rPr>
          <w:rFonts w:hint="eastAsia"/>
          <w:color w:val="auto"/>
          <w:lang w:val="en-US"/>
        </w:rPr>
        <w:t>15.3.2</w:t>
      </w:r>
      <w:r>
        <w:rPr>
          <w:rFonts w:hint="eastAsia"/>
          <w:color w:val="auto"/>
          <w:lang w:eastAsia="zh-CN"/>
        </w:rPr>
        <w:t>磋商</w:t>
      </w:r>
      <w:r>
        <w:rPr>
          <w:rFonts w:hint="eastAsia"/>
          <w:color w:val="auto"/>
        </w:rPr>
        <w:t>报价（包含首次报价、最后报价）超过所</w:t>
      </w:r>
      <w:r>
        <w:rPr>
          <w:rFonts w:hint="eastAsia"/>
          <w:color w:val="auto"/>
          <w:lang w:eastAsia="zh-CN"/>
        </w:rPr>
        <w:t>磋商</w:t>
      </w:r>
      <w:r>
        <w:rPr>
          <w:rFonts w:hint="eastAsia"/>
          <w:color w:val="auto"/>
        </w:rPr>
        <w:t>分标规定的采购预算金额或者最高限价的，其响应文件将作无效处理。</w:t>
      </w:r>
    </w:p>
    <w:p w14:paraId="025F8AC3">
      <w:pPr>
        <w:bidi w:val="0"/>
        <w:rPr>
          <w:rFonts w:hint="eastAsia"/>
          <w:color w:val="auto"/>
        </w:rPr>
      </w:pPr>
      <w:r>
        <w:rPr>
          <w:rFonts w:hint="eastAsia"/>
          <w:color w:val="auto"/>
          <w:lang w:val="en-US"/>
        </w:rPr>
        <w:t>15.3.3</w:t>
      </w:r>
      <w:r>
        <w:rPr>
          <w:rFonts w:hint="eastAsia"/>
          <w:color w:val="auto"/>
          <w:lang w:eastAsia="zh-CN"/>
        </w:rPr>
        <w:t>磋商</w:t>
      </w:r>
      <w:r>
        <w:rPr>
          <w:rFonts w:hint="eastAsia"/>
          <w:color w:val="auto"/>
        </w:rPr>
        <w:t>报价（包含首次报价、最后报价）超过分项采购预算金额或者最高限价的，其响应文件将作无效处理。</w:t>
      </w:r>
    </w:p>
    <w:p w14:paraId="5E199C76">
      <w:pPr>
        <w:bidi w:val="0"/>
        <w:rPr>
          <w:rFonts w:hint="eastAsia"/>
          <w:color w:val="auto"/>
          <w:lang w:val="en-US"/>
        </w:rPr>
      </w:pPr>
      <w:r>
        <w:rPr>
          <w:rFonts w:hint="eastAsia"/>
          <w:color w:val="auto"/>
          <w:lang w:val="en-US"/>
        </w:rPr>
        <w:t>15.3.4</w:t>
      </w:r>
      <w:r>
        <w:rPr>
          <w:rFonts w:hint="eastAsia"/>
          <w:color w:val="auto"/>
        </w:rPr>
        <w:t>本项目作最终报价时，各供应商的最终报价如有变动，则必须以工程量清单报价表的格式编制并且</w:t>
      </w:r>
      <w:r>
        <w:rPr>
          <w:rFonts w:hint="eastAsia"/>
          <w:color w:val="auto"/>
          <w:lang w:val="en-US"/>
        </w:rPr>
        <w:t>上传至</w:t>
      </w:r>
      <w:r>
        <w:rPr>
          <w:rFonts w:hint="eastAsia"/>
          <w:color w:val="auto"/>
          <w:lang w:val="en-US" w:eastAsia="zh-CN"/>
        </w:rPr>
        <w:t>广西政府采购云平台</w:t>
      </w:r>
      <w:r>
        <w:rPr>
          <w:rFonts w:hint="eastAsia"/>
          <w:color w:val="auto"/>
        </w:rPr>
        <w:t>，供应商对磋商小组的第二次报价响应时不得以总价下浮的方式做最终报价，否则，作无效标处理。</w:t>
      </w:r>
    </w:p>
    <w:p w14:paraId="02992489">
      <w:pPr>
        <w:pStyle w:val="5"/>
        <w:bidi w:val="0"/>
        <w:rPr>
          <w:rFonts w:hint="eastAsia"/>
          <w:color w:val="auto"/>
        </w:rPr>
      </w:pPr>
      <w:r>
        <w:rPr>
          <w:rFonts w:hint="eastAsia"/>
          <w:color w:val="auto"/>
          <w:lang w:val="en-US"/>
        </w:rPr>
        <w:t>16.</w:t>
      </w:r>
      <w:r>
        <w:rPr>
          <w:rFonts w:hint="eastAsia"/>
          <w:color w:val="auto"/>
          <w:lang w:eastAsia="zh-CN"/>
        </w:rPr>
        <w:t>磋商</w:t>
      </w:r>
      <w:r>
        <w:rPr>
          <w:rFonts w:hint="eastAsia"/>
          <w:color w:val="auto"/>
        </w:rPr>
        <w:t>有效期</w:t>
      </w:r>
    </w:p>
    <w:p w14:paraId="59D8767B">
      <w:pPr>
        <w:bidi w:val="0"/>
        <w:rPr>
          <w:rFonts w:hint="eastAsia"/>
          <w:color w:val="auto"/>
        </w:rPr>
      </w:pPr>
      <w:r>
        <w:rPr>
          <w:rFonts w:hint="eastAsia"/>
          <w:color w:val="auto"/>
          <w:lang w:val="en-US"/>
        </w:rPr>
        <w:t>16.1</w:t>
      </w:r>
      <w:r>
        <w:rPr>
          <w:rFonts w:hint="eastAsia"/>
          <w:color w:val="auto"/>
          <w:lang w:eastAsia="zh-CN"/>
        </w:rPr>
        <w:t>磋商</w:t>
      </w:r>
      <w:r>
        <w:rPr>
          <w:rFonts w:hint="eastAsia"/>
          <w:color w:val="auto"/>
        </w:rPr>
        <w:t>有效期是指为保证</w:t>
      </w:r>
      <w:r>
        <w:rPr>
          <w:rFonts w:hint="eastAsia"/>
          <w:color w:val="auto"/>
          <w:lang w:eastAsia="zh-CN"/>
        </w:rPr>
        <w:t>采购单位</w:t>
      </w:r>
      <w:r>
        <w:rPr>
          <w:rFonts w:hint="eastAsia"/>
          <w:color w:val="auto"/>
        </w:rPr>
        <w:t>有足够的时间在提交响应文件后完成评审、确定成交供应商、合同签订等工作而要求供应商提交的响应文件在一定时间内保持有效的期限。</w:t>
      </w:r>
    </w:p>
    <w:p w14:paraId="7326B6AD">
      <w:pPr>
        <w:bidi w:val="0"/>
        <w:rPr>
          <w:rFonts w:hint="eastAsia"/>
          <w:color w:val="auto"/>
        </w:rPr>
      </w:pPr>
      <w:r>
        <w:rPr>
          <w:rFonts w:hint="eastAsia"/>
          <w:color w:val="auto"/>
          <w:lang w:val="en-US"/>
        </w:rPr>
        <w:t>16.2</w:t>
      </w:r>
      <w:r>
        <w:rPr>
          <w:rFonts w:hint="eastAsia"/>
          <w:color w:val="auto"/>
          <w:lang w:eastAsia="zh-CN"/>
        </w:rPr>
        <w:t>磋商</w:t>
      </w:r>
      <w:r>
        <w:rPr>
          <w:rFonts w:hint="eastAsia"/>
          <w:color w:val="auto"/>
        </w:rPr>
        <w:t>有效期应由供应商按“供应商须知前附表”规定的期限作出响应。</w:t>
      </w:r>
    </w:p>
    <w:p w14:paraId="230F0A28">
      <w:pPr>
        <w:bidi w:val="0"/>
        <w:rPr>
          <w:rFonts w:hint="eastAsia"/>
          <w:color w:val="auto"/>
        </w:rPr>
      </w:pPr>
      <w:r>
        <w:rPr>
          <w:rFonts w:hint="eastAsia"/>
          <w:color w:val="auto"/>
          <w:lang w:val="en-US"/>
        </w:rPr>
        <w:t>16.3</w:t>
      </w:r>
      <w:r>
        <w:rPr>
          <w:rFonts w:hint="eastAsia"/>
          <w:color w:val="auto"/>
        </w:rPr>
        <w:t>供应商的响应文件在</w:t>
      </w:r>
      <w:r>
        <w:rPr>
          <w:rFonts w:hint="eastAsia"/>
          <w:color w:val="auto"/>
          <w:lang w:eastAsia="zh-CN"/>
        </w:rPr>
        <w:t>磋商</w:t>
      </w:r>
      <w:r>
        <w:rPr>
          <w:rFonts w:hint="eastAsia"/>
          <w:color w:val="auto"/>
        </w:rPr>
        <w:t>有效期内均保持有效。</w:t>
      </w:r>
    </w:p>
    <w:p w14:paraId="54D0DCA8">
      <w:pPr>
        <w:pStyle w:val="5"/>
        <w:bidi w:val="0"/>
        <w:rPr>
          <w:rFonts w:hint="eastAsia"/>
          <w:color w:val="auto"/>
        </w:rPr>
      </w:pPr>
      <w:r>
        <w:rPr>
          <w:rFonts w:hint="eastAsia"/>
          <w:color w:val="auto"/>
          <w:lang w:val="en-US"/>
        </w:rPr>
        <w:t>17.</w:t>
      </w:r>
      <w:r>
        <w:rPr>
          <w:rFonts w:hint="eastAsia"/>
          <w:color w:val="auto"/>
        </w:rPr>
        <w:t>磋商保证金</w:t>
      </w:r>
    </w:p>
    <w:p w14:paraId="375C2C06">
      <w:pPr>
        <w:bidi w:val="0"/>
        <w:rPr>
          <w:rFonts w:hint="eastAsia"/>
          <w:color w:val="auto"/>
        </w:rPr>
      </w:pPr>
      <w:r>
        <w:rPr>
          <w:rFonts w:hint="eastAsia"/>
          <w:color w:val="auto"/>
          <w:lang w:val="en-US"/>
        </w:rPr>
        <w:t>17.1</w:t>
      </w:r>
      <w:r>
        <w:rPr>
          <w:rFonts w:hint="eastAsia"/>
          <w:color w:val="auto"/>
        </w:rPr>
        <w:t>供应商须按“供应商须知前附表”的规定提交磋商保证金。</w:t>
      </w:r>
    </w:p>
    <w:p w14:paraId="1A39E306">
      <w:pPr>
        <w:bidi w:val="0"/>
        <w:rPr>
          <w:rFonts w:hint="eastAsia"/>
          <w:color w:val="auto"/>
        </w:rPr>
      </w:pPr>
      <w:r>
        <w:rPr>
          <w:rFonts w:hint="eastAsia"/>
          <w:color w:val="auto"/>
          <w:lang w:val="en-US"/>
        </w:rPr>
        <w:t>17.2</w:t>
      </w:r>
      <w:r>
        <w:rPr>
          <w:rFonts w:hint="eastAsia"/>
          <w:color w:val="auto"/>
        </w:rPr>
        <w:t>磋商保证金的退还</w:t>
      </w:r>
    </w:p>
    <w:p w14:paraId="7055F3DD">
      <w:pPr>
        <w:bidi w:val="0"/>
        <w:rPr>
          <w:rFonts w:hint="eastAsia"/>
          <w:color w:val="auto"/>
        </w:rPr>
      </w:pPr>
      <w:r>
        <w:rPr>
          <w:rFonts w:hint="eastAsia"/>
          <w:color w:val="auto"/>
        </w:rPr>
        <w:t>未成交供应商的</w:t>
      </w:r>
      <w:r>
        <w:rPr>
          <w:rFonts w:hint="eastAsia"/>
          <w:color w:val="auto"/>
          <w:lang w:eastAsia="zh-CN"/>
        </w:rPr>
        <w:t>磋商保证金</w:t>
      </w:r>
      <w:r>
        <w:rPr>
          <w:rFonts w:hint="eastAsia"/>
          <w:color w:val="auto"/>
        </w:rPr>
        <w:t>自成交通知书发出之日起</w:t>
      </w:r>
      <w:r>
        <w:rPr>
          <w:rFonts w:hint="eastAsia"/>
          <w:color w:val="auto"/>
          <w:lang w:val="en-US" w:eastAsia="zh-CN"/>
        </w:rPr>
        <w:t>4</w:t>
      </w:r>
      <w:r>
        <w:rPr>
          <w:rFonts w:hint="eastAsia"/>
          <w:color w:val="auto"/>
        </w:rPr>
        <w:t>个工作日内退还；成交供应商的磋商保证金自签订合同之日起</w:t>
      </w:r>
      <w:r>
        <w:rPr>
          <w:rFonts w:hint="eastAsia"/>
          <w:color w:val="auto"/>
          <w:lang w:val="en-US" w:eastAsia="zh-CN"/>
        </w:rPr>
        <w:t>4</w:t>
      </w:r>
      <w:r>
        <w:rPr>
          <w:rFonts w:hint="eastAsia"/>
          <w:color w:val="auto"/>
        </w:rPr>
        <w:t>个工作日内退还。</w:t>
      </w:r>
    </w:p>
    <w:p w14:paraId="2EACACB9">
      <w:pPr>
        <w:bidi w:val="0"/>
        <w:rPr>
          <w:rFonts w:hint="eastAsia"/>
          <w:color w:val="auto"/>
        </w:rPr>
      </w:pPr>
      <w:r>
        <w:rPr>
          <w:rFonts w:hint="eastAsia"/>
          <w:color w:val="auto"/>
          <w:lang w:val="en-US"/>
        </w:rPr>
        <w:t>17.3</w:t>
      </w:r>
      <w:r>
        <w:rPr>
          <w:rFonts w:hint="eastAsia"/>
          <w:color w:val="auto"/>
        </w:rPr>
        <w:t>磋商保证金不计息。</w:t>
      </w:r>
    </w:p>
    <w:p w14:paraId="37C03832">
      <w:pPr>
        <w:bidi w:val="0"/>
        <w:rPr>
          <w:rFonts w:hint="eastAsia"/>
          <w:color w:val="auto"/>
        </w:rPr>
      </w:pPr>
      <w:r>
        <w:rPr>
          <w:rFonts w:hint="eastAsia"/>
          <w:color w:val="auto"/>
          <w:lang w:val="en-US"/>
        </w:rPr>
        <w:t>17.4</w:t>
      </w:r>
      <w:r>
        <w:rPr>
          <w:rFonts w:hint="eastAsia"/>
          <w:color w:val="auto"/>
        </w:rPr>
        <w:t>供应商有下列情形之一的，磋商保证金将不予退还：</w:t>
      </w:r>
    </w:p>
    <w:p w14:paraId="77253A97">
      <w:pPr>
        <w:bidi w:val="0"/>
        <w:rPr>
          <w:rFonts w:hint="eastAsia"/>
          <w:color w:val="auto"/>
        </w:rPr>
      </w:pPr>
      <w:r>
        <w:rPr>
          <w:rFonts w:hint="eastAsia"/>
          <w:color w:val="auto"/>
        </w:rPr>
        <w:t>（</w:t>
      </w:r>
      <w:r>
        <w:rPr>
          <w:rFonts w:hint="eastAsia"/>
          <w:color w:val="auto"/>
          <w:lang w:val="en-US"/>
        </w:rPr>
        <w:t>1</w:t>
      </w:r>
      <w:r>
        <w:rPr>
          <w:rFonts w:hint="eastAsia"/>
          <w:color w:val="auto"/>
        </w:rPr>
        <w:t>）供应商在提交响应文件截止时间后撤回响应文件的；</w:t>
      </w:r>
    </w:p>
    <w:p w14:paraId="0D99BE7E">
      <w:pPr>
        <w:bidi w:val="0"/>
        <w:rPr>
          <w:rFonts w:hint="eastAsia"/>
          <w:color w:val="auto"/>
        </w:rPr>
      </w:pPr>
      <w:r>
        <w:rPr>
          <w:rFonts w:hint="eastAsia"/>
          <w:color w:val="auto"/>
        </w:rPr>
        <w:t>（</w:t>
      </w:r>
      <w:r>
        <w:rPr>
          <w:rFonts w:hint="eastAsia"/>
          <w:color w:val="auto"/>
          <w:lang w:val="en-US"/>
        </w:rPr>
        <w:t>2</w:t>
      </w:r>
      <w:r>
        <w:rPr>
          <w:rFonts w:hint="eastAsia"/>
          <w:color w:val="auto"/>
        </w:rPr>
        <w:t>）未按规定提交履约保证金的；</w:t>
      </w:r>
    </w:p>
    <w:p w14:paraId="7A1C1B09">
      <w:pPr>
        <w:bidi w:val="0"/>
        <w:rPr>
          <w:rFonts w:hint="eastAsia"/>
          <w:color w:val="auto"/>
        </w:rPr>
      </w:pPr>
      <w:r>
        <w:rPr>
          <w:rFonts w:hint="eastAsia"/>
          <w:color w:val="auto"/>
        </w:rPr>
        <w:t>（</w:t>
      </w:r>
      <w:r>
        <w:rPr>
          <w:rFonts w:hint="eastAsia"/>
          <w:color w:val="auto"/>
          <w:lang w:val="en-US"/>
        </w:rPr>
        <w:t>3</w:t>
      </w:r>
      <w:r>
        <w:rPr>
          <w:rFonts w:hint="eastAsia"/>
          <w:color w:val="auto"/>
        </w:rPr>
        <w:t>）供应商在响应文件中提供虚假材料的；</w:t>
      </w:r>
    </w:p>
    <w:p w14:paraId="44BE5393">
      <w:pPr>
        <w:bidi w:val="0"/>
        <w:rPr>
          <w:rFonts w:hint="eastAsia"/>
          <w:color w:val="auto"/>
        </w:rPr>
      </w:pPr>
      <w:r>
        <w:rPr>
          <w:rFonts w:hint="eastAsia"/>
          <w:color w:val="auto"/>
        </w:rPr>
        <w:t>（</w:t>
      </w:r>
      <w:r>
        <w:rPr>
          <w:rFonts w:hint="eastAsia"/>
          <w:color w:val="auto"/>
          <w:lang w:val="en-US"/>
        </w:rPr>
        <w:t>4</w:t>
      </w:r>
      <w:r>
        <w:rPr>
          <w:rFonts w:hint="eastAsia"/>
          <w:color w:val="auto"/>
        </w:rPr>
        <w:t>）除因不可抗力或者谈判文件认可的情形以外，成交供应商不与</w:t>
      </w:r>
      <w:r>
        <w:rPr>
          <w:rFonts w:hint="eastAsia"/>
          <w:color w:val="auto"/>
          <w:lang w:eastAsia="zh-CN"/>
        </w:rPr>
        <w:t>采购单位</w:t>
      </w:r>
      <w:r>
        <w:rPr>
          <w:rFonts w:hint="eastAsia"/>
          <w:color w:val="auto"/>
        </w:rPr>
        <w:t>签订合同的；</w:t>
      </w:r>
    </w:p>
    <w:p w14:paraId="70E11475">
      <w:pPr>
        <w:bidi w:val="0"/>
        <w:rPr>
          <w:rFonts w:hint="eastAsia"/>
          <w:color w:val="auto"/>
        </w:rPr>
      </w:pPr>
      <w:r>
        <w:rPr>
          <w:rFonts w:hint="eastAsia"/>
          <w:color w:val="auto"/>
        </w:rPr>
        <w:t>（</w:t>
      </w:r>
      <w:r>
        <w:rPr>
          <w:rFonts w:hint="eastAsia"/>
          <w:color w:val="auto"/>
          <w:lang w:val="en-US"/>
        </w:rPr>
        <w:t>5</w:t>
      </w:r>
      <w:r>
        <w:rPr>
          <w:rFonts w:hint="eastAsia"/>
          <w:color w:val="auto"/>
        </w:rPr>
        <w:t>）供应商与</w:t>
      </w:r>
      <w:r>
        <w:rPr>
          <w:rFonts w:hint="eastAsia"/>
          <w:color w:val="auto"/>
          <w:lang w:eastAsia="zh-CN"/>
        </w:rPr>
        <w:t>采购单位</w:t>
      </w:r>
      <w:r>
        <w:rPr>
          <w:rFonts w:hint="eastAsia"/>
          <w:color w:val="auto"/>
        </w:rPr>
        <w:t>、其他供应商或者采购代理机构恶意串通的；</w:t>
      </w:r>
    </w:p>
    <w:p w14:paraId="71071C3C">
      <w:pPr>
        <w:bidi w:val="0"/>
        <w:rPr>
          <w:rFonts w:hint="eastAsia"/>
          <w:color w:val="auto"/>
        </w:rPr>
      </w:pPr>
      <w:r>
        <w:rPr>
          <w:rFonts w:hint="eastAsia"/>
          <w:color w:val="auto"/>
        </w:rPr>
        <w:t>（</w:t>
      </w:r>
      <w:r>
        <w:rPr>
          <w:rFonts w:hint="eastAsia"/>
          <w:color w:val="auto"/>
          <w:lang w:val="en-US"/>
        </w:rPr>
        <w:t>6）</w:t>
      </w:r>
      <w:r>
        <w:rPr>
          <w:rFonts w:hint="eastAsia"/>
          <w:color w:val="auto"/>
        </w:rPr>
        <w:t>法律法规规定的其他情形。</w:t>
      </w:r>
    </w:p>
    <w:p w14:paraId="4B945767">
      <w:pPr>
        <w:pStyle w:val="5"/>
        <w:bidi w:val="0"/>
        <w:rPr>
          <w:rFonts w:hint="eastAsia"/>
          <w:color w:val="auto"/>
        </w:rPr>
      </w:pPr>
      <w:r>
        <w:rPr>
          <w:rFonts w:hint="eastAsia"/>
          <w:color w:val="auto"/>
          <w:lang w:val="en-US"/>
        </w:rPr>
        <w:t>18.</w:t>
      </w:r>
      <w:r>
        <w:rPr>
          <w:rFonts w:hint="eastAsia"/>
          <w:color w:val="auto"/>
        </w:rPr>
        <w:t>响应文件编制的要求</w:t>
      </w:r>
    </w:p>
    <w:p w14:paraId="7809436D">
      <w:pPr>
        <w:bidi w:val="0"/>
        <w:rPr>
          <w:rFonts w:hint="eastAsia"/>
          <w:color w:val="auto"/>
        </w:rPr>
      </w:pPr>
      <w:r>
        <w:rPr>
          <w:rFonts w:hint="eastAsia"/>
          <w:color w:val="auto"/>
        </w:rPr>
        <w:t>18.1电子响应文件中须加盖供应商公章部分均采用CA签章，并根据“政府采购项目电子交易管理操作指南-供应商”及本</w:t>
      </w:r>
      <w:r>
        <w:rPr>
          <w:rFonts w:hint="eastAsia"/>
          <w:color w:val="auto"/>
          <w:lang w:eastAsia="zh-CN"/>
        </w:rPr>
        <w:t>竞争性磋商文件</w:t>
      </w:r>
      <w:r>
        <w:rPr>
          <w:rFonts w:hint="eastAsia"/>
          <w:color w:val="auto"/>
        </w:rPr>
        <w:t>规定的格式和顺序编制电子响应文件并进行关联定位，以便磋商小组在评审时，点击评分项可直接定位到该评分项内容。如对</w:t>
      </w:r>
      <w:r>
        <w:rPr>
          <w:rFonts w:hint="eastAsia"/>
          <w:color w:val="auto"/>
          <w:lang w:eastAsia="zh-CN"/>
        </w:rPr>
        <w:t>竞争性磋商文件</w:t>
      </w:r>
      <w:r>
        <w:rPr>
          <w:rFonts w:hint="eastAsia"/>
          <w:color w:val="auto"/>
        </w:rPr>
        <w:t>的某项要求，供应商的电子响应文件未能关联定位提供相应的内容与其对应，则磋商小组在评审时如做出对供应商不利的评审由供应商自行承担。电子响应文件如内容不完整、编排混乱导致电子响应文件被误读、漏读，或者在按采购文件规定的部位查找不到相关内容的，由供应商自行承担。</w:t>
      </w:r>
    </w:p>
    <w:p w14:paraId="5AF58B3C">
      <w:pPr>
        <w:bidi w:val="0"/>
        <w:rPr>
          <w:rFonts w:hint="eastAsia"/>
          <w:color w:val="auto"/>
        </w:rPr>
      </w:pPr>
      <w:r>
        <w:rPr>
          <w:rFonts w:hint="eastAsia"/>
          <w:color w:val="auto"/>
        </w:rPr>
        <w:t>18.2 CA 签章上目前没有法人（负责人）或授权代表签字信息，供应商在响应文件中涉及到签字的位置线下签好字然后扫描或者拍照做成PDF的格式即可。</w:t>
      </w:r>
    </w:p>
    <w:p w14:paraId="104B6C30">
      <w:pPr>
        <w:bidi w:val="0"/>
        <w:rPr>
          <w:rFonts w:hint="eastAsia"/>
          <w:color w:val="auto"/>
        </w:rPr>
      </w:pPr>
      <w:r>
        <w:rPr>
          <w:rFonts w:hint="eastAsia"/>
          <w:color w:val="auto"/>
        </w:rPr>
        <w:t>18.3电子响应文件中标注的供应商名称应与主体资格证明（如营业执照、事业单位法人证书、执业许可证、个体工商户营业执照、自然人身份证等）和公章一致，否则其电子响应文件作无效处理。</w:t>
      </w:r>
    </w:p>
    <w:p w14:paraId="5F51DF8D">
      <w:pPr>
        <w:bidi w:val="0"/>
        <w:rPr>
          <w:rFonts w:hint="eastAsia"/>
          <w:color w:val="auto"/>
        </w:rPr>
      </w:pPr>
      <w:r>
        <w:rPr>
          <w:rFonts w:hint="eastAsia"/>
          <w:color w:val="auto"/>
        </w:rPr>
        <w:t>18.4电子响应文件应尽量避免涂改、行间插字或删除。如果出现上述情况，改动之处应由供应商的法定代表人（负责人或自然人）或其委托代理人签字或盖章。电子响应文件因字迹潦草或表达不清所引起的后果由供应商承担。</w:t>
      </w:r>
    </w:p>
    <w:p w14:paraId="7FC6C5DD">
      <w:pPr>
        <w:pStyle w:val="5"/>
        <w:bidi w:val="0"/>
        <w:rPr>
          <w:rFonts w:hint="eastAsia"/>
          <w:color w:val="auto"/>
        </w:rPr>
      </w:pPr>
      <w:r>
        <w:rPr>
          <w:rFonts w:hint="eastAsia"/>
          <w:color w:val="auto"/>
          <w:lang w:val="en-US" w:eastAsia="zh-CN"/>
        </w:rPr>
        <w:t>19</w:t>
      </w:r>
      <w:r>
        <w:rPr>
          <w:rFonts w:hint="eastAsia"/>
          <w:color w:val="auto"/>
          <w:lang w:val="en-US"/>
        </w:rPr>
        <w:t>.</w:t>
      </w:r>
      <w:r>
        <w:rPr>
          <w:rFonts w:hint="eastAsia"/>
          <w:color w:val="auto"/>
        </w:rPr>
        <w:t>响应文件的提交</w:t>
      </w:r>
    </w:p>
    <w:p w14:paraId="053AF4D8">
      <w:pPr>
        <w:bidi w:val="0"/>
        <w:rPr>
          <w:rFonts w:hint="eastAsia"/>
          <w:color w:val="auto"/>
        </w:rPr>
      </w:pPr>
      <w:r>
        <w:rPr>
          <w:rFonts w:hint="eastAsia"/>
          <w:color w:val="auto"/>
          <w:lang w:val="en-US" w:eastAsia="zh-CN"/>
        </w:rPr>
        <w:t>19</w:t>
      </w:r>
      <w:r>
        <w:rPr>
          <w:rFonts w:hint="eastAsia"/>
          <w:color w:val="auto"/>
          <w:lang w:val="en-US"/>
        </w:rPr>
        <w:t>.1</w:t>
      </w:r>
      <w:r>
        <w:rPr>
          <w:rFonts w:hint="eastAsia"/>
          <w:color w:val="auto"/>
        </w:rPr>
        <w:t>所有响应文件应于</w:t>
      </w:r>
      <w:r>
        <w:rPr>
          <w:rFonts w:hint="eastAsia"/>
          <w:color w:val="auto"/>
          <w:lang w:eastAsia="zh-CN"/>
        </w:rPr>
        <w:t>竞争性磋商文件</w:t>
      </w:r>
      <w:r>
        <w:rPr>
          <w:rFonts w:hint="eastAsia"/>
          <w:color w:val="auto"/>
        </w:rPr>
        <w:t>中规定的时间上传递交至</w:t>
      </w:r>
      <w:r>
        <w:rPr>
          <w:rFonts w:hint="eastAsia"/>
          <w:color w:val="auto"/>
          <w:lang w:eastAsia="zh-CN"/>
        </w:rPr>
        <w:t>广西政府采购云平台</w:t>
      </w:r>
      <w:r>
        <w:rPr>
          <w:rFonts w:hint="eastAsia"/>
          <w:color w:val="auto"/>
        </w:rPr>
        <w:t>。</w:t>
      </w:r>
    </w:p>
    <w:p w14:paraId="12CB681C">
      <w:pPr>
        <w:bidi w:val="0"/>
        <w:rPr>
          <w:rFonts w:hint="eastAsia"/>
          <w:color w:val="auto"/>
        </w:rPr>
      </w:pPr>
      <w:r>
        <w:rPr>
          <w:rFonts w:hint="eastAsia"/>
          <w:color w:val="auto"/>
          <w:lang w:val="en-US" w:eastAsia="zh-CN"/>
        </w:rPr>
        <w:t>19</w:t>
      </w:r>
      <w:r>
        <w:rPr>
          <w:rFonts w:hint="eastAsia"/>
          <w:color w:val="auto"/>
          <w:lang w:val="en-US"/>
        </w:rPr>
        <w:t>.2</w:t>
      </w:r>
      <w:r>
        <w:rPr>
          <w:rFonts w:hint="eastAsia"/>
          <w:color w:val="auto"/>
        </w:rPr>
        <w:t>电子响应文件的相关说明</w:t>
      </w:r>
    </w:p>
    <w:p w14:paraId="7C286CAC">
      <w:pPr>
        <w:bidi w:val="0"/>
        <w:rPr>
          <w:rFonts w:hint="eastAsia"/>
          <w:color w:val="auto"/>
        </w:rPr>
      </w:pPr>
      <w:r>
        <w:rPr>
          <w:rFonts w:hint="eastAsia"/>
          <w:color w:val="auto"/>
          <w:lang w:val="en-US" w:eastAsia="zh-CN"/>
        </w:rPr>
        <w:t>19</w:t>
      </w:r>
      <w:r>
        <w:rPr>
          <w:rFonts w:hint="eastAsia"/>
          <w:color w:val="auto"/>
          <w:lang w:val="en-US"/>
        </w:rPr>
        <w:t>.2.1</w:t>
      </w:r>
      <w:r>
        <w:rPr>
          <w:rFonts w:hint="eastAsia"/>
          <w:color w:val="auto"/>
        </w:rPr>
        <w:t>供应商进行电子</w:t>
      </w:r>
      <w:r>
        <w:rPr>
          <w:rFonts w:hint="eastAsia"/>
          <w:color w:val="auto"/>
          <w:lang w:eastAsia="zh-CN"/>
        </w:rPr>
        <w:t>磋商</w:t>
      </w:r>
      <w:r>
        <w:rPr>
          <w:rFonts w:hint="eastAsia"/>
          <w:color w:val="auto"/>
        </w:rPr>
        <w:t>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14:paraId="2D71A54C">
      <w:pPr>
        <w:bidi w:val="0"/>
        <w:rPr>
          <w:rFonts w:hint="eastAsia"/>
          <w:color w:val="auto"/>
        </w:rPr>
      </w:pPr>
      <w:r>
        <w:rPr>
          <w:rFonts w:hint="eastAsia"/>
          <w:color w:val="auto"/>
          <w:lang w:val="en-US" w:eastAsia="zh-CN"/>
        </w:rPr>
        <w:t>19</w:t>
      </w:r>
      <w:r>
        <w:rPr>
          <w:rFonts w:hint="eastAsia"/>
          <w:color w:val="auto"/>
          <w:lang w:val="en-US"/>
        </w:rPr>
        <w:t>.2.</w:t>
      </w:r>
      <w:r>
        <w:rPr>
          <w:rFonts w:hint="eastAsia"/>
          <w:color w:val="auto"/>
          <w:lang w:val="en-US" w:eastAsia="zh-CN"/>
        </w:rPr>
        <w:t>2</w:t>
      </w:r>
      <w:r>
        <w:rPr>
          <w:rFonts w:hint="eastAsia"/>
          <w:color w:val="auto"/>
        </w:rPr>
        <w:t>如有特殊情况，本项目延长截止时间和开标时间，</w:t>
      </w:r>
      <w:r>
        <w:rPr>
          <w:rFonts w:hint="eastAsia"/>
          <w:color w:val="auto"/>
          <w:lang w:eastAsia="zh-CN"/>
        </w:rPr>
        <w:t>采购单位</w:t>
      </w:r>
      <w:r>
        <w:rPr>
          <w:rFonts w:hint="eastAsia"/>
          <w:color w:val="auto"/>
        </w:rPr>
        <w:t>、采购代理机构和供应商的权利和义务将受到新的截止时间和开标时间的约束。</w:t>
      </w:r>
    </w:p>
    <w:p w14:paraId="40F16EC4">
      <w:pPr>
        <w:pStyle w:val="5"/>
        <w:bidi w:val="0"/>
        <w:rPr>
          <w:rFonts w:hint="eastAsia"/>
          <w:color w:val="auto"/>
          <w:lang w:val="en-US" w:eastAsia="zh-CN"/>
        </w:rPr>
      </w:pPr>
      <w:r>
        <w:rPr>
          <w:rFonts w:hint="eastAsia"/>
          <w:color w:val="auto"/>
          <w:lang w:val="en-US" w:eastAsia="zh-CN"/>
        </w:rPr>
        <w:t>20.首次响应文件的补充、修改与撤回</w:t>
      </w:r>
    </w:p>
    <w:p w14:paraId="3AAB59C0">
      <w:pPr>
        <w:bidi w:val="0"/>
        <w:rPr>
          <w:rFonts w:hint="eastAsia"/>
          <w:color w:val="auto"/>
        </w:rPr>
      </w:pPr>
      <w:r>
        <w:rPr>
          <w:rFonts w:hint="eastAsia"/>
          <w:color w:val="auto"/>
          <w:lang w:val="en-US"/>
        </w:rPr>
        <w:t>2</w:t>
      </w:r>
      <w:r>
        <w:rPr>
          <w:rFonts w:hint="eastAsia"/>
          <w:color w:val="auto"/>
          <w:lang w:val="en-US" w:eastAsia="zh-CN"/>
        </w:rPr>
        <w:t>0</w:t>
      </w:r>
      <w:r>
        <w:rPr>
          <w:rFonts w:hint="eastAsia"/>
          <w:color w:val="auto"/>
          <w:lang w:val="en-US"/>
        </w:rPr>
        <w:t>.1</w:t>
      </w:r>
      <w:r>
        <w:rPr>
          <w:rFonts w:hint="eastAsia"/>
          <w:color w:val="auto"/>
        </w:rPr>
        <w:t>供应商进行电子</w:t>
      </w:r>
      <w:r>
        <w:rPr>
          <w:rFonts w:hint="eastAsia"/>
          <w:color w:val="auto"/>
          <w:lang w:eastAsia="zh-CN"/>
        </w:rPr>
        <w:t>磋商</w:t>
      </w:r>
      <w:r>
        <w:rPr>
          <w:rFonts w:hint="eastAsia"/>
          <w:color w:val="auto"/>
        </w:rPr>
        <w:t>应安装客户端软件，并按照</w:t>
      </w:r>
      <w:r>
        <w:rPr>
          <w:rFonts w:hint="eastAsia"/>
          <w:color w:val="auto"/>
          <w:lang w:eastAsia="zh-CN"/>
        </w:rPr>
        <w:t>竞争性磋商文件</w:t>
      </w:r>
      <w:r>
        <w:rPr>
          <w:rFonts w:hint="eastAsia"/>
          <w:color w:val="auto"/>
        </w:rPr>
        <w:t>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5ED00798">
      <w:pPr>
        <w:bidi w:val="0"/>
        <w:rPr>
          <w:rFonts w:hint="eastAsia"/>
          <w:color w:val="auto"/>
        </w:rPr>
      </w:pPr>
      <w:r>
        <w:rPr>
          <w:rFonts w:hint="eastAsia"/>
          <w:color w:val="auto"/>
          <w:lang w:val="en-US"/>
        </w:rPr>
        <w:t>2</w:t>
      </w:r>
      <w:r>
        <w:rPr>
          <w:rFonts w:hint="eastAsia"/>
          <w:color w:val="auto"/>
          <w:lang w:val="en-US" w:eastAsia="zh-CN"/>
        </w:rPr>
        <w:t>0</w:t>
      </w:r>
      <w:r>
        <w:rPr>
          <w:rFonts w:hint="eastAsia"/>
          <w:color w:val="auto"/>
          <w:lang w:val="en-US"/>
        </w:rPr>
        <w:t>.2</w:t>
      </w:r>
      <w:r>
        <w:rPr>
          <w:rFonts w:hint="eastAsia"/>
          <w:color w:val="auto"/>
        </w:rPr>
        <w:t>如有特殊情况，采购代理机构延长截止时间和开标时间，采购代理机构和供应商的权利和义务将受到新的截止时间和开标时间的约束。</w:t>
      </w:r>
    </w:p>
    <w:p w14:paraId="1FCCA45A">
      <w:pPr>
        <w:pStyle w:val="5"/>
        <w:bidi w:val="0"/>
        <w:rPr>
          <w:rFonts w:hint="eastAsia"/>
          <w:color w:val="auto"/>
        </w:rPr>
      </w:pPr>
      <w:r>
        <w:rPr>
          <w:rFonts w:hint="eastAsia"/>
          <w:color w:val="auto"/>
          <w:lang w:val="en-US"/>
        </w:rPr>
        <w:t>2</w:t>
      </w:r>
      <w:r>
        <w:rPr>
          <w:rFonts w:hint="eastAsia"/>
          <w:color w:val="auto"/>
          <w:lang w:val="en-US" w:eastAsia="zh-CN"/>
        </w:rPr>
        <w:t>1</w:t>
      </w:r>
      <w:r>
        <w:rPr>
          <w:rFonts w:hint="eastAsia"/>
          <w:color w:val="auto"/>
          <w:lang w:val="en-US"/>
        </w:rPr>
        <w:t>.</w:t>
      </w:r>
      <w:r>
        <w:rPr>
          <w:rFonts w:hint="eastAsia"/>
          <w:color w:val="auto"/>
        </w:rPr>
        <w:t>首次响应文件的退回</w:t>
      </w:r>
    </w:p>
    <w:p w14:paraId="5441B7AE">
      <w:pPr>
        <w:bidi w:val="0"/>
        <w:rPr>
          <w:rFonts w:hint="eastAsia"/>
          <w:color w:val="auto"/>
        </w:rPr>
      </w:pPr>
      <w:r>
        <w:rPr>
          <w:rFonts w:hint="eastAsia"/>
          <w:color w:val="auto"/>
        </w:rPr>
        <w:t>供应商应当在</w:t>
      </w:r>
      <w:r>
        <w:rPr>
          <w:rFonts w:hint="eastAsia"/>
          <w:color w:val="auto"/>
          <w:lang w:val="en-US" w:eastAsia="zh-CN"/>
        </w:rPr>
        <w:t>响应文件提交</w:t>
      </w:r>
      <w:r>
        <w:rPr>
          <w:rFonts w:hint="eastAsia"/>
          <w:color w:val="auto"/>
        </w:rPr>
        <w:t>截止时间前完成响应文件的传输递交，并可以补充、修改或者撤回响应文件。补充或者修改响应文件的，应当先行撤回原文件，补充、修改后重新传输递交。投标截止时间前未完成传输的，视为撤回响应文件。截止时间后递交的响应文件，</w:t>
      </w:r>
      <w:r>
        <w:rPr>
          <w:rFonts w:hint="eastAsia"/>
          <w:color w:val="auto"/>
          <w:lang w:eastAsia="zh-CN"/>
        </w:rPr>
        <w:t>广西政府采购云平</w:t>
      </w:r>
      <w:r>
        <w:rPr>
          <w:rFonts w:hint="eastAsia"/>
          <w:color w:val="auto"/>
        </w:rPr>
        <w:t>台将拒收。（补充、修改或者撤回方式见“</w:t>
      </w:r>
      <w:r>
        <w:rPr>
          <w:rFonts w:hint="eastAsia"/>
          <w:color w:val="auto"/>
          <w:lang w:eastAsia="zh-CN"/>
        </w:rPr>
        <w:t>广西政府采购云平台</w:t>
      </w:r>
      <w:r>
        <w:rPr>
          <w:rFonts w:hint="eastAsia"/>
          <w:color w:val="auto"/>
        </w:rPr>
        <w:t>”“电子响应文件制作与投送教程”）</w:t>
      </w:r>
    </w:p>
    <w:p w14:paraId="3C2A0D56">
      <w:pPr>
        <w:bidi w:val="0"/>
        <w:rPr>
          <w:rFonts w:hint="eastAsia"/>
          <w:color w:val="auto"/>
        </w:rPr>
      </w:pPr>
      <w:r>
        <w:rPr>
          <w:rFonts w:hint="eastAsia"/>
          <w:color w:val="auto"/>
        </w:rPr>
        <w:t>在首次响应文件提交截止时间止提交响应文件的供应商不足3家时，</w:t>
      </w:r>
      <w:r>
        <w:rPr>
          <w:rFonts w:hint="eastAsia"/>
          <w:color w:val="auto"/>
          <w:lang w:eastAsia="zh-CN"/>
        </w:rPr>
        <w:t>采购单位</w:t>
      </w:r>
      <w:r>
        <w:rPr>
          <w:rFonts w:hint="eastAsia"/>
          <w:color w:val="auto"/>
        </w:rPr>
        <w:t>和采购代理机构</w:t>
      </w:r>
      <w:r>
        <w:rPr>
          <w:rFonts w:hint="eastAsia"/>
          <w:color w:val="auto"/>
          <w:lang w:val="en-US" w:eastAsia="zh-CN"/>
        </w:rPr>
        <w:t>退回供应商的响应文件。除此情形外</w:t>
      </w:r>
      <w:r>
        <w:rPr>
          <w:rFonts w:hint="eastAsia"/>
          <w:color w:val="auto"/>
        </w:rPr>
        <w:t>对已提交的响应文件概不退回。</w:t>
      </w:r>
    </w:p>
    <w:p w14:paraId="5A0C7B21">
      <w:pPr>
        <w:pStyle w:val="5"/>
        <w:bidi w:val="0"/>
        <w:rPr>
          <w:rFonts w:hint="eastAsia"/>
          <w:color w:val="auto"/>
        </w:rPr>
      </w:pPr>
      <w:r>
        <w:rPr>
          <w:rFonts w:hint="eastAsia"/>
          <w:color w:val="auto"/>
          <w:lang w:val="en-US"/>
        </w:rPr>
        <w:t>2</w:t>
      </w:r>
      <w:r>
        <w:rPr>
          <w:rFonts w:hint="eastAsia"/>
          <w:color w:val="auto"/>
          <w:lang w:val="en-US" w:eastAsia="zh-CN"/>
        </w:rPr>
        <w:t>2</w:t>
      </w:r>
      <w:r>
        <w:rPr>
          <w:rFonts w:hint="eastAsia"/>
          <w:color w:val="auto"/>
          <w:lang w:val="en-US"/>
        </w:rPr>
        <w:t>.</w:t>
      </w:r>
      <w:r>
        <w:rPr>
          <w:rFonts w:hint="eastAsia"/>
          <w:color w:val="auto"/>
        </w:rPr>
        <w:t>截止时间后的撤回</w:t>
      </w:r>
    </w:p>
    <w:p w14:paraId="6358E6B0">
      <w:pPr>
        <w:bidi w:val="0"/>
        <w:rPr>
          <w:rFonts w:hint="eastAsia"/>
          <w:color w:val="auto"/>
        </w:rPr>
      </w:pPr>
      <w:r>
        <w:rPr>
          <w:rFonts w:hint="eastAsia"/>
          <w:color w:val="auto"/>
        </w:rPr>
        <w:t>供应商在响应文件提交截止时间后向</w:t>
      </w:r>
      <w:r>
        <w:rPr>
          <w:rFonts w:hint="eastAsia"/>
          <w:color w:val="auto"/>
          <w:lang w:eastAsia="zh-CN"/>
        </w:rPr>
        <w:t>采购单位</w:t>
      </w:r>
      <w:r>
        <w:rPr>
          <w:rFonts w:hint="eastAsia"/>
          <w:color w:val="auto"/>
        </w:rPr>
        <w:t>、采购代理机构书面申请撤回响应文件的，将根据本须知正文17.4的规定不予退还其磋商保证金。</w:t>
      </w:r>
    </w:p>
    <w:p w14:paraId="3BEEBD0F">
      <w:pPr>
        <w:pStyle w:val="4"/>
        <w:bidi w:val="0"/>
        <w:ind w:left="0" w:leftChars="0" w:firstLine="0" w:firstLineChars="0"/>
        <w:jc w:val="center"/>
        <w:rPr>
          <w:rFonts w:hint="eastAsia"/>
          <w:color w:val="auto"/>
        </w:rPr>
      </w:pPr>
      <w:bookmarkStart w:id="46" w:name="_Toc27612"/>
      <w:bookmarkStart w:id="47" w:name="_Toc21102"/>
      <w:bookmarkStart w:id="48" w:name="_Toc23203"/>
      <w:r>
        <w:rPr>
          <w:rFonts w:hint="eastAsia"/>
          <w:color w:val="auto"/>
        </w:rPr>
        <w:t>四、评审及磋商</w:t>
      </w:r>
      <w:bookmarkEnd w:id="46"/>
      <w:bookmarkEnd w:id="47"/>
      <w:bookmarkEnd w:id="48"/>
    </w:p>
    <w:p w14:paraId="0B3847D3">
      <w:pPr>
        <w:pStyle w:val="5"/>
        <w:bidi w:val="0"/>
        <w:rPr>
          <w:rFonts w:hint="eastAsia"/>
          <w:color w:val="auto"/>
        </w:rPr>
      </w:pPr>
      <w:r>
        <w:rPr>
          <w:rFonts w:hint="eastAsia"/>
          <w:color w:val="auto"/>
          <w:lang w:val="en-US"/>
        </w:rPr>
        <w:t>2</w:t>
      </w:r>
      <w:r>
        <w:rPr>
          <w:rFonts w:hint="eastAsia"/>
          <w:color w:val="auto"/>
          <w:lang w:val="en-US" w:eastAsia="zh-CN"/>
        </w:rPr>
        <w:t>3</w:t>
      </w:r>
      <w:r>
        <w:rPr>
          <w:rFonts w:hint="eastAsia"/>
          <w:color w:val="auto"/>
          <w:lang w:val="en-US"/>
        </w:rPr>
        <w:t>.</w:t>
      </w:r>
      <w:r>
        <w:rPr>
          <w:rFonts w:hint="eastAsia"/>
          <w:color w:val="auto"/>
        </w:rPr>
        <w:t>磋商小组成立</w:t>
      </w:r>
    </w:p>
    <w:p w14:paraId="70A32F74">
      <w:pPr>
        <w:bidi w:val="0"/>
        <w:rPr>
          <w:rFonts w:hint="eastAsia"/>
          <w:color w:val="auto"/>
        </w:rPr>
      </w:pPr>
      <w:r>
        <w:rPr>
          <w:rFonts w:hint="eastAsia"/>
          <w:color w:val="auto"/>
          <w:lang w:val="en-US"/>
        </w:rPr>
        <w:t>2</w:t>
      </w:r>
      <w:r>
        <w:rPr>
          <w:rFonts w:hint="eastAsia"/>
          <w:color w:val="auto"/>
          <w:lang w:val="en-US" w:eastAsia="zh-CN"/>
        </w:rPr>
        <w:t>3</w:t>
      </w:r>
      <w:r>
        <w:rPr>
          <w:rFonts w:hint="eastAsia"/>
          <w:color w:val="auto"/>
          <w:lang w:val="en-US"/>
        </w:rPr>
        <w:t>.1</w:t>
      </w:r>
      <w:r>
        <w:rPr>
          <w:rFonts w:hint="eastAsia"/>
          <w:color w:val="auto"/>
        </w:rPr>
        <w:t>磋商小组由</w:t>
      </w:r>
      <w:r>
        <w:rPr>
          <w:rFonts w:hint="eastAsia"/>
          <w:color w:val="auto"/>
          <w:lang w:eastAsia="zh-CN"/>
        </w:rPr>
        <w:t>采购单位</w:t>
      </w:r>
      <w:r>
        <w:rPr>
          <w:rFonts w:hint="eastAsia"/>
          <w:color w:val="auto"/>
        </w:rPr>
        <w:t>代表和评审专家共3人以上单数组成，具体人数见“供应商须知前附表”，其中评审专家人数不得少于磋商小组成员总数的 2/3。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F7BCDAA">
      <w:pPr>
        <w:bidi w:val="0"/>
        <w:rPr>
          <w:rFonts w:hint="eastAsia"/>
          <w:color w:val="auto"/>
        </w:rPr>
      </w:pPr>
      <w:r>
        <w:rPr>
          <w:rFonts w:hint="eastAsia"/>
          <w:color w:val="auto"/>
          <w:lang w:val="en-US"/>
        </w:rPr>
        <w:t>2</w:t>
      </w:r>
      <w:r>
        <w:rPr>
          <w:rFonts w:hint="eastAsia"/>
          <w:color w:val="auto"/>
          <w:lang w:val="en-US" w:eastAsia="zh-CN"/>
        </w:rPr>
        <w:t>3</w:t>
      </w:r>
      <w:r>
        <w:rPr>
          <w:rFonts w:hint="eastAsia"/>
          <w:color w:val="auto"/>
          <w:lang w:val="en-US"/>
        </w:rPr>
        <w:t>.2</w:t>
      </w:r>
      <w:r>
        <w:rPr>
          <w:rFonts w:hint="eastAsia"/>
          <w:color w:val="auto"/>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296BE3">
      <w:pPr>
        <w:pStyle w:val="5"/>
        <w:bidi w:val="0"/>
        <w:rPr>
          <w:rFonts w:hint="eastAsia"/>
          <w:color w:val="auto"/>
        </w:rPr>
      </w:pPr>
      <w:r>
        <w:rPr>
          <w:rFonts w:hint="eastAsia"/>
          <w:color w:val="auto"/>
          <w:lang w:val="en-US"/>
        </w:rPr>
        <w:t>2</w:t>
      </w:r>
      <w:r>
        <w:rPr>
          <w:rFonts w:hint="eastAsia"/>
          <w:color w:val="auto"/>
          <w:lang w:val="en-US" w:eastAsia="zh-CN"/>
        </w:rPr>
        <w:t>4</w:t>
      </w:r>
      <w:r>
        <w:rPr>
          <w:rFonts w:hint="eastAsia"/>
          <w:color w:val="auto"/>
          <w:lang w:val="en-US"/>
        </w:rPr>
        <w:t>.</w:t>
      </w:r>
      <w:r>
        <w:rPr>
          <w:rFonts w:hint="eastAsia"/>
          <w:color w:val="auto"/>
        </w:rPr>
        <w:t>响应文件的解密</w:t>
      </w:r>
    </w:p>
    <w:p w14:paraId="4A639C2B">
      <w:pPr>
        <w:bidi w:val="0"/>
        <w:rPr>
          <w:rFonts w:hint="eastAsia"/>
          <w:color w:val="auto"/>
        </w:rPr>
      </w:pPr>
      <w:r>
        <w:rPr>
          <w:rFonts w:hint="eastAsia"/>
          <w:color w:val="auto"/>
          <w:lang w:val="en-US"/>
        </w:rPr>
        <w:t>2</w:t>
      </w:r>
      <w:r>
        <w:rPr>
          <w:rFonts w:hint="eastAsia"/>
          <w:color w:val="auto"/>
          <w:lang w:val="en-US" w:eastAsia="zh-CN"/>
        </w:rPr>
        <w:t>4</w:t>
      </w:r>
      <w:r>
        <w:rPr>
          <w:rFonts w:hint="eastAsia"/>
          <w:color w:val="auto"/>
          <w:lang w:val="en-US"/>
        </w:rPr>
        <w:t>.1</w:t>
      </w:r>
      <w:r>
        <w:rPr>
          <w:rFonts w:hint="eastAsia"/>
          <w:color w:val="auto"/>
        </w:rPr>
        <w:t>采购代理机构向各供应商发出电子加密响应文件【开始解密】通知，由供应商按</w:t>
      </w:r>
      <w:r>
        <w:rPr>
          <w:rFonts w:hint="eastAsia"/>
          <w:color w:val="auto"/>
          <w:lang w:eastAsia="zh-CN"/>
        </w:rPr>
        <w:t>竞争性磋商文件</w:t>
      </w:r>
      <w:r>
        <w:rPr>
          <w:rFonts w:hint="eastAsia"/>
          <w:color w:val="auto"/>
        </w:rPr>
        <w:t>规定的时间内自行进行响应文件解密。在线解密时间为30分钟。</w:t>
      </w:r>
    </w:p>
    <w:p w14:paraId="41042717">
      <w:pPr>
        <w:bidi w:val="0"/>
        <w:rPr>
          <w:rFonts w:hint="eastAsia"/>
          <w:color w:val="auto"/>
        </w:rPr>
      </w:pPr>
      <w:r>
        <w:rPr>
          <w:rFonts w:hint="eastAsia"/>
          <w:color w:val="auto"/>
          <w:lang w:val="en-US"/>
        </w:rPr>
        <w:t>2</w:t>
      </w:r>
      <w:r>
        <w:rPr>
          <w:rFonts w:hint="eastAsia"/>
          <w:color w:val="auto"/>
          <w:lang w:val="en-US" w:eastAsia="zh-CN"/>
        </w:rPr>
        <w:t>4</w:t>
      </w:r>
      <w:r>
        <w:rPr>
          <w:rFonts w:hint="eastAsia"/>
          <w:color w:val="auto"/>
          <w:lang w:val="en-US"/>
        </w:rPr>
        <w:t>.2</w:t>
      </w:r>
      <w:r>
        <w:rPr>
          <w:rFonts w:hint="eastAsia"/>
          <w:color w:val="auto"/>
        </w:rPr>
        <w:t>响应文件解密结束后，采购活动组织人员在线开启响应文件。</w:t>
      </w:r>
    </w:p>
    <w:p w14:paraId="0055E5A0">
      <w:pPr>
        <w:bidi w:val="0"/>
        <w:rPr>
          <w:rFonts w:hint="eastAsia"/>
          <w:color w:val="auto"/>
        </w:rPr>
      </w:pPr>
      <w:r>
        <w:rPr>
          <w:rFonts w:hint="eastAsia"/>
          <w:color w:val="auto"/>
        </w:rPr>
        <w:t>特别说明：如遇“政府采购云平台”电子化开标或评审程序调整的，按调整后程序执行。</w:t>
      </w:r>
    </w:p>
    <w:p w14:paraId="6FAD59E4">
      <w:pPr>
        <w:pStyle w:val="5"/>
        <w:bidi w:val="0"/>
        <w:rPr>
          <w:rFonts w:hint="eastAsia"/>
          <w:color w:val="auto"/>
        </w:rPr>
      </w:pPr>
      <w:r>
        <w:rPr>
          <w:rFonts w:hint="eastAsia"/>
          <w:color w:val="auto"/>
          <w:lang w:val="en-US"/>
        </w:rPr>
        <w:t>2</w:t>
      </w:r>
      <w:r>
        <w:rPr>
          <w:rFonts w:hint="eastAsia"/>
          <w:color w:val="auto"/>
          <w:lang w:val="en-US" w:eastAsia="zh-CN"/>
        </w:rPr>
        <w:t>5</w:t>
      </w:r>
      <w:r>
        <w:rPr>
          <w:rFonts w:hint="eastAsia"/>
          <w:color w:val="auto"/>
          <w:lang w:val="en-US"/>
        </w:rPr>
        <w:t>.</w:t>
      </w:r>
      <w:r>
        <w:rPr>
          <w:rFonts w:hint="eastAsia"/>
          <w:color w:val="auto"/>
        </w:rPr>
        <w:t>评审程序、评审方法和评审标准</w:t>
      </w:r>
    </w:p>
    <w:p w14:paraId="033C0C99">
      <w:pPr>
        <w:bidi w:val="0"/>
        <w:rPr>
          <w:rFonts w:hint="eastAsia"/>
          <w:color w:val="auto"/>
        </w:rPr>
      </w:pPr>
      <w:r>
        <w:rPr>
          <w:rFonts w:hint="eastAsia"/>
          <w:color w:val="auto"/>
          <w:lang w:val="en-US"/>
        </w:rPr>
        <w:t>2</w:t>
      </w:r>
      <w:r>
        <w:rPr>
          <w:rFonts w:hint="eastAsia"/>
          <w:color w:val="auto"/>
          <w:lang w:val="en-US" w:eastAsia="zh-CN"/>
        </w:rPr>
        <w:t>5</w:t>
      </w:r>
      <w:r>
        <w:rPr>
          <w:rFonts w:hint="eastAsia"/>
          <w:color w:val="auto"/>
          <w:lang w:val="en-US"/>
        </w:rPr>
        <w:t>.1</w:t>
      </w:r>
      <w:r>
        <w:rPr>
          <w:rFonts w:hint="eastAsia"/>
          <w:color w:val="auto"/>
        </w:rPr>
        <w:t>本项目的评审方法为</w:t>
      </w:r>
      <w:r>
        <w:rPr>
          <w:rFonts w:hint="eastAsia"/>
          <w:color w:val="auto"/>
          <w:lang w:eastAsia="zh-CN"/>
        </w:rPr>
        <w:t>“</w:t>
      </w:r>
      <w:r>
        <w:rPr>
          <w:rFonts w:hint="eastAsia"/>
          <w:color w:val="auto"/>
        </w:rPr>
        <w:t>综合评分法</w:t>
      </w:r>
      <w:r>
        <w:rPr>
          <w:rFonts w:hint="eastAsia"/>
          <w:color w:val="auto"/>
          <w:lang w:eastAsia="zh-CN"/>
        </w:rPr>
        <w:t>”</w:t>
      </w:r>
      <w:r>
        <w:rPr>
          <w:rFonts w:hint="eastAsia"/>
          <w:color w:val="auto"/>
        </w:rPr>
        <w:t>。</w:t>
      </w:r>
    </w:p>
    <w:p w14:paraId="2B026340">
      <w:pPr>
        <w:bidi w:val="0"/>
        <w:rPr>
          <w:rFonts w:hint="eastAsia"/>
          <w:color w:val="auto"/>
        </w:rPr>
      </w:pPr>
      <w:r>
        <w:rPr>
          <w:rFonts w:hint="eastAsia"/>
          <w:color w:val="auto"/>
          <w:lang w:val="en-US"/>
        </w:rPr>
        <w:t>2</w:t>
      </w:r>
      <w:r>
        <w:rPr>
          <w:rFonts w:hint="eastAsia"/>
          <w:color w:val="auto"/>
          <w:lang w:val="en-US" w:eastAsia="zh-CN"/>
        </w:rPr>
        <w:t>5</w:t>
      </w:r>
      <w:r>
        <w:rPr>
          <w:rFonts w:hint="eastAsia"/>
          <w:color w:val="auto"/>
          <w:lang w:val="en-US"/>
        </w:rPr>
        <w:t>.2</w:t>
      </w:r>
      <w:r>
        <w:rPr>
          <w:rFonts w:hint="eastAsia"/>
          <w:color w:val="auto"/>
        </w:rPr>
        <w:t>磋商小组按照“第</w:t>
      </w:r>
      <w:r>
        <w:rPr>
          <w:rFonts w:hint="eastAsia"/>
          <w:color w:val="auto"/>
          <w:lang w:val="en-US" w:eastAsia="zh-CN"/>
        </w:rPr>
        <w:t>八</w:t>
      </w:r>
      <w:r>
        <w:rPr>
          <w:rFonts w:hint="eastAsia"/>
          <w:color w:val="auto"/>
        </w:rPr>
        <w:t>章 评审程序、评审方法和评审标准”规定的方法、评审因素、标准和程序对响应文件进行评审。</w:t>
      </w:r>
    </w:p>
    <w:p w14:paraId="11117943">
      <w:pPr>
        <w:bidi w:val="0"/>
        <w:rPr>
          <w:rFonts w:hint="eastAsia"/>
          <w:color w:val="auto"/>
        </w:rPr>
      </w:pPr>
      <w:r>
        <w:rPr>
          <w:rFonts w:hint="eastAsia"/>
          <w:color w:val="auto"/>
          <w:lang w:val="en-US"/>
        </w:rPr>
        <w:t>2</w:t>
      </w:r>
      <w:r>
        <w:rPr>
          <w:rFonts w:hint="eastAsia"/>
          <w:color w:val="auto"/>
          <w:lang w:val="en-US" w:eastAsia="zh-CN"/>
        </w:rPr>
        <w:t>5</w:t>
      </w:r>
      <w:r>
        <w:rPr>
          <w:rFonts w:hint="eastAsia"/>
          <w:color w:val="auto"/>
          <w:lang w:val="en-US"/>
        </w:rPr>
        <w:t>.3</w:t>
      </w:r>
      <w:r>
        <w:rPr>
          <w:rFonts w:hint="eastAsia"/>
          <w:color w:val="auto"/>
        </w:rPr>
        <w:t>磋商小组按照“供应商须知前附表”确定的顺序，集中与单一供应商分别进行磋商，并给予所有参加磋商的供应商平等的磋商机会。供应商应当在</w:t>
      </w:r>
      <w:r>
        <w:rPr>
          <w:rFonts w:hint="eastAsia"/>
          <w:color w:val="auto"/>
          <w:lang w:eastAsia="zh-CN"/>
        </w:rPr>
        <w:t>采购单位</w:t>
      </w:r>
      <w:r>
        <w:rPr>
          <w:rFonts w:hint="eastAsia"/>
          <w:color w:val="auto"/>
        </w:rPr>
        <w:t>或采购代理机构发出磋商通知</w:t>
      </w:r>
      <w:r>
        <w:rPr>
          <w:rFonts w:hint="eastAsia"/>
          <w:color w:val="auto"/>
          <w:lang w:eastAsia="zh-CN"/>
        </w:rPr>
        <w:t>，</w:t>
      </w:r>
      <w:r>
        <w:rPr>
          <w:rFonts w:hint="eastAsia"/>
          <w:color w:val="auto"/>
        </w:rPr>
        <w:t>（开启新一轮报价）后在</w:t>
      </w:r>
      <w:r>
        <w:rPr>
          <w:rFonts w:hint="eastAsia"/>
          <w:color w:val="auto"/>
          <w:lang w:eastAsia="zh-CN"/>
        </w:rPr>
        <w:t>广西政府采购云平台</w:t>
      </w:r>
      <w:r>
        <w:rPr>
          <w:rFonts w:hint="eastAsia"/>
          <w:color w:val="auto"/>
        </w:rPr>
        <w:t>设定的时间内进行响应，否则视同放弃参加磋商权利，其响应文件按无效响应处理。</w:t>
      </w:r>
    </w:p>
    <w:p w14:paraId="55A00E9C">
      <w:pPr>
        <w:pStyle w:val="5"/>
        <w:bidi w:val="0"/>
        <w:rPr>
          <w:rFonts w:hint="eastAsia"/>
          <w:color w:val="auto"/>
        </w:rPr>
      </w:pPr>
      <w:r>
        <w:rPr>
          <w:rFonts w:hint="eastAsia"/>
          <w:color w:val="auto"/>
          <w:lang w:val="en-US"/>
        </w:rPr>
        <w:t>2</w:t>
      </w:r>
      <w:r>
        <w:rPr>
          <w:rFonts w:hint="eastAsia"/>
          <w:color w:val="auto"/>
          <w:lang w:val="en-US" w:eastAsia="zh-CN"/>
        </w:rPr>
        <w:t>6</w:t>
      </w:r>
      <w:r>
        <w:rPr>
          <w:rFonts w:hint="eastAsia"/>
          <w:color w:val="auto"/>
          <w:lang w:val="en-US"/>
        </w:rPr>
        <w:t>.</w:t>
      </w:r>
      <w:r>
        <w:rPr>
          <w:rFonts w:hint="eastAsia"/>
          <w:color w:val="auto"/>
        </w:rPr>
        <w:t>确定成交供应商及结果公告</w:t>
      </w:r>
    </w:p>
    <w:p w14:paraId="23FCE6DD">
      <w:pPr>
        <w:bidi w:val="0"/>
        <w:rPr>
          <w:rFonts w:hint="eastAsia"/>
          <w:color w:val="auto"/>
        </w:rPr>
      </w:pPr>
      <w:r>
        <w:rPr>
          <w:rFonts w:hint="eastAsia"/>
          <w:color w:val="auto"/>
          <w:lang w:val="en-US"/>
        </w:rPr>
        <w:t>2</w:t>
      </w:r>
      <w:r>
        <w:rPr>
          <w:rFonts w:hint="eastAsia"/>
          <w:color w:val="auto"/>
          <w:lang w:val="en-US" w:eastAsia="zh-CN"/>
        </w:rPr>
        <w:t>6</w:t>
      </w:r>
      <w:r>
        <w:rPr>
          <w:rFonts w:hint="eastAsia"/>
          <w:color w:val="auto"/>
          <w:lang w:val="en-US"/>
        </w:rPr>
        <w:t>.1</w:t>
      </w:r>
      <w:r>
        <w:rPr>
          <w:rFonts w:hint="eastAsia"/>
          <w:color w:val="auto"/>
        </w:rPr>
        <w:t>采购代理机构应当在评审结束后2个工作日内将评审报告送</w:t>
      </w:r>
      <w:r>
        <w:rPr>
          <w:rFonts w:hint="eastAsia"/>
          <w:color w:val="auto"/>
          <w:lang w:eastAsia="zh-CN"/>
        </w:rPr>
        <w:t>采购单位</w:t>
      </w:r>
      <w:r>
        <w:rPr>
          <w:rFonts w:hint="eastAsia"/>
          <w:color w:val="auto"/>
        </w:rPr>
        <w:t>确认。</w:t>
      </w:r>
      <w:r>
        <w:rPr>
          <w:rFonts w:hint="eastAsia"/>
          <w:color w:val="auto"/>
          <w:lang w:eastAsia="zh-CN"/>
        </w:rPr>
        <w:t>采购单位</w:t>
      </w:r>
      <w:r>
        <w:rPr>
          <w:rFonts w:hint="eastAsia"/>
          <w:color w:val="auto"/>
        </w:rPr>
        <w:t>应当在收到评审报告后</w:t>
      </w:r>
      <w:r>
        <w:rPr>
          <w:rFonts w:hint="eastAsia"/>
          <w:color w:val="auto"/>
          <w:lang w:val="en-US"/>
        </w:rPr>
        <w:t>2</w:t>
      </w:r>
      <w:r>
        <w:rPr>
          <w:rFonts w:hint="eastAsia"/>
          <w:color w:val="auto"/>
        </w:rPr>
        <w:t>个工作日内，从评审报告提出的成交候选供应商中，按照排序由高到低的原则确定成交供应商，也可以书面授权磋商小组直接确定成交供应商。</w:t>
      </w:r>
      <w:r>
        <w:rPr>
          <w:rFonts w:hint="eastAsia"/>
          <w:color w:val="auto"/>
          <w:lang w:eastAsia="zh-CN"/>
        </w:rPr>
        <w:t>采购单位</w:t>
      </w:r>
      <w:r>
        <w:rPr>
          <w:rFonts w:hint="eastAsia"/>
          <w:color w:val="auto"/>
        </w:rPr>
        <w:t>逾期未确定成交供应商且不提出异议的，视为确定评审报告提出的排序第一的供应商为成交供应商。</w:t>
      </w:r>
    </w:p>
    <w:p w14:paraId="56614F90">
      <w:pPr>
        <w:bidi w:val="0"/>
        <w:rPr>
          <w:rFonts w:hint="eastAsia"/>
          <w:color w:val="auto"/>
        </w:rPr>
      </w:pPr>
      <w:r>
        <w:rPr>
          <w:rFonts w:hint="eastAsia"/>
          <w:color w:val="auto"/>
          <w:lang w:val="en-US"/>
        </w:rPr>
        <w:t>2</w:t>
      </w:r>
      <w:r>
        <w:rPr>
          <w:rFonts w:hint="eastAsia"/>
          <w:color w:val="auto"/>
          <w:lang w:val="en-US" w:eastAsia="zh-CN"/>
        </w:rPr>
        <w:t>6</w:t>
      </w:r>
      <w:r>
        <w:rPr>
          <w:rFonts w:hint="eastAsia"/>
          <w:color w:val="auto"/>
          <w:lang w:val="en-US"/>
        </w:rPr>
        <w:t>.2</w:t>
      </w:r>
      <w:r>
        <w:rPr>
          <w:rFonts w:hint="eastAsia"/>
          <w:color w:val="auto"/>
        </w:rPr>
        <w:t>采购代理机构应当在成交供应商确定后</w:t>
      </w:r>
      <w:r>
        <w:rPr>
          <w:rFonts w:hint="eastAsia"/>
          <w:color w:val="auto"/>
          <w:lang w:val="en-US"/>
        </w:rPr>
        <w:t>2个工作日内</w:t>
      </w:r>
      <w:r>
        <w:rPr>
          <w:rFonts w:hint="eastAsia"/>
          <w:color w:val="auto"/>
        </w:rPr>
        <w:t>，在省级以上财政部门指定的媒体上公告成交结果，同时向成交供应商发出成交通知书。</w:t>
      </w:r>
      <w:r>
        <w:rPr>
          <w:rFonts w:hint="eastAsia"/>
          <w:color w:val="auto"/>
          <w:lang w:eastAsia="zh-CN"/>
        </w:rPr>
        <w:t>采购单位</w:t>
      </w:r>
      <w:r>
        <w:rPr>
          <w:rFonts w:hint="eastAsia"/>
          <w:color w:val="auto"/>
        </w:rPr>
        <w:t>或者采购代理机构发出成交通知书前，应当对成交供应商信用进行查询，对列入失信被执行人、</w:t>
      </w:r>
      <w:r>
        <w:rPr>
          <w:rFonts w:hint="eastAsia"/>
          <w:color w:val="auto"/>
          <w:lang w:eastAsia="zh-CN"/>
        </w:rPr>
        <w:t>重大税收违法失信主体</w:t>
      </w:r>
      <w:r>
        <w:rPr>
          <w:rFonts w:hint="eastAsia"/>
          <w:color w:val="auto"/>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w:t>
      </w:r>
      <w:r>
        <w:rPr>
          <w:rFonts w:hint="eastAsia"/>
          <w:color w:val="auto"/>
          <w:lang w:eastAsia="zh-CN"/>
        </w:rPr>
        <w:t>采购单位</w:t>
      </w:r>
      <w:r>
        <w:rPr>
          <w:rFonts w:hint="eastAsia"/>
          <w:color w:val="auto"/>
        </w:rPr>
        <w:t>可以确定排名第三的成交候选人为成交供应商，以此类推。以上信息查询记录及相关证据与</w:t>
      </w:r>
      <w:r>
        <w:rPr>
          <w:rFonts w:hint="eastAsia"/>
          <w:color w:val="auto"/>
          <w:lang w:eastAsia="zh-CN"/>
        </w:rPr>
        <w:t>采购文件</w:t>
      </w:r>
      <w:r>
        <w:rPr>
          <w:rFonts w:hint="eastAsia"/>
          <w:color w:val="auto"/>
        </w:rPr>
        <w:t>一并保存。成交供应商享受《政府采购促进中小企业发展管理办法》（财库〔2020〕46 号）规定的中小企业扶持政策的，</w:t>
      </w:r>
      <w:r>
        <w:rPr>
          <w:rFonts w:hint="eastAsia"/>
          <w:color w:val="auto"/>
          <w:lang w:eastAsia="zh-CN"/>
        </w:rPr>
        <w:t>采购单位</w:t>
      </w:r>
      <w:r>
        <w:rPr>
          <w:rFonts w:hint="eastAsia"/>
          <w:color w:val="auto"/>
        </w:rPr>
        <w:t>、采购代理机构应当随成交结果公开成交供应商的《中小企业声明函》。</w:t>
      </w:r>
    </w:p>
    <w:p w14:paraId="5DBF4170">
      <w:pPr>
        <w:bidi w:val="0"/>
        <w:rPr>
          <w:rFonts w:hint="eastAsia"/>
          <w:color w:val="auto"/>
        </w:rPr>
      </w:pPr>
      <w:r>
        <w:rPr>
          <w:rFonts w:hint="eastAsia"/>
          <w:color w:val="auto"/>
          <w:lang w:val="en-US"/>
        </w:rPr>
        <w:t>2</w:t>
      </w:r>
      <w:r>
        <w:rPr>
          <w:rFonts w:hint="eastAsia"/>
          <w:color w:val="auto"/>
          <w:lang w:val="en-US" w:eastAsia="zh-CN"/>
        </w:rPr>
        <w:t>6</w:t>
      </w:r>
      <w:r>
        <w:rPr>
          <w:rFonts w:hint="eastAsia"/>
          <w:color w:val="auto"/>
          <w:lang w:val="en-US"/>
        </w:rPr>
        <w:t>.3</w:t>
      </w:r>
      <w:r>
        <w:rPr>
          <w:rFonts w:hint="eastAsia"/>
          <w:color w:val="auto"/>
          <w:lang w:eastAsia="zh-CN"/>
        </w:rPr>
        <w:t>采购单位</w:t>
      </w:r>
      <w:r>
        <w:rPr>
          <w:rFonts w:hint="eastAsia"/>
          <w:color w:val="auto"/>
        </w:rPr>
        <w:t>、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EC0C09C">
      <w:pPr>
        <w:bidi w:val="0"/>
        <w:rPr>
          <w:rFonts w:hint="eastAsia"/>
          <w:color w:val="auto"/>
        </w:rPr>
      </w:pPr>
      <w:r>
        <w:rPr>
          <w:rFonts w:hint="eastAsia"/>
          <w:color w:val="auto"/>
          <w:lang w:val="en-US"/>
        </w:rPr>
        <w:t>2</w:t>
      </w:r>
      <w:r>
        <w:rPr>
          <w:rFonts w:hint="eastAsia"/>
          <w:color w:val="auto"/>
          <w:lang w:val="en-US" w:eastAsia="zh-CN"/>
        </w:rPr>
        <w:t>6</w:t>
      </w:r>
      <w:r>
        <w:rPr>
          <w:rFonts w:hint="eastAsia"/>
          <w:color w:val="auto"/>
          <w:lang w:val="en-US"/>
        </w:rPr>
        <w:t>.4</w:t>
      </w:r>
      <w:r>
        <w:rPr>
          <w:rFonts w:hint="eastAsia"/>
          <w:color w:val="auto"/>
        </w:rPr>
        <w:t>排名第一的成交候选人放弃成交、因不可抗力提出不能履行合同，</w:t>
      </w:r>
      <w:r>
        <w:rPr>
          <w:rFonts w:hint="eastAsia"/>
          <w:color w:val="auto"/>
          <w:lang w:eastAsia="zh-CN"/>
        </w:rPr>
        <w:t>采购单位</w:t>
      </w:r>
      <w:r>
        <w:rPr>
          <w:rFonts w:hint="eastAsia"/>
          <w:color w:val="auto"/>
        </w:rPr>
        <w:t>可以确定排名第二的成交候选人为成交供应商。排名第二的成交候选人因前款规定的同样原因不能签订合同的，</w:t>
      </w:r>
      <w:r>
        <w:rPr>
          <w:rFonts w:hint="eastAsia"/>
          <w:color w:val="auto"/>
          <w:lang w:eastAsia="zh-CN"/>
        </w:rPr>
        <w:t>采购单位</w:t>
      </w:r>
      <w:r>
        <w:rPr>
          <w:rFonts w:hint="eastAsia"/>
          <w:color w:val="auto"/>
        </w:rPr>
        <w:t>可以确定排名第三的成交候选人为成交供应商，以此类推。</w:t>
      </w:r>
    </w:p>
    <w:p w14:paraId="2EF3B2C6">
      <w:pPr>
        <w:pStyle w:val="5"/>
        <w:bidi w:val="0"/>
        <w:rPr>
          <w:rFonts w:hint="eastAsia"/>
          <w:color w:val="auto"/>
        </w:rPr>
      </w:pPr>
      <w:r>
        <w:rPr>
          <w:rFonts w:hint="eastAsia"/>
          <w:color w:val="auto"/>
          <w:lang w:val="en-US"/>
        </w:rPr>
        <w:t>2</w:t>
      </w:r>
      <w:r>
        <w:rPr>
          <w:rFonts w:hint="eastAsia"/>
          <w:color w:val="auto"/>
          <w:lang w:val="en-US" w:eastAsia="zh-CN"/>
        </w:rPr>
        <w:t>7</w:t>
      </w:r>
      <w:r>
        <w:rPr>
          <w:rFonts w:hint="eastAsia"/>
          <w:color w:val="auto"/>
          <w:lang w:val="en-US"/>
        </w:rPr>
        <w:t>.</w:t>
      </w:r>
      <w:r>
        <w:rPr>
          <w:rFonts w:hint="eastAsia"/>
          <w:color w:val="auto"/>
        </w:rPr>
        <w:t>履约保证金</w:t>
      </w:r>
    </w:p>
    <w:p w14:paraId="032BA580">
      <w:pPr>
        <w:bidi w:val="0"/>
        <w:rPr>
          <w:rFonts w:hint="eastAsia"/>
          <w:color w:val="auto"/>
        </w:rPr>
      </w:pPr>
      <w:r>
        <w:rPr>
          <w:rFonts w:hint="eastAsia"/>
          <w:color w:val="auto"/>
          <w:lang w:val="en-US"/>
        </w:rPr>
        <w:t>2</w:t>
      </w:r>
      <w:r>
        <w:rPr>
          <w:rFonts w:hint="eastAsia"/>
          <w:color w:val="auto"/>
          <w:lang w:val="en-US" w:eastAsia="zh-CN"/>
        </w:rPr>
        <w:t>7</w:t>
      </w:r>
      <w:r>
        <w:rPr>
          <w:rFonts w:hint="eastAsia"/>
          <w:color w:val="auto"/>
          <w:lang w:val="en-US"/>
        </w:rPr>
        <w:t>.1</w:t>
      </w:r>
      <w:r>
        <w:rPr>
          <w:rFonts w:hint="eastAsia"/>
          <w:color w:val="auto"/>
        </w:rPr>
        <w:t>履约保证金的金额、提交方式、退付的时间和条件详见“供应商须知前附表”。成交供应商未按规定提交履约保证金的，视为拒绝与</w:t>
      </w:r>
      <w:r>
        <w:rPr>
          <w:rFonts w:hint="eastAsia"/>
          <w:color w:val="auto"/>
          <w:lang w:eastAsia="zh-CN"/>
        </w:rPr>
        <w:t>采购单位</w:t>
      </w:r>
      <w:r>
        <w:rPr>
          <w:rFonts w:hint="eastAsia"/>
          <w:color w:val="auto"/>
        </w:rPr>
        <w:t>签订合同，</w:t>
      </w:r>
      <w:r>
        <w:rPr>
          <w:rFonts w:hint="eastAsia"/>
          <w:color w:val="auto"/>
          <w:lang w:eastAsia="zh-CN"/>
        </w:rPr>
        <w:t>采购单位</w:t>
      </w:r>
      <w:r>
        <w:rPr>
          <w:rFonts w:hint="eastAsia"/>
          <w:color w:val="auto"/>
        </w:rPr>
        <w:t>可以按照评审报告推荐的成交候选人名单排序，确定下一候选人为成交供应商，也可以重新开展政府采购活动。</w:t>
      </w:r>
    </w:p>
    <w:p w14:paraId="3DC59DA2">
      <w:pPr>
        <w:bidi w:val="0"/>
        <w:rPr>
          <w:rFonts w:hint="eastAsia"/>
          <w:color w:val="auto"/>
        </w:rPr>
      </w:pPr>
      <w:r>
        <w:rPr>
          <w:rFonts w:hint="eastAsia"/>
          <w:color w:val="auto"/>
          <w:lang w:val="en-US"/>
        </w:rPr>
        <w:t>2</w:t>
      </w:r>
      <w:r>
        <w:rPr>
          <w:rFonts w:hint="eastAsia"/>
          <w:color w:val="auto"/>
          <w:lang w:val="en-US" w:eastAsia="zh-CN"/>
        </w:rPr>
        <w:t>7</w:t>
      </w:r>
      <w:r>
        <w:rPr>
          <w:rFonts w:hint="eastAsia"/>
          <w:color w:val="auto"/>
          <w:lang w:val="en-US"/>
        </w:rPr>
        <w:t>.2</w:t>
      </w:r>
      <w:r>
        <w:rPr>
          <w:rFonts w:hint="eastAsia"/>
          <w:color w:val="auto"/>
        </w:rPr>
        <w:t>签订合同后，如成交供应商不按双方签订的合同规定履约，则没收其全部履约保证金， 履约保证金不足以赔偿损失的，按实际损失赔偿。</w:t>
      </w:r>
    </w:p>
    <w:p w14:paraId="6F8D3DB9">
      <w:pPr>
        <w:bidi w:val="0"/>
        <w:rPr>
          <w:rFonts w:hint="eastAsia"/>
          <w:color w:val="auto"/>
        </w:rPr>
      </w:pPr>
      <w:r>
        <w:rPr>
          <w:rFonts w:hint="eastAsia"/>
          <w:color w:val="auto"/>
          <w:lang w:val="en-US"/>
        </w:rPr>
        <w:t>2</w:t>
      </w:r>
      <w:r>
        <w:rPr>
          <w:rFonts w:hint="eastAsia"/>
          <w:color w:val="auto"/>
          <w:lang w:val="en-US" w:eastAsia="zh-CN"/>
        </w:rPr>
        <w:t>7</w:t>
      </w:r>
      <w:r>
        <w:rPr>
          <w:rFonts w:hint="eastAsia"/>
          <w:color w:val="auto"/>
          <w:lang w:val="en-US"/>
        </w:rPr>
        <w:t>.3</w:t>
      </w:r>
      <w:r>
        <w:rPr>
          <w:rFonts w:hint="eastAsia"/>
          <w:color w:val="auto"/>
        </w:rPr>
        <w:t>在履约保证金退还日期前，若成交供应商的开户名称、开户银行、帐号有变动的，请以书面形式通知履约保证金收取单位，否则由此产生的后果由成交供应商自行承担。</w:t>
      </w:r>
    </w:p>
    <w:p w14:paraId="271FDE4E">
      <w:pPr>
        <w:pStyle w:val="5"/>
        <w:bidi w:val="0"/>
        <w:rPr>
          <w:rFonts w:hint="eastAsia"/>
          <w:color w:val="auto"/>
        </w:rPr>
      </w:pPr>
      <w:r>
        <w:rPr>
          <w:rFonts w:hint="eastAsia"/>
          <w:color w:val="auto"/>
          <w:lang w:val="en-US"/>
        </w:rPr>
        <w:t>2</w:t>
      </w:r>
      <w:r>
        <w:rPr>
          <w:rFonts w:hint="eastAsia"/>
          <w:color w:val="auto"/>
          <w:lang w:val="en-US" w:eastAsia="zh-CN"/>
        </w:rPr>
        <w:t>8</w:t>
      </w:r>
      <w:r>
        <w:rPr>
          <w:rFonts w:hint="eastAsia"/>
          <w:color w:val="auto"/>
          <w:lang w:val="en-US"/>
        </w:rPr>
        <w:t>.</w:t>
      </w:r>
      <w:r>
        <w:rPr>
          <w:rFonts w:hint="eastAsia"/>
          <w:color w:val="auto"/>
        </w:rPr>
        <w:t>签订合同</w:t>
      </w:r>
    </w:p>
    <w:p w14:paraId="61E11672">
      <w:pPr>
        <w:bidi w:val="0"/>
        <w:rPr>
          <w:rFonts w:hint="eastAsia"/>
          <w:color w:val="auto"/>
        </w:rPr>
      </w:pPr>
      <w:r>
        <w:rPr>
          <w:rFonts w:hint="eastAsia"/>
          <w:color w:val="auto"/>
          <w:lang w:val="en-US"/>
        </w:rPr>
        <w:t>2</w:t>
      </w:r>
      <w:r>
        <w:rPr>
          <w:rFonts w:hint="eastAsia"/>
          <w:color w:val="auto"/>
          <w:lang w:val="en-US" w:eastAsia="zh-CN"/>
        </w:rPr>
        <w:t>8</w:t>
      </w:r>
      <w:r>
        <w:rPr>
          <w:rFonts w:hint="eastAsia"/>
          <w:color w:val="auto"/>
          <w:lang w:val="en-US"/>
        </w:rPr>
        <w:t>.1</w:t>
      </w:r>
      <w:r>
        <w:rPr>
          <w:rFonts w:hint="eastAsia"/>
          <w:color w:val="auto"/>
        </w:rPr>
        <w:t>成交供应商在收到成交通知书后，应当在签订合同时向</w:t>
      </w:r>
      <w:r>
        <w:rPr>
          <w:rFonts w:hint="eastAsia"/>
          <w:color w:val="auto"/>
          <w:lang w:eastAsia="zh-CN"/>
        </w:rPr>
        <w:t>采购单位</w:t>
      </w:r>
      <w:r>
        <w:rPr>
          <w:rFonts w:hint="eastAsia"/>
          <w:color w:val="auto"/>
        </w:rPr>
        <w:t>出示相关证明材料，具体内容详见“供应商须知前附表”，经</w:t>
      </w:r>
      <w:r>
        <w:rPr>
          <w:rFonts w:hint="eastAsia"/>
          <w:color w:val="auto"/>
          <w:lang w:eastAsia="zh-CN"/>
        </w:rPr>
        <w:t>采购单位</w:t>
      </w:r>
      <w:r>
        <w:rPr>
          <w:rFonts w:hint="eastAsia"/>
          <w:color w:val="auto"/>
        </w:rPr>
        <w:t>核验合格后方可签订合同。</w:t>
      </w:r>
    </w:p>
    <w:p w14:paraId="539F9E25">
      <w:pPr>
        <w:bidi w:val="0"/>
        <w:rPr>
          <w:rFonts w:hint="eastAsia"/>
          <w:color w:val="auto"/>
        </w:rPr>
      </w:pPr>
      <w:r>
        <w:rPr>
          <w:rFonts w:hint="eastAsia"/>
          <w:color w:val="auto"/>
          <w:lang w:val="en-US"/>
        </w:rPr>
        <w:t>2</w:t>
      </w:r>
      <w:r>
        <w:rPr>
          <w:rFonts w:hint="eastAsia"/>
          <w:color w:val="auto"/>
          <w:lang w:val="en-US" w:eastAsia="zh-CN"/>
        </w:rPr>
        <w:t>8</w:t>
      </w:r>
      <w:r>
        <w:rPr>
          <w:rFonts w:hint="eastAsia"/>
          <w:color w:val="auto"/>
          <w:lang w:val="en-US"/>
        </w:rPr>
        <w:t>.2</w:t>
      </w:r>
      <w:r>
        <w:rPr>
          <w:rFonts w:hint="eastAsia"/>
          <w:color w:val="auto"/>
        </w:rPr>
        <w:t>签订合同时间：</w:t>
      </w:r>
      <w:r>
        <w:rPr>
          <w:rFonts w:hint="eastAsia"/>
          <w:color w:val="auto"/>
          <w:lang w:val="en-US"/>
        </w:rPr>
        <w:t>成交通知书发出之日起</w:t>
      </w:r>
      <w:r>
        <w:rPr>
          <w:rFonts w:hint="eastAsia"/>
          <w:color w:val="auto"/>
          <w:lang w:val="en-US" w:eastAsia="zh-CN"/>
        </w:rPr>
        <w:t>25</w:t>
      </w:r>
      <w:r>
        <w:rPr>
          <w:rFonts w:hint="eastAsia"/>
          <w:color w:val="auto"/>
          <w:lang w:val="en-US"/>
        </w:rPr>
        <w:t>日内</w:t>
      </w:r>
      <w:r>
        <w:rPr>
          <w:rFonts w:hint="eastAsia"/>
          <w:color w:val="auto"/>
        </w:rPr>
        <w:t>。</w:t>
      </w:r>
    </w:p>
    <w:p w14:paraId="63BD4D7C">
      <w:pPr>
        <w:bidi w:val="0"/>
        <w:rPr>
          <w:rFonts w:hint="eastAsia"/>
          <w:color w:val="auto"/>
        </w:rPr>
      </w:pPr>
      <w:r>
        <w:rPr>
          <w:rFonts w:hint="eastAsia"/>
          <w:color w:val="auto"/>
          <w:lang w:val="en-US"/>
        </w:rPr>
        <w:t>2</w:t>
      </w:r>
      <w:r>
        <w:rPr>
          <w:rFonts w:hint="eastAsia"/>
          <w:color w:val="auto"/>
          <w:lang w:val="en-US" w:eastAsia="zh-CN"/>
        </w:rPr>
        <w:t>8</w:t>
      </w:r>
      <w:r>
        <w:rPr>
          <w:rFonts w:hint="eastAsia"/>
          <w:color w:val="auto"/>
          <w:lang w:val="en-US"/>
        </w:rPr>
        <w:t>.3</w:t>
      </w:r>
      <w:r>
        <w:rPr>
          <w:rFonts w:hint="eastAsia"/>
          <w:color w:val="auto"/>
        </w:rPr>
        <w:t>成交供应商拒绝签订政府采购和或者放弃成交或者因不可抗力提出不能履行合同，</w:t>
      </w:r>
      <w:r>
        <w:rPr>
          <w:rFonts w:hint="eastAsia"/>
          <w:color w:val="auto"/>
          <w:lang w:eastAsia="zh-CN"/>
        </w:rPr>
        <w:t>采购单位</w:t>
      </w:r>
      <w:r>
        <w:rPr>
          <w:rFonts w:hint="eastAsia"/>
          <w:color w:val="auto"/>
        </w:rPr>
        <w:t>可以按照评审报告推荐的成交候选人名单排序，确定下一候选人为成交供应商，也可以重新开展政府采购活动。拒绝签订政府采购合同的成交供应商不得参加对该合同项重新开展的采购活动。</w:t>
      </w:r>
    </w:p>
    <w:p w14:paraId="3AF147AC">
      <w:pPr>
        <w:pStyle w:val="5"/>
        <w:bidi w:val="0"/>
        <w:rPr>
          <w:rFonts w:hint="eastAsia"/>
          <w:color w:val="auto"/>
        </w:rPr>
      </w:pPr>
      <w:r>
        <w:rPr>
          <w:rFonts w:hint="eastAsia"/>
          <w:color w:val="auto"/>
          <w:lang w:val="en-US" w:eastAsia="zh-CN"/>
        </w:rPr>
        <w:t>29</w:t>
      </w:r>
      <w:r>
        <w:rPr>
          <w:rFonts w:hint="eastAsia"/>
          <w:color w:val="auto"/>
          <w:lang w:val="en-US"/>
        </w:rPr>
        <w:t>.</w:t>
      </w:r>
      <w:r>
        <w:rPr>
          <w:rFonts w:hint="eastAsia"/>
          <w:color w:val="auto"/>
        </w:rPr>
        <w:t>政府采购合同公告</w:t>
      </w:r>
    </w:p>
    <w:p w14:paraId="747CDA18">
      <w:pPr>
        <w:bidi w:val="0"/>
        <w:rPr>
          <w:rFonts w:hint="eastAsia"/>
          <w:color w:val="auto"/>
        </w:rPr>
      </w:pPr>
      <w:r>
        <w:rPr>
          <w:rFonts w:hint="eastAsia"/>
          <w:color w:val="auto"/>
        </w:rPr>
        <w:t>根据《中华人民共和国政府采购法实施条例》第五十条规定，</w:t>
      </w:r>
      <w:r>
        <w:rPr>
          <w:rFonts w:hint="eastAsia"/>
          <w:color w:val="auto"/>
          <w:lang w:eastAsia="zh-CN"/>
        </w:rPr>
        <w:t>采购单位</w:t>
      </w:r>
      <w:r>
        <w:rPr>
          <w:rFonts w:hint="eastAsia"/>
          <w:color w:val="auto"/>
        </w:rPr>
        <w:t>应当自政府采购合同签订之日起2个工作日内，将政府采购合同在省级以上人民政府财政部门指定的媒体上公告，但政府采购合同中涉及国家秘密、商业秘密的内容除外。</w:t>
      </w:r>
    </w:p>
    <w:p w14:paraId="721C81E0">
      <w:pPr>
        <w:pStyle w:val="5"/>
        <w:bidi w:val="0"/>
        <w:rPr>
          <w:rFonts w:hint="eastAsia"/>
          <w:color w:val="auto"/>
        </w:rPr>
      </w:pPr>
      <w:r>
        <w:rPr>
          <w:rFonts w:hint="eastAsia"/>
          <w:color w:val="auto"/>
          <w:lang w:val="en-US"/>
        </w:rPr>
        <w:t>3</w:t>
      </w:r>
      <w:r>
        <w:rPr>
          <w:rFonts w:hint="eastAsia"/>
          <w:color w:val="auto"/>
          <w:lang w:val="en-US" w:eastAsia="zh-CN"/>
        </w:rPr>
        <w:t>0</w:t>
      </w:r>
      <w:r>
        <w:rPr>
          <w:rFonts w:hint="eastAsia"/>
          <w:color w:val="auto"/>
          <w:lang w:val="en-US"/>
        </w:rPr>
        <w:t>.</w:t>
      </w:r>
      <w:r>
        <w:rPr>
          <w:rFonts w:hint="eastAsia"/>
          <w:color w:val="auto"/>
        </w:rPr>
        <w:t>询问、质疑和投诉</w:t>
      </w:r>
    </w:p>
    <w:p w14:paraId="042FB672">
      <w:pPr>
        <w:bidi w:val="0"/>
        <w:rPr>
          <w:rFonts w:hint="eastAsia"/>
          <w:color w:val="auto"/>
        </w:rPr>
      </w:pPr>
      <w:r>
        <w:rPr>
          <w:rFonts w:hint="eastAsia"/>
          <w:color w:val="auto"/>
          <w:lang w:val="en-US"/>
        </w:rPr>
        <w:t>3</w:t>
      </w:r>
      <w:r>
        <w:rPr>
          <w:rFonts w:hint="eastAsia"/>
          <w:color w:val="auto"/>
          <w:lang w:val="en-US" w:eastAsia="zh-CN"/>
        </w:rPr>
        <w:t>0</w:t>
      </w:r>
      <w:r>
        <w:rPr>
          <w:rFonts w:hint="eastAsia"/>
          <w:color w:val="auto"/>
          <w:lang w:val="en-US"/>
        </w:rPr>
        <w:t>.1</w:t>
      </w:r>
      <w:r>
        <w:rPr>
          <w:rFonts w:hint="eastAsia"/>
          <w:color w:val="auto"/>
        </w:rPr>
        <w:t>供应商对政府采购活动事项有疑问的，可以向</w:t>
      </w:r>
      <w:r>
        <w:rPr>
          <w:rFonts w:hint="eastAsia"/>
          <w:color w:val="auto"/>
          <w:lang w:eastAsia="zh-CN"/>
        </w:rPr>
        <w:t>采购单位</w:t>
      </w:r>
      <w:r>
        <w:rPr>
          <w:rFonts w:hint="eastAsia"/>
          <w:color w:val="auto"/>
        </w:rPr>
        <w:t>、采购代理机构提出询问，</w:t>
      </w:r>
      <w:r>
        <w:rPr>
          <w:rFonts w:hint="eastAsia"/>
          <w:color w:val="auto"/>
          <w:lang w:eastAsia="zh-CN"/>
        </w:rPr>
        <w:t>采购单位</w:t>
      </w:r>
      <w:r>
        <w:rPr>
          <w:rFonts w:hint="eastAsia"/>
          <w:color w:val="auto"/>
        </w:rPr>
        <w:t>或者采购代理机构应当在3个工作日内对供应商依法提出的询问作出答复。</w:t>
      </w:r>
    </w:p>
    <w:p w14:paraId="093559B5">
      <w:pPr>
        <w:bidi w:val="0"/>
        <w:rPr>
          <w:rFonts w:hint="eastAsia"/>
          <w:color w:val="auto"/>
        </w:rPr>
      </w:pPr>
      <w:r>
        <w:rPr>
          <w:rFonts w:hint="eastAsia"/>
          <w:color w:val="auto"/>
          <w:lang w:val="en-US"/>
        </w:rPr>
        <w:t>3</w:t>
      </w:r>
      <w:r>
        <w:rPr>
          <w:rFonts w:hint="eastAsia"/>
          <w:color w:val="auto"/>
          <w:lang w:val="en-US" w:eastAsia="zh-CN"/>
        </w:rPr>
        <w:t>0</w:t>
      </w:r>
      <w:r>
        <w:rPr>
          <w:rFonts w:hint="eastAsia"/>
          <w:color w:val="auto"/>
          <w:lang w:val="en-US"/>
        </w:rPr>
        <w:t>.2</w:t>
      </w:r>
      <w:r>
        <w:rPr>
          <w:rFonts w:hint="eastAsia"/>
          <w:color w:val="auto"/>
        </w:rPr>
        <w:t>供应商认为</w:t>
      </w:r>
      <w:r>
        <w:rPr>
          <w:rFonts w:hint="eastAsia"/>
          <w:color w:val="auto"/>
          <w:lang w:eastAsia="zh-CN"/>
        </w:rPr>
        <w:t>采购文件</w:t>
      </w:r>
      <w:r>
        <w:rPr>
          <w:rFonts w:hint="eastAsia"/>
          <w:color w:val="auto"/>
        </w:rPr>
        <w:t>、采购过程或者成交结果使自己的合法权益受到损害的，应当在知道或者应知其权益受到损害之日起7个工作日内，以书面形式向</w:t>
      </w:r>
      <w:r>
        <w:rPr>
          <w:rFonts w:hint="eastAsia"/>
          <w:color w:val="auto"/>
          <w:lang w:eastAsia="zh-CN"/>
        </w:rPr>
        <w:t>采购单位</w:t>
      </w:r>
      <w:r>
        <w:rPr>
          <w:rFonts w:hint="eastAsia"/>
          <w:color w:val="auto"/>
        </w:rPr>
        <w:t>、采购代理机构提出质疑，接收质疑函的方式、联系部门、联系电话和通讯地址等信息详见“供应商须知前附表”。具体质疑起算时间如下：</w:t>
      </w:r>
    </w:p>
    <w:p w14:paraId="7E12372B">
      <w:pPr>
        <w:bidi w:val="0"/>
        <w:rPr>
          <w:rFonts w:hint="eastAsia"/>
          <w:color w:val="auto"/>
        </w:rPr>
      </w:pPr>
      <w:r>
        <w:rPr>
          <w:rFonts w:hint="eastAsia"/>
          <w:color w:val="auto"/>
        </w:rPr>
        <w:t>（</w:t>
      </w:r>
      <w:r>
        <w:rPr>
          <w:rFonts w:hint="eastAsia"/>
          <w:color w:val="auto"/>
          <w:lang w:val="en-US"/>
        </w:rPr>
        <w:t>1</w:t>
      </w:r>
      <w:r>
        <w:rPr>
          <w:rFonts w:hint="eastAsia"/>
          <w:color w:val="auto"/>
        </w:rPr>
        <w:t>）对可以质疑的</w:t>
      </w:r>
      <w:r>
        <w:rPr>
          <w:rFonts w:hint="eastAsia"/>
          <w:color w:val="auto"/>
          <w:lang w:eastAsia="zh-CN"/>
        </w:rPr>
        <w:t>采购文件</w:t>
      </w:r>
      <w:r>
        <w:rPr>
          <w:rFonts w:hint="eastAsia"/>
          <w:color w:val="auto"/>
        </w:rPr>
        <w:t>提出质疑的，为收到</w:t>
      </w:r>
      <w:r>
        <w:rPr>
          <w:rFonts w:hint="eastAsia"/>
          <w:color w:val="auto"/>
          <w:lang w:eastAsia="zh-CN"/>
        </w:rPr>
        <w:t>采购文件</w:t>
      </w:r>
      <w:r>
        <w:rPr>
          <w:rFonts w:hint="eastAsia"/>
          <w:color w:val="auto"/>
        </w:rPr>
        <w:t>之日或者竞争性磋商公告期限届满之日；对采购过程提出质疑的，为各采购程序环节结束之日；</w:t>
      </w:r>
    </w:p>
    <w:p w14:paraId="563CEE5A">
      <w:pPr>
        <w:bidi w:val="0"/>
        <w:rPr>
          <w:rFonts w:hint="eastAsia"/>
          <w:color w:val="auto"/>
        </w:rPr>
      </w:pPr>
      <w:r>
        <w:rPr>
          <w:rFonts w:hint="eastAsia"/>
          <w:color w:val="auto"/>
        </w:rPr>
        <w:t>（</w:t>
      </w:r>
      <w:r>
        <w:rPr>
          <w:rFonts w:hint="eastAsia"/>
          <w:color w:val="auto"/>
          <w:lang w:val="en-US"/>
        </w:rPr>
        <w:t>2</w:t>
      </w:r>
      <w:r>
        <w:rPr>
          <w:rFonts w:hint="eastAsia"/>
          <w:color w:val="auto"/>
        </w:rPr>
        <w:t>）对成交结果提出质疑的，为成交结果公告期限届满之日。</w:t>
      </w:r>
    </w:p>
    <w:p w14:paraId="44661B16">
      <w:pPr>
        <w:bidi w:val="0"/>
        <w:rPr>
          <w:rFonts w:hint="eastAsia"/>
          <w:color w:val="auto"/>
        </w:rPr>
      </w:pPr>
      <w:r>
        <w:rPr>
          <w:rFonts w:hint="eastAsia"/>
          <w:color w:val="auto"/>
          <w:lang w:val="en-US"/>
        </w:rPr>
        <w:t>3</w:t>
      </w:r>
      <w:r>
        <w:rPr>
          <w:rFonts w:hint="eastAsia"/>
          <w:color w:val="auto"/>
          <w:lang w:val="en-US" w:eastAsia="zh-CN"/>
        </w:rPr>
        <w:t>0</w:t>
      </w:r>
      <w:r>
        <w:rPr>
          <w:rFonts w:hint="eastAsia"/>
          <w:color w:val="auto"/>
          <w:lang w:val="en-US"/>
        </w:rPr>
        <w:t>.3</w:t>
      </w:r>
      <w:r>
        <w:rPr>
          <w:rFonts w:hint="eastAsia"/>
          <w:color w:val="auto"/>
        </w:rPr>
        <w:t>供应商提出的询问或者质疑超出</w:t>
      </w:r>
      <w:r>
        <w:rPr>
          <w:rFonts w:hint="eastAsia"/>
          <w:color w:val="auto"/>
          <w:lang w:eastAsia="zh-CN"/>
        </w:rPr>
        <w:t>采购单位</w:t>
      </w:r>
      <w:r>
        <w:rPr>
          <w:rFonts w:hint="eastAsia"/>
          <w:color w:val="auto"/>
        </w:rPr>
        <w:t>对采购代理机构委托授权范围的，采购代理机构应当告知供应商向</w:t>
      </w:r>
      <w:r>
        <w:rPr>
          <w:rFonts w:hint="eastAsia"/>
          <w:color w:val="auto"/>
          <w:lang w:eastAsia="zh-CN"/>
        </w:rPr>
        <w:t>采购单位</w:t>
      </w:r>
      <w:r>
        <w:rPr>
          <w:rFonts w:hint="eastAsia"/>
          <w:color w:val="auto"/>
        </w:rPr>
        <w:t>提出。政府采购评审专家应当配合</w:t>
      </w:r>
      <w:r>
        <w:rPr>
          <w:rFonts w:hint="eastAsia"/>
          <w:color w:val="auto"/>
          <w:lang w:eastAsia="zh-CN"/>
        </w:rPr>
        <w:t>采购单位</w:t>
      </w:r>
      <w:r>
        <w:rPr>
          <w:rFonts w:hint="eastAsia"/>
          <w:color w:val="auto"/>
        </w:rPr>
        <w:t>或者采购代理机构答复供应商的询问和质疑。</w:t>
      </w:r>
    </w:p>
    <w:p w14:paraId="2C71BE76">
      <w:pPr>
        <w:bidi w:val="0"/>
        <w:rPr>
          <w:rFonts w:hint="eastAsia"/>
          <w:color w:val="auto"/>
        </w:rPr>
      </w:pPr>
      <w:r>
        <w:rPr>
          <w:rFonts w:hint="eastAsia"/>
          <w:color w:val="auto"/>
          <w:lang w:val="en-US"/>
        </w:rPr>
        <w:t>3</w:t>
      </w:r>
      <w:r>
        <w:rPr>
          <w:rFonts w:hint="eastAsia"/>
          <w:color w:val="auto"/>
          <w:lang w:val="en-US" w:eastAsia="zh-CN"/>
        </w:rPr>
        <w:t>0</w:t>
      </w:r>
      <w:r>
        <w:rPr>
          <w:rFonts w:hint="eastAsia"/>
          <w:color w:val="auto"/>
          <w:lang w:val="en-US"/>
        </w:rPr>
        <w:t>.4</w:t>
      </w:r>
      <w:r>
        <w:rPr>
          <w:rFonts w:hint="eastAsia"/>
          <w:color w:val="auto"/>
        </w:rPr>
        <w:t>供应商提出质疑应当提交质疑函和必要的证明材料，针对同一采购程序环节的质疑必须在法定质疑期内一次性提出。质疑函应当包括下列内容（质疑函格式后附）：</w:t>
      </w:r>
    </w:p>
    <w:p w14:paraId="00E0470A">
      <w:pPr>
        <w:bidi w:val="0"/>
        <w:rPr>
          <w:rFonts w:hint="eastAsia"/>
          <w:color w:val="auto"/>
        </w:rPr>
      </w:pPr>
      <w:r>
        <w:rPr>
          <w:rFonts w:hint="eastAsia"/>
          <w:color w:val="auto"/>
        </w:rPr>
        <w:t>（</w:t>
      </w:r>
      <w:r>
        <w:rPr>
          <w:rFonts w:hint="eastAsia"/>
          <w:color w:val="auto"/>
          <w:lang w:val="en-US"/>
        </w:rPr>
        <w:t>1）</w:t>
      </w:r>
      <w:r>
        <w:rPr>
          <w:rFonts w:hint="eastAsia"/>
          <w:color w:val="auto"/>
        </w:rPr>
        <w:t>供应商的姓名或者名称、地址、邮编、联系人及联系电话；</w:t>
      </w:r>
    </w:p>
    <w:p w14:paraId="7FE10A47">
      <w:pPr>
        <w:bidi w:val="0"/>
        <w:rPr>
          <w:rFonts w:hint="eastAsia"/>
          <w:color w:val="auto"/>
        </w:rPr>
      </w:pPr>
      <w:r>
        <w:rPr>
          <w:rFonts w:hint="eastAsia"/>
          <w:color w:val="auto"/>
        </w:rPr>
        <w:t>（</w:t>
      </w:r>
      <w:r>
        <w:rPr>
          <w:rFonts w:hint="eastAsia"/>
          <w:color w:val="auto"/>
          <w:lang w:val="en-US"/>
        </w:rPr>
        <w:t>2</w:t>
      </w:r>
      <w:r>
        <w:rPr>
          <w:rFonts w:hint="eastAsia"/>
          <w:color w:val="auto"/>
        </w:rPr>
        <w:t>）质疑项目的名称、编号；</w:t>
      </w:r>
    </w:p>
    <w:p w14:paraId="7541809E">
      <w:pPr>
        <w:bidi w:val="0"/>
        <w:rPr>
          <w:rFonts w:hint="eastAsia"/>
          <w:color w:val="auto"/>
        </w:rPr>
      </w:pPr>
      <w:r>
        <w:rPr>
          <w:rFonts w:hint="eastAsia"/>
          <w:color w:val="auto"/>
        </w:rPr>
        <w:t>（</w:t>
      </w:r>
      <w:r>
        <w:rPr>
          <w:rFonts w:hint="eastAsia"/>
          <w:color w:val="auto"/>
          <w:lang w:val="en-US"/>
        </w:rPr>
        <w:t>3</w:t>
      </w:r>
      <w:r>
        <w:rPr>
          <w:rFonts w:hint="eastAsia"/>
          <w:color w:val="auto"/>
        </w:rPr>
        <w:t>）具体、明确的质疑事项和与质疑事项相关的请求；</w:t>
      </w:r>
    </w:p>
    <w:p w14:paraId="7B056A93">
      <w:pPr>
        <w:bidi w:val="0"/>
        <w:rPr>
          <w:rFonts w:hint="eastAsia"/>
          <w:color w:val="auto"/>
        </w:rPr>
      </w:pPr>
      <w:r>
        <w:rPr>
          <w:rFonts w:hint="eastAsia"/>
          <w:color w:val="auto"/>
        </w:rPr>
        <w:t>（</w:t>
      </w:r>
      <w:r>
        <w:rPr>
          <w:rFonts w:hint="eastAsia"/>
          <w:color w:val="auto"/>
          <w:lang w:val="en-US"/>
        </w:rPr>
        <w:t>4</w:t>
      </w:r>
      <w:r>
        <w:rPr>
          <w:rFonts w:hint="eastAsia"/>
          <w:color w:val="auto"/>
        </w:rPr>
        <w:t>）事实依据；</w:t>
      </w:r>
    </w:p>
    <w:p w14:paraId="35FDC820">
      <w:pPr>
        <w:bidi w:val="0"/>
        <w:rPr>
          <w:rFonts w:hint="eastAsia"/>
          <w:color w:val="auto"/>
        </w:rPr>
      </w:pPr>
      <w:r>
        <w:rPr>
          <w:rFonts w:hint="eastAsia"/>
          <w:color w:val="auto"/>
        </w:rPr>
        <w:t>（</w:t>
      </w:r>
      <w:r>
        <w:rPr>
          <w:rFonts w:hint="eastAsia"/>
          <w:color w:val="auto"/>
          <w:lang w:val="en-US"/>
        </w:rPr>
        <w:t>5</w:t>
      </w:r>
      <w:r>
        <w:rPr>
          <w:rFonts w:hint="eastAsia"/>
          <w:color w:val="auto"/>
        </w:rPr>
        <w:t>）必要的法律依据；</w:t>
      </w:r>
    </w:p>
    <w:p w14:paraId="109E4546">
      <w:pPr>
        <w:bidi w:val="0"/>
        <w:rPr>
          <w:rFonts w:hint="eastAsia"/>
          <w:color w:val="auto"/>
        </w:rPr>
      </w:pPr>
      <w:r>
        <w:rPr>
          <w:rFonts w:hint="eastAsia"/>
          <w:color w:val="auto"/>
        </w:rPr>
        <w:t>（</w:t>
      </w:r>
      <w:r>
        <w:rPr>
          <w:rFonts w:hint="eastAsia"/>
          <w:color w:val="auto"/>
          <w:lang w:val="en-US"/>
        </w:rPr>
        <w:t>6</w:t>
      </w:r>
      <w:r>
        <w:rPr>
          <w:rFonts w:hint="eastAsia"/>
          <w:color w:val="auto"/>
        </w:rPr>
        <w:t>）提出质疑的日期。</w:t>
      </w:r>
    </w:p>
    <w:p w14:paraId="117AF198">
      <w:pPr>
        <w:bidi w:val="0"/>
        <w:rPr>
          <w:rFonts w:hint="eastAsia"/>
          <w:color w:val="auto"/>
        </w:rPr>
      </w:pPr>
      <w:r>
        <w:rPr>
          <w:rFonts w:hint="eastAsia"/>
          <w:color w:val="auto"/>
        </w:rPr>
        <w:t>供应商为自然人的，应当由本人签字；供应商为法人或者其他组织的，应当由法定代表人、主要负责人，或者其委托代理人签字或者盖章，并加盖公章。</w:t>
      </w:r>
    </w:p>
    <w:p w14:paraId="15A8D27C">
      <w:pPr>
        <w:bidi w:val="0"/>
        <w:rPr>
          <w:rFonts w:hint="eastAsia"/>
          <w:color w:val="auto"/>
        </w:rPr>
      </w:pPr>
      <w:r>
        <w:rPr>
          <w:rFonts w:hint="eastAsia"/>
          <w:color w:val="auto"/>
          <w:lang w:val="en-US"/>
        </w:rPr>
        <w:t>3</w:t>
      </w:r>
      <w:r>
        <w:rPr>
          <w:rFonts w:hint="eastAsia"/>
          <w:color w:val="auto"/>
          <w:lang w:val="en-US" w:eastAsia="zh-CN"/>
        </w:rPr>
        <w:t>0</w:t>
      </w:r>
      <w:r>
        <w:rPr>
          <w:rFonts w:hint="eastAsia"/>
          <w:color w:val="auto"/>
          <w:lang w:val="en-US"/>
        </w:rPr>
        <w:t>.5</w:t>
      </w:r>
      <w:r>
        <w:rPr>
          <w:rFonts w:hint="eastAsia"/>
          <w:color w:val="auto"/>
          <w:lang w:eastAsia="zh-CN"/>
        </w:rPr>
        <w:t>采购单位</w:t>
      </w:r>
      <w:r>
        <w:rPr>
          <w:rFonts w:hint="eastAsia"/>
          <w:color w:val="auto"/>
        </w:rPr>
        <w:t>、采购代理机构认为供应商质疑不成立，或者成立但未对成交结果构成影响的，继续开展采购活动；认为供应商质疑成立且影响或者可能影响成交结果的，按照下列情况处理：</w:t>
      </w:r>
    </w:p>
    <w:p w14:paraId="26B78484">
      <w:pPr>
        <w:bidi w:val="0"/>
        <w:rPr>
          <w:rFonts w:hint="eastAsia"/>
          <w:color w:val="auto"/>
        </w:rPr>
      </w:pPr>
      <w:r>
        <w:rPr>
          <w:rFonts w:hint="eastAsia"/>
          <w:color w:val="auto"/>
        </w:rPr>
        <w:t>（一）对采购文件提出的质疑，依法通过澄清或者修改可以继续开展采购活动的，澄清或者修改采购文件后继续开展采购活动；否则应当修改采购文件后重新开展采购活动。</w:t>
      </w:r>
    </w:p>
    <w:p w14:paraId="35AAFDF9">
      <w:pPr>
        <w:bidi w:val="0"/>
        <w:rPr>
          <w:rFonts w:hint="eastAsia"/>
          <w:color w:val="auto"/>
        </w:rPr>
      </w:pPr>
      <w:r>
        <w:rPr>
          <w:rFonts w:hint="eastAsia"/>
          <w:color w:val="auto"/>
        </w:rPr>
        <w:t>（二）对采购过程或者成交结果提出的质疑，合格供应商符合法定数量时，可以从合格的成交候选人中另行确定成交供应商的，应当依法另行确定成交供应商；否则应当重新开展采购活动。</w:t>
      </w:r>
    </w:p>
    <w:p w14:paraId="36CC12D0">
      <w:pPr>
        <w:bidi w:val="0"/>
        <w:rPr>
          <w:rFonts w:hint="eastAsia"/>
          <w:color w:val="auto"/>
        </w:rPr>
      </w:pPr>
      <w:r>
        <w:rPr>
          <w:rFonts w:hint="eastAsia"/>
          <w:color w:val="auto"/>
        </w:rPr>
        <w:t>质疑答复导致成交结果改变的，</w:t>
      </w:r>
      <w:r>
        <w:rPr>
          <w:rFonts w:hint="eastAsia"/>
          <w:color w:val="auto"/>
          <w:lang w:eastAsia="zh-CN"/>
        </w:rPr>
        <w:t>采购单位</w:t>
      </w:r>
      <w:r>
        <w:rPr>
          <w:rFonts w:hint="eastAsia"/>
          <w:color w:val="auto"/>
        </w:rPr>
        <w:t>或者采购代理机构应当将有关情况书面报告本级财政部门。</w:t>
      </w:r>
    </w:p>
    <w:p w14:paraId="1742E470">
      <w:pPr>
        <w:bidi w:val="0"/>
        <w:rPr>
          <w:rFonts w:hint="eastAsia"/>
          <w:color w:val="auto"/>
        </w:rPr>
      </w:pPr>
      <w:r>
        <w:rPr>
          <w:rFonts w:hint="eastAsia"/>
          <w:color w:val="auto"/>
          <w:lang w:val="en-US"/>
        </w:rPr>
        <w:t>3</w:t>
      </w:r>
      <w:r>
        <w:rPr>
          <w:rFonts w:hint="eastAsia"/>
          <w:color w:val="auto"/>
          <w:lang w:val="en-US" w:eastAsia="zh-CN"/>
        </w:rPr>
        <w:t>0</w:t>
      </w:r>
      <w:r>
        <w:rPr>
          <w:rFonts w:hint="eastAsia"/>
          <w:color w:val="auto"/>
          <w:lang w:val="en-US"/>
        </w:rPr>
        <w:t>.6</w:t>
      </w:r>
      <w:r>
        <w:rPr>
          <w:rFonts w:hint="eastAsia"/>
          <w:color w:val="auto"/>
        </w:rPr>
        <w:t>投诉的权利。质疑供应商对</w:t>
      </w:r>
      <w:r>
        <w:rPr>
          <w:rFonts w:hint="eastAsia"/>
          <w:color w:val="auto"/>
          <w:lang w:eastAsia="zh-CN"/>
        </w:rPr>
        <w:t>采购单位</w:t>
      </w:r>
      <w:r>
        <w:rPr>
          <w:rFonts w:hint="eastAsia"/>
          <w:color w:val="auto"/>
        </w:rPr>
        <w:t>、采购代理机构的答复不满意，或者</w:t>
      </w:r>
      <w:r>
        <w:rPr>
          <w:rFonts w:hint="eastAsia"/>
          <w:color w:val="auto"/>
          <w:lang w:eastAsia="zh-CN"/>
        </w:rPr>
        <w:t>采购单位</w:t>
      </w:r>
      <w:r>
        <w:rPr>
          <w:rFonts w:hint="eastAsia"/>
          <w:color w:val="auto"/>
        </w:rPr>
        <w:t>、采购代理机构未在规定时间内作出答复的，可以在答复期满后15个工作日内向《政府采购质疑和投诉办法》（财政部令第94号）第六条规定的财政部门提起投诉（投诉书格式后附）。</w:t>
      </w:r>
    </w:p>
    <w:p w14:paraId="58E4BDF9">
      <w:pPr>
        <w:bidi w:val="0"/>
        <w:rPr>
          <w:rFonts w:hint="eastAsia"/>
          <w:color w:val="auto"/>
          <w:lang w:val="en-US" w:eastAsia="zh-CN"/>
        </w:rPr>
      </w:pPr>
      <w:r>
        <w:rPr>
          <w:rFonts w:hint="eastAsia"/>
          <w:color w:val="auto"/>
          <w:lang w:val="en-US" w:eastAsia="zh-CN"/>
        </w:rPr>
        <w:t>30.7</w:t>
      </w:r>
      <w:r>
        <w:rPr>
          <w:rFonts w:hint="eastAsia"/>
          <w:color w:val="auto"/>
        </w:rPr>
        <w:t>财政部门在处理投诉事项期间，可以视具体情况暂停采购活动。</w:t>
      </w:r>
    </w:p>
    <w:p w14:paraId="5CF0E333">
      <w:pPr>
        <w:pStyle w:val="5"/>
        <w:bidi w:val="0"/>
        <w:rPr>
          <w:rFonts w:hint="eastAsia"/>
          <w:color w:val="auto"/>
        </w:rPr>
      </w:pPr>
      <w:r>
        <w:rPr>
          <w:rFonts w:hint="eastAsia"/>
          <w:color w:val="auto"/>
          <w:lang w:val="en-US"/>
        </w:rPr>
        <w:t>3</w:t>
      </w:r>
      <w:r>
        <w:rPr>
          <w:rFonts w:hint="eastAsia"/>
          <w:color w:val="auto"/>
          <w:lang w:val="en-US" w:eastAsia="zh-CN"/>
        </w:rPr>
        <w:t>1</w:t>
      </w:r>
      <w:r>
        <w:rPr>
          <w:rFonts w:hint="eastAsia"/>
          <w:color w:val="auto"/>
          <w:lang w:val="en-US"/>
        </w:rPr>
        <w:t>.</w:t>
      </w:r>
      <w:r>
        <w:rPr>
          <w:rFonts w:hint="eastAsia"/>
          <w:color w:val="auto"/>
        </w:rPr>
        <w:t>其他内容</w:t>
      </w:r>
    </w:p>
    <w:p w14:paraId="1654A905">
      <w:pPr>
        <w:bidi w:val="0"/>
        <w:rPr>
          <w:rFonts w:hint="eastAsia"/>
          <w:color w:val="auto"/>
        </w:rPr>
      </w:pPr>
      <w:r>
        <w:rPr>
          <w:rFonts w:hint="eastAsia"/>
          <w:color w:val="auto"/>
          <w:lang w:val="en-US"/>
        </w:rPr>
        <w:t>3</w:t>
      </w:r>
      <w:r>
        <w:rPr>
          <w:rFonts w:hint="eastAsia"/>
          <w:color w:val="auto"/>
          <w:lang w:val="en-US" w:eastAsia="zh-CN"/>
        </w:rPr>
        <w:t>1</w:t>
      </w:r>
      <w:r>
        <w:rPr>
          <w:rFonts w:hint="eastAsia"/>
          <w:color w:val="auto"/>
          <w:lang w:val="en-US"/>
        </w:rPr>
        <w:t>.1</w:t>
      </w:r>
      <w:r>
        <w:rPr>
          <w:rFonts w:hint="eastAsia"/>
          <w:color w:val="auto"/>
        </w:rPr>
        <w:t>代理服务收费标准及缴费账户详见“供应商须知前附表”，供应商为联合体的，可以由联合体中的一方或者多方共同交纳代理服务费。</w:t>
      </w:r>
    </w:p>
    <w:p w14:paraId="7D9F4508">
      <w:pPr>
        <w:bidi w:val="0"/>
        <w:rPr>
          <w:rFonts w:hint="eastAsia"/>
          <w:color w:val="auto"/>
        </w:rPr>
      </w:pPr>
      <w:r>
        <w:rPr>
          <w:rFonts w:hint="eastAsia"/>
          <w:color w:val="auto"/>
          <w:lang w:val="en-US"/>
        </w:rPr>
        <w:t>3</w:t>
      </w:r>
      <w:r>
        <w:rPr>
          <w:rFonts w:hint="eastAsia"/>
          <w:color w:val="auto"/>
          <w:lang w:val="en-US" w:eastAsia="zh-CN"/>
        </w:rPr>
        <w:t>1</w:t>
      </w:r>
      <w:r>
        <w:rPr>
          <w:rFonts w:hint="eastAsia"/>
          <w:color w:val="auto"/>
          <w:lang w:val="en-US"/>
        </w:rPr>
        <w:t>.2</w:t>
      </w:r>
      <w:r>
        <w:rPr>
          <w:rFonts w:hint="eastAsia"/>
          <w:color w:val="auto"/>
        </w:rPr>
        <w:t>代理服务费收费计算标准：</w:t>
      </w:r>
    </w:p>
    <w:tbl>
      <w:tblPr>
        <w:tblStyle w:val="14"/>
        <w:tblpPr w:leftFromText="180" w:rightFromText="180" w:vertAnchor="text" w:horzAnchor="page" w:tblpX="1814" w:tblpY="382"/>
        <w:tblOverlap w:val="never"/>
        <w:tblW w:w="8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5"/>
        <w:gridCol w:w="1717"/>
        <w:gridCol w:w="1662"/>
        <w:gridCol w:w="1602"/>
      </w:tblGrid>
      <w:tr w14:paraId="797A1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225" w:type="dxa"/>
            <w:noWrap w:val="0"/>
            <w:vAlign w:val="center"/>
          </w:tcPr>
          <w:p w14:paraId="009D56BE">
            <w:pPr>
              <w:bidi w:val="0"/>
              <w:spacing w:line="240" w:lineRule="auto"/>
              <w:jc w:val="center"/>
              <w:rPr>
                <w:rFonts w:hint="eastAsia" w:ascii="宋体" w:hAnsi="宋体" w:eastAsia="宋体" w:cs="宋体"/>
                <w:color w:val="auto"/>
              </w:rPr>
            </w:pPr>
            <w:r>
              <w:rPr>
                <w:rFonts w:hint="eastAsia" w:ascii="宋体" w:hAnsi="宋体" w:eastAsia="宋体" w:cs="宋体"/>
                <w:color w:val="auto"/>
                <w:lang w:val="en-US"/>
              </w:rPr>
              <mc:AlternateContent>
                <mc:Choice Requires="wps">
                  <w:drawing>
                    <wp:anchor distT="0" distB="0" distL="114300" distR="114300" simplePos="0" relativeHeight="251661312" behindDoc="1" locked="0" layoutInCell="1" allowOverlap="1">
                      <wp:simplePos x="0" y="0"/>
                      <wp:positionH relativeFrom="page">
                        <wp:posOffset>18415</wp:posOffset>
                      </wp:positionH>
                      <wp:positionV relativeFrom="page">
                        <wp:posOffset>22225</wp:posOffset>
                      </wp:positionV>
                      <wp:extent cx="2025015" cy="311150"/>
                      <wp:effectExtent l="635" t="4445" r="12700" b="8255"/>
                      <wp:wrapNone/>
                      <wp:docPr id="14" name="直接连接符 14"/>
                      <wp:cNvGraphicFramePr/>
                      <a:graphic xmlns:a="http://schemas.openxmlformats.org/drawingml/2006/main">
                        <a:graphicData uri="http://schemas.microsoft.com/office/word/2010/wordprocessingShape">
                          <wps:wsp>
                            <wps:cNvCnPr/>
                            <wps:spPr>
                              <a:xfrm>
                                <a:off x="0" y="0"/>
                                <a:ext cx="2199005" cy="59436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1.75pt;height:24.5pt;width:159.45pt;mso-position-horizontal-relative:page;mso-position-vertical-relative:page;z-index:-251655168;mso-width-relative:page;mso-height-relative:page;" filled="f" stroked="t" coordsize="21600,21600" o:gfxdata="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2zRL1gAAAAYBAAAPAAAAAAAAAAEAIAAAACIAAABkcnMvZG93bnJldi54bWxQ&#10;SwECFAAUAAAACACHTuJAZTbkgPkBAADtAwAADgAAAAAAAAABACAAAAAlAQAAZHJzL2Uyb0RvYy54&#10;bWxQSwUGAAAAAAYABgBZAQAAkAUAAAAA&#10;">
                      <v:fill on="f" focussize="0,0"/>
                      <v:stroke weight="0.48pt" color="#000000" joinstyle="round"/>
                      <v:imagedata o:title=""/>
                      <o:lock v:ext="edit" aspectratio="f"/>
                    </v:line>
                  </w:pict>
                </mc:Fallback>
              </mc:AlternateContent>
            </w:r>
            <w:r>
              <w:rPr>
                <w:rFonts w:hint="eastAsia" w:ascii="宋体" w:hAnsi="宋体" w:cs="宋体"/>
                <w:color w:val="auto"/>
                <w:lang w:val="en-US" w:eastAsia="zh-CN"/>
              </w:rPr>
              <w:t xml:space="preserve">         </w:t>
            </w:r>
            <w:r>
              <w:rPr>
                <w:rFonts w:hint="eastAsia" w:ascii="宋体" w:hAnsi="宋体" w:eastAsia="宋体" w:cs="宋体"/>
                <w:color w:val="auto"/>
              </w:rPr>
              <w:t>费率</w:t>
            </w:r>
          </w:p>
          <w:p w14:paraId="692C4581">
            <w:pPr>
              <w:bidi w:val="0"/>
              <w:spacing w:line="240" w:lineRule="auto"/>
              <w:ind w:firstLine="630" w:firstLineChars="300"/>
              <w:jc w:val="both"/>
              <w:rPr>
                <w:rFonts w:hint="eastAsia" w:ascii="宋体" w:hAnsi="宋体" w:eastAsia="宋体" w:cs="宋体"/>
                <w:color w:val="auto"/>
              </w:rPr>
            </w:pPr>
            <w:r>
              <w:rPr>
                <w:rFonts w:hint="eastAsia" w:ascii="宋体" w:hAnsi="宋体" w:eastAsia="宋体" w:cs="宋体"/>
                <w:color w:val="auto"/>
              </w:rPr>
              <w:t>金额</w:t>
            </w:r>
          </w:p>
        </w:tc>
        <w:tc>
          <w:tcPr>
            <w:tcW w:w="1717" w:type="dxa"/>
            <w:noWrap w:val="0"/>
            <w:vAlign w:val="center"/>
          </w:tcPr>
          <w:p w14:paraId="426137AA">
            <w:pPr>
              <w:bidi w:val="0"/>
              <w:spacing w:line="240" w:lineRule="auto"/>
              <w:jc w:val="center"/>
              <w:rPr>
                <w:rFonts w:hint="eastAsia" w:ascii="宋体" w:hAnsi="宋体" w:eastAsia="宋体" w:cs="宋体"/>
                <w:color w:val="auto"/>
              </w:rPr>
            </w:pPr>
            <w:r>
              <w:rPr>
                <w:rFonts w:hint="eastAsia" w:ascii="宋体" w:hAnsi="宋体" w:eastAsia="宋体" w:cs="宋体"/>
                <w:color w:val="auto"/>
              </w:rPr>
              <w:t>货物类</w:t>
            </w:r>
          </w:p>
        </w:tc>
        <w:tc>
          <w:tcPr>
            <w:tcW w:w="1662" w:type="dxa"/>
            <w:noWrap w:val="0"/>
            <w:vAlign w:val="center"/>
          </w:tcPr>
          <w:p w14:paraId="13F8335C">
            <w:pPr>
              <w:bidi w:val="0"/>
              <w:spacing w:line="240" w:lineRule="auto"/>
              <w:jc w:val="center"/>
              <w:rPr>
                <w:rFonts w:hint="eastAsia" w:ascii="宋体" w:hAnsi="宋体" w:eastAsia="宋体" w:cs="宋体"/>
                <w:color w:val="auto"/>
              </w:rPr>
            </w:pPr>
            <w:r>
              <w:rPr>
                <w:rFonts w:hint="eastAsia" w:ascii="宋体" w:hAnsi="宋体" w:eastAsia="宋体" w:cs="宋体"/>
                <w:color w:val="auto"/>
              </w:rPr>
              <w:t>服务类</w:t>
            </w:r>
          </w:p>
        </w:tc>
        <w:tc>
          <w:tcPr>
            <w:tcW w:w="1602" w:type="dxa"/>
            <w:noWrap w:val="0"/>
            <w:vAlign w:val="center"/>
          </w:tcPr>
          <w:p w14:paraId="71DB9DC1">
            <w:pPr>
              <w:bidi w:val="0"/>
              <w:spacing w:line="240" w:lineRule="auto"/>
              <w:jc w:val="center"/>
              <w:rPr>
                <w:rFonts w:hint="eastAsia" w:ascii="宋体" w:hAnsi="宋体" w:eastAsia="宋体" w:cs="宋体"/>
                <w:color w:val="auto"/>
              </w:rPr>
            </w:pPr>
            <w:r>
              <w:rPr>
                <w:rFonts w:hint="eastAsia" w:ascii="宋体" w:hAnsi="宋体" w:eastAsia="宋体" w:cs="宋体"/>
                <w:color w:val="auto"/>
              </w:rPr>
              <w:t>工程类</w:t>
            </w:r>
          </w:p>
        </w:tc>
      </w:tr>
      <w:tr w14:paraId="3BF3F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3F581BCA">
            <w:pPr>
              <w:bidi w:val="0"/>
              <w:spacing w:line="240" w:lineRule="auto"/>
              <w:jc w:val="center"/>
              <w:rPr>
                <w:rFonts w:hint="eastAsia" w:ascii="宋体" w:hAnsi="宋体" w:eastAsia="宋体" w:cs="宋体"/>
                <w:color w:val="auto"/>
              </w:rPr>
            </w:pPr>
            <w:r>
              <w:rPr>
                <w:rFonts w:hint="eastAsia" w:ascii="宋体" w:hAnsi="宋体" w:eastAsia="宋体" w:cs="宋体"/>
                <w:color w:val="auto"/>
              </w:rPr>
              <w:t>100 万元以下</w:t>
            </w:r>
          </w:p>
        </w:tc>
        <w:tc>
          <w:tcPr>
            <w:tcW w:w="1717" w:type="dxa"/>
            <w:noWrap w:val="0"/>
            <w:vAlign w:val="center"/>
          </w:tcPr>
          <w:p w14:paraId="78EF8B7C">
            <w:pPr>
              <w:bidi w:val="0"/>
              <w:spacing w:line="240" w:lineRule="auto"/>
              <w:jc w:val="center"/>
              <w:rPr>
                <w:rFonts w:hint="eastAsia" w:ascii="宋体" w:hAnsi="宋体" w:eastAsia="宋体" w:cs="宋体"/>
                <w:color w:val="auto"/>
              </w:rPr>
            </w:pPr>
            <w:r>
              <w:rPr>
                <w:rFonts w:hint="eastAsia" w:ascii="宋体" w:hAnsi="宋体" w:eastAsia="宋体" w:cs="宋体"/>
                <w:color w:val="auto"/>
              </w:rPr>
              <w:t>1.5%</w:t>
            </w:r>
          </w:p>
        </w:tc>
        <w:tc>
          <w:tcPr>
            <w:tcW w:w="1662" w:type="dxa"/>
            <w:noWrap w:val="0"/>
            <w:vAlign w:val="center"/>
          </w:tcPr>
          <w:p w14:paraId="79AAEB11">
            <w:pPr>
              <w:bidi w:val="0"/>
              <w:spacing w:line="240" w:lineRule="auto"/>
              <w:jc w:val="center"/>
              <w:rPr>
                <w:rFonts w:hint="eastAsia" w:ascii="宋体" w:hAnsi="宋体" w:eastAsia="宋体" w:cs="宋体"/>
                <w:color w:val="auto"/>
              </w:rPr>
            </w:pPr>
            <w:r>
              <w:rPr>
                <w:rFonts w:hint="eastAsia" w:ascii="宋体" w:hAnsi="宋体" w:eastAsia="宋体" w:cs="宋体"/>
                <w:color w:val="auto"/>
              </w:rPr>
              <w:t>1.5%</w:t>
            </w:r>
          </w:p>
        </w:tc>
        <w:tc>
          <w:tcPr>
            <w:tcW w:w="1602" w:type="dxa"/>
            <w:noWrap w:val="0"/>
            <w:vAlign w:val="center"/>
          </w:tcPr>
          <w:p w14:paraId="5223998D">
            <w:pPr>
              <w:bidi w:val="0"/>
              <w:spacing w:line="240" w:lineRule="auto"/>
              <w:jc w:val="center"/>
              <w:rPr>
                <w:rFonts w:hint="eastAsia" w:ascii="宋体" w:hAnsi="宋体" w:eastAsia="宋体" w:cs="宋体"/>
                <w:color w:val="auto"/>
              </w:rPr>
            </w:pPr>
            <w:r>
              <w:rPr>
                <w:rFonts w:hint="eastAsia" w:ascii="宋体" w:hAnsi="宋体" w:eastAsia="宋体" w:cs="宋体"/>
                <w:color w:val="auto"/>
              </w:rPr>
              <w:t>1.0%</w:t>
            </w:r>
          </w:p>
        </w:tc>
      </w:tr>
      <w:tr w14:paraId="33ED5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16EBB576">
            <w:pPr>
              <w:bidi w:val="0"/>
              <w:spacing w:line="240" w:lineRule="auto"/>
              <w:jc w:val="center"/>
              <w:rPr>
                <w:rFonts w:hint="eastAsia" w:ascii="宋体" w:hAnsi="宋体" w:eastAsia="宋体" w:cs="宋体"/>
                <w:color w:val="auto"/>
              </w:rPr>
            </w:pPr>
            <w:r>
              <w:rPr>
                <w:rFonts w:hint="eastAsia" w:ascii="宋体" w:hAnsi="宋体" w:eastAsia="宋体" w:cs="宋体"/>
                <w:color w:val="auto"/>
              </w:rPr>
              <w:t>100～500 万元</w:t>
            </w:r>
          </w:p>
        </w:tc>
        <w:tc>
          <w:tcPr>
            <w:tcW w:w="1717" w:type="dxa"/>
            <w:noWrap w:val="0"/>
            <w:vAlign w:val="center"/>
          </w:tcPr>
          <w:p w14:paraId="4A87D9CA">
            <w:pPr>
              <w:bidi w:val="0"/>
              <w:spacing w:line="240" w:lineRule="auto"/>
              <w:jc w:val="center"/>
              <w:rPr>
                <w:rFonts w:hint="eastAsia" w:ascii="宋体" w:hAnsi="宋体" w:eastAsia="宋体" w:cs="宋体"/>
                <w:color w:val="auto"/>
              </w:rPr>
            </w:pPr>
            <w:r>
              <w:rPr>
                <w:rFonts w:hint="eastAsia" w:ascii="宋体" w:hAnsi="宋体" w:eastAsia="宋体" w:cs="宋体"/>
                <w:color w:val="auto"/>
              </w:rPr>
              <w:t>1.1%</w:t>
            </w:r>
          </w:p>
        </w:tc>
        <w:tc>
          <w:tcPr>
            <w:tcW w:w="1662" w:type="dxa"/>
            <w:noWrap w:val="0"/>
            <w:vAlign w:val="center"/>
          </w:tcPr>
          <w:p w14:paraId="74C970B3">
            <w:pPr>
              <w:bidi w:val="0"/>
              <w:spacing w:line="240" w:lineRule="auto"/>
              <w:jc w:val="center"/>
              <w:rPr>
                <w:rFonts w:hint="eastAsia" w:ascii="宋体" w:hAnsi="宋体" w:eastAsia="宋体" w:cs="宋体"/>
                <w:color w:val="auto"/>
              </w:rPr>
            </w:pPr>
            <w:r>
              <w:rPr>
                <w:rFonts w:hint="eastAsia" w:ascii="宋体" w:hAnsi="宋体" w:eastAsia="宋体" w:cs="宋体"/>
                <w:color w:val="auto"/>
              </w:rPr>
              <w:t>0.8%</w:t>
            </w:r>
          </w:p>
        </w:tc>
        <w:tc>
          <w:tcPr>
            <w:tcW w:w="1602" w:type="dxa"/>
            <w:noWrap w:val="0"/>
            <w:vAlign w:val="center"/>
          </w:tcPr>
          <w:p w14:paraId="6443844C">
            <w:pPr>
              <w:bidi w:val="0"/>
              <w:spacing w:line="240" w:lineRule="auto"/>
              <w:jc w:val="center"/>
              <w:rPr>
                <w:rFonts w:hint="eastAsia" w:ascii="宋体" w:hAnsi="宋体" w:eastAsia="宋体" w:cs="宋体"/>
                <w:color w:val="auto"/>
              </w:rPr>
            </w:pPr>
            <w:r>
              <w:rPr>
                <w:rFonts w:hint="eastAsia" w:ascii="宋体" w:hAnsi="宋体" w:eastAsia="宋体" w:cs="宋体"/>
                <w:color w:val="auto"/>
              </w:rPr>
              <w:t>0.7%</w:t>
            </w:r>
          </w:p>
        </w:tc>
      </w:tr>
      <w:tr w14:paraId="5C2A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7A799ADC">
            <w:pPr>
              <w:bidi w:val="0"/>
              <w:spacing w:line="240" w:lineRule="auto"/>
              <w:jc w:val="center"/>
              <w:rPr>
                <w:rFonts w:hint="eastAsia" w:ascii="宋体" w:hAnsi="宋体" w:eastAsia="宋体" w:cs="宋体"/>
                <w:color w:val="auto"/>
              </w:rPr>
            </w:pPr>
            <w:r>
              <w:rPr>
                <w:rFonts w:hint="eastAsia" w:ascii="宋体" w:hAnsi="宋体" w:eastAsia="宋体" w:cs="宋体"/>
                <w:color w:val="auto"/>
              </w:rPr>
              <w:t>500～1000 万元</w:t>
            </w:r>
          </w:p>
        </w:tc>
        <w:tc>
          <w:tcPr>
            <w:tcW w:w="1717" w:type="dxa"/>
            <w:noWrap w:val="0"/>
            <w:vAlign w:val="center"/>
          </w:tcPr>
          <w:p w14:paraId="2EE10195">
            <w:pPr>
              <w:bidi w:val="0"/>
              <w:spacing w:line="240" w:lineRule="auto"/>
              <w:jc w:val="center"/>
              <w:rPr>
                <w:rFonts w:hint="eastAsia" w:ascii="宋体" w:hAnsi="宋体" w:eastAsia="宋体" w:cs="宋体"/>
                <w:color w:val="auto"/>
              </w:rPr>
            </w:pPr>
            <w:r>
              <w:rPr>
                <w:rFonts w:hint="eastAsia" w:ascii="宋体" w:hAnsi="宋体" w:eastAsia="宋体" w:cs="宋体"/>
                <w:color w:val="auto"/>
              </w:rPr>
              <w:t>0.8%</w:t>
            </w:r>
          </w:p>
        </w:tc>
        <w:tc>
          <w:tcPr>
            <w:tcW w:w="1662" w:type="dxa"/>
            <w:noWrap w:val="0"/>
            <w:vAlign w:val="center"/>
          </w:tcPr>
          <w:p w14:paraId="3EFDF62F">
            <w:pPr>
              <w:bidi w:val="0"/>
              <w:spacing w:line="240" w:lineRule="auto"/>
              <w:jc w:val="center"/>
              <w:rPr>
                <w:rFonts w:hint="eastAsia" w:ascii="宋体" w:hAnsi="宋体" w:eastAsia="宋体" w:cs="宋体"/>
                <w:color w:val="auto"/>
              </w:rPr>
            </w:pPr>
            <w:r>
              <w:rPr>
                <w:rFonts w:hint="eastAsia" w:ascii="宋体" w:hAnsi="宋体" w:eastAsia="宋体" w:cs="宋体"/>
                <w:color w:val="auto"/>
              </w:rPr>
              <w:t>0.45%</w:t>
            </w:r>
          </w:p>
        </w:tc>
        <w:tc>
          <w:tcPr>
            <w:tcW w:w="1602" w:type="dxa"/>
            <w:noWrap w:val="0"/>
            <w:vAlign w:val="center"/>
          </w:tcPr>
          <w:p w14:paraId="08F02ACE">
            <w:pPr>
              <w:bidi w:val="0"/>
              <w:spacing w:line="240" w:lineRule="auto"/>
              <w:jc w:val="center"/>
              <w:rPr>
                <w:rFonts w:hint="eastAsia" w:ascii="宋体" w:hAnsi="宋体" w:eastAsia="宋体" w:cs="宋体"/>
                <w:color w:val="auto"/>
              </w:rPr>
            </w:pPr>
            <w:r>
              <w:rPr>
                <w:rFonts w:hint="eastAsia" w:ascii="宋体" w:hAnsi="宋体" w:eastAsia="宋体" w:cs="宋体"/>
                <w:color w:val="auto"/>
              </w:rPr>
              <w:t>0.55%</w:t>
            </w:r>
          </w:p>
        </w:tc>
      </w:tr>
      <w:tr w14:paraId="7ED77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3C555417">
            <w:pPr>
              <w:bidi w:val="0"/>
              <w:spacing w:line="240" w:lineRule="auto"/>
              <w:jc w:val="center"/>
              <w:rPr>
                <w:rFonts w:hint="eastAsia" w:ascii="宋体" w:hAnsi="宋体" w:eastAsia="宋体" w:cs="宋体"/>
                <w:color w:val="auto"/>
              </w:rPr>
            </w:pPr>
            <w:r>
              <w:rPr>
                <w:rFonts w:hint="eastAsia" w:ascii="宋体" w:hAnsi="宋体" w:eastAsia="宋体" w:cs="宋体"/>
                <w:color w:val="auto"/>
              </w:rPr>
              <w:t>1000～5000 万元</w:t>
            </w:r>
          </w:p>
        </w:tc>
        <w:tc>
          <w:tcPr>
            <w:tcW w:w="1717" w:type="dxa"/>
            <w:noWrap w:val="0"/>
            <w:vAlign w:val="center"/>
          </w:tcPr>
          <w:p w14:paraId="3553A8CF">
            <w:pPr>
              <w:bidi w:val="0"/>
              <w:spacing w:line="240" w:lineRule="auto"/>
              <w:jc w:val="center"/>
              <w:rPr>
                <w:rFonts w:hint="eastAsia" w:ascii="宋体" w:hAnsi="宋体" w:eastAsia="宋体" w:cs="宋体"/>
                <w:color w:val="auto"/>
              </w:rPr>
            </w:pPr>
            <w:r>
              <w:rPr>
                <w:rFonts w:hint="eastAsia" w:ascii="宋体" w:hAnsi="宋体" w:eastAsia="宋体" w:cs="宋体"/>
                <w:color w:val="auto"/>
              </w:rPr>
              <w:t>0.5%</w:t>
            </w:r>
          </w:p>
        </w:tc>
        <w:tc>
          <w:tcPr>
            <w:tcW w:w="1662" w:type="dxa"/>
            <w:noWrap w:val="0"/>
            <w:vAlign w:val="center"/>
          </w:tcPr>
          <w:p w14:paraId="5FCB15C8">
            <w:pPr>
              <w:bidi w:val="0"/>
              <w:spacing w:line="240" w:lineRule="auto"/>
              <w:jc w:val="center"/>
              <w:rPr>
                <w:rFonts w:hint="eastAsia" w:ascii="宋体" w:hAnsi="宋体" w:eastAsia="宋体" w:cs="宋体"/>
                <w:color w:val="auto"/>
              </w:rPr>
            </w:pPr>
            <w:r>
              <w:rPr>
                <w:rFonts w:hint="eastAsia" w:ascii="宋体" w:hAnsi="宋体" w:eastAsia="宋体" w:cs="宋体"/>
                <w:color w:val="auto"/>
              </w:rPr>
              <w:t>0.25%</w:t>
            </w:r>
          </w:p>
        </w:tc>
        <w:tc>
          <w:tcPr>
            <w:tcW w:w="1602" w:type="dxa"/>
            <w:noWrap w:val="0"/>
            <w:vAlign w:val="center"/>
          </w:tcPr>
          <w:p w14:paraId="737AA827">
            <w:pPr>
              <w:bidi w:val="0"/>
              <w:spacing w:line="240" w:lineRule="auto"/>
              <w:jc w:val="center"/>
              <w:rPr>
                <w:rFonts w:hint="eastAsia" w:ascii="宋体" w:hAnsi="宋体" w:eastAsia="宋体" w:cs="宋体"/>
                <w:color w:val="auto"/>
              </w:rPr>
            </w:pPr>
            <w:r>
              <w:rPr>
                <w:rFonts w:hint="eastAsia" w:ascii="宋体" w:hAnsi="宋体" w:eastAsia="宋体" w:cs="宋体"/>
                <w:color w:val="auto"/>
              </w:rPr>
              <w:t>0.35%</w:t>
            </w:r>
          </w:p>
        </w:tc>
      </w:tr>
      <w:tr w14:paraId="4A8E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6CF4F9B7">
            <w:pPr>
              <w:bidi w:val="0"/>
              <w:spacing w:line="240" w:lineRule="auto"/>
              <w:jc w:val="center"/>
              <w:rPr>
                <w:rFonts w:hint="eastAsia" w:ascii="宋体" w:hAnsi="宋体" w:eastAsia="宋体" w:cs="宋体"/>
                <w:color w:val="auto"/>
              </w:rPr>
            </w:pPr>
            <w:r>
              <w:rPr>
                <w:rFonts w:hint="eastAsia" w:ascii="宋体" w:hAnsi="宋体" w:eastAsia="宋体" w:cs="宋体"/>
                <w:color w:val="auto"/>
              </w:rPr>
              <w:t>5000 万元～1 亿元</w:t>
            </w:r>
          </w:p>
        </w:tc>
        <w:tc>
          <w:tcPr>
            <w:tcW w:w="1717" w:type="dxa"/>
            <w:noWrap w:val="0"/>
            <w:vAlign w:val="center"/>
          </w:tcPr>
          <w:p w14:paraId="2FC17C6C">
            <w:pPr>
              <w:bidi w:val="0"/>
              <w:spacing w:line="240" w:lineRule="auto"/>
              <w:jc w:val="center"/>
              <w:rPr>
                <w:rFonts w:hint="eastAsia" w:ascii="宋体" w:hAnsi="宋体" w:eastAsia="宋体" w:cs="宋体"/>
                <w:color w:val="auto"/>
              </w:rPr>
            </w:pPr>
            <w:r>
              <w:rPr>
                <w:rFonts w:hint="eastAsia" w:ascii="宋体" w:hAnsi="宋体" w:eastAsia="宋体" w:cs="宋体"/>
                <w:color w:val="auto"/>
              </w:rPr>
              <w:t>0.25%</w:t>
            </w:r>
          </w:p>
        </w:tc>
        <w:tc>
          <w:tcPr>
            <w:tcW w:w="1662" w:type="dxa"/>
            <w:noWrap w:val="0"/>
            <w:vAlign w:val="center"/>
          </w:tcPr>
          <w:p w14:paraId="2F9060E0">
            <w:pPr>
              <w:bidi w:val="0"/>
              <w:spacing w:line="240" w:lineRule="auto"/>
              <w:jc w:val="center"/>
              <w:rPr>
                <w:rFonts w:hint="eastAsia" w:ascii="宋体" w:hAnsi="宋体" w:eastAsia="宋体" w:cs="宋体"/>
                <w:color w:val="auto"/>
              </w:rPr>
            </w:pPr>
            <w:r>
              <w:rPr>
                <w:rFonts w:hint="eastAsia" w:ascii="宋体" w:hAnsi="宋体" w:eastAsia="宋体" w:cs="宋体"/>
                <w:color w:val="auto"/>
              </w:rPr>
              <w:t>0.1%</w:t>
            </w:r>
          </w:p>
        </w:tc>
        <w:tc>
          <w:tcPr>
            <w:tcW w:w="1602" w:type="dxa"/>
            <w:noWrap w:val="0"/>
            <w:vAlign w:val="center"/>
          </w:tcPr>
          <w:p w14:paraId="68A41982">
            <w:pPr>
              <w:bidi w:val="0"/>
              <w:spacing w:line="240" w:lineRule="auto"/>
              <w:jc w:val="center"/>
              <w:rPr>
                <w:rFonts w:hint="eastAsia" w:ascii="宋体" w:hAnsi="宋体" w:eastAsia="宋体" w:cs="宋体"/>
                <w:color w:val="auto"/>
              </w:rPr>
            </w:pPr>
            <w:r>
              <w:rPr>
                <w:rFonts w:hint="eastAsia" w:ascii="宋体" w:hAnsi="宋体" w:eastAsia="宋体" w:cs="宋体"/>
                <w:color w:val="auto"/>
              </w:rPr>
              <w:t>0.2%</w:t>
            </w:r>
          </w:p>
        </w:tc>
      </w:tr>
      <w:tr w14:paraId="0D3A7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3A34F39A">
            <w:pPr>
              <w:bidi w:val="0"/>
              <w:spacing w:line="240" w:lineRule="auto"/>
              <w:jc w:val="center"/>
              <w:rPr>
                <w:rFonts w:hint="eastAsia" w:ascii="宋体" w:hAnsi="宋体" w:eastAsia="宋体" w:cs="宋体"/>
                <w:color w:val="auto"/>
              </w:rPr>
            </w:pPr>
            <w:r>
              <w:rPr>
                <w:rFonts w:hint="eastAsia" w:ascii="宋体" w:hAnsi="宋体" w:eastAsia="宋体" w:cs="宋体"/>
                <w:color w:val="auto"/>
              </w:rPr>
              <w:t>1～5 亿元</w:t>
            </w:r>
          </w:p>
        </w:tc>
        <w:tc>
          <w:tcPr>
            <w:tcW w:w="1717" w:type="dxa"/>
            <w:noWrap w:val="0"/>
            <w:vAlign w:val="center"/>
          </w:tcPr>
          <w:p w14:paraId="109BC2DE">
            <w:pPr>
              <w:bidi w:val="0"/>
              <w:spacing w:line="240" w:lineRule="auto"/>
              <w:jc w:val="center"/>
              <w:rPr>
                <w:rFonts w:hint="eastAsia" w:ascii="宋体" w:hAnsi="宋体" w:eastAsia="宋体" w:cs="宋体"/>
                <w:color w:val="auto"/>
              </w:rPr>
            </w:pPr>
            <w:r>
              <w:rPr>
                <w:rFonts w:hint="eastAsia" w:ascii="宋体" w:hAnsi="宋体" w:eastAsia="宋体" w:cs="宋体"/>
                <w:color w:val="auto"/>
              </w:rPr>
              <w:t>0.05%</w:t>
            </w:r>
          </w:p>
        </w:tc>
        <w:tc>
          <w:tcPr>
            <w:tcW w:w="1662" w:type="dxa"/>
            <w:noWrap w:val="0"/>
            <w:vAlign w:val="center"/>
          </w:tcPr>
          <w:p w14:paraId="162D0E45">
            <w:pPr>
              <w:bidi w:val="0"/>
              <w:spacing w:line="240" w:lineRule="auto"/>
              <w:jc w:val="center"/>
              <w:rPr>
                <w:rFonts w:hint="eastAsia" w:ascii="宋体" w:hAnsi="宋体" w:eastAsia="宋体" w:cs="宋体"/>
                <w:color w:val="auto"/>
              </w:rPr>
            </w:pPr>
            <w:r>
              <w:rPr>
                <w:rFonts w:hint="eastAsia" w:ascii="宋体" w:hAnsi="宋体" w:eastAsia="宋体" w:cs="宋体"/>
                <w:color w:val="auto"/>
              </w:rPr>
              <w:t>0.05%</w:t>
            </w:r>
          </w:p>
        </w:tc>
        <w:tc>
          <w:tcPr>
            <w:tcW w:w="1602" w:type="dxa"/>
            <w:noWrap w:val="0"/>
            <w:vAlign w:val="center"/>
          </w:tcPr>
          <w:p w14:paraId="79569C69">
            <w:pPr>
              <w:bidi w:val="0"/>
              <w:spacing w:line="240" w:lineRule="auto"/>
              <w:jc w:val="center"/>
              <w:rPr>
                <w:rFonts w:hint="eastAsia" w:ascii="宋体" w:hAnsi="宋体" w:eastAsia="宋体" w:cs="宋体"/>
                <w:color w:val="auto"/>
              </w:rPr>
            </w:pPr>
            <w:r>
              <w:rPr>
                <w:rFonts w:hint="eastAsia" w:ascii="宋体" w:hAnsi="宋体" w:eastAsia="宋体" w:cs="宋体"/>
                <w:color w:val="auto"/>
              </w:rPr>
              <w:t>0.05%</w:t>
            </w:r>
          </w:p>
        </w:tc>
      </w:tr>
      <w:tr w14:paraId="6DBB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0684FC54">
            <w:pPr>
              <w:bidi w:val="0"/>
              <w:spacing w:line="240" w:lineRule="auto"/>
              <w:jc w:val="center"/>
              <w:rPr>
                <w:rFonts w:hint="eastAsia" w:ascii="宋体" w:hAnsi="宋体" w:eastAsia="宋体" w:cs="宋体"/>
                <w:color w:val="auto"/>
              </w:rPr>
            </w:pPr>
            <w:r>
              <w:rPr>
                <w:rFonts w:hint="eastAsia" w:ascii="宋体" w:hAnsi="宋体" w:eastAsia="宋体" w:cs="宋体"/>
                <w:color w:val="auto"/>
              </w:rPr>
              <w:t>5～10 亿元</w:t>
            </w:r>
          </w:p>
        </w:tc>
        <w:tc>
          <w:tcPr>
            <w:tcW w:w="1717" w:type="dxa"/>
            <w:noWrap w:val="0"/>
            <w:vAlign w:val="center"/>
          </w:tcPr>
          <w:p w14:paraId="58707ACD">
            <w:pPr>
              <w:bidi w:val="0"/>
              <w:spacing w:line="240" w:lineRule="auto"/>
              <w:jc w:val="center"/>
              <w:rPr>
                <w:rFonts w:hint="eastAsia" w:ascii="宋体" w:hAnsi="宋体" w:eastAsia="宋体" w:cs="宋体"/>
                <w:color w:val="auto"/>
              </w:rPr>
            </w:pPr>
            <w:r>
              <w:rPr>
                <w:rFonts w:hint="eastAsia" w:ascii="宋体" w:hAnsi="宋体" w:eastAsia="宋体" w:cs="宋体"/>
                <w:color w:val="auto"/>
              </w:rPr>
              <w:t>0.035%</w:t>
            </w:r>
          </w:p>
        </w:tc>
        <w:tc>
          <w:tcPr>
            <w:tcW w:w="1662" w:type="dxa"/>
            <w:noWrap w:val="0"/>
            <w:vAlign w:val="center"/>
          </w:tcPr>
          <w:p w14:paraId="4C8866DD">
            <w:pPr>
              <w:bidi w:val="0"/>
              <w:spacing w:line="240" w:lineRule="auto"/>
              <w:jc w:val="center"/>
              <w:rPr>
                <w:rFonts w:hint="eastAsia" w:ascii="宋体" w:hAnsi="宋体" w:eastAsia="宋体" w:cs="宋体"/>
                <w:color w:val="auto"/>
              </w:rPr>
            </w:pPr>
            <w:r>
              <w:rPr>
                <w:rFonts w:hint="eastAsia" w:ascii="宋体" w:hAnsi="宋体" w:eastAsia="宋体" w:cs="宋体"/>
                <w:color w:val="auto"/>
              </w:rPr>
              <w:t>0.035%</w:t>
            </w:r>
          </w:p>
        </w:tc>
        <w:tc>
          <w:tcPr>
            <w:tcW w:w="1602" w:type="dxa"/>
            <w:noWrap w:val="0"/>
            <w:vAlign w:val="center"/>
          </w:tcPr>
          <w:p w14:paraId="6EE1854D">
            <w:pPr>
              <w:bidi w:val="0"/>
              <w:spacing w:line="240" w:lineRule="auto"/>
              <w:jc w:val="center"/>
              <w:rPr>
                <w:rFonts w:hint="eastAsia" w:ascii="宋体" w:hAnsi="宋体" w:eastAsia="宋体" w:cs="宋体"/>
                <w:color w:val="auto"/>
              </w:rPr>
            </w:pPr>
            <w:r>
              <w:rPr>
                <w:rFonts w:hint="eastAsia" w:ascii="宋体" w:hAnsi="宋体" w:eastAsia="宋体" w:cs="宋体"/>
                <w:color w:val="auto"/>
              </w:rPr>
              <w:t>0.035%</w:t>
            </w:r>
          </w:p>
        </w:tc>
      </w:tr>
      <w:tr w14:paraId="69EEE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76E42EB8">
            <w:pPr>
              <w:bidi w:val="0"/>
              <w:spacing w:line="240" w:lineRule="auto"/>
              <w:jc w:val="center"/>
              <w:rPr>
                <w:rFonts w:hint="eastAsia" w:ascii="宋体" w:hAnsi="宋体" w:eastAsia="宋体" w:cs="宋体"/>
                <w:color w:val="auto"/>
              </w:rPr>
            </w:pPr>
            <w:r>
              <w:rPr>
                <w:rFonts w:hint="eastAsia" w:ascii="宋体" w:hAnsi="宋体" w:eastAsia="宋体" w:cs="宋体"/>
                <w:color w:val="auto"/>
              </w:rPr>
              <w:t>10～50 亿元</w:t>
            </w:r>
          </w:p>
        </w:tc>
        <w:tc>
          <w:tcPr>
            <w:tcW w:w="1717" w:type="dxa"/>
            <w:noWrap w:val="0"/>
            <w:vAlign w:val="center"/>
          </w:tcPr>
          <w:p w14:paraId="65E62629">
            <w:pPr>
              <w:bidi w:val="0"/>
              <w:spacing w:line="240" w:lineRule="auto"/>
              <w:jc w:val="center"/>
              <w:rPr>
                <w:rFonts w:hint="eastAsia" w:ascii="宋体" w:hAnsi="宋体" w:eastAsia="宋体" w:cs="宋体"/>
                <w:color w:val="auto"/>
              </w:rPr>
            </w:pPr>
            <w:r>
              <w:rPr>
                <w:rFonts w:hint="eastAsia" w:ascii="宋体" w:hAnsi="宋体" w:eastAsia="宋体" w:cs="宋体"/>
                <w:color w:val="auto"/>
              </w:rPr>
              <w:t>0.008%</w:t>
            </w:r>
          </w:p>
        </w:tc>
        <w:tc>
          <w:tcPr>
            <w:tcW w:w="1662" w:type="dxa"/>
            <w:noWrap w:val="0"/>
            <w:vAlign w:val="center"/>
          </w:tcPr>
          <w:p w14:paraId="4D83C579">
            <w:pPr>
              <w:bidi w:val="0"/>
              <w:spacing w:line="240" w:lineRule="auto"/>
              <w:jc w:val="center"/>
              <w:rPr>
                <w:rFonts w:hint="eastAsia" w:ascii="宋体" w:hAnsi="宋体" w:eastAsia="宋体" w:cs="宋体"/>
                <w:color w:val="auto"/>
              </w:rPr>
            </w:pPr>
            <w:r>
              <w:rPr>
                <w:rFonts w:hint="eastAsia" w:ascii="宋体" w:hAnsi="宋体" w:eastAsia="宋体" w:cs="宋体"/>
                <w:color w:val="auto"/>
              </w:rPr>
              <w:t>0.008%</w:t>
            </w:r>
          </w:p>
        </w:tc>
        <w:tc>
          <w:tcPr>
            <w:tcW w:w="1602" w:type="dxa"/>
            <w:noWrap w:val="0"/>
            <w:vAlign w:val="center"/>
          </w:tcPr>
          <w:p w14:paraId="42D05DD0">
            <w:pPr>
              <w:bidi w:val="0"/>
              <w:spacing w:line="240" w:lineRule="auto"/>
              <w:jc w:val="center"/>
              <w:rPr>
                <w:rFonts w:hint="eastAsia" w:ascii="宋体" w:hAnsi="宋体" w:eastAsia="宋体" w:cs="宋体"/>
                <w:color w:val="auto"/>
              </w:rPr>
            </w:pPr>
            <w:r>
              <w:rPr>
                <w:rFonts w:hint="eastAsia" w:ascii="宋体" w:hAnsi="宋体" w:eastAsia="宋体" w:cs="宋体"/>
                <w:color w:val="auto"/>
              </w:rPr>
              <w:t>0.008%</w:t>
            </w:r>
          </w:p>
        </w:tc>
      </w:tr>
      <w:tr w14:paraId="65B0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7478A5B7">
            <w:pPr>
              <w:bidi w:val="0"/>
              <w:spacing w:line="240" w:lineRule="auto"/>
              <w:jc w:val="center"/>
              <w:rPr>
                <w:rFonts w:hint="eastAsia" w:ascii="宋体" w:hAnsi="宋体" w:eastAsia="宋体" w:cs="宋体"/>
                <w:color w:val="auto"/>
              </w:rPr>
            </w:pPr>
            <w:r>
              <w:rPr>
                <w:rFonts w:hint="eastAsia" w:ascii="宋体" w:hAnsi="宋体" w:eastAsia="宋体" w:cs="宋体"/>
                <w:color w:val="auto"/>
              </w:rPr>
              <w:t>50～100 亿元</w:t>
            </w:r>
          </w:p>
        </w:tc>
        <w:tc>
          <w:tcPr>
            <w:tcW w:w="1717" w:type="dxa"/>
            <w:noWrap w:val="0"/>
            <w:vAlign w:val="center"/>
          </w:tcPr>
          <w:p w14:paraId="70DAE70D">
            <w:pPr>
              <w:bidi w:val="0"/>
              <w:spacing w:line="240" w:lineRule="auto"/>
              <w:jc w:val="center"/>
              <w:rPr>
                <w:rFonts w:hint="eastAsia" w:ascii="宋体" w:hAnsi="宋体" w:eastAsia="宋体" w:cs="宋体"/>
                <w:color w:val="auto"/>
              </w:rPr>
            </w:pPr>
            <w:r>
              <w:rPr>
                <w:rFonts w:hint="eastAsia" w:ascii="宋体" w:hAnsi="宋体" w:eastAsia="宋体" w:cs="宋体"/>
                <w:color w:val="auto"/>
              </w:rPr>
              <w:t>0.006%</w:t>
            </w:r>
          </w:p>
        </w:tc>
        <w:tc>
          <w:tcPr>
            <w:tcW w:w="1662" w:type="dxa"/>
            <w:noWrap w:val="0"/>
            <w:vAlign w:val="center"/>
          </w:tcPr>
          <w:p w14:paraId="22736D51">
            <w:pPr>
              <w:bidi w:val="0"/>
              <w:spacing w:line="240" w:lineRule="auto"/>
              <w:jc w:val="center"/>
              <w:rPr>
                <w:rFonts w:hint="eastAsia" w:ascii="宋体" w:hAnsi="宋体" w:eastAsia="宋体" w:cs="宋体"/>
                <w:color w:val="auto"/>
              </w:rPr>
            </w:pPr>
            <w:r>
              <w:rPr>
                <w:rFonts w:hint="eastAsia" w:ascii="宋体" w:hAnsi="宋体" w:eastAsia="宋体" w:cs="宋体"/>
                <w:color w:val="auto"/>
              </w:rPr>
              <w:t>0.006%</w:t>
            </w:r>
          </w:p>
        </w:tc>
        <w:tc>
          <w:tcPr>
            <w:tcW w:w="1602" w:type="dxa"/>
            <w:noWrap w:val="0"/>
            <w:vAlign w:val="center"/>
          </w:tcPr>
          <w:p w14:paraId="12EA3671">
            <w:pPr>
              <w:bidi w:val="0"/>
              <w:spacing w:line="240" w:lineRule="auto"/>
              <w:jc w:val="center"/>
              <w:rPr>
                <w:rFonts w:hint="eastAsia" w:ascii="宋体" w:hAnsi="宋体" w:eastAsia="宋体" w:cs="宋体"/>
                <w:color w:val="auto"/>
              </w:rPr>
            </w:pPr>
            <w:r>
              <w:rPr>
                <w:rFonts w:hint="eastAsia" w:ascii="宋体" w:hAnsi="宋体" w:eastAsia="宋体" w:cs="宋体"/>
                <w:color w:val="auto"/>
              </w:rPr>
              <w:t>0.006%</w:t>
            </w:r>
          </w:p>
        </w:tc>
      </w:tr>
      <w:tr w14:paraId="3299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25" w:type="dxa"/>
            <w:noWrap w:val="0"/>
            <w:vAlign w:val="center"/>
          </w:tcPr>
          <w:p w14:paraId="4ED57B22">
            <w:pPr>
              <w:bidi w:val="0"/>
              <w:spacing w:line="240" w:lineRule="auto"/>
              <w:jc w:val="center"/>
              <w:rPr>
                <w:rFonts w:hint="eastAsia" w:ascii="宋体" w:hAnsi="宋体" w:eastAsia="宋体" w:cs="宋体"/>
                <w:color w:val="auto"/>
              </w:rPr>
            </w:pPr>
            <w:r>
              <w:rPr>
                <w:rFonts w:hint="eastAsia" w:ascii="宋体" w:hAnsi="宋体" w:eastAsia="宋体" w:cs="宋体"/>
                <w:color w:val="auto"/>
              </w:rPr>
              <w:t>100 亿以上</w:t>
            </w:r>
          </w:p>
        </w:tc>
        <w:tc>
          <w:tcPr>
            <w:tcW w:w="1717" w:type="dxa"/>
            <w:noWrap w:val="0"/>
            <w:vAlign w:val="center"/>
          </w:tcPr>
          <w:p w14:paraId="39FB0E66">
            <w:pPr>
              <w:bidi w:val="0"/>
              <w:spacing w:line="240" w:lineRule="auto"/>
              <w:jc w:val="center"/>
              <w:rPr>
                <w:rFonts w:hint="eastAsia" w:ascii="宋体" w:hAnsi="宋体" w:eastAsia="宋体" w:cs="宋体"/>
                <w:color w:val="auto"/>
              </w:rPr>
            </w:pPr>
            <w:r>
              <w:rPr>
                <w:rFonts w:hint="eastAsia" w:ascii="宋体" w:hAnsi="宋体" w:eastAsia="宋体" w:cs="宋体"/>
                <w:color w:val="auto"/>
              </w:rPr>
              <w:t>0.004%</w:t>
            </w:r>
          </w:p>
        </w:tc>
        <w:tc>
          <w:tcPr>
            <w:tcW w:w="1662" w:type="dxa"/>
            <w:noWrap w:val="0"/>
            <w:vAlign w:val="center"/>
          </w:tcPr>
          <w:p w14:paraId="6C12C0A1">
            <w:pPr>
              <w:bidi w:val="0"/>
              <w:spacing w:line="240" w:lineRule="auto"/>
              <w:jc w:val="center"/>
              <w:rPr>
                <w:rFonts w:hint="eastAsia" w:ascii="宋体" w:hAnsi="宋体" w:eastAsia="宋体" w:cs="宋体"/>
                <w:color w:val="auto"/>
              </w:rPr>
            </w:pPr>
            <w:r>
              <w:rPr>
                <w:rFonts w:hint="eastAsia" w:ascii="宋体" w:hAnsi="宋体" w:eastAsia="宋体" w:cs="宋体"/>
                <w:color w:val="auto"/>
              </w:rPr>
              <w:t>0.004%</w:t>
            </w:r>
          </w:p>
        </w:tc>
        <w:tc>
          <w:tcPr>
            <w:tcW w:w="1602" w:type="dxa"/>
            <w:noWrap w:val="0"/>
            <w:vAlign w:val="center"/>
          </w:tcPr>
          <w:p w14:paraId="0F4598EF">
            <w:pPr>
              <w:bidi w:val="0"/>
              <w:spacing w:line="240" w:lineRule="auto"/>
              <w:jc w:val="center"/>
              <w:rPr>
                <w:rFonts w:hint="eastAsia" w:ascii="宋体" w:hAnsi="宋体" w:eastAsia="宋体" w:cs="宋体"/>
                <w:color w:val="auto"/>
              </w:rPr>
            </w:pPr>
            <w:r>
              <w:rPr>
                <w:rFonts w:hint="eastAsia" w:ascii="宋体" w:hAnsi="宋体" w:eastAsia="宋体" w:cs="宋体"/>
                <w:color w:val="auto"/>
              </w:rPr>
              <w:t>0.004%</w:t>
            </w:r>
          </w:p>
        </w:tc>
      </w:tr>
    </w:tbl>
    <w:p w14:paraId="7910D5DC">
      <w:pPr>
        <w:bidi w:val="0"/>
        <w:rPr>
          <w:rFonts w:hint="eastAsia"/>
          <w:color w:val="auto"/>
        </w:rPr>
      </w:pPr>
      <w:r>
        <w:rPr>
          <w:rFonts w:hint="eastAsia"/>
          <w:color w:val="auto"/>
        </w:rPr>
        <w:t>注：</w:t>
      </w:r>
    </w:p>
    <w:p w14:paraId="631D9F80">
      <w:pPr>
        <w:bidi w:val="0"/>
        <w:rPr>
          <w:rFonts w:hint="eastAsia"/>
          <w:color w:val="auto"/>
        </w:rPr>
      </w:pPr>
      <w:r>
        <w:rPr>
          <w:rFonts w:hint="eastAsia"/>
          <w:color w:val="auto"/>
        </w:rPr>
        <w:t>（</w:t>
      </w:r>
      <w:r>
        <w:rPr>
          <w:rFonts w:hint="eastAsia"/>
          <w:color w:val="auto"/>
          <w:lang w:val="en-US"/>
        </w:rPr>
        <w:t>1</w:t>
      </w:r>
      <w:r>
        <w:rPr>
          <w:rFonts w:hint="eastAsia"/>
          <w:color w:val="auto"/>
        </w:rPr>
        <w:t>）按本表费率计算的收费为采购代理的收费基准价格；</w:t>
      </w:r>
      <w:r>
        <w:rPr>
          <w:rFonts w:hint="eastAsia"/>
          <w:color w:val="auto"/>
          <w:lang w:val="en-US"/>
        </w:rPr>
        <w:t xml:space="preserve"> </w:t>
      </w:r>
    </w:p>
    <w:p w14:paraId="4E57EBE6">
      <w:pPr>
        <w:bidi w:val="0"/>
        <w:rPr>
          <w:rFonts w:hint="eastAsia"/>
          <w:color w:val="auto"/>
        </w:rPr>
      </w:pPr>
      <w:r>
        <w:rPr>
          <w:rFonts w:hint="eastAsia"/>
          <w:color w:val="auto"/>
        </w:rPr>
        <w:t>（</w:t>
      </w:r>
      <w:r>
        <w:rPr>
          <w:rFonts w:hint="eastAsia"/>
          <w:color w:val="auto"/>
          <w:lang w:val="en-US"/>
        </w:rPr>
        <w:t>2</w:t>
      </w:r>
      <w:r>
        <w:rPr>
          <w:rFonts w:hint="eastAsia"/>
          <w:color w:val="auto"/>
        </w:rPr>
        <w:t>）采购代理收费按差额定率累进法计算。</w:t>
      </w:r>
    </w:p>
    <w:p w14:paraId="66186BF4">
      <w:pPr>
        <w:bidi w:val="0"/>
        <w:rPr>
          <w:rFonts w:hint="eastAsia"/>
          <w:color w:val="auto"/>
        </w:rPr>
      </w:pPr>
      <w:r>
        <w:rPr>
          <w:rFonts w:hint="eastAsia"/>
          <w:color w:val="auto"/>
        </w:rPr>
        <w:t>例如：某工程采购代理业务成交金额或者暂定价为</w:t>
      </w:r>
      <w:r>
        <w:rPr>
          <w:rFonts w:hint="eastAsia"/>
          <w:color w:val="auto"/>
          <w:lang w:val="en-US"/>
        </w:rPr>
        <w:t>500</w:t>
      </w:r>
      <w:r>
        <w:rPr>
          <w:rFonts w:hint="eastAsia"/>
          <w:color w:val="auto"/>
        </w:rPr>
        <w:t>万元，计算采购代理收费额如下：</w:t>
      </w:r>
    </w:p>
    <w:p w14:paraId="2A6BF728">
      <w:pPr>
        <w:bidi w:val="0"/>
        <w:ind w:firstLine="840" w:firstLineChars="400"/>
        <w:rPr>
          <w:rFonts w:hint="eastAsia"/>
          <w:color w:val="auto"/>
        </w:rPr>
      </w:pPr>
      <w:r>
        <w:rPr>
          <w:rFonts w:hint="eastAsia"/>
          <w:color w:val="auto"/>
        </w:rPr>
        <w:t>100万元×l%＝1万元</w:t>
      </w:r>
    </w:p>
    <w:p w14:paraId="0ECE959B">
      <w:pPr>
        <w:bidi w:val="0"/>
        <w:ind w:firstLine="840" w:firstLineChars="400"/>
        <w:rPr>
          <w:rFonts w:hint="eastAsia"/>
          <w:color w:val="auto"/>
        </w:rPr>
      </w:pPr>
      <w:r>
        <w:rPr>
          <w:rFonts w:hint="eastAsia"/>
          <w:color w:val="auto"/>
        </w:rPr>
        <w:t>（</w:t>
      </w:r>
      <w:r>
        <w:rPr>
          <w:rFonts w:hint="eastAsia"/>
          <w:color w:val="auto"/>
          <w:lang w:val="en-US"/>
        </w:rPr>
        <w:t>500</w:t>
      </w:r>
      <w:r>
        <w:rPr>
          <w:rFonts w:hint="eastAsia"/>
          <w:color w:val="auto"/>
        </w:rPr>
        <w:t>－100）万元×0.</w:t>
      </w:r>
      <w:r>
        <w:rPr>
          <w:rFonts w:hint="eastAsia"/>
          <w:color w:val="auto"/>
          <w:lang w:val="en-US"/>
        </w:rPr>
        <w:t>7</w:t>
      </w:r>
      <w:r>
        <w:rPr>
          <w:rFonts w:hint="eastAsia"/>
          <w:color w:val="auto"/>
        </w:rPr>
        <w:t>%＝</w:t>
      </w:r>
      <w:r>
        <w:rPr>
          <w:rFonts w:hint="eastAsia"/>
          <w:color w:val="auto"/>
          <w:lang w:val="en-US"/>
        </w:rPr>
        <w:t>2.8</w:t>
      </w:r>
      <w:r>
        <w:rPr>
          <w:rFonts w:hint="eastAsia"/>
          <w:color w:val="auto"/>
        </w:rPr>
        <w:t>万元</w:t>
      </w:r>
    </w:p>
    <w:p w14:paraId="65A54529">
      <w:pPr>
        <w:bidi w:val="0"/>
        <w:ind w:firstLine="840" w:firstLineChars="400"/>
        <w:rPr>
          <w:rFonts w:hint="eastAsia"/>
          <w:color w:val="auto"/>
        </w:rPr>
      </w:pPr>
      <w:r>
        <w:rPr>
          <w:rFonts w:hint="eastAsia"/>
          <w:color w:val="auto"/>
        </w:rPr>
        <w:t>合计收费＝1＋</w:t>
      </w:r>
      <w:r>
        <w:rPr>
          <w:rFonts w:hint="eastAsia"/>
          <w:color w:val="auto"/>
          <w:lang w:val="en-US"/>
        </w:rPr>
        <w:t>2.8</w:t>
      </w:r>
      <w:r>
        <w:rPr>
          <w:rFonts w:hint="eastAsia"/>
          <w:color w:val="auto"/>
        </w:rPr>
        <w:t>＝</w:t>
      </w:r>
      <w:r>
        <w:rPr>
          <w:rFonts w:hint="eastAsia"/>
          <w:color w:val="auto"/>
          <w:lang w:val="en-US"/>
        </w:rPr>
        <w:t>3.8</w:t>
      </w:r>
      <w:r>
        <w:rPr>
          <w:rFonts w:hint="eastAsia"/>
          <w:color w:val="auto"/>
        </w:rPr>
        <w:t>万元</w:t>
      </w:r>
    </w:p>
    <w:p w14:paraId="73E03221">
      <w:pPr>
        <w:pStyle w:val="5"/>
        <w:bidi w:val="0"/>
        <w:rPr>
          <w:rFonts w:hint="eastAsia"/>
          <w:color w:val="auto"/>
        </w:rPr>
      </w:pPr>
      <w:r>
        <w:rPr>
          <w:rFonts w:hint="eastAsia"/>
          <w:color w:val="auto"/>
          <w:lang w:val="en-US"/>
        </w:rPr>
        <w:t>3</w:t>
      </w:r>
      <w:r>
        <w:rPr>
          <w:rFonts w:hint="eastAsia"/>
          <w:color w:val="auto"/>
          <w:lang w:val="en-US" w:eastAsia="zh-CN"/>
        </w:rPr>
        <w:t>2</w:t>
      </w:r>
      <w:r>
        <w:rPr>
          <w:rFonts w:hint="eastAsia"/>
          <w:color w:val="auto"/>
          <w:lang w:val="en-US"/>
        </w:rPr>
        <w:t>.</w:t>
      </w:r>
      <w:r>
        <w:rPr>
          <w:rFonts w:hint="eastAsia"/>
          <w:color w:val="auto"/>
        </w:rPr>
        <w:t>需要补充的其他内容</w:t>
      </w:r>
    </w:p>
    <w:p w14:paraId="666FD98C">
      <w:pPr>
        <w:bidi w:val="0"/>
        <w:rPr>
          <w:rFonts w:hint="eastAsia"/>
          <w:color w:val="auto"/>
        </w:rPr>
      </w:pPr>
      <w:r>
        <w:rPr>
          <w:rFonts w:hint="eastAsia"/>
          <w:color w:val="auto"/>
          <w:lang w:val="en-US"/>
        </w:rPr>
        <w:t>3</w:t>
      </w:r>
      <w:r>
        <w:rPr>
          <w:rFonts w:hint="eastAsia"/>
          <w:color w:val="auto"/>
          <w:lang w:val="en-US" w:eastAsia="zh-CN"/>
        </w:rPr>
        <w:t>2</w:t>
      </w:r>
      <w:r>
        <w:rPr>
          <w:rFonts w:hint="eastAsia"/>
          <w:color w:val="auto"/>
          <w:lang w:val="en-US"/>
        </w:rPr>
        <w:t>.1</w:t>
      </w:r>
      <w:r>
        <w:rPr>
          <w:rFonts w:hint="eastAsia"/>
          <w:color w:val="auto"/>
        </w:rPr>
        <w:t>本</w:t>
      </w:r>
      <w:r>
        <w:rPr>
          <w:rFonts w:hint="eastAsia"/>
          <w:color w:val="auto"/>
          <w:lang w:eastAsia="zh-CN"/>
        </w:rPr>
        <w:t>采购文件</w:t>
      </w:r>
      <w:r>
        <w:rPr>
          <w:rFonts w:hint="eastAsia"/>
          <w:color w:val="auto"/>
        </w:rPr>
        <w:t>解释规则详见“供应商须知前附表”。</w:t>
      </w:r>
    </w:p>
    <w:p w14:paraId="254C1BE1">
      <w:pPr>
        <w:bidi w:val="0"/>
        <w:rPr>
          <w:rFonts w:hint="eastAsia"/>
          <w:color w:val="auto"/>
        </w:rPr>
      </w:pPr>
      <w:r>
        <w:rPr>
          <w:rFonts w:hint="eastAsia"/>
          <w:color w:val="auto"/>
          <w:lang w:val="en-US"/>
        </w:rPr>
        <w:t>3</w:t>
      </w:r>
      <w:r>
        <w:rPr>
          <w:rFonts w:hint="eastAsia"/>
          <w:color w:val="auto"/>
          <w:lang w:val="en-US" w:eastAsia="zh-CN"/>
        </w:rPr>
        <w:t>2</w:t>
      </w:r>
      <w:r>
        <w:rPr>
          <w:rFonts w:hint="eastAsia"/>
          <w:color w:val="auto"/>
          <w:lang w:val="en-US"/>
        </w:rPr>
        <w:t>.2</w:t>
      </w:r>
      <w:r>
        <w:rPr>
          <w:rFonts w:hint="eastAsia"/>
          <w:color w:val="auto"/>
        </w:rPr>
        <w:t>其他事项详见“供应商须知前附表”。</w:t>
      </w:r>
    </w:p>
    <w:p w14:paraId="683CAFFA">
      <w:pPr>
        <w:bidi w:val="0"/>
        <w:rPr>
          <w:rFonts w:hint="eastAsia"/>
          <w:color w:val="auto"/>
        </w:rPr>
      </w:pPr>
      <w:r>
        <w:rPr>
          <w:rFonts w:hint="eastAsia"/>
          <w:color w:val="auto"/>
          <w:lang w:val="en-US"/>
        </w:rPr>
        <w:t>3</w:t>
      </w:r>
      <w:r>
        <w:rPr>
          <w:rFonts w:hint="eastAsia"/>
          <w:color w:val="auto"/>
          <w:lang w:val="en-US" w:eastAsia="zh-CN"/>
        </w:rPr>
        <w:t>2</w:t>
      </w:r>
      <w:r>
        <w:rPr>
          <w:rFonts w:hint="eastAsia"/>
          <w:color w:val="auto"/>
          <w:lang w:val="en-US"/>
        </w:rPr>
        <w:t>.3</w:t>
      </w:r>
      <w:r>
        <w:rPr>
          <w:rFonts w:hint="eastAsia"/>
          <w:color w:val="auto"/>
        </w:rPr>
        <w:t>本文件所称中小</w:t>
      </w:r>
      <w:r>
        <w:rPr>
          <w:rFonts w:hint="eastAsia"/>
          <w:color w:val="auto"/>
          <w:lang w:val="en-US" w:eastAsia="zh-CN"/>
        </w:rPr>
        <w:t>微</w:t>
      </w:r>
      <w:r>
        <w:rPr>
          <w:rFonts w:hint="eastAsia"/>
          <w:color w:val="auto"/>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3D7F601F">
      <w:pPr>
        <w:bidi w:val="0"/>
        <w:rPr>
          <w:rFonts w:hint="eastAsia"/>
          <w:color w:val="auto"/>
        </w:rPr>
      </w:pPr>
      <w:r>
        <w:rPr>
          <w:rFonts w:hint="eastAsia"/>
          <w:color w:val="auto"/>
        </w:rPr>
        <w:t>（</w:t>
      </w:r>
      <w:r>
        <w:rPr>
          <w:rFonts w:hint="eastAsia"/>
          <w:color w:val="auto"/>
          <w:lang w:val="en-US"/>
        </w:rPr>
        <w:t>1</w:t>
      </w:r>
      <w:r>
        <w:rPr>
          <w:rFonts w:hint="eastAsia"/>
          <w:color w:val="auto"/>
        </w:rPr>
        <w:t>）在货物采购项目中，货物由中小企业制造，即货物由中小企业生产且使用该中小企业商号或者注册商标，不对其中涉及的工程承建商和服务的承接商作出要求；</w:t>
      </w:r>
    </w:p>
    <w:p w14:paraId="2A67576A">
      <w:pPr>
        <w:bidi w:val="0"/>
        <w:rPr>
          <w:rFonts w:hint="eastAsia"/>
          <w:color w:val="auto"/>
        </w:rPr>
      </w:pPr>
      <w:r>
        <w:rPr>
          <w:rFonts w:hint="eastAsia"/>
          <w:color w:val="auto"/>
          <w:lang w:val="en-US"/>
        </w:rPr>
        <w:t>（2</w:t>
      </w:r>
      <w:r>
        <w:rPr>
          <w:rFonts w:hint="eastAsia"/>
          <w:color w:val="auto"/>
        </w:rPr>
        <w:t>）在工程采购项目中，工程由中小企业承建，即工程施工单位为中小企业，不对其中涉及的货物的制造商和服务的承接商作出要求；</w:t>
      </w:r>
    </w:p>
    <w:p w14:paraId="2F8B4831">
      <w:pPr>
        <w:bidi w:val="0"/>
        <w:rPr>
          <w:rFonts w:hint="eastAsia"/>
          <w:color w:val="auto"/>
        </w:rPr>
      </w:pPr>
      <w:r>
        <w:rPr>
          <w:rFonts w:hint="eastAsia"/>
          <w:color w:val="auto"/>
        </w:rPr>
        <w:t>（</w:t>
      </w:r>
      <w:r>
        <w:rPr>
          <w:rFonts w:hint="eastAsia"/>
          <w:color w:val="auto"/>
          <w:lang w:val="en-US"/>
        </w:rPr>
        <w:t>3</w:t>
      </w:r>
      <w:r>
        <w:rPr>
          <w:rFonts w:hint="eastAsia"/>
          <w:color w:val="auto"/>
        </w:rPr>
        <w:t>）在服务采购项目中，服务由中小企业承接，即提供服务的人员为中小企业依照《中华人民共和国劳动合同法》订立劳动合同的从业人员，不对其中涉及的货物的制造商和工程承建商作出要求。</w:t>
      </w:r>
    </w:p>
    <w:p w14:paraId="5DCA4D07">
      <w:pPr>
        <w:bidi w:val="0"/>
        <w:rPr>
          <w:rFonts w:hint="eastAsia"/>
          <w:color w:val="auto"/>
        </w:rPr>
      </w:pPr>
      <w:r>
        <w:rPr>
          <w:rFonts w:hint="eastAsia"/>
          <w:color w:val="auto"/>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B20B544">
      <w:pPr>
        <w:bidi w:val="0"/>
        <w:rPr>
          <w:rFonts w:hint="eastAsia"/>
          <w:color w:val="auto"/>
        </w:rPr>
      </w:pPr>
      <w:r>
        <w:rPr>
          <w:rFonts w:hint="eastAsia"/>
          <w:color w:val="auto"/>
        </w:rPr>
        <w:t>依据本文件规定享受扶持政策获得政府采购合同的，小微企业不得将合同分包给大中型企业，中型企业不得将合同分包给大型企业。</w:t>
      </w:r>
    </w:p>
    <w:p w14:paraId="7B39306D">
      <w:pPr>
        <w:tabs>
          <w:tab w:val="left" w:pos="180"/>
          <w:tab w:val="left" w:pos="1620"/>
        </w:tabs>
        <w:spacing w:line="360" w:lineRule="auto"/>
        <w:ind w:firstLine="422" w:firstLineChars="200"/>
        <w:outlineLvl w:val="9"/>
        <w:rPr>
          <w:rFonts w:hint="eastAsia" w:ascii="宋体" w:hAnsi="宋体" w:cs="宋体"/>
          <w:b/>
          <w:bCs/>
          <w:color w:val="auto"/>
          <w:szCs w:val="21"/>
          <w:highlight w:val="none"/>
        </w:rPr>
      </w:pPr>
    </w:p>
    <w:p w14:paraId="3081B784">
      <w:pPr>
        <w:tabs>
          <w:tab w:val="left" w:pos="180"/>
          <w:tab w:val="left" w:pos="1620"/>
        </w:tabs>
        <w:spacing w:line="360" w:lineRule="auto"/>
        <w:ind w:firstLine="422" w:firstLineChars="200"/>
        <w:outlineLvl w:val="9"/>
        <w:rPr>
          <w:rFonts w:ascii="宋体" w:hAnsi="宋体" w:cs="宋体"/>
          <w:b/>
          <w:bCs/>
          <w:color w:val="auto"/>
          <w:szCs w:val="21"/>
          <w:highlight w:val="none"/>
        </w:rPr>
      </w:pPr>
      <w:r>
        <w:rPr>
          <w:rFonts w:hint="eastAsia" w:ascii="宋体" w:hAnsi="宋体" w:cs="宋体"/>
          <w:b/>
          <w:bCs/>
          <w:color w:val="auto"/>
          <w:szCs w:val="21"/>
          <w:highlight w:val="none"/>
        </w:rPr>
        <w:t>附件1：</w:t>
      </w:r>
    </w:p>
    <w:p w14:paraId="7BE61E99">
      <w:pPr>
        <w:spacing w:line="528" w:lineRule="exact"/>
        <w:ind w:left="0" w:leftChars="0" w:firstLine="0" w:firstLineChars="0"/>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5428007">
        <w:tblPrEx>
          <w:tblCellMar>
            <w:top w:w="0" w:type="dxa"/>
            <w:left w:w="108" w:type="dxa"/>
            <w:bottom w:w="0" w:type="dxa"/>
            <w:right w:w="108" w:type="dxa"/>
          </w:tblCellMar>
        </w:tblPrEx>
        <w:trPr>
          <w:trHeight w:val="340"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0D5341A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20AF3D6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1E88C93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511FA99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74DB223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73694D0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F3C797E">
        <w:tblPrEx>
          <w:tblCellMar>
            <w:top w:w="0" w:type="dxa"/>
            <w:left w:w="108" w:type="dxa"/>
            <w:bottom w:w="0" w:type="dxa"/>
            <w:right w:w="108" w:type="dxa"/>
          </w:tblCellMar>
        </w:tblPrEx>
        <w:trPr>
          <w:trHeight w:val="340" w:hRule="atLeast"/>
        </w:trPr>
        <w:tc>
          <w:tcPr>
            <w:tcW w:w="1985" w:type="dxa"/>
            <w:tcBorders>
              <w:top w:val="nil"/>
              <w:left w:val="single" w:color="auto" w:sz="4" w:space="0"/>
              <w:bottom w:val="single" w:color="auto" w:sz="4" w:space="0"/>
              <w:right w:val="single" w:color="auto" w:sz="4" w:space="0"/>
            </w:tcBorders>
            <w:noWrap/>
            <w:vAlign w:val="bottom"/>
          </w:tcPr>
          <w:p w14:paraId="458D32C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246410B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D1EFFA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958F6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5791328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2F4B9CC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7296678">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6083EDF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7DF276C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FCC310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0DA176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CBCBE9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24AC432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CA8BFE6">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AEB843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048889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1351B9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DC6ABA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34DBE29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62144E6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7DDFFA4">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055F67C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6855FE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928FDB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1FC844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0FD2C0B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0CD2D8A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14CD0A1">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01453A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FB3912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67ECBD5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A887DD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181049E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71140C9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AE63A34">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364B783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3029AC0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57ED61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AF372B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5547F5E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7BE493B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E3F9643">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5C6C22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5801C0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3A5CE9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4ED8FD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33F7431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5C78009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6B76A54">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4525202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755CEF0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A10026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60938B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1347C59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0565A9D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B6A5F8A">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99C675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D9AE92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A622BC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1A82CB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2C4036A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7346AF9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E7DB6FF">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546A384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5D3DDBA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F1B9BF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691728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45F520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402ED6D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BAABA9B">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6B9DE3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D55148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7FE3F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C49425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50CFD6C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331E8ED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1E5EA4EA">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FB478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3441F3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777078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64E6E1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345C8E8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07C1008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DE11C17">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33EDBB3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3D7C94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DF22F5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CA858B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353B559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6A9CFCE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8023220">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4C11EE7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2F0D4C7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43C4D6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314B39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4D838D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2B07CED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D1624EC">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E7DB99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13B603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16A51B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D7A12F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4F5655C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B2BC4A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489AC47">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6EB178B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07FEC86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D5C7FA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70EC62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086FA2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93F31B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8BC40E8">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134AB8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B0E4A6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414835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E331A2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0B44B7C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3D8463E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4E0B86">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60EA98F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6DDDE76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786A1B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DB6D59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749A7AB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57BBC9E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F6EFD5">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0BEE98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8D205F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700FC4B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C53E3D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4BD1845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47ADEF9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658A2ED">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45A3BEC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2293DE0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56E678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5C1CC7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599A1B1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8F6ACC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B0FA432">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9660AD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2CC9E3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759644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98A96E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61F0641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14DE549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07DD4EF">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5935762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778B141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88693B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35FB1C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7A008DB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7CCAA6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755BAD2">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6E40DE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5B4DD0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1D740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641A5D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5E41247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40AEA07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46B3DDF">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387FAF9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09178A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1A720F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9ABCBD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721D1D8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053A15C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5017267">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4C1659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1D673F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7F77A45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97F06F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4062E76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62EF87D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C7C2781">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6705F87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32B1486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C90B7C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7F140E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0F0AFCC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113217B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7C1B73C">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41DA3E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0CBD1B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D81BF2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3690A3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34B8959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1D33ABA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4589024">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noWrap/>
            <w:vAlign w:val="bottom"/>
          </w:tcPr>
          <w:p w14:paraId="3B0DB53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5FD1264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D5CA35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D47634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5392E4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58EA1E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B04A2B">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noWrap/>
            <w:vAlign w:val="center"/>
          </w:tcPr>
          <w:p w14:paraId="5B4FBC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18E556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84654B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772B8F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29D434A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4A54309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2929DE3">
        <w:tblPrEx>
          <w:tblCellMar>
            <w:top w:w="0" w:type="dxa"/>
            <w:left w:w="108" w:type="dxa"/>
            <w:bottom w:w="0" w:type="dxa"/>
            <w:right w:w="108" w:type="dxa"/>
          </w:tblCellMar>
        </w:tblPrEx>
        <w:trPr>
          <w:trHeight w:val="340" w:hRule="atLeast"/>
        </w:trPr>
        <w:tc>
          <w:tcPr>
            <w:tcW w:w="1985" w:type="dxa"/>
            <w:tcBorders>
              <w:top w:val="nil"/>
              <w:left w:val="single" w:color="auto" w:sz="4" w:space="0"/>
              <w:bottom w:val="single" w:color="auto" w:sz="4" w:space="0"/>
              <w:right w:val="single" w:color="auto" w:sz="4" w:space="0"/>
            </w:tcBorders>
            <w:noWrap/>
            <w:vAlign w:val="bottom"/>
          </w:tcPr>
          <w:p w14:paraId="515B64D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0FEF942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ECBB34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8F6DBD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811568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92BDBE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43BE71C">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69A4830">
      <w:pPr>
        <w:rPr>
          <w:rFonts w:hint="default"/>
          <w:color w:val="auto"/>
          <w:lang w:val="en-US" w:eastAsia="zh-CN"/>
        </w:rPr>
      </w:pPr>
      <w:r>
        <w:rPr>
          <w:rFonts w:hint="default"/>
          <w:color w:val="auto"/>
          <w:lang w:val="en-US" w:eastAsia="zh-CN"/>
        </w:rPr>
        <w:br w:type="page"/>
      </w:r>
    </w:p>
    <w:p w14:paraId="19E8E64B">
      <w:pPr>
        <w:pStyle w:val="2"/>
        <w:bidi w:val="0"/>
        <w:jc w:val="center"/>
        <w:rPr>
          <w:color w:val="auto"/>
        </w:rPr>
      </w:pPr>
      <w:bookmarkStart w:id="49" w:name="_Toc19390"/>
      <w:r>
        <w:rPr>
          <w:color w:val="auto"/>
        </w:rPr>
        <w:t>第三章</w:t>
      </w:r>
      <w:r>
        <w:rPr>
          <w:rFonts w:hint="eastAsia"/>
          <w:color w:val="auto"/>
          <w:lang w:val="en-US" w:eastAsia="zh-CN"/>
        </w:rPr>
        <w:t xml:space="preserve">  </w:t>
      </w:r>
      <w:r>
        <w:rPr>
          <w:color w:val="auto"/>
        </w:rPr>
        <w:t>合同条款及格式</w:t>
      </w:r>
      <w:bookmarkEnd w:id="49"/>
    </w:p>
    <w:p w14:paraId="140F0FFE">
      <w:pPr>
        <w:pStyle w:val="3"/>
        <w:numPr>
          <w:ilvl w:val="0"/>
          <w:numId w:val="0"/>
        </w:numPr>
        <w:bidi w:val="0"/>
        <w:ind w:firstLine="0" w:firstLineChars="0"/>
        <w:jc w:val="center"/>
        <w:rPr>
          <w:rFonts w:hint="default"/>
          <w:color w:val="auto"/>
          <w:lang w:val="en-US" w:eastAsia="zh-CN"/>
        </w:rPr>
      </w:pPr>
      <w:bookmarkStart w:id="50" w:name="_Toc4910"/>
      <w:bookmarkStart w:id="51" w:name="_Toc296148315"/>
      <w:r>
        <w:rPr>
          <w:rFonts w:hint="eastAsia" w:ascii="宋体" w:hAnsi="宋体" w:eastAsia="宋体" w:cs="宋体"/>
          <w:b/>
          <w:color w:val="auto"/>
          <w:kern w:val="30"/>
          <w:sz w:val="30"/>
          <w:szCs w:val="24"/>
          <w:lang w:val="en-US" w:eastAsia="zh-CN" w:bidi="ar-SA"/>
        </w:rPr>
        <w:t>第一</w:t>
      </w:r>
      <w:r>
        <w:rPr>
          <w:rFonts w:hint="eastAsia" w:cs="宋体"/>
          <w:b/>
          <w:color w:val="auto"/>
          <w:kern w:val="30"/>
          <w:sz w:val="30"/>
          <w:szCs w:val="24"/>
          <w:lang w:val="en-US" w:eastAsia="zh-CN" w:bidi="ar-SA"/>
        </w:rPr>
        <w:t>部分</w:t>
      </w:r>
      <w:r>
        <w:rPr>
          <w:color w:val="auto"/>
          <w:lang w:eastAsia="zh-CN"/>
        </w:rPr>
        <w:t xml:space="preserve"> 合同</w:t>
      </w:r>
      <w:bookmarkEnd w:id="50"/>
      <w:bookmarkEnd w:id="51"/>
      <w:r>
        <w:rPr>
          <w:rFonts w:hint="eastAsia"/>
          <w:color w:val="auto"/>
          <w:lang w:val="en-US" w:eastAsia="zh-CN"/>
        </w:rPr>
        <w:t>协议书</w:t>
      </w:r>
    </w:p>
    <w:p w14:paraId="625A5714">
      <w:pPr>
        <w:keepNext w:val="0"/>
        <w:keepLines w:val="0"/>
        <w:pageBreakBefore w:val="0"/>
        <w:widowControl/>
        <w:kinsoku/>
        <w:wordWrap/>
        <w:overflowPunct/>
        <w:topLinePunct/>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u w:val="single"/>
          <w:lang w:eastAsia="zh-CN"/>
        </w:rPr>
      </w:pPr>
    </w:p>
    <w:p w14:paraId="4D5EF50B">
      <w:pPr>
        <w:keepNext w:val="0"/>
        <w:keepLines w:val="0"/>
        <w:pageBreakBefore w:val="0"/>
        <w:widowControl/>
        <w:kinsoku/>
        <w:wordWrap/>
        <w:overflowPunct/>
        <w:topLinePunct/>
        <w:autoSpaceDE/>
        <w:autoSpaceDN/>
        <w:bidi w:val="0"/>
        <w:adjustRightInd/>
        <w:snapToGrid/>
        <w:spacing w:line="360" w:lineRule="auto"/>
        <w:ind w:left="0" w:leftChars="0" w:firstLine="400" w:firstLineChars="200"/>
        <w:textAlignment w:val="auto"/>
        <w:rPr>
          <w:rFonts w:hint="eastAsia" w:ascii="宋体" w:hAnsi="宋体" w:eastAsia="宋体" w:cs="宋体"/>
          <w:color w:val="auto"/>
          <w:sz w:val="21"/>
          <w:szCs w:val="21"/>
        </w:rPr>
      </w:pPr>
      <w:r>
        <w:rPr>
          <w:rFonts w:ascii="宋体" w:hAnsi="宋体" w:eastAsia="宋体" w:cs="宋体"/>
          <w:color w:val="auto"/>
          <w:sz w:val="20"/>
          <w:szCs w:val="20"/>
          <w:u w:val="single" w:color="auto"/>
        </w:rPr>
        <w:tab/>
      </w:r>
      <w:r>
        <w:rPr>
          <w:rFonts w:hint="eastAsia" w:ascii="宋体" w:hAnsi="宋体" w:eastAsia="宋体" w:cs="宋体"/>
          <w:color w:val="auto"/>
          <w:sz w:val="20"/>
          <w:szCs w:val="20"/>
          <w:u w:val="single" w:color="auto"/>
          <w:lang w:val="en-US" w:eastAsia="zh-CN"/>
        </w:rPr>
        <w:t xml:space="preserve">               </w:t>
      </w:r>
      <w:r>
        <w:rPr>
          <w:rFonts w:hint="eastAsia" w:ascii="宋体" w:hAnsi="宋体" w:eastAsia="宋体" w:cs="宋体"/>
          <w:color w:val="auto"/>
          <w:sz w:val="21"/>
          <w:szCs w:val="21"/>
          <w:lang w:eastAsia="zh-CN"/>
        </w:rPr>
        <w:t>（发包人名称，以下简称“发包人”）为实施</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（项目名称），已接受</w:t>
      </w:r>
      <w:r>
        <w:rPr>
          <w:rFonts w:ascii="宋体" w:hAnsi="宋体" w:eastAsia="宋体" w:cs="宋体"/>
          <w:color w:val="auto"/>
          <w:sz w:val="20"/>
          <w:szCs w:val="20"/>
          <w:u w:val="single" w:color="auto"/>
        </w:rPr>
        <w:tab/>
      </w:r>
      <w:r>
        <w:rPr>
          <w:rFonts w:hint="eastAsia" w:ascii="宋体" w:hAnsi="宋体" w:eastAsia="宋体" w:cs="宋体"/>
          <w:color w:val="auto"/>
          <w:sz w:val="20"/>
          <w:szCs w:val="20"/>
          <w:u w:val="single" w:color="auto"/>
          <w:lang w:val="en-US" w:eastAsia="zh-CN"/>
        </w:rPr>
        <w:t xml:space="preserve">           </w:t>
      </w:r>
      <w:r>
        <w:rPr>
          <w:rFonts w:hint="eastAsia" w:ascii="宋体" w:hAnsi="宋体" w:eastAsia="宋体" w:cs="宋体"/>
          <w:color w:val="auto"/>
          <w:sz w:val="21"/>
          <w:szCs w:val="21"/>
          <w:lang w:eastAsia="zh-CN"/>
        </w:rPr>
        <w:t>（承包人名称，以下简称“承包人”）对该项目</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（项目名称）</w:t>
      </w:r>
      <w:r>
        <w:rPr>
          <w:rFonts w:ascii="宋体" w:hAnsi="宋体" w:eastAsia="宋体" w:cs="宋体"/>
          <w:color w:val="auto"/>
          <w:sz w:val="20"/>
          <w:szCs w:val="20"/>
          <w:u w:val="single" w:color="auto"/>
        </w:rPr>
        <w:tab/>
      </w:r>
      <w:r>
        <w:rPr>
          <w:rFonts w:hint="eastAsia" w:ascii="宋体" w:hAnsi="宋体" w:eastAsia="宋体" w:cs="宋体"/>
          <w:color w:val="auto"/>
          <w:sz w:val="20"/>
          <w:szCs w:val="20"/>
          <w:u w:val="single" w:color="auto"/>
          <w:lang w:val="en-US" w:eastAsia="zh-CN"/>
        </w:rPr>
        <w:t xml:space="preserve">  </w:t>
      </w:r>
      <w:r>
        <w:rPr>
          <w:rFonts w:hint="eastAsia" w:ascii="宋体" w:hAnsi="宋体" w:eastAsia="宋体" w:cs="宋体"/>
          <w:color w:val="auto"/>
          <w:sz w:val="21"/>
          <w:szCs w:val="21"/>
          <w:lang w:eastAsia="zh-CN"/>
        </w:rPr>
        <w:t>（标段名称）的投标，并确定其为中标人。</w:t>
      </w:r>
      <w:r>
        <w:rPr>
          <w:rFonts w:hint="eastAsia" w:ascii="宋体" w:hAnsi="宋体" w:eastAsia="宋体" w:cs="宋体"/>
          <w:color w:val="auto"/>
          <w:sz w:val="21"/>
          <w:szCs w:val="21"/>
        </w:rPr>
        <w:t>发包人和承包人共同达成如下协议。</w:t>
      </w:r>
    </w:p>
    <w:p w14:paraId="17F7A031">
      <w:pPr>
        <w:pStyle w:val="24"/>
        <w:keepNext w:val="0"/>
        <w:keepLines w:val="0"/>
        <w:pageBreakBefore w:val="0"/>
        <w:widowControl/>
        <w:numPr>
          <w:ilvl w:val="0"/>
          <w:numId w:val="0"/>
        </w:numPr>
        <w:tabs>
          <w:tab w:val="left" w:pos="764"/>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52" w:name="bookmark1897"/>
      <w:bookmarkEnd w:id="52"/>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1.</w:t>
      </w:r>
      <w:r>
        <w:rPr>
          <w:rFonts w:hint="eastAsia" w:ascii="宋体" w:hAnsi="宋体" w:eastAsia="宋体" w:cs="宋体"/>
          <w:color w:val="auto"/>
          <w:sz w:val="21"/>
          <w:szCs w:val="21"/>
        </w:rPr>
        <w:t>本协议书与下列文件一起构成合同文件：</w:t>
      </w:r>
    </w:p>
    <w:p w14:paraId="1539AC54">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53" w:name="bookmark1898"/>
      <w:r>
        <w:rPr>
          <w:rFonts w:hint="eastAsia" w:ascii="宋体" w:hAnsi="宋体" w:eastAsia="宋体" w:cs="宋体"/>
          <w:color w:val="auto"/>
          <w:sz w:val="21"/>
          <w:szCs w:val="21"/>
        </w:rPr>
        <w:t>（</w:t>
      </w:r>
      <w:bookmarkEnd w:id="53"/>
      <w:r>
        <w:rPr>
          <w:rFonts w:hint="eastAsia" w:ascii="宋体" w:hAnsi="宋体" w:eastAsia="宋体" w:cs="宋体"/>
          <w:color w:val="auto"/>
          <w:sz w:val="21"/>
          <w:szCs w:val="21"/>
        </w:rPr>
        <w:t>1）中标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p>
    <w:p w14:paraId="422AC46C">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54" w:name="bookmark1899"/>
      <w:r>
        <w:rPr>
          <w:rFonts w:hint="eastAsia" w:ascii="宋体" w:hAnsi="宋体" w:eastAsia="宋体" w:cs="宋体"/>
          <w:color w:val="auto"/>
          <w:sz w:val="21"/>
          <w:szCs w:val="21"/>
        </w:rPr>
        <w:t>（</w:t>
      </w:r>
      <w:bookmarkEnd w:id="54"/>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磋商函</w:t>
      </w:r>
      <w:r>
        <w:rPr>
          <w:rFonts w:hint="eastAsia" w:ascii="宋体" w:hAnsi="宋体" w:eastAsia="宋体" w:cs="宋体"/>
          <w:color w:val="auto"/>
          <w:sz w:val="21"/>
          <w:szCs w:val="21"/>
        </w:rPr>
        <w:t>及</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函附录；</w:t>
      </w:r>
    </w:p>
    <w:p w14:paraId="175A8E35">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55" w:name="bookmark1900"/>
      <w:r>
        <w:rPr>
          <w:rFonts w:hint="eastAsia" w:ascii="宋体" w:hAnsi="宋体" w:eastAsia="宋体" w:cs="宋体"/>
          <w:color w:val="auto"/>
          <w:sz w:val="21"/>
          <w:szCs w:val="21"/>
        </w:rPr>
        <w:t>（</w:t>
      </w:r>
      <w:bookmarkEnd w:id="55"/>
      <w:r>
        <w:rPr>
          <w:rFonts w:hint="eastAsia" w:ascii="宋体" w:hAnsi="宋体" w:eastAsia="宋体" w:cs="宋体"/>
          <w:color w:val="auto"/>
          <w:sz w:val="21"/>
          <w:szCs w:val="21"/>
        </w:rPr>
        <w:t>3）专用合同条款（含附加条款）；</w:t>
      </w:r>
    </w:p>
    <w:p w14:paraId="540BB3FB">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56" w:name="bookmark1901"/>
      <w:r>
        <w:rPr>
          <w:rFonts w:hint="eastAsia" w:ascii="宋体" w:hAnsi="宋体" w:eastAsia="宋体" w:cs="宋体"/>
          <w:color w:val="auto"/>
          <w:sz w:val="21"/>
          <w:szCs w:val="21"/>
        </w:rPr>
        <w:t>（</w:t>
      </w:r>
      <w:bookmarkEnd w:id="56"/>
      <w:r>
        <w:rPr>
          <w:rFonts w:hint="eastAsia" w:ascii="宋体" w:hAnsi="宋体" w:eastAsia="宋体" w:cs="宋体"/>
          <w:color w:val="auto"/>
          <w:sz w:val="21"/>
          <w:szCs w:val="21"/>
        </w:rPr>
        <w:t>4）通用合同条款；</w:t>
      </w:r>
    </w:p>
    <w:p w14:paraId="39976935">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57" w:name="bookmark1902"/>
      <w:r>
        <w:rPr>
          <w:rFonts w:hint="eastAsia" w:ascii="宋体" w:hAnsi="宋体" w:eastAsia="宋体" w:cs="宋体"/>
          <w:color w:val="auto"/>
          <w:sz w:val="21"/>
          <w:szCs w:val="21"/>
        </w:rPr>
        <w:t>（</w:t>
      </w:r>
      <w:bookmarkEnd w:id="57"/>
      <w:r>
        <w:rPr>
          <w:rFonts w:hint="eastAsia" w:ascii="宋体" w:hAnsi="宋体" w:eastAsia="宋体" w:cs="宋体"/>
          <w:color w:val="auto"/>
          <w:sz w:val="21"/>
          <w:szCs w:val="21"/>
        </w:rPr>
        <w:t>5）技术标准和要求（合同技术条款）；</w:t>
      </w:r>
    </w:p>
    <w:p w14:paraId="5E5C42B9">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58" w:name="bookmark1903"/>
      <w:r>
        <w:rPr>
          <w:rFonts w:hint="eastAsia" w:ascii="宋体" w:hAnsi="宋体" w:eastAsia="宋体" w:cs="宋体"/>
          <w:color w:val="auto"/>
          <w:sz w:val="21"/>
          <w:szCs w:val="21"/>
        </w:rPr>
        <w:t>（</w:t>
      </w:r>
      <w:bookmarkEnd w:id="58"/>
      <w:r>
        <w:rPr>
          <w:rFonts w:hint="eastAsia" w:ascii="宋体" w:hAnsi="宋体" w:eastAsia="宋体" w:cs="宋体"/>
          <w:color w:val="auto"/>
          <w:sz w:val="21"/>
          <w:szCs w:val="21"/>
        </w:rPr>
        <w:t>6）图纸；</w:t>
      </w:r>
    </w:p>
    <w:p w14:paraId="5236743E">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59" w:name="bookmark1904"/>
      <w:r>
        <w:rPr>
          <w:rFonts w:hint="eastAsia" w:ascii="宋体" w:hAnsi="宋体" w:eastAsia="宋体" w:cs="宋体"/>
          <w:color w:val="auto"/>
          <w:sz w:val="21"/>
          <w:szCs w:val="21"/>
        </w:rPr>
        <w:t>（</w:t>
      </w:r>
      <w:bookmarkEnd w:id="59"/>
      <w:r>
        <w:rPr>
          <w:rFonts w:hint="eastAsia" w:ascii="宋体" w:hAnsi="宋体" w:eastAsia="宋体" w:cs="宋体"/>
          <w:color w:val="auto"/>
          <w:sz w:val="21"/>
          <w:szCs w:val="21"/>
        </w:rPr>
        <w:t>7）已标价工程量清单；</w:t>
      </w:r>
    </w:p>
    <w:p w14:paraId="59D22663">
      <w:pPr>
        <w:pStyle w:val="24"/>
        <w:keepNext w:val="0"/>
        <w:keepLines w:val="0"/>
        <w:pageBreakBefore w:val="0"/>
        <w:widowControl/>
        <w:tabs>
          <w:tab w:val="left" w:pos="903"/>
        </w:tabs>
        <w:kinsoku/>
        <w:wordWrap/>
        <w:overflowPunct/>
        <w:topLinePunct/>
        <w:autoSpaceDE/>
        <w:autoSpaceDN/>
        <w:bidi w:val="0"/>
        <w:adjustRightInd/>
        <w:snapToGrid/>
        <w:spacing w:line="360" w:lineRule="auto"/>
        <w:ind w:firstLine="420"/>
        <w:jc w:val="both"/>
        <w:textAlignment w:val="auto"/>
        <w:rPr>
          <w:rFonts w:hint="eastAsia" w:ascii="宋体" w:hAnsi="宋体" w:eastAsia="宋体" w:cs="宋体"/>
          <w:color w:val="auto"/>
          <w:sz w:val="21"/>
          <w:szCs w:val="21"/>
        </w:rPr>
      </w:pPr>
      <w:bookmarkStart w:id="60" w:name="bookmark1905"/>
      <w:r>
        <w:rPr>
          <w:rFonts w:hint="eastAsia" w:ascii="宋体" w:hAnsi="宋体" w:eastAsia="宋体" w:cs="宋体"/>
          <w:color w:val="auto"/>
          <w:sz w:val="21"/>
          <w:szCs w:val="21"/>
        </w:rPr>
        <w:t>（</w:t>
      </w:r>
      <w:bookmarkEnd w:id="60"/>
      <w:r>
        <w:rPr>
          <w:rFonts w:hint="eastAsia" w:ascii="宋体" w:hAnsi="宋体" w:eastAsia="宋体" w:cs="宋体"/>
          <w:color w:val="auto"/>
          <w:sz w:val="21"/>
          <w:szCs w:val="21"/>
        </w:rPr>
        <w:t>8）其他合同文件。</w:t>
      </w:r>
    </w:p>
    <w:p w14:paraId="55F9C3AF">
      <w:pPr>
        <w:pStyle w:val="24"/>
        <w:keepNext w:val="0"/>
        <w:keepLines w:val="0"/>
        <w:pageBreakBefore w:val="0"/>
        <w:widowControl/>
        <w:numPr>
          <w:ilvl w:val="0"/>
          <w:numId w:val="0"/>
        </w:numPr>
        <w:tabs>
          <w:tab w:val="left" w:pos="764"/>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61" w:name="bookmark1906"/>
      <w:bookmarkEnd w:id="61"/>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2.</w:t>
      </w:r>
      <w:r>
        <w:rPr>
          <w:rFonts w:hint="eastAsia" w:ascii="宋体" w:hAnsi="宋体" w:eastAsia="宋体" w:cs="宋体"/>
          <w:color w:val="auto"/>
          <w:sz w:val="21"/>
          <w:szCs w:val="21"/>
        </w:rPr>
        <w:t>上述文件互相补充和解释，如有不明确或不一致之处，以合同约定次序在先者为准。</w:t>
      </w:r>
    </w:p>
    <w:p w14:paraId="39C731CD">
      <w:pPr>
        <w:pStyle w:val="24"/>
        <w:keepNext w:val="0"/>
        <w:keepLines w:val="0"/>
        <w:pageBreakBefore w:val="0"/>
        <w:widowControl/>
        <w:numPr>
          <w:ilvl w:val="0"/>
          <w:numId w:val="0"/>
        </w:numPr>
        <w:tabs>
          <w:tab w:val="left" w:pos="764"/>
          <w:tab w:val="left" w:pos="4291"/>
          <w:tab w:val="left" w:pos="5794"/>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62" w:name="bookmark1907"/>
      <w:bookmarkEnd w:id="62"/>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3.</w:t>
      </w:r>
      <w:r>
        <w:rPr>
          <w:rFonts w:hint="eastAsia" w:ascii="宋体" w:hAnsi="宋体" w:eastAsia="宋体" w:cs="宋体"/>
          <w:color w:val="auto"/>
          <w:sz w:val="21"/>
          <w:szCs w:val="21"/>
        </w:rPr>
        <w:t>签约合同价：人民币（大写）</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bidi="en-US"/>
        </w:rPr>
        <w:t>）</w:t>
      </w:r>
      <w:r>
        <w:rPr>
          <w:rFonts w:hint="eastAsia" w:ascii="宋体" w:hAnsi="宋体" w:eastAsia="宋体" w:cs="宋体"/>
          <w:color w:val="auto"/>
          <w:sz w:val="21"/>
          <w:szCs w:val="21"/>
          <w:vertAlign w:val="subscript"/>
          <w:lang w:val="en-US" w:bidi="en-US"/>
        </w:rPr>
        <w:t>o</w:t>
      </w:r>
    </w:p>
    <w:p w14:paraId="65981909">
      <w:pPr>
        <w:pStyle w:val="24"/>
        <w:keepNext w:val="0"/>
        <w:keepLines w:val="0"/>
        <w:pageBreakBefore w:val="0"/>
        <w:widowControl/>
        <w:numPr>
          <w:ilvl w:val="0"/>
          <w:numId w:val="0"/>
        </w:numPr>
        <w:tabs>
          <w:tab w:val="left" w:pos="764"/>
          <w:tab w:val="left" w:pos="4234"/>
        </w:tabs>
        <w:kinsoku/>
        <w:wordWrap/>
        <w:overflowPunct/>
        <w:topLinePunct/>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lang w:val="en-US" w:eastAsia="zh-CN"/>
        </w:rPr>
      </w:pPr>
      <w:bookmarkStart w:id="63" w:name="bookmark1908"/>
      <w:bookmarkEnd w:id="63"/>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4.</w:t>
      </w:r>
      <w:r>
        <w:rPr>
          <w:rFonts w:hint="eastAsia" w:ascii="宋体" w:hAnsi="宋体" w:eastAsia="宋体" w:cs="宋体"/>
          <w:color w:val="auto"/>
          <w:sz w:val="21"/>
          <w:szCs w:val="21"/>
        </w:rPr>
        <w:t>承包人项目经理：</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bidi="en-US"/>
        </w:rPr>
        <w:t>。</w:t>
      </w:r>
    </w:p>
    <w:p w14:paraId="5F4BCD04">
      <w:pPr>
        <w:pStyle w:val="24"/>
        <w:keepNext w:val="0"/>
        <w:keepLines w:val="0"/>
        <w:pageBreakBefore w:val="0"/>
        <w:widowControl/>
        <w:numPr>
          <w:ilvl w:val="0"/>
          <w:numId w:val="0"/>
        </w:numPr>
        <w:tabs>
          <w:tab w:val="left" w:pos="764"/>
          <w:tab w:val="left" w:pos="3809"/>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64" w:name="bookmark1909"/>
      <w:bookmarkEnd w:id="64"/>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5.</w:t>
      </w:r>
      <w:r>
        <w:rPr>
          <w:rFonts w:hint="eastAsia" w:ascii="宋体" w:hAnsi="宋体" w:eastAsia="宋体" w:cs="宋体"/>
          <w:color w:val="auto"/>
          <w:sz w:val="21"/>
          <w:szCs w:val="21"/>
        </w:rPr>
        <w:t>工程质量符合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标准。</w:t>
      </w:r>
    </w:p>
    <w:p w14:paraId="055B241E">
      <w:pPr>
        <w:pStyle w:val="24"/>
        <w:keepNext w:val="0"/>
        <w:keepLines w:val="0"/>
        <w:pageBreakBefore w:val="0"/>
        <w:widowControl/>
        <w:numPr>
          <w:ilvl w:val="0"/>
          <w:numId w:val="0"/>
        </w:numPr>
        <w:tabs>
          <w:tab w:val="left" w:pos="764"/>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65" w:name="bookmark1910"/>
      <w:bookmarkEnd w:id="65"/>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6.</w:t>
      </w:r>
      <w:r>
        <w:rPr>
          <w:rFonts w:hint="eastAsia" w:ascii="宋体" w:hAnsi="宋体" w:eastAsia="宋体" w:cs="宋体"/>
          <w:color w:val="auto"/>
          <w:sz w:val="21"/>
          <w:szCs w:val="21"/>
        </w:rPr>
        <w:t>承包人承诺按合同约定承担工程的实施、完成及缺陷修复。</w:t>
      </w:r>
    </w:p>
    <w:p w14:paraId="2CEB6833">
      <w:pPr>
        <w:pStyle w:val="24"/>
        <w:keepNext w:val="0"/>
        <w:keepLines w:val="0"/>
        <w:pageBreakBefore w:val="0"/>
        <w:widowControl/>
        <w:numPr>
          <w:ilvl w:val="0"/>
          <w:numId w:val="0"/>
        </w:numPr>
        <w:tabs>
          <w:tab w:val="left" w:pos="764"/>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66" w:name="bookmark1911"/>
      <w:bookmarkEnd w:id="66"/>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7.</w:t>
      </w:r>
      <w:r>
        <w:rPr>
          <w:rFonts w:hint="eastAsia" w:ascii="宋体" w:hAnsi="宋体" w:eastAsia="宋体" w:cs="宋体"/>
          <w:color w:val="auto"/>
          <w:sz w:val="21"/>
          <w:szCs w:val="21"/>
        </w:rPr>
        <w:t>发包人承诺按合同约定的条件、时间和方式向承包人支付合同价款。</w:t>
      </w:r>
    </w:p>
    <w:p w14:paraId="3C2042BB">
      <w:pPr>
        <w:pStyle w:val="24"/>
        <w:keepNext w:val="0"/>
        <w:keepLines w:val="0"/>
        <w:pageBreakBefore w:val="0"/>
        <w:widowControl/>
        <w:numPr>
          <w:ilvl w:val="0"/>
          <w:numId w:val="0"/>
        </w:numPr>
        <w:tabs>
          <w:tab w:val="left" w:pos="764"/>
          <w:tab w:val="left" w:pos="5717"/>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67" w:name="bookmark1912"/>
      <w:bookmarkEnd w:id="67"/>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8.</w:t>
      </w:r>
      <w:r>
        <w:rPr>
          <w:rFonts w:hint="eastAsia" w:ascii="宋体" w:hAnsi="宋体" w:eastAsia="宋体" w:cs="宋体"/>
          <w:color w:val="auto"/>
          <w:sz w:val="21"/>
          <w:szCs w:val="21"/>
        </w:rPr>
        <w:t>承包人承诺执行监理人开工通知，计划工期为天。</w:t>
      </w:r>
    </w:p>
    <w:p w14:paraId="47B51A90">
      <w:pPr>
        <w:pStyle w:val="24"/>
        <w:keepNext w:val="0"/>
        <w:keepLines w:val="0"/>
        <w:pageBreakBefore w:val="0"/>
        <w:widowControl/>
        <w:numPr>
          <w:ilvl w:val="0"/>
          <w:numId w:val="0"/>
        </w:numPr>
        <w:tabs>
          <w:tab w:val="left" w:pos="764"/>
          <w:tab w:val="left" w:pos="2789"/>
        </w:tabs>
        <w:kinsoku/>
        <w:wordWrap/>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bookmarkStart w:id="68" w:name="bookmark1913"/>
      <w:bookmarkEnd w:id="68"/>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9.</w:t>
      </w:r>
      <w:r>
        <w:rPr>
          <w:rFonts w:hint="eastAsia" w:ascii="宋体" w:hAnsi="宋体" w:eastAsia="宋体" w:cs="宋体"/>
          <w:color w:val="auto"/>
          <w:sz w:val="21"/>
          <w:szCs w:val="21"/>
        </w:rPr>
        <w:t>本协议书一式份，合同双方各执</w:t>
      </w:r>
      <w:r>
        <w:rPr>
          <w:rFonts w:hint="eastAsia" w:ascii="宋体" w:hAnsi="宋体" w:eastAsia="宋体" w:cs="宋体"/>
          <w:color w:val="auto"/>
          <w:sz w:val="21"/>
          <w:szCs w:val="21"/>
          <w:lang w:val="en-US"/>
        </w:rPr>
        <w:t xml:space="preserve"> </w:t>
      </w:r>
      <w:r>
        <w:rPr>
          <w:rFonts w:hint="eastAsia" w:ascii="宋体" w:hAnsi="宋体" w:eastAsia="宋体" w:cs="宋体"/>
          <w:color w:val="auto"/>
          <w:sz w:val="21"/>
          <w:szCs w:val="21"/>
          <w:u w:val="single"/>
          <w:lang w:val="en-US"/>
        </w:rPr>
        <w:t xml:space="preserve">      </w:t>
      </w:r>
      <w:r>
        <w:rPr>
          <w:rFonts w:hint="eastAsia" w:ascii="宋体" w:hAnsi="宋体" w:eastAsia="宋体" w:cs="宋体"/>
          <w:color w:val="auto"/>
          <w:sz w:val="21"/>
          <w:szCs w:val="21"/>
        </w:rPr>
        <w:t>份。</w:t>
      </w:r>
    </w:p>
    <w:p w14:paraId="68C590A9">
      <w:pPr>
        <w:pStyle w:val="24"/>
        <w:keepNext w:val="0"/>
        <w:keepLines w:val="0"/>
        <w:pageBreakBefore w:val="0"/>
        <w:widowControl/>
        <w:numPr>
          <w:ilvl w:val="0"/>
          <w:numId w:val="0"/>
        </w:numPr>
        <w:tabs>
          <w:tab w:val="left" w:pos="841"/>
        </w:tabs>
        <w:kinsoku/>
        <w:wordWrap/>
        <w:overflowPunct/>
        <w:topLinePunct/>
        <w:autoSpaceDE/>
        <w:autoSpaceDN/>
        <w:bidi w:val="0"/>
        <w:adjustRightInd/>
        <w:snapToGrid/>
        <w:spacing w:after="320" w:line="360" w:lineRule="auto"/>
        <w:ind w:firstLine="420" w:firstLineChars="200"/>
        <w:jc w:val="both"/>
        <w:textAlignment w:val="auto"/>
        <w:rPr>
          <w:rFonts w:hint="eastAsia" w:ascii="宋体" w:hAnsi="宋体" w:eastAsia="宋体" w:cs="宋体"/>
          <w:color w:val="auto"/>
          <w:sz w:val="21"/>
          <w:szCs w:val="21"/>
        </w:rPr>
      </w:pPr>
      <w:bookmarkStart w:id="69" w:name="bookmark1914"/>
      <w:bookmarkEnd w:id="69"/>
      <w:r>
        <w:rPr>
          <w:rFonts w:hint="eastAsia" w:ascii="宋体" w:hAnsi="宋体" w:eastAsia="宋体" w:cs="宋体"/>
          <w:b w:val="0"/>
          <w:bCs w:val="0"/>
          <w:i w:val="0"/>
          <w:iCs w:val="0"/>
          <w:smallCaps w:val="0"/>
          <w:strike w:val="0"/>
          <w:color w:val="auto"/>
          <w:spacing w:val="0"/>
          <w:w w:val="100"/>
          <w:kern w:val="21"/>
          <w:position w:val="0"/>
          <w:sz w:val="21"/>
          <w:szCs w:val="21"/>
          <w:u w:val="none"/>
          <w:shd w:val="clear" w:color="auto" w:fill="auto"/>
          <w:lang w:val="en-US" w:eastAsia="en-US" w:bidi="en-US"/>
        </w:rPr>
        <w:t>10.</w:t>
      </w:r>
      <w:r>
        <w:rPr>
          <w:rFonts w:hint="eastAsia" w:ascii="宋体" w:hAnsi="宋体" w:eastAsia="宋体" w:cs="宋体"/>
          <w:color w:val="auto"/>
          <w:sz w:val="21"/>
          <w:szCs w:val="21"/>
        </w:rPr>
        <w:t>合同未尽事宜，双方另行签订补充协议。补充协议是合同的组成部分。</w:t>
      </w:r>
    </w:p>
    <w:p w14:paraId="1E24A74C">
      <w:pPr>
        <w:pStyle w:val="24"/>
        <w:keepNext w:val="0"/>
        <w:keepLines w:val="0"/>
        <w:pageBreakBefore w:val="0"/>
        <w:widowControl/>
        <w:tabs>
          <w:tab w:val="left" w:pos="841"/>
        </w:tabs>
        <w:kinsoku/>
        <w:wordWrap/>
        <w:overflowPunct/>
        <w:topLinePunct/>
        <w:autoSpaceDE/>
        <w:autoSpaceDN/>
        <w:bidi w:val="0"/>
        <w:adjustRightInd/>
        <w:snapToGrid/>
        <w:spacing w:after="320" w:line="360" w:lineRule="auto"/>
        <w:ind w:firstLine="0"/>
        <w:jc w:val="both"/>
        <w:textAlignment w:val="auto"/>
        <w:rPr>
          <w:rFonts w:hint="eastAsia" w:ascii="宋体" w:hAnsi="宋体" w:eastAsia="宋体" w:cs="宋体"/>
          <w:color w:val="auto"/>
          <w:sz w:val="21"/>
          <w:szCs w:val="21"/>
        </w:rPr>
      </w:pPr>
    </w:p>
    <w:p w14:paraId="6ED68691">
      <w:pPr>
        <w:pStyle w:val="24"/>
        <w:keepNext w:val="0"/>
        <w:keepLines w:val="0"/>
        <w:pageBreakBefore w:val="0"/>
        <w:widowControl/>
        <w:tabs>
          <w:tab w:val="left" w:pos="2532"/>
          <w:tab w:val="left" w:pos="3132"/>
          <w:tab w:val="left" w:pos="6926"/>
        </w:tabs>
        <w:kinsoku/>
        <w:wordWrap/>
        <w:overflowPunct/>
        <w:topLinePunct/>
        <w:autoSpaceDE/>
        <w:autoSpaceDN/>
        <w:bidi w:val="0"/>
        <w:adjustRightInd/>
        <w:snapToGrid/>
        <w:spacing w:line="360"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发包人：</w:t>
      </w:r>
      <w:r>
        <w:rPr>
          <w:rFonts w:hint="eastAsia" w:ascii="宋体" w:hAnsi="宋体" w:eastAsia="宋体" w:cs="宋体"/>
          <w:color w:val="auto"/>
          <w:sz w:val="21"/>
          <w:szCs w:val="21"/>
          <w:u w:val="single"/>
          <w:lang w:val="en-US"/>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r>
        <w:rPr>
          <w:rFonts w:hint="eastAsia" w:ascii="宋体" w:hAnsi="宋体" w:eastAsia="宋体" w:cs="宋体"/>
          <w:color w:val="auto"/>
          <w:sz w:val="21"/>
          <w:szCs w:val="21"/>
          <w:lang w:val="en-US"/>
        </w:rPr>
        <w:t xml:space="preserve">       </w:t>
      </w:r>
      <w:r>
        <w:rPr>
          <w:rFonts w:hint="eastAsia" w:ascii="宋体" w:hAnsi="宋体" w:eastAsia="宋体" w:cs="宋体"/>
          <w:color w:val="auto"/>
          <w:sz w:val="21"/>
          <w:szCs w:val="21"/>
        </w:rPr>
        <w:t xml:space="preserve">   承包人：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（盖单位公章） </w:t>
      </w:r>
    </w:p>
    <w:p w14:paraId="267679C3">
      <w:pPr>
        <w:pStyle w:val="24"/>
        <w:keepNext w:val="0"/>
        <w:keepLines w:val="0"/>
        <w:pageBreakBefore w:val="0"/>
        <w:widowControl/>
        <w:tabs>
          <w:tab w:val="left" w:pos="2532"/>
          <w:tab w:val="left" w:pos="3132"/>
          <w:tab w:val="left" w:pos="6926"/>
        </w:tabs>
        <w:kinsoku/>
        <w:wordWrap/>
        <w:overflowPunct/>
        <w:topLinePunct/>
        <w:autoSpaceDE/>
        <w:autoSpaceDN/>
        <w:bidi w:val="0"/>
        <w:adjustRightInd/>
        <w:snapToGrid/>
        <w:spacing w:line="360"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法定代表人(或项目负责人)：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w:t>
      </w:r>
      <w:r>
        <w:rPr>
          <w:rFonts w:hint="eastAsia" w:ascii="宋体" w:hAnsi="宋体" w:eastAsia="宋体" w:cs="宋体"/>
          <w:color w:val="auto"/>
          <w:sz w:val="21"/>
          <w:szCs w:val="21"/>
          <w:lang w:val="en-US"/>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法定代表人(或其委托代理人)：（签字）</w:t>
      </w:r>
    </w:p>
    <w:p w14:paraId="37391FA6">
      <w:pPr>
        <w:pStyle w:val="24"/>
        <w:keepNext w:val="0"/>
        <w:keepLines w:val="0"/>
        <w:pageBreakBefore w:val="0"/>
        <w:widowControl/>
        <w:tabs>
          <w:tab w:val="left" w:pos="1590"/>
          <w:tab w:val="left" w:pos="2648"/>
          <w:tab w:val="left" w:pos="3704"/>
          <w:tab w:val="left" w:pos="5089"/>
          <w:tab w:val="left" w:pos="6018"/>
          <w:tab w:val="left" w:pos="7074"/>
          <w:tab w:val="left" w:pos="8132"/>
        </w:tabs>
        <w:kinsoku/>
        <w:wordWrap/>
        <w:overflowPunct/>
        <w:topLinePunct/>
        <w:autoSpaceDE/>
        <w:autoSpaceDN/>
        <w:bidi w:val="0"/>
        <w:adjustRightInd/>
        <w:snapToGrid/>
        <w:spacing w:line="360" w:lineRule="auto"/>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val="en-US"/>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1887FDC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167DEE61">
      <w:pPr>
        <w:pStyle w:val="3"/>
        <w:bidi w:val="0"/>
        <w:jc w:val="center"/>
        <w:rPr>
          <w:color w:val="auto"/>
        </w:rPr>
      </w:pPr>
      <w:r>
        <w:rPr>
          <w:color w:val="auto"/>
        </w:rPr>
        <w:t>第二部分通用合同条款</w:t>
      </w:r>
    </w:p>
    <w:p w14:paraId="3E7D79F3">
      <w:pPr>
        <w:bidi w:val="0"/>
        <w:jc w:val="center"/>
        <w:rPr>
          <w:color w:val="auto"/>
          <w:sz w:val="28"/>
          <w:szCs w:val="28"/>
        </w:rPr>
      </w:pPr>
      <w:r>
        <w:rPr>
          <w:color w:val="auto"/>
          <w:sz w:val="28"/>
          <w:szCs w:val="28"/>
        </w:rPr>
        <w:t>（按广西水利水电工程施工招标文件示范文本2019版执行）</w:t>
      </w:r>
    </w:p>
    <w:p w14:paraId="6B825227">
      <w:pPr>
        <w:pStyle w:val="3"/>
        <w:bidi w:val="0"/>
        <w:jc w:val="center"/>
        <w:rPr>
          <w:rFonts w:ascii="宋体" w:hAnsi="宋体" w:eastAsia="宋体" w:cs="宋体"/>
          <w:color w:val="auto"/>
          <w:szCs w:val="31"/>
        </w:rPr>
      </w:pPr>
      <w:r>
        <w:rPr>
          <w:color w:val="auto"/>
        </w:rPr>
        <w:t>第三部分专用合同条款</w:t>
      </w:r>
    </w:p>
    <w:p w14:paraId="48FA4BA3">
      <w:pPr>
        <w:pStyle w:val="8"/>
        <w:spacing w:line="453" w:lineRule="auto"/>
        <w:rPr>
          <w:color w:val="auto"/>
        </w:rPr>
      </w:pPr>
    </w:p>
    <w:p w14:paraId="6100E8FB">
      <w:pPr>
        <w:pStyle w:val="4"/>
        <w:bidi w:val="0"/>
        <w:rPr>
          <w:color w:val="auto"/>
        </w:rPr>
      </w:pPr>
      <w:r>
        <w:rPr>
          <w:color w:val="auto"/>
        </w:rPr>
        <w:t>1.一般约定</w:t>
      </w:r>
    </w:p>
    <w:p w14:paraId="5F9E6134">
      <w:pPr>
        <w:pStyle w:val="5"/>
        <w:bidi w:val="0"/>
        <w:rPr>
          <w:color w:val="auto"/>
        </w:rPr>
      </w:pPr>
      <w:r>
        <w:rPr>
          <w:color w:val="auto"/>
        </w:rPr>
        <w:t>1.1词语定义</w:t>
      </w:r>
    </w:p>
    <w:p w14:paraId="5BE49BF4">
      <w:pPr>
        <w:bidi w:val="0"/>
        <w:rPr>
          <w:color w:val="auto"/>
        </w:rPr>
      </w:pPr>
      <w:r>
        <w:rPr>
          <w:color w:val="auto"/>
        </w:rPr>
        <w:t>1.1.2合同当事人和人员</w:t>
      </w:r>
    </w:p>
    <w:p w14:paraId="518EFBCF">
      <w:pPr>
        <w:bidi w:val="0"/>
        <w:rPr>
          <w:color w:val="auto"/>
        </w:rPr>
      </w:pPr>
      <w:r>
        <w:rPr>
          <w:color w:val="auto"/>
        </w:rPr>
        <w:t>1.1.2.2发包人：</w:t>
      </w:r>
      <w:r>
        <w:rPr>
          <w:rFonts w:hint="eastAsia"/>
          <w:color w:val="auto"/>
          <w:u w:val="single"/>
          <w:lang w:val="en-US" w:eastAsia="zh-CN"/>
        </w:rPr>
        <w:t xml:space="preserve">             </w:t>
      </w:r>
      <w:r>
        <w:rPr>
          <w:color w:val="auto"/>
        </w:rPr>
        <w:t>。</w:t>
      </w:r>
    </w:p>
    <w:p w14:paraId="29A3A582">
      <w:pPr>
        <w:bidi w:val="0"/>
        <w:rPr>
          <w:color w:val="auto"/>
        </w:rPr>
      </w:pPr>
      <w:r>
        <w:rPr>
          <w:color w:val="auto"/>
        </w:rPr>
        <w:t>1.1.2.3承包人：</w:t>
      </w:r>
      <w:r>
        <w:rPr>
          <w:rFonts w:hint="eastAsia"/>
          <w:color w:val="auto"/>
          <w:u w:val="single"/>
          <w:lang w:val="en-US" w:eastAsia="zh-CN"/>
        </w:rPr>
        <w:t xml:space="preserve">             </w:t>
      </w:r>
      <w:r>
        <w:rPr>
          <w:color w:val="auto"/>
        </w:rPr>
        <w:t>。</w:t>
      </w:r>
    </w:p>
    <w:p w14:paraId="64E35EA4">
      <w:pPr>
        <w:bidi w:val="0"/>
        <w:rPr>
          <w:color w:val="auto"/>
        </w:rPr>
      </w:pPr>
      <w:r>
        <w:rPr>
          <w:color w:val="auto"/>
        </w:rPr>
        <w:t>1.1.2.5分包人</w:t>
      </w:r>
      <w:r>
        <w:rPr>
          <w:rFonts w:hint="eastAsia"/>
          <w:color w:val="auto"/>
          <w:lang w:eastAsia="zh-CN"/>
        </w:rPr>
        <w:t>：</w:t>
      </w:r>
      <w:r>
        <w:rPr>
          <w:rFonts w:hint="eastAsia"/>
          <w:color w:val="auto"/>
          <w:u w:val="single"/>
          <w:lang w:val="en-US" w:eastAsia="zh-CN"/>
        </w:rPr>
        <w:t xml:space="preserve">             </w:t>
      </w:r>
      <w:r>
        <w:rPr>
          <w:color w:val="auto"/>
        </w:rPr>
        <w:t>。</w:t>
      </w:r>
    </w:p>
    <w:p w14:paraId="579B354E">
      <w:pPr>
        <w:bidi w:val="0"/>
        <w:rPr>
          <w:color w:val="auto"/>
        </w:rPr>
      </w:pPr>
      <w:r>
        <w:rPr>
          <w:color w:val="auto"/>
        </w:rPr>
        <w:t>1.1.2.6监理人：</w:t>
      </w:r>
      <w:r>
        <w:rPr>
          <w:rFonts w:hint="eastAsia"/>
          <w:color w:val="auto"/>
          <w:u w:val="single"/>
          <w:lang w:val="en-US" w:eastAsia="zh-CN"/>
        </w:rPr>
        <w:t xml:space="preserve">             </w:t>
      </w:r>
      <w:r>
        <w:rPr>
          <w:color w:val="auto"/>
        </w:rPr>
        <w:t>。</w:t>
      </w:r>
    </w:p>
    <w:p w14:paraId="6AC1E77F">
      <w:pPr>
        <w:bidi w:val="0"/>
        <w:rPr>
          <w:color w:val="auto"/>
        </w:rPr>
      </w:pPr>
      <w:r>
        <w:rPr>
          <w:color w:val="auto"/>
        </w:rPr>
        <w:t>1.1.4日期：</w:t>
      </w:r>
      <w:r>
        <w:rPr>
          <w:rFonts w:hint="eastAsia"/>
          <w:color w:val="auto"/>
          <w:u w:val="single"/>
          <w:lang w:val="en-US" w:eastAsia="zh-CN"/>
        </w:rPr>
        <w:t xml:space="preserve">             </w:t>
      </w:r>
      <w:r>
        <w:rPr>
          <w:color w:val="auto"/>
        </w:rPr>
        <w:t>。</w:t>
      </w:r>
    </w:p>
    <w:p w14:paraId="269E231B">
      <w:pPr>
        <w:bidi w:val="0"/>
        <w:rPr>
          <w:color w:val="auto"/>
        </w:rPr>
      </w:pPr>
      <w:r>
        <w:rPr>
          <w:color w:val="auto"/>
        </w:rPr>
        <w:t>1.1.4.5缺陷责任期(工程质量保修期):双方约定本项目的质量保修期为保修期的起算日至通过竣工验收后一年。</w:t>
      </w:r>
    </w:p>
    <w:p w14:paraId="0FAD485B">
      <w:pPr>
        <w:pStyle w:val="5"/>
        <w:bidi w:val="0"/>
        <w:rPr>
          <w:color w:val="auto"/>
        </w:rPr>
      </w:pPr>
      <w:r>
        <w:rPr>
          <w:color w:val="auto"/>
        </w:rPr>
        <w:t>1.4合同文件的优先顺序</w:t>
      </w:r>
    </w:p>
    <w:p w14:paraId="1ADB692E">
      <w:pPr>
        <w:bidi w:val="0"/>
        <w:rPr>
          <w:color w:val="auto"/>
        </w:rPr>
      </w:pPr>
      <w:r>
        <w:rPr>
          <w:color w:val="auto"/>
        </w:rPr>
        <w:t>进入合同的各项文件及其优先顺序如下：</w:t>
      </w:r>
    </w:p>
    <w:p w14:paraId="47CDA4DB">
      <w:pPr>
        <w:bidi w:val="0"/>
        <w:rPr>
          <w:color w:val="auto"/>
        </w:rPr>
      </w:pPr>
      <w:r>
        <w:rPr>
          <w:color w:val="auto"/>
        </w:rPr>
        <w:t>(1)合同协议书(包括补充协议、合同谈判备忘录)；</w:t>
      </w:r>
    </w:p>
    <w:p w14:paraId="0EF46E2C">
      <w:pPr>
        <w:bidi w:val="0"/>
        <w:rPr>
          <w:color w:val="auto"/>
        </w:rPr>
      </w:pPr>
      <w:r>
        <w:rPr>
          <w:color w:val="auto"/>
        </w:rPr>
        <w:t>(2)中标</w:t>
      </w:r>
      <w:r>
        <w:rPr>
          <w:rFonts w:hint="eastAsia"/>
          <w:color w:val="auto"/>
          <w:lang w:eastAsia="zh-CN"/>
        </w:rPr>
        <w:t>（</w:t>
      </w:r>
      <w:r>
        <w:rPr>
          <w:rFonts w:hint="eastAsia"/>
          <w:color w:val="auto"/>
          <w:lang w:val="en-US" w:eastAsia="zh-CN"/>
        </w:rPr>
        <w:t>成交</w:t>
      </w:r>
      <w:r>
        <w:rPr>
          <w:rFonts w:hint="eastAsia"/>
          <w:color w:val="auto"/>
          <w:lang w:eastAsia="zh-CN"/>
        </w:rPr>
        <w:t>）</w:t>
      </w:r>
      <w:r>
        <w:rPr>
          <w:color w:val="auto"/>
        </w:rPr>
        <w:t>通知书；</w:t>
      </w:r>
    </w:p>
    <w:p w14:paraId="62C61EBB">
      <w:pPr>
        <w:bidi w:val="0"/>
        <w:rPr>
          <w:color w:val="auto"/>
        </w:rPr>
      </w:pPr>
      <w:r>
        <w:rPr>
          <w:color w:val="auto"/>
        </w:rPr>
        <w:t>(3)</w:t>
      </w:r>
      <w:r>
        <w:rPr>
          <w:rFonts w:hint="eastAsia"/>
          <w:color w:val="auto"/>
          <w:lang w:val="en-US" w:eastAsia="zh-CN"/>
        </w:rPr>
        <w:t>磋商</w:t>
      </w:r>
      <w:r>
        <w:rPr>
          <w:color w:val="auto"/>
        </w:rPr>
        <w:t>函及</w:t>
      </w:r>
      <w:r>
        <w:rPr>
          <w:rFonts w:hint="eastAsia"/>
          <w:color w:val="auto"/>
          <w:lang w:val="en-US" w:eastAsia="zh-CN"/>
        </w:rPr>
        <w:t>磋商</w:t>
      </w:r>
      <w:r>
        <w:rPr>
          <w:color w:val="auto"/>
        </w:rPr>
        <w:t>函附录；</w:t>
      </w:r>
    </w:p>
    <w:p w14:paraId="5A294C8A">
      <w:pPr>
        <w:bidi w:val="0"/>
        <w:rPr>
          <w:color w:val="auto"/>
        </w:rPr>
      </w:pPr>
      <w:r>
        <w:rPr>
          <w:color w:val="auto"/>
        </w:rPr>
        <w:t>(4)专用合同条款(含附加条款)；</w:t>
      </w:r>
    </w:p>
    <w:p w14:paraId="145FB3CB">
      <w:pPr>
        <w:bidi w:val="0"/>
        <w:rPr>
          <w:color w:val="auto"/>
        </w:rPr>
      </w:pPr>
      <w:r>
        <w:rPr>
          <w:color w:val="auto"/>
        </w:rPr>
        <w:t>(5)通用合同条款；</w:t>
      </w:r>
    </w:p>
    <w:p w14:paraId="3E0AB640">
      <w:pPr>
        <w:bidi w:val="0"/>
        <w:rPr>
          <w:color w:val="auto"/>
        </w:rPr>
      </w:pPr>
      <w:r>
        <w:rPr>
          <w:color w:val="auto"/>
        </w:rPr>
        <w:t>(6)技术标准和要求(合同技术条款)；</w:t>
      </w:r>
    </w:p>
    <w:p w14:paraId="6661F47A">
      <w:pPr>
        <w:bidi w:val="0"/>
        <w:rPr>
          <w:color w:val="auto"/>
        </w:rPr>
      </w:pPr>
      <w:r>
        <w:rPr>
          <w:color w:val="auto"/>
        </w:rPr>
        <w:t>(7)图纸；</w:t>
      </w:r>
    </w:p>
    <w:p w14:paraId="302E86AA">
      <w:pPr>
        <w:bidi w:val="0"/>
        <w:rPr>
          <w:color w:val="auto"/>
        </w:rPr>
      </w:pPr>
      <w:r>
        <w:rPr>
          <w:color w:val="auto"/>
        </w:rPr>
        <w:t>(8)已标价工程量清单；</w:t>
      </w:r>
    </w:p>
    <w:p w14:paraId="64D9610B">
      <w:pPr>
        <w:bidi w:val="0"/>
        <w:rPr>
          <w:color w:val="auto"/>
        </w:rPr>
      </w:pPr>
      <w:r>
        <w:rPr>
          <w:color w:val="auto"/>
        </w:rPr>
        <w:t>(9)投标文件其他内容；</w:t>
      </w:r>
    </w:p>
    <w:p w14:paraId="42291B2F">
      <w:pPr>
        <w:bidi w:val="0"/>
        <w:rPr>
          <w:color w:val="auto"/>
        </w:rPr>
      </w:pPr>
      <w:r>
        <w:rPr>
          <w:color w:val="auto"/>
        </w:rPr>
        <w:t>(10)其他合同文件。</w:t>
      </w:r>
    </w:p>
    <w:p w14:paraId="53E9DBA6">
      <w:pPr>
        <w:pStyle w:val="5"/>
        <w:bidi w:val="0"/>
        <w:rPr>
          <w:color w:val="auto"/>
        </w:rPr>
      </w:pPr>
      <w:r>
        <w:rPr>
          <w:color w:val="auto"/>
        </w:rPr>
        <w:t>1.7联络</w:t>
      </w:r>
    </w:p>
    <w:p w14:paraId="066230A5">
      <w:pPr>
        <w:bidi w:val="0"/>
        <w:rPr>
          <w:color w:val="auto"/>
        </w:rPr>
      </w:pPr>
      <w:r>
        <w:rPr>
          <w:color w:val="auto"/>
        </w:rPr>
        <w:t>1.7.2来往函件均应按技术标准和要求(合同技术条款)约定的期限送（填写文件送达地点）。</w:t>
      </w:r>
    </w:p>
    <w:p w14:paraId="7E507E42">
      <w:pPr>
        <w:pStyle w:val="4"/>
        <w:bidi w:val="0"/>
        <w:rPr>
          <w:color w:val="auto"/>
        </w:rPr>
      </w:pPr>
      <w:r>
        <w:rPr>
          <w:color w:val="auto"/>
        </w:rPr>
        <w:t>2.发包人义务</w:t>
      </w:r>
    </w:p>
    <w:p w14:paraId="394315C4">
      <w:pPr>
        <w:pStyle w:val="5"/>
        <w:bidi w:val="0"/>
        <w:rPr>
          <w:color w:val="auto"/>
        </w:rPr>
      </w:pPr>
      <w:r>
        <w:rPr>
          <w:color w:val="auto"/>
        </w:rPr>
        <w:t>2.3提供施工场地</w:t>
      </w:r>
    </w:p>
    <w:p w14:paraId="3DCA2A91">
      <w:pPr>
        <w:bidi w:val="0"/>
        <w:rPr>
          <w:color w:val="auto"/>
        </w:rPr>
      </w:pPr>
      <w:r>
        <w:rPr>
          <w:color w:val="auto"/>
        </w:rPr>
        <w:t>2.3.2发包人提供的施工场地范围为：发包人负责完成工地范围内的征地、管线、拆迁，施工场地现状施工道路已满足施工要求，发包人不再修建施工道路；交由承包人施工后，如果发生施工道路的费用由</w:t>
      </w:r>
    </w:p>
    <w:p w14:paraId="1F816732">
      <w:pPr>
        <w:bidi w:val="0"/>
        <w:rPr>
          <w:color w:val="auto"/>
        </w:rPr>
      </w:pPr>
      <w:r>
        <w:rPr>
          <w:color w:val="auto"/>
        </w:rPr>
        <w:t>承包人承担。</w:t>
      </w:r>
    </w:p>
    <w:p w14:paraId="3255BA81">
      <w:pPr>
        <w:bidi w:val="0"/>
        <w:rPr>
          <w:color w:val="auto"/>
        </w:rPr>
      </w:pPr>
      <w:r>
        <w:rPr>
          <w:color w:val="auto"/>
        </w:rPr>
        <w:t>2.3.3承包人自行勘察的施工场地范围为：承包人根据自身需要进行自行勘察，费用由承包人自行承担。</w:t>
      </w:r>
    </w:p>
    <w:p w14:paraId="78D207AB">
      <w:pPr>
        <w:pStyle w:val="5"/>
        <w:bidi w:val="0"/>
        <w:rPr>
          <w:color w:val="auto"/>
        </w:rPr>
      </w:pPr>
      <w:r>
        <w:rPr>
          <w:color w:val="auto"/>
        </w:rPr>
        <w:t>2.8其它义务</w:t>
      </w:r>
    </w:p>
    <w:p w14:paraId="376B71EB">
      <w:pPr>
        <w:bidi w:val="0"/>
        <w:rPr>
          <w:b/>
          <w:bCs/>
          <w:color w:val="auto"/>
        </w:rPr>
      </w:pPr>
      <w:r>
        <w:rPr>
          <w:b/>
          <w:bCs/>
          <w:color w:val="auto"/>
        </w:rPr>
        <w:t>（一）执行农民工工资保证金制度，缴纳农民工工资保证金（适用于在本自治区行政区域内施工的所有水利水电工程项目）</w:t>
      </w:r>
    </w:p>
    <w:p w14:paraId="26FB3393">
      <w:pPr>
        <w:bidi w:val="0"/>
        <w:rPr>
          <w:color w:val="auto"/>
        </w:rPr>
      </w:pPr>
      <w:r>
        <w:rPr>
          <w:color w:val="auto"/>
        </w:rPr>
        <w:t>根据广西壮族自治区劳动和社会保障厅、自治区水利厅二○○七年二月二十七日联合颁发的桂劳社发[2007]38号文《关于关于建立水利水电工程项目农民工工资保证金制度的通知》精神，发包人在办理工程项目开工手续前必须向主管该工程项目招投标的水利部门的同级劳动保障部门履行以下义务：</w:t>
      </w:r>
    </w:p>
    <w:p w14:paraId="7B1C12C9">
      <w:pPr>
        <w:bidi w:val="0"/>
        <w:rPr>
          <w:color w:val="auto"/>
        </w:rPr>
      </w:pPr>
      <w:r>
        <w:rPr>
          <w:color w:val="auto"/>
        </w:rPr>
        <w:t>（1）按以下标准在劳动保障部门指定的账户足额存入农民工工资保证金：</w:t>
      </w:r>
    </w:p>
    <w:p w14:paraId="1E48C7D9">
      <w:pPr>
        <w:bidi w:val="0"/>
        <w:rPr>
          <w:color w:val="auto"/>
        </w:rPr>
      </w:pPr>
      <w:r>
        <w:rPr>
          <w:color w:val="auto"/>
        </w:rPr>
        <w:t>工程项目中标价(合同价)1000万元(含1000万元)以下的，按2％计算；超过1000万元部分，按1%计算。</w:t>
      </w:r>
    </w:p>
    <w:p w14:paraId="3543CA11">
      <w:pPr>
        <w:bidi w:val="0"/>
        <w:rPr>
          <w:color w:val="auto"/>
        </w:rPr>
      </w:pPr>
      <w:r>
        <w:rPr>
          <w:color w:val="auto"/>
        </w:rPr>
        <w:t>（2）承诺一旦其出现拖欠工程款导致施工单位无法按时足额支付农民工工资时，可由劳动保障部门从工资保证金中先予垫支。</w:t>
      </w:r>
    </w:p>
    <w:p w14:paraId="3B3B6374">
      <w:pPr>
        <w:bidi w:val="0"/>
        <w:rPr>
          <w:color w:val="auto"/>
        </w:rPr>
      </w:pPr>
      <w:r>
        <w:rPr>
          <w:color w:val="auto"/>
        </w:rPr>
        <w:t>发包人应当根据上述作出的义务、持存入农民工工资保证金的银行凭证到劳动保障部门报备。由劳动保障部门出具备案证明后到水利部门办理开工手续。</w:t>
      </w:r>
    </w:p>
    <w:p w14:paraId="5CAACCAD">
      <w:pPr>
        <w:bidi w:val="0"/>
        <w:rPr>
          <w:b/>
          <w:bCs/>
          <w:color w:val="auto"/>
        </w:rPr>
      </w:pPr>
      <w:r>
        <w:rPr>
          <w:b/>
          <w:bCs/>
          <w:color w:val="auto"/>
        </w:rPr>
        <w:t>（二）其他未尽事宜待签订施工合同时双方再协商。</w:t>
      </w:r>
    </w:p>
    <w:p w14:paraId="0344DBF1">
      <w:pPr>
        <w:pStyle w:val="4"/>
        <w:bidi w:val="0"/>
        <w:rPr>
          <w:color w:val="auto"/>
        </w:rPr>
      </w:pPr>
      <w:r>
        <w:rPr>
          <w:color w:val="auto"/>
        </w:rPr>
        <w:t>3.监理人</w:t>
      </w:r>
    </w:p>
    <w:p w14:paraId="2059C217">
      <w:pPr>
        <w:pStyle w:val="5"/>
        <w:bidi w:val="0"/>
        <w:rPr>
          <w:color w:val="auto"/>
        </w:rPr>
      </w:pPr>
      <w:r>
        <w:rPr>
          <w:color w:val="auto"/>
        </w:rPr>
        <w:t>3.1监理人的职责和权力</w:t>
      </w:r>
    </w:p>
    <w:p w14:paraId="422F4CB4">
      <w:pPr>
        <w:bidi w:val="0"/>
        <w:rPr>
          <w:color w:val="auto"/>
        </w:rPr>
      </w:pPr>
      <w:r>
        <w:rPr>
          <w:color w:val="auto"/>
        </w:rPr>
        <w:t>3.1.1监理人须根据发包人事先批准的权力范围行使权力，发包人批准的权力范围：按本工程委托监理合同。</w:t>
      </w:r>
    </w:p>
    <w:p w14:paraId="43598763">
      <w:pPr>
        <w:pStyle w:val="4"/>
        <w:bidi w:val="0"/>
        <w:rPr>
          <w:color w:val="auto"/>
        </w:rPr>
      </w:pPr>
      <w:r>
        <w:rPr>
          <w:color w:val="auto"/>
        </w:rPr>
        <w:t>4.承包人</w:t>
      </w:r>
    </w:p>
    <w:p w14:paraId="6DD330BE">
      <w:pPr>
        <w:pStyle w:val="5"/>
        <w:bidi w:val="0"/>
        <w:rPr>
          <w:color w:val="auto"/>
        </w:rPr>
      </w:pPr>
      <w:r>
        <w:rPr>
          <w:color w:val="auto"/>
        </w:rPr>
        <w:t>4.1承包人的一般义务</w:t>
      </w:r>
    </w:p>
    <w:p w14:paraId="1D0642AA">
      <w:pPr>
        <w:bidi w:val="0"/>
        <w:rPr>
          <w:color w:val="auto"/>
        </w:rPr>
      </w:pPr>
      <w:r>
        <w:rPr>
          <w:color w:val="auto"/>
        </w:rPr>
        <w:t>4.1.10其他义务</w:t>
      </w:r>
    </w:p>
    <w:p w14:paraId="1E65A5D4">
      <w:pPr>
        <w:bidi w:val="0"/>
        <w:rPr>
          <w:color w:val="auto"/>
        </w:rPr>
      </w:pPr>
      <w:r>
        <w:rPr>
          <w:color w:val="auto"/>
        </w:rPr>
        <w:t>(一)办理有关保险。</w:t>
      </w:r>
    </w:p>
    <w:p w14:paraId="1532D830">
      <w:pPr>
        <w:bidi w:val="0"/>
        <w:rPr>
          <w:color w:val="auto"/>
        </w:rPr>
      </w:pPr>
      <w:r>
        <w:rPr>
          <w:color w:val="auto"/>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时间上涵盖施工全过程的任一时段。</w:t>
      </w:r>
    </w:p>
    <w:p w14:paraId="3DC0F720">
      <w:pPr>
        <w:bidi w:val="0"/>
        <w:rPr>
          <w:color w:val="auto"/>
        </w:rPr>
      </w:pPr>
      <w:r>
        <w:rPr>
          <w:color w:val="auto"/>
        </w:rPr>
        <w:t>按照《建筑法》规定，鼓励为从事危险作业的职工办理意外伤害保险。</w:t>
      </w:r>
    </w:p>
    <w:p w14:paraId="6A861396">
      <w:pPr>
        <w:bidi w:val="0"/>
        <w:rPr>
          <w:color w:val="auto"/>
        </w:rPr>
      </w:pPr>
      <w:r>
        <w:rPr>
          <w:color w:val="auto"/>
        </w:rPr>
        <w:t>(二)执行广西壮族自治区解决企业拖欠工资问题联席会议关于保障农民工工资支付的有关规定，确保农民工工资无拖欠。</w:t>
      </w:r>
    </w:p>
    <w:p w14:paraId="692ABB50">
      <w:pPr>
        <w:bidi w:val="0"/>
        <w:rPr>
          <w:rFonts w:hint="eastAsia"/>
          <w:color w:val="auto"/>
          <w:lang w:eastAsia="zh-CN"/>
        </w:rPr>
      </w:pPr>
      <w:r>
        <w:rPr>
          <w:color w:val="auto"/>
        </w:rPr>
        <w:t>依法与招用的农民工签订并履行劳动合同，建立职工名册，及时办理劳动用工备案。实行农民工工资专用账户管理、银行代发农民工工资制度和农民工工资保证金制度。</w:t>
      </w:r>
    </w:p>
    <w:p w14:paraId="03A24FD2">
      <w:pPr>
        <w:bidi w:val="0"/>
        <w:rPr>
          <w:color w:val="auto"/>
        </w:rPr>
      </w:pPr>
      <w:r>
        <w:rPr>
          <w:color w:val="auto"/>
        </w:rPr>
        <w:t>(三)工程施工的义务和责任</w:t>
      </w:r>
    </w:p>
    <w:p w14:paraId="5C4231AD">
      <w:pPr>
        <w:bidi w:val="0"/>
        <w:rPr>
          <w:color w:val="auto"/>
        </w:rPr>
      </w:pPr>
      <w:r>
        <w:rPr>
          <w:color w:val="auto"/>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0D79FD71">
      <w:pPr>
        <w:bidi w:val="0"/>
        <w:rPr>
          <w:color w:val="auto"/>
        </w:rPr>
      </w:pPr>
      <w:r>
        <w:rPr>
          <w:color w:val="auto"/>
        </w:rPr>
        <w:t>(2)除民房外，承包人应按监理人的指示负责拆除、清理已征用土地上的杂物、灌木、树木、树根、杂草等，名贵古树及管道管线的保护和迁移费用另行签证，由发包人负责。</w:t>
      </w:r>
    </w:p>
    <w:p w14:paraId="39E58DFA">
      <w:pPr>
        <w:bidi w:val="0"/>
        <w:rPr>
          <w:color w:val="auto"/>
        </w:rPr>
      </w:pPr>
      <w:r>
        <w:rPr>
          <w:color w:val="auto"/>
        </w:rPr>
        <w:t>(3)承包人应充分理解有一些设施(如施工道路、桥梁)可能会有其它人和单位使用通行，在使用过程中发生干扰时，应立即通知监理人并服从监理人的决定。</w:t>
      </w:r>
    </w:p>
    <w:p w14:paraId="7D75A15B">
      <w:pPr>
        <w:bidi w:val="0"/>
        <w:rPr>
          <w:color w:val="auto"/>
        </w:rPr>
      </w:pPr>
      <w:r>
        <w:rPr>
          <w:color w:val="auto"/>
        </w:rPr>
        <w:t>(4)承包人应为监理人、发包人现场代表对施工现场的检查监督提供必要的配合，并对这种配合对施工的影响应有充分的考虑。</w:t>
      </w:r>
    </w:p>
    <w:p w14:paraId="1F0B8AC2">
      <w:pPr>
        <w:bidi w:val="0"/>
        <w:rPr>
          <w:color w:val="auto"/>
        </w:rPr>
      </w:pPr>
      <w:r>
        <w:rPr>
          <w:color w:val="auto"/>
        </w:rPr>
        <w:t>(5)工程竣工后，承包人应按监理人的指示清理施工现场直至监理人、发包人满意为止。</w:t>
      </w:r>
    </w:p>
    <w:p w14:paraId="5ADDEBD1">
      <w:pPr>
        <w:bidi w:val="0"/>
        <w:rPr>
          <w:color w:val="auto"/>
        </w:rPr>
      </w:pPr>
      <w:r>
        <w:rPr>
          <w:color w:val="auto"/>
        </w:rPr>
        <w:t>(6)对上述(1)~(5)项工作，费用已包括在有关单价和总价中，发包人不再另行支付由此所发生的一切费用。</w:t>
      </w:r>
    </w:p>
    <w:p w14:paraId="3BC59741">
      <w:pPr>
        <w:bidi w:val="0"/>
        <w:rPr>
          <w:color w:val="auto"/>
        </w:rPr>
      </w:pPr>
      <w:r>
        <w:rPr>
          <w:color w:val="auto"/>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1D720073">
      <w:pPr>
        <w:bidi w:val="0"/>
        <w:rPr>
          <w:color w:val="auto"/>
        </w:rPr>
      </w:pPr>
      <w:r>
        <w:rPr>
          <w:color w:val="auto"/>
        </w:rPr>
        <w:t>(8)承包人必须文明、安全施工，在施工期间发生的一切人员伤亡和财产损失等责任事故和所发生的一切费用概由承包人承担。</w:t>
      </w:r>
    </w:p>
    <w:p w14:paraId="0B092817">
      <w:pPr>
        <w:bidi w:val="0"/>
        <w:rPr>
          <w:color w:val="auto"/>
        </w:rPr>
      </w:pPr>
      <w:r>
        <w:rPr>
          <w:color w:val="auto"/>
        </w:rPr>
        <w:t>(9)按照发包人的要求做好安全文明宣传、监督检查宣传等工作，相关费用由承包人承担。</w:t>
      </w:r>
    </w:p>
    <w:p w14:paraId="31F2B964">
      <w:pPr>
        <w:bidi w:val="0"/>
        <w:rPr>
          <w:color w:val="auto"/>
        </w:rPr>
      </w:pPr>
      <w:r>
        <w:rPr>
          <w:color w:val="auto"/>
        </w:rPr>
        <w:t>(10)承包人应按约定时间和要求，完成以下工作：</w:t>
      </w:r>
    </w:p>
    <w:p w14:paraId="5135F36D">
      <w:pPr>
        <w:bidi w:val="0"/>
        <w:rPr>
          <w:color w:val="auto"/>
        </w:rPr>
      </w:pPr>
      <w:r>
        <w:rPr>
          <w:rFonts w:hint="eastAsia"/>
          <w:color w:val="auto"/>
        </w:rPr>
        <w:t>①</w:t>
      </w:r>
      <w:r>
        <w:rPr>
          <w:color w:val="auto"/>
        </w:rPr>
        <w:t>按时提交施工组织设计、单位工程的施工方案。</w:t>
      </w:r>
    </w:p>
    <w:p w14:paraId="4E356CFB">
      <w:pPr>
        <w:bidi w:val="0"/>
        <w:rPr>
          <w:color w:val="auto"/>
        </w:rPr>
      </w:pPr>
      <w:r>
        <w:rPr>
          <w:rFonts w:hint="eastAsia"/>
          <w:color w:val="auto"/>
        </w:rPr>
        <w:t>②</w:t>
      </w:r>
      <w:r>
        <w:rPr>
          <w:color w:val="auto"/>
        </w:rPr>
        <w:t>每月25日向监理人提交当月工程进度报表及下月进度计划。</w:t>
      </w:r>
    </w:p>
    <w:p w14:paraId="254CDFA7">
      <w:pPr>
        <w:bidi w:val="0"/>
        <w:rPr>
          <w:color w:val="auto"/>
        </w:rPr>
      </w:pPr>
      <w:r>
        <w:rPr>
          <w:rFonts w:hint="eastAsia"/>
          <w:color w:val="auto"/>
        </w:rPr>
        <w:t>③</w:t>
      </w:r>
      <w:r>
        <w:rPr>
          <w:color w:val="auto"/>
        </w:rPr>
        <w:t>承包人自行负责施工安全保卫工作及夜间施工照明。</w:t>
      </w:r>
    </w:p>
    <w:p w14:paraId="0F83E8DA">
      <w:pPr>
        <w:bidi w:val="0"/>
        <w:rPr>
          <w:color w:val="auto"/>
        </w:rPr>
      </w:pPr>
      <w:r>
        <w:rPr>
          <w:rFonts w:hint="eastAsia"/>
          <w:color w:val="auto"/>
        </w:rPr>
        <w:t>④</w:t>
      </w:r>
      <w:r>
        <w:rPr>
          <w:color w:val="auto"/>
        </w:rPr>
        <w:t>需承包人办理的有关施工场地交通、环卫和施工噪音降尘管理等手续：遵守有关部门对施工现场交通、环卫和施工噪音降尘管理规定，如有发生，费用由承包人承担。</w:t>
      </w:r>
    </w:p>
    <w:p w14:paraId="18FC9E0C">
      <w:pPr>
        <w:bidi w:val="0"/>
        <w:rPr>
          <w:color w:val="auto"/>
        </w:rPr>
      </w:pPr>
      <w:r>
        <w:rPr>
          <w:rFonts w:hint="eastAsia"/>
          <w:color w:val="auto"/>
        </w:rPr>
        <w:t>⑤</w:t>
      </w:r>
      <w:r>
        <w:rPr>
          <w:color w:val="auto"/>
        </w:rPr>
        <w:t>已完工程成品保护的特殊要求及费用承担：已完工工程未交付发包人之前，承包人按协议条款约定负责已完成工程的成品保护工作，保护期间发生损坏，承包人自费予以修复。</w:t>
      </w:r>
    </w:p>
    <w:p w14:paraId="74F2B143">
      <w:pPr>
        <w:bidi w:val="0"/>
        <w:rPr>
          <w:color w:val="auto"/>
        </w:rPr>
      </w:pPr>
      <w:r>
        <w:rPr>
          <w:rFonts w:hint="eastAsia"/>
          <w:color w:val="auto"/>
        </w:rPr>
        <w:t>⑥</w:t>
      </w:r>
      <w:r>
        <w:rPr>
          <w:color w:val="auto"/>
        </w:rPr>
        <w:t>承包人有义务对施工场地周围管线(含地上及地下)和邻近建筑物、构筑物(含文物保护建筑)、古树名木等进行探明并负责保护，保护的措施费用另行签证，由发包人负责。</w:t>
      </w:r>
    </w:p>
    <w:p w14:paraId="503916CF">
      <w:pPr>
        <w:bidi w:val="0"/>
        <w:rPr>
          <w:color w:val="auto"/>
        </w:rPr>
      </w:pPr>
      <w:r>
        <w:rPr>
          <w:rFonts w:hint="eastAsia"/>
          <w:color w:val="auto"/>
        </w:rPr>
        <w:t>⑦</w:t>
      </w:r>
      <w:r>
        <w:rPr>
          <w:color w:val="auto"/>
        </w:rPr>
        <w:t>施工场地清洁卫生的要求：按城建卫生有关规定执行，由承包人负责，费用由承包人承担。</w:t>
      </w:r>
    </w:p>
    <w:p w14:paraId="0D335B0F">
      <w:pPr>
        <w:bidi w:val="0"/>
        <w:rPr>
          <w:color w:val="auto"/>
        </w:rPr>
      </w:pPr>
      <w:r>
        <w:rPr>
          <w:rFonts w:hint="eastAsia"/>
          <w:color w:val="auto"/>
        </w:rPr>
        <w:t>⑧</w:t>
      </w:r>
      <w:r>
        <w:rPr>
          <w:color w:val="auto"/>
        </w:rPr>
        <w:t>承包人承担施工场地、水电及运输通道的修建和维护、清场等费用。</w:t>
      </w:r>
    </w:p>
    <w:p w14:paraId="0EEAFF17">
      <w:pPr>
        <w:bidi w:val="0"/>
        <w:rPr>
          <w:color w:val="auto"/>
        </w:rPr>
      </w:pPr>
      <w:r>
        <w:rPr>
          <w:color w:val="auto"/>
        </w:rPr>
        <w:t>(11)双方约定承包人应做的其他工作：</w:t>
      </w:r>
    </w:p>
    <w:p w14:paraId="065EE2B2">
      <w:pPr>
        <w:bidi w:val="0"/>
        <w:rPr>
          <w:color w:val="auto"/>
        </w:rPr>
      </w:pPr>
      <w:r>
        <w:rPr>
          <w:rFonts w:hint="eastAsia"/>
          <w:color w:val="auto"/>
        </w:rPr>
        <w:t>①</w:t>
      </w:r>
      <w:r>
        <w:rPr>
          <w:color w:val="auto"/>
        </w:rPr>
        <w:t>凡属于需要承包人交付给其他承包人的工作面以及与其他承包人交叉作业的工作面,承包人必须服从监理人的决定，按规定的完工日期完成并将清理好的工作面移交给发包人,并取得监理人的同意。</w:t>
      </w:r>
    </w:p>
    <w:p w14:paraId="0DC69322">
      <w:pPr>
        <w:bidi w:val="0"/>
        <w:rPr>
          <w:color w:val="auto"/>
        </w:rPr>
      </w:pPr>
      <w:r>
        <w:rPr>
          <w:rFonts w:hint="eastAsia"/>
          <w:color w:val="auto"/>
        </w:rPr>
        <w:t>②</w:t>
      </w:r>
      <w:r>
        <w:rPr>
          <w:color w:val="auto"/>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46FCA13B">
      <w:pPr>
        <w:bidi w:val="0"/>
        <w:rPr>
          <w:color w:val="auto"/>
        </w:rPr>
      </w:pPr>
      <w:r>
        <w:rPr>
          <w:color w:val="auto"/>
        </w:rPr>
        <w:t>(12)其他未尽事宜待签订施工合同时双方再协商。</w:t>
      </w:r>
    </w:p>
    <w:p w14:paraId="3205DE1D">
      <w:pPr>
        <w:bidi w:val="0"/>
        <w:rPr>
          <w:color w:val="auto"/>
        </w:rPr>
      </w:pPr>
      <w:r>
        <w:rPr>
          <w:color w:val="auto"/>
        </w:rPr>
        <w:t>(四)鼓励承包人根据工程建设实际，吸纳建档立卡贫困劳动力参加工程建设。</w:t>
      </w:r>
    </w:p>
    <w:p w14:paraId="02EB10F6">
      <w:pPr>
        <w:bidi w:val="0"/>
        <w:rPr>
          <w:color w:val="auto"/>
        </w:rPr>
      </w:pPr>
      <w:r>
        <w:rPr>
          <w:color w:val="auto"/>
        </w:rPr>
        <w:t>(五)执行自治区关于松材线虫病防控工作的有关规定，工程建设采用的模板、支撑及脚手架以钢模板、钢支撑为主，木质模板及仿材尽量就地采购，避免长途转运。</w:t>
      </w:r>
    </w:p>
    <w:p w14:paraId="7BCD8361">
      <w:pPr>
        <w:pStyle w:val="5"/>
        <w:bidi w:val="0"/>
        <w:rPr>
          <w:color w:val="auto"/>
        </w:rPr>
      </w:pPr>
      <w:r>
        <w:rPr>
          <w:color w:val="auto"/>
        </w:rPr>
        <w:t>4.2履约担保</w:t>
      </w:r>
    </w:p>
    <w:p w14:paraId="20F0BCED">
      <w:pPr>
        <w:bidi w:val="0"/>
        <w:rPr>
          <w:color w:val="auto"/>
        </w:rPr>
      </w:pPr>
      <w:r>
        <w:rPr>
          <w:color w:val="auto"/>
        </w:rPr>
        <w:t>履约担保的形式：采取履约保函担保形式，依据广西壮族自治区人民政府办公厅《关于促进建筑业持续健康发展的实施意见》（桂政办发〔2018〕29号），可采用银行保函、工程保险保函或工程担保保函作为保证金。</w:t>
      </w:r>
    </w:p>
    <w:p w14:paraId="23531C11">
      <w:pPr>
        <w:bidi w:val="0"/>
        <w:rPr>
          <w:color w:val="auto"/>
        </w:rPr>
      </w:pPr>
      <w:r>
        <w:rPr>
          <w:color w:val="auto"/>
        </w:rPr>
        <w:t>采取现金履约担保形式的，履约担保金额为合同价格的%，不计利息，工程施工合同签订前从承包人的基本账户汇入招标人指定的账户。发包人在工程质量保修期满后天内将履约担保金退还给承包人。</w:t>
      </w:r>
    </w:p>
    <w:p w14:paraId="0B7CE96E">
      <w:pPr>
        <w:bidi w:val="0"/>
        <w:rPr>
          <w:color w:val="auto"/>
        </w:rPr>
      </w:pPr>
      <w:r>
        <w:rPr>
          <w:color w:val="auto"/>
        </w:rPr>
        <w:t>采取履约保函担保形式的，履约保函担保额度为中标合同金额的%，中标人提交履约保函（原件）给发包人，担保期限自签订本合同生效之日起至发包人签发工程完工证书之日止。当履约保函的担保期已满，而工程尚未完工时，发包人有权要求承包人延长保函的担保期限直至工程完工，发包人在工程质量保修期满后天内将履约保函（原件）退还给承包人。</w:t>
      </w:r>
    </w:p>
    <w:p w14:paraId="3577F34A">
      <w:pPr>
        <w:pStyle w:val="5"/>
        <w:bidi w:val="0"/>
        <w:rPr>
          <w:color w:val="auto"/>
        </w:rPr>
      </w:pPr>
      <w:r>
        <w:rPr>
          <w:color w:val="auto"/>
        </w:rPr>
        <w:t>4.3分包</w:t>
      </w:r>
    </w:p>
    <w:p w14:paraId="5CBAE001">
      <w:pPr>
        <w:bidi w:val="0"/>
        <w:rPr>
          <w:color w:val="auto"/>
        </w:rPr>
      </w:pPr>
      <w:r>
        <w:rPr>
          <w:color w:val="auto"/>
        </w:rPr>
        <w:t>4.3.1本工程不允许非法分包，分包要取得发包人同意。</w:t>
      </w:r>
    </w:p>
    <w:p w14:paraId="4CA20A68">
      <w:pPr>
        <w:pStyle w:val="5"/>
        <w:bidi w:val="0"/>
        <w:rPr>
          <w:color w:val="auto"/>
        </w:rPr>
      </w:pPr>
      <w:r>
        <w:rPr>
          <w:color w:val="auto"/>
        </w:rPr>
        <w:t>4.7撤换承包人项目经理和其他人员</w:t>
      </w:r>
    </w:p>
    <w:p w14:paraId="7C145AAF">
      <w:pPr>
        <w:bidi w:val="0"/>
        <w:rPr>
          <w:color w:val="auto"/>
        </w:rPr>
      </w:pPr>
      <w:r>
        <w:rPr>
          <w:color w:val="auto"/>
        </w:rPr>
        <w:t>4.7.1中标人根据投标文件的承诺，投入本项目的项目经理、技术负责人、质量管理员、安全管理员等主要管理人员中标后不得更换(除因故去世、调离本单位外)，或征得发包人同意。</w:t>
      </w:r>
    </w:p>
    <w:p w14:paraId="6914D3DF">
      <w:pPr>
        <w:bidi w:val="0"/>
        <w:rPr>
          <w:color w:val="auto"/>
        </w:rPr>
      </w:pPr>
      <w:r>
        <w:rPr>
          <w:color w:val="auto"/>
        </w:rPr>
        <w:t>4.7.1投入本项目的项目经理、技术负责人、质量管理员、专全管理员等主要管理人员中标后，经中标人申请、监理机构审核允许、招标人同意后方可变更为不低于同等条件的人员。</w:t>
      </w:r>
    </w:p>
    <w:p w14:paraId="54B5EEF3">
      <w:pPr>
        <w:bidi w:val="0"/>
        <w:rPr>
          <w:color w:val="auto"/>
        </w:rPr>
      </w:pPr>
      <w:r>
        <w:rPr>
          <w:color w:val="auto"/>
        </w:rPr>
        <w:t>4.7.2项目经理每月在工地时间少于10日，且未经招标人同意的，按未履职处理，由有关行政监督部门处理后报请自治区有关行政监督部门将结果记入市场主体信用档案，公布不良行为记录。</w:t>
      </w:r>
    </w:p>
    <w:p w14:paraId="015328E9">
      <w:pPr>
        <w:pStyle w:val="5"/>
        <w:bidi w:val="0"/>
        <w:rPr>
          <w:color w:val="auto"/>
        </w:rPr>
      </w:pPr>
      <w:r>
        <w:rPr>
          <w:color w:val="auto"/>
        </w:rPr>
        <w:t>4.11不利物质条件</w:t>
      </w:r>
    </w:p>
    <w:p w14:paraId="7F31B5B2">
      <w:pPr>
        <w:pStyle w:val="8"/>
        <w:spacing w:line="288" w:lineRule="auto"/>
        <w:rPr>
          <w:color w:val="auto"/>
        </w:rPr>
      </w:pPr>
    </w:p>
    <w:p w14:paraId="43FCF274">
      <w:pPr>
        <w:bidi w:val="0"/>
        <w:rPr>
          <w:color w:val="auto"/>
        </w:rPr>
      </w:pPr>
      <w:r>
        <w:rPr>
          <w:color w:val="auto"/>
        </w:rPr>
        <w:t>4.11.1不利物质条件的范围：</w:t>
      </w:r>
      <w:r>
        <w:rPr>
          <w:color w:val="auto"/>
          <w:u w:val="single"/>
        </w:rPr>
        <w:t>在签订施工承包合同时明确</w:t>
      </w:r>
      <w:r>
        <w:rPr>
          <w:color w:val="auto"/>
        </w:rPr>
        <w:t>。</w:t>
      </w:r>
    </w:p>
    <w:p w14:paraId="7C15726E">
      <w:pPr>
        <w:pStyle w:val="4"/>
        <w:bidi w:val="0"/>
        <w:rPr>
          <w:color w:val="auto"/>
        </w:rPr>
      </w:pPr>
      <w:r>
        <w:rPr>
          <w:color w:val="auto"/>
        </w:rPr>
        <w:t>5材料和工程设备</w:t>
      </w:r>
    </w:p>
    <w:p w14:paraId="0382D19B">
      <w:pPr>
        <w:bidi w:val="0"/>
        <w:rPr>
          <w:rFonts w:ascii="宋体" w:hAnsi="宋体" w:eastAsia="宋体" w:cs="宋体"/>
          <w:color w:val="auto"/>
          <w:szCs w:val="20"/>
        </w:rPr>
      </w:pPr>
      <w:r>
        <w:rPr>
          <w:color w:val="auto"/>
        </w:rPr>
        <w:t>5.2.1发包人与承包人签订的施工合同中约定是否提供材料和工程设备：</w:t>
      </w:r>
      <w:r>
        <w:rPr>
          <w:color w:val="auto"/>
          <w:u w:val="single"/>
        </w:rPr>
        <w:t>不提供</w:t>
      </w:r>
      <w:r>
        <w:rPr>
          <w:color w:val="auto"/>
        </w:rPr>
        <w:t>。</w:t>
      </w:r>
    </w:p>
    <w:p w14:paraId="2D484138">
      <w:pPr>
        <w:pStyle w:val="4"/>
        <w:bidi w:val="0"/>
        <w:rPr>
          <w:color w:val="auto"/>
        </w:rPr>
      </w:pPr>
      <w:r>
        <w:rPr>
          <w:color w:val="auto"/>
        </w:rPr>
        <w:t>6.施工设备和临时设施</w:t>
      </w:r>
    </w:p>
    <w:p w14:paraId="3AB85B65">
      <w:pPr>
        <w:pStyle w:val="5"/>
        <w:bidi w:val="0"/>
        <w:rPr>
          <w:color w:val="auto"/>
        </w:rPr>
      </w:pPr>
      <w:r>
        <w:rPr>
          <w:color w:val="auto"/>
        </w:rPr>
        <w:t>6.1承包人提供的施工设备和临时设施</w:t>
      </w:r>
    </w:p>
    <w:p w14:paraId="3C494AED">
      <w:pPr>
        <w:bidi w:val="0"/>
        <w:rPr>
          <w:color w:val="auto"/>
        </w:rPr>
      </w:pPr>
      <w:r>
        <w:rPr>
          <w:color w:val="auto"/>
        </w:rPr>
        <w:t>6.1.2承包人自行承担修建临时设施的费用，需要临时占地的，由承包人办理相关申请手续，发包人予以协助，发生的相关费用由承包人承担。临时交通道路的费用由发包人负责。</w:t>
      </w:r>
    </w:p>
    <w:p w14:paraId="4AAC7513">
      <w:pPr>
        <w:pStyle w:val="5"/>
        <w:bidi w:val="0"/>
        <w:rPr>
          <w:color w:val="auto"/>
        </w:rPr>
      </w:pPr>
      <w:r>
        <w:rPr>
          <w:color w:val="auto"/>
        </w:rPr>
        <w:t>6.2发包人提供的施工设备和临时设施</w:t>
      </w:r>
    </w:p>
    <w:p w14:paraId="47328BBD">
      <w:pPr>
        <w:bidi w:val="0"/>
        <w:rPr>
          <w:color w:val="auto"/>
        </w:rPr>
      </w:pPr>
      <w:r>
        <w:rPr>
          <w:color w:val="auto"/>
        </w:rPr>
        <w:t>(1)发包人提供的的施工设备：不提供。</w:t>
      </w:r>
    </w:p>
    <w:p w14:paraId="38B3F2C8">
      <w:pPr>
        <w:bidi w:val="0"/>
        <w:rPr>
          <w:color w:val="auto"/>
        </w:rPr>
      </w:pPr>
      <w:r>
        <w:rPr>
          <w:color w:val="auto"/>
        </w:rPr>
        <w:t>(2)发包人提供的临时设施：不提供。</w:t>
      </w:r>
    </w:p>
    <w:p w14:paraId="2195F93E">
      <w:pPr>
        <w:pStyle w:val="4"/>
        <w:bidi w:val="0"/>
        <w:rPr>
          <w:color w:val="auto"/>
        </w:rPr>
      </w:pPr>
      <w:r>
        <w:rPr>
          <w:color w:val="auto"/>
        </w:rPr>
        <w:t>7.交通运输</w:t>
      </w:r>
    </w:p>
    <w:p w14:paraId="5B349EAC">
      <w:pPr>
        <w:pStyle w:val="5"/>
        <w:bidi w:val="0"/>
        <w:rPr>
          <w:color w:val="auto"/>
        </w:rPr>
      </w:pPr>
      <w:r>
        <w:rPr>
          <w:color w:val="auto"/>
        </w:rPr>
        <w:t>7.1道路通行权和场外设施</w:t>
      </w:r>
    </w:p>
    <w:p w14:paraId="4A2CCAEB">
      <w:pPr>
        <w:bidi w:val="0"/>
        <w:rPr>
          <w:color w:val="auto"/>
        </w:rPr>
      </w:pPr>
      <w:r>
        <w:rPr>
          <w:color w:val="auto"/>
        </w:rPr>
        <w:t>道路通行权和场外设施的约定：</w:t>
      </w:r>
      <w:r>
        <w:rPr>
          <w:color w:val="auto"/>
          <w:u w:val="single"/>
        </w:rPr>
        <w:t>发包人指定道路通行的，发包人应负责办理好有关政策处理上的事宜；通行道路在施工期间由施工单位维修、保养，其费用由施工单位负责</w:t>
      </w:r>
      <w:r>
        <w:rPr>
          <w:color w:val="auto"/>
        </w:rPr>
        <w:t>。</w:t>
      </w:r>
    </w:p>
    <w:p w14:paraId="2221A0B8">
      <w:pPr>
        <w:pStyle w:val="4"/>
        <w:bidi w:val="0"/>
        <w:rPr>
          <w:color w:val="auto"/>
        </w:rPr>
      </w:pPr>
      <w:r>
        <w:rPr>
          <w:color w:val="auto"/>
        </w:rPr>
        <w:t>8.测量放线</w:t>
      </w:r>
    </w:p>
    <w:p w14:paraId="5EB10C11">
      <w:pPr>
        <w:pStyle w:val="5"/>
        <w:bidi w:val="0"/>
        <w:rPr>
          <w:color w:val="auto"/>
        </w:rPr>
      </w:pPr>
      <w:r>
        <w:rPr>
          <w:color w:val="auto"/>
        </w:rPr>
        <w:t>8.1施工控制网</w:t>
      </w:r>
    </w:p>
    <w:p w14:paraId="16556BE8">
      <w:pPr>
        <w:bidi w:val="0"/>
        <w:rPr>
          <w:color w:val="auto"/>
        </w:rPr>
      </w:pPr>
      <w:r>
        <w:rPr>
          <w:color w:val="auto"/>
        </w:rPr>
        <w:t>8.1.1施工控制网的约定：</w:t>
      </w:r>
      <w:r>
        <w:rPr>
          <w:color w:val="auto"/>
          <w:u w:val="single"/>
        </w:rPr>
        <w:t>由承包人负责测设、监理人核定</w:t>
      </w:r>
      <w:r>
        <w:rPr>
          <w:color w:val="auto"/>
        </w:rPr>
        <w:t>。</w:t>
      </w:r>
    </w:p>
    <w:p w14:paraId="5A3FE3E3">
      <w:pPr>
        <w:pStyle w:val="4"/>
        <w:bidi w:val="0"/>
        <w:rPr>
          <w:color w:val="auto"/>
        </w:rPr>
      </w:pPr>
      <w:r>
        <w:rPr>
          <w:color w:val="auto"/>
        </w:rPr>
        <w:t>9.施工安全、治安保卫和环境保护</w:t>
      </w:r>
    </w:p>
    <w:p w14:paraId="604AC2AC">
      <w:pPr>
        <w:pStyle w:val="5"/>
        <w:bidi w:val="0"/>
        <w:rPr>
          <w:color w:val="auto"/>
        </w:rPr>
      </w:pPr>
      <w:r>
        <w:rPr>
          <w:color w:val="auto"/>
        </w:rPr>
        <w:t>9.2承包人的施工安全责任</w:t>
      </w:r>
    </w:p>
    <w:p w14:paraId="79452B3D">
      <w:pPr>
        <w:bidi w:val="0"/>
        <w:rPr>
          <w:color w:val="auto"/>
        </w:rPr>
      </w:pPr>
      <w:r>
        <w:rPr>
          <w:color w:val="auto"/>
        </w:rPr>
        <w:t>9.2.8安全施工措施所需费用在投标时不得做竞争调整。</w:t>
      </w:r>
    </w:p>
    <w:p w14:paraId="55177AE9">
      <w:pPr>
        <w:bidi w:val="0"/>
        <w:rPr>
          <w:color w:val="auto"/>
        </w:rPr>
      </w:pPr>
      <w:r>
        <w:rPr>
          <w:color w:val="auto"/>
        </w:rPr>
        <w:t>9.2.12下列工程应编制专项施工方案：</w:t>
      </w:r>
      <w:r>
        <w:rPr>
          <w:color w:val="auto"/>
          <w:u w:val="single"/>
        </w:rPr>
        <w:t>在签订施工承包合同时明确（或无）</w:t>
      </w:r>
      <w:r>
        <w:rPr>
          <w:color w:val="auto"/>
        </w:rPr>
        <w:t>。</w:t>
      </w:r>
    </w:p>
    <w:p w14:paraId="641B3029">
      <w:pPr>
        <w:bidi w:val="0"/>
        <w:rPr>
          <w:color w:val="auto"/>
        </w:rPr>
      </w:pPr>
      <w:r>
        <w:rPr>
          <w:color w:val="auto"/>
        </w:rPr>
        <w:t>其中应组织专家论证和审查的专项施工方案：</w:t>
      </w:r>
      <w:r>
        <w:rPr>
          <w:color w:val="auto"/>
          <w:u w:val="single"/>
        </w:rPr>
        <w:t>在签订施工承包合同时明确（或无）</w:t>
      </w:r>
      <w:r>
        <w:rPr>
          <w:color w:val="auto"/>
        </w:rPr>
        <w:t>。</w:t>
      </w:r>
    </w:p>
    <w:p w14:paraId="54294B43">
      <w:pPr>
        <w:pStyle w:val="5"/>
        <w:bidi w:val="0"/>
        <w:rPr>
          <w:color w:val="auto"/>
        </w:rPr>
      </w:pPr>
      <w:r>
        <w:rPr>
          <w:color w:val="auto"/>
        </w:rPr>
        <w:t>9.7文明工地</w:t>
      </w:r>
    </w:p>
    <w:p w14:paraId="758252B6">
      <w:pPr>
        <w:bidi w:val="0"/>
        <w:rPr>
          <w:color w:val="auto"/>
        </w:rPr>
      </w:pPr>
      <w:r>
        <w:rPr>
          <w:color w:val="auto"/>
        </w:rPr>
        <w:t>9.7.1本合同文明工地的约定：</w:t>
      </w:r>
      <w:r>
        <w:rPr>
          <w:color w:val="auto"/>
          <w:u w:val="single"/>
        </w:rPr>
        <w:t>按水利部《水利系统文明建设工地评审管理办法》创建文明建设工地</w:t>
      </w:r>
      <w:r>
        <w:rPr>
          <w:color w:val="auto"/>
        </w:rPr>
        <w:t>。</w:t>
      </w:r>
    </w:p>
    <w:p w14:paraId="234D50F1">
      <w:pPr>
        <w:pStyle w:val="4"/>
        <w:bidi w:val="0"/>
        <w:rPr>
          <w:color w:val="auto"/>
        </w:rPr>
      </w:pPr>
      <w:r>
        <w:rPr>
          <w:color w:val="auto"/>
        </w:rPr>
        <w:t>11.开工和竣工（完工）</w:t>
      </w:r>
    </w:p>
    <w:p w14:paraId="0F4ADB88">
      <w:pPr>
        <w:pStyle w:val="5"/>
        <w:bidi w:val="0"/>
        <w:rPr>
          <w:color w:val="auto"/>
        </w:rPr>
      </w:pPr>
      <w:r>
        <w:rPr>
          <w:color w:val="auto"/>
        </w:rPr>
        <w:t>11.2本工程主体工程完工时间为：年月日。</w:t>
      </w:r>
    </w:p>
    <w:p w14:paraId="75A5C161">
      <w:pPr>
        <w:pStyle w:val="5"/>
        <w:bidi w:val="0"/>
        <w:rPr>
          <w:color w:val="auto"/>
        </w:rPr>
      </w:pPr>
      <w:r>
        <w:rPr>
          <w:color w:val="auto"/>
        </w:rPr>
        <w:t>11.3发包人的工期延误</w:t>
      </w:r>
    </w:p>
    <w:p w14:paraId="25527CAF">
      <w:pPr>
        <w:pStyle w:val="5"/>
        <w:bidi w:val="0"/>
        <w:rPr>
          <w:color w:val="auto"/>
        </w:rPr>
      </w:pPr>
      <w:r>
        <w:rPr>
          <w:color w:val="auto"/>
        </w:rPr>
        <w:t>11.4异常恶劣的气候条件</w:t>
      </w:r>
    </w:p>
    <w:p w14:paraId="69B1321E">
      <w:pPr>
        <w:bidi w:val="0"/>
        <w:rPr>
          <w:color w:val="auto"/>
        </w:rPr>
      </w:pPr>
      <w:r>
        <w:rPr>
          <w:color w:val="auto"/>
        </w:rPr>
        <w:t>11.4.3本合同工程界定异常恶劣气候条件的范围为：</w:t>
      </w:r>
    </w:p>
    <w:p w14:paraId="786C91EB">
      <w:pPr>
        <w:bidi w:val="0"/>
        <w:rPr>
          <w:color w:val="auto"/>
        </w:rPr>
      </w:pPr>
      <w:r>
        <w:rPr>
          <w:color w:val="auto"/>
        </w:rPr>
        <w:t>(1)日降雨量大于150mm的雨日超过1天；</w:t>
      </w:r>
    </w:p>
    <w:p w14:paraId="0BD3DAFB">
      <w:pPr>
        <w:bidi w:val="0"/>
        <w:rPr>
          <w:color w:val="auto"/>
        </w:rPr>
      </w:pPr>
      <w:r>
        <w:rPr>
          <w:color w:val="auto"/>
        </w:rPr>
        <w:t>(2)风速大于10.8-13.8m/s的六级以上台风灾害；</w:t>
      </w:r>
    </w:p>
    <w:p w14:paraId="55A7ED23">
      <w:pPr>
        <w:bidi w:val="0"/>
        <w:rPr>
          <w:color w:val="auto"/>
        </w:rPr>
      </w:pPr>
      <w:r>
        <w:rPr>
          <w:color w:val="auto"/>
        </w:rPr>
        <w:t>(3)日气温超过37℃的高温大于1天；</w:t>
      </w:r>
    </w:p>
    <w:p w14:paraId="0845ADEF">
      <w:pPr>
        <w:bidi w:val="0"/>
        <w:rPr>
          <w:color w:val="auto"/>
        </w:rPr>
      </w:pPr>
      <w:r>
        <w:rPr>
          <w:color w:val="auto"/>
        </w:rPr>
        <w:t>(4)日气温低于-5℃的严寒大于1天。</w:t>
      </w:r>
    </w:p>
    <w:p w14:paraId="08BF4CD8">
      <w:pPr>
        <w:bidi w:val="0"/>
        <w:rPr>
          <w:color w:val="auto"/>
        </w:rPr>
      </w:pPr>
      <w:r>
        <w:rPr>
          <w:color w:val="auto"/>
        </w:rPr>
        <w:t>(5)造成工程损坏的冰雹和大雪灾害；</w:t>
      </w:r>
    </w:p>
    <w:p w14:paraId="75B80257">
      <w:pPr>
        <w:bidi w:val="0"/>
        <w:rPr>
          <w:color w:val="auto"/>
        </w:rPr>
      </w:pPr>
      <w:r>
        <w:rPr>
          <w:color w:val="auto"/>
        </w:rPr>
        <w:t>(6)四级以上的地震；</w:t>
      </w:r>
    </w:p>
    <w:p w14:paraId="471BE74E">
      <w:pPr>
        <w:bidi w:val="0"/>
        <w:rPr>
          <w:color w:val="auto"/>
        </w:rPr>
      </w:pPr>
      <w:r>
        <w:rPr>
          <w:color w:val="auto"/>
        </w:rPr>
        <w:t>(7)10年一遇及以上的洪水；</w:t>
      </w:r>
    </w:p>
    <w:p w14:paraId="42ED562F">
      <w:pPr>
        <w:bidi w:val="0"/>
        <w:rPr>
          <w:color w:val="auto"/>
        </w:rPr>
      </w:pPr>
      <w:r>
        <w:rPr>
          <w:color w:val="auto"/>
        </w:rPr>
        <w:t>(8)其他异常恶劣气候灾害。</w:t>
      </w:r>
    </w:p>
    <w:p w14:paraId="23C65404">
      <w:pPr>
        <w:pStyle w:val="5"/>
        <w:bidi w:val="0"/>
        <w:rPr>
          <w:color w:val="auto"/>
        </w:rPr>
      </w:pPr>
      <w:r>
        <w:rPr>
          <w:color w:val="auto"/>
        </w:rPr>
        <w:t>11.5承包人工期延误</w:t>
      </w:r>
    </w:p>
    <w:p w14:paraId="4511FD28">
      <w:pPr>
        <w:bidi w:val="0"/>
        <w:rPr>
          <w:color w:val="auto"/>
        </w:rPr>
      </w:pPr>
      <w:r>
        <w:rPr>
          <w:color w:val="auto"/>
        </w:rPr>
        <w:t>(1)逾期完工违约金表(参考格式)</w:t>
      </w:r>
    </w:p>
    <w:p w14:paraId="20173A6E">
      <w:pPr>
        <w:spacing w:line="95" w:lineRule="exact"/>
        <w:rPr>
          <w:color w:val="auto"/>
        </w:rPr>
      </w:pPr>
    </w:p>
    <w:tbl>
      <w:tblPr>
        <w:tblStyle w:val="20"/>
        <w:tblW w:w="8356" w:type="dxa"/>
        <w:tblInd w:w="8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3989"/>
        <w:gridCol w:w="2242"/>
        <w:gridCol w:w="1545"/>
      </w:tblGrid>
      <w:tr w14:paraId="5C5A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580" w:type="dxa"/>
            <w:textDirection w:val="tbRlV"/>
            <w:vAlign w:val="center"/>
          </w:tcPr>
          <w:p w14:paraId="43CF9809">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8"/>
                <w:sz w:val="21"/>
                <w:szCs w:val="21"/>
              </w:rPr>
              <w:t>序号</w:t>
            </w:r>
          </w:p>
        </w:tc>
        <w:tc>
          <w:tcPr>
            <w:tcW w:w="3989" w:type="dxa"/>
            <w:vAlign w:val="center"/>
          </w:tcPr>
          <w:p w14:paraId="48742D62">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7"/>
                <w:sz w:val="21"/>
                <w:szCs w:val="21"/>
              </w:rPr>
              <w:t>项目及其说明</w:t>
            </w:r>
          </w:p>
        </w:tc>
        <w:tc>
          <w:tcPr>
            <w:tcW w:w="2242" w:type="dxa"/>
            <w:vAlign w:val="center"/>
          </w:tcPr>
          <w:p w14:paraId="089D1310">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8"/>
                <w:sz w:val="21"/>
                <w:szCs w:val="21"/>
              </w:rPr>
              <w:t>要求完工日期</w:t>
            </w:r>
          </w:p>
        </w:tc>
        <w:tc>
          <w:tcPr>
            <w:tcW w:w="1545" w:type="dxa"/>
            <w:vAlign w:val="center"/>
          </w:tcPr>
          <w:p w14:paraId="474BB894">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6"/>
                <w:sz w:val="21"/>
                <w:szCs w:val="21"/>
              </w:rPr>
              <w:t>违约金(元/</w:t>
            </w:r>
          </w:p>
          <w:p w14:paraId="27F019DB">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1"/>
                <w:sz w:val="21"/>
                <w:szCs w:val="21"/>
              </w:rPr>
              <w:t>天)</w:t>
            </w:r>
          </w:p>
        </w:tc>
      </w:tr>
      <w:tr w14:paraId="51CD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80" w:type="dxa"/>
            <w:vAlign w:val="center"/>
          </w:tcPr>
          <w:p w14:paraId="30502A32">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position w:val="1"/>
                <w:sz w:val="21"/>
                <w:szCs w:val="21"/>
              </w:rPr>
              <w:t>1</w:t>
            </w:r>
          </w:p>
        </w:tc>
        <w:tc>
          <w:tcPr>
            <w:tcW w:w="3989" w:type="dxa"/>
            <w:vAlign w:val="center"/>
          </w:tcPr>
          <w:p w14:paraId="766BCB9D">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8"/>
                <w:sz w:val="21"/>
                <w:szCs w:val="21"/>
              </w:rPr>
              <w:t>整个项目工程</w:t>
            </w:r>
          </w:p>
        </w:tc>
        <w:tc>
          <w:tcPr>
            <w:tcW w:w="2242" w:type="dxa"/>
            <w:vAlign w:val="center"/>
          </w:tcPr>
          <w:p w14:paraId="4005C70F">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8"/>
                <w:sz w:val="21"/>
                <w:szCs w:val="21"/>
              </w:rPr>
              <w:t>签订合同时明确</w:t>
            </w:r>
          </w:p>
        </w:tc>
        <w:tc>
          <w:tcPr>
            <w:tcW w:w="1545" w:type="dxa"/>
            <w:vAlign w:val="center"/>
          </w:tcPr>
          <w:p w14:paraId="1D2D3BE6">
            <w:pPr>
              <w:pStyle w:val="19"/>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color w:val="auto"/>
                <w:sz w:val="21"/>
                <w:szCs w:val="21"/>
              </w:rPr>
            </w:pPr>
            <w:r>
              <w:rPr>
                <w:color w:val="auto"/>
                <w:spacing w:val="1"/>
                <w:position w:val="1"/>
                <w:sz w:val="21"/>
                <w:szCs w:val="21"/>
              </w:rPr>
              <w:t>500</w:t>
            </w:r>
          </w:p>
        </w:tc>
      </w:tr>
      <w:tr w14:paraId="48546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80" w:type="dxa"/>
            <w:vAlign w:val="center"/>
          </w:tcPr>
          <w:p w14:paraId="785069B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3989" w:type="dxa"/>
            <w:vAlign w:val="center"/>
          </w:tcPr>
          <w:p w14:paraId="2EBA5C7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2242" w:type="dxa"/>
            <w:vAlign w:val="center"/>
          </w:tcPr>
          <w:p w14:paraId="0BA3B9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1545" w:type="dxa"/>
            <w:vAlign w:val="center"/>
          </w:tcPr>
          <w:p w14:paraId="3F801BB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r>
      <w:tr w14:paraId="65849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80" w:type="dxa"/>
            <w:vAlign w:val="center"/>
          </w:tcPr>
          <w:p w14:paraId="2F4ACFE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3989" w:type="dxa"/>
            <w:vAlign w:val="center"/>
          </w:tcPr>
          <w:p w14:paraId="128F6BF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2242" w:type="dxa"/>
            <w:vAlign w:val="center"/>
          </w:tcPr>
          <w:p w14:paraId="5BB5DD8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1545" w:type="dxa"/>
            <w:vAlign w:val="center"/>
          </w:tcPr>
          <w:p w14:paraId="110EC20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r>
      <w:tr w14:paraId="7065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80" w:type="dxa"/>
            <w:vAlign w:val="center"/>
          </w:tcPr>
          <w:p w14:paraId="12E4A4A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3989" w:type="dxa"/>
            <w:vAlign w:val="center"/>
          </w:tcPr>
          <w:p w14:paraId="29AE0B5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2242" w:type="dxa"/>
            <w:vAlign w:val="center"/>
          </w:tcPr>
          <w:p w14:paraId="426832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c>
          <w:tcPr>
            <w:tcW w:w="1545" w:type="dxa"/>
            <w:vAlign w:val="center"/>
          </w:tcPr>
          <w:p w14:paraId="50F64BB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Arial"/>
                <w:color w:val="auto"/>
                <w:sz w:val="21"/>
                <w:szCs w:val="21"/>
              </w:rPr>
            </w:pPr>
          </w:p>
        </w:tc>
      </w:tr>
    </w:tbl>
    <w:p w14:paraId="36F0FBB4">
      <w:pPr>
        <w:bidi w:val="0"/>
        <w:rPr>
          <w:color w:val="auto"/>
        </w:rPr>
      </w:pPr>
    </w:p>
    <w:p w14:paraId="5A08D1F9">
      <w:pPr>
        <w:bidi w:val="0"/>
        <w:rPr>
          <w:color w:val="auto"/>
        </w:rPr>
      </w:pPr>
      <w:r>
        <w:rPr>
          <w:color w:val="auto"/>
        </w:rPr>
        <w:t>承包人如未能按上表各节点要求的完工日期前完工，逾期完工违约金按500元/天”计算。</w:t>
      </w:r>
    </w:p>
    <w:p w14:paraId="5DA72398">
      <w:pPr>
        <w:bidi w:val="0"/>
        <w:rPr>
          <w:color w:val="auto"/>
        </w:rPr>
      </w:pPr>
      <w:r>
        <w:rPr>
          <w:color w:val="auto"/>
        </w:rPr>
        <w:t>(2)全部逾期完工违约金的总限额不超过合同总价的3%,发包人可从应向承包人支付的任何金额中扣除此项违约金或以其他方式收回此款，此违约金的支付并不能解除承包人应完成工程的责任或合同规定的其他责任。</w:t>
      </w:r>
    </w:p>
    <w:p w14:paraId="41F3F3E3">
      <w:pPr>
        <w:pStyle w:val="5"/>
        <w:bidi w:val="0"/>
        <w:rPr>
          <w:color w:val="auto"/>
        </w:rPr>
      </w:pPr>
      <w:r>
        <w:rPr>
          <w:color w:val="auto"/>
        </w:rPr>
        <w:t>11.6工期提前</w:t>
      </w:r>
    </w:p>
    <w:p w14:paraId="5EFCA5D3">
      <w:pPr>
        <w:bidi w:val="0"/>
        <w:rPr>
          <w:color w:val="auto"/>
        </w:rPr>
      </w:pPr>
      <w:r>
        <w:rPr>
          <w:color w:val="auto"/>
        </w:rPr>
        <w:t>工期提前的资金约定：</w:t>
      </w:r>
      <w:r>
        <w:rPr>
          <w:color w:val="auto"/>
          <w:u w:val="single"/>
        </w:rPr>
        <w:t>在保证工程质量的前提下，发包人鼓励承包人提前完工，但本合同工程无提前工期奖金</w:t>
      </w:r>
      <w:r>
        <w:rPr>
          <w:color w:val="auto"/>
        </w:rPr>
        <w:t>。</w:t>
      </w:r>
    </w:p>
    <w:p w14:paraId="2CBDA490">
      <w:pPr>
        <w:pStyle w:val="4"/>
        <w:bidi w:val="0"/>
        <w:rPr>
          <w:color w:val="auto"/>
        </w:rPr>
      </w:pPr>
      <w:r>
        <w:rPr>
          <w:color w:val="auto"/>
        </w:rPr>
        <w:t>12.暂停施工</w:t>
      </w:r>
    </w:p>
    <w:p w14:paraId="6B58287B">
      <w:pPr>
        <w:pStyle w:val="5"/>
        <w:bidi w:val="0"/>
        <w:rPr>
          <w:color w:val="auto"/>
        </w:rPr>
      </w:pPr>
      <w:r>
        <w:rPr>
          <w:color w:val="auto"/>
        </w:rPr>
        <w:t>12.1承包人暂停施工的责任</w:t>
      </w:r>
    </w:p>
    <w:p w14:paraId="6DE817B5">
      <w:pPr>
        <w:bidi w:val="0"/>
        <w:rPr>
          <w:color w:val="auto"/>
        </w:rPr>
      </w:pPr>
      <w:r>
        <w:rPr>
          <w:color w:val="auto"/>
        </w:rPr>
        <w:t>承包人承担暂停施工责任的其它情形：</w:t>
      </w:r>
      <w:r>
        <w:rPr>
          <w:color w:val="auto"/>
          <w:u w:val="single"/>
        </w:rPr>
        <w:t>属于下列任何一种情况引起的暂停施工，承包人不能提出增加费用和延长工期的要求</w:t>
      </w:r>
      <w:r>
        <w:rPr>
          <w:color w:val="auto"/>
        </w:rPr>
        <w:t>。</w:t>
      </w:r>
    </w:p>
    <w:p w14:paraId="4DB5C975">
      <w:pPr>
        <w:bidi w:val="0"/>
        <w:rPr>
          <w:color w:val="auto"/>
          <w:u w:val="single"/>
        </w:rPr>
      </w:pPr>
      <w:r>
        <w:rPr>
          <w:color w:val="auto"/>
          <w:u w:val="single"/>
        </w:rPr>
        <w:t>①合同中另有规定的。</w:t>
      </w:r>
    </w:p>
    <w:p w14:paraId="6381D53F">
      <w:pPr>
        <w:bidi w:val="0"/>
        <w:rPr>
          <w:color w:val="auto"/>
          <w:u w:val="single"/>
        </w:rPr>
      </w:pPr>
      <w:r>
        <w:rPr>
          <w:color w:val="auto"/>
          <w:u w:val="single"/>
        </w:rPr>
        <w:t>②由于承包人违约引起的暂停施工。</w:t>
      </w:r>
    </w:p>
    <w:p w14:paraId="0DE34A42">
      <w:pPr>
        <w:bidi w:val="0"/>
        <w:rPr>
          <w:color w:val="auto"/>
          <w:u w:val="single"/>
        </w:rPr>
      </w:pPr>
      <w:r>
        <w:rPr>
          <w:color w:val="auto"/>
          <w:u w:val="single"/>
        </w:rPr>
        <w:t>③由于现场非异常恶劣气候条件引起的正常停工。</w:t>
      </w:r>
    </w:p>
    <w:p w14:paraId="471EED1D">
      <w:pPr>
        <w:bidi w:val="0"/>
        <w:rPr>
          <w:color w:val="auto"/>
          <w:u w:val="single"/>
        </w:rPr>
      </w:pPr>
      <w:r>
        <w:rPr>
          <w:color w:val="auto"/>
          <w:u w:val="single"/>
        </w:rPr>
        <w:t>④由于承包人为工程的合理施工和保证安全所必须的暂停施工（不包括每年的汛期的正常停工）。</w:t>
      </w:r>
    </w:p>
    <w:p w14:paraId="3EC0DA63">
      <w:pPr>
        <w:bidi w:val="0"/>
        <w:rPr>
          <w:color w:val="auto"/>
          <w:u w:val="single"/>
        </w:rPr>
      </w:pPr>
      <w:r>
        <w:rPr>
          <w:color w:val="auto"/>
          <w:u w:val="single"/>
        </w:rPr>
        <w:t>⑤未得到监理人许可的承包人擅自停工。</w:t>
      </w:r>
    </w:p>
    <w:p w14:paraId="53849730">
      <w:pPr>
        <w:bidi w:val="0"/>
        <w:rPr>
          <w:color w:val="auto"/>
          <w:u w:val="single"/>
        </w:rPr>
      </w:pPr>
      <w:r>
        <w:rPr>
          <w:color w:val="auto"/>
          <w:u w:val="single"/>
        </w:rPr>
        <w:t>⑥其它由于承包人原因引起的暂停施工。</w:t>
      </w:r>
    </w:p>
    <w:p w14:paraId="5FD84EB0">
      <w:pPr>
        <w:pStyle w:val="5"/>
        <w:bidi w:val="0"/>
        <w:rPr>
          <w:color w:val="auto"/>
        </w:rPr>
      </w:pPr>
      <w:r>
        <w:rPr>
          <w:color w:val="auto"/>
        </w:rPr>
        <w:t>12.2发包人暂停施工的责任</w:t>
      </w:r>
    </w:p>
    <w:p w14:paraId="4F7F1384">
      <w:pPr>
        <w:bidi w:val="0"/>
        <w:rPr>
          <w:color w:val="auto"/>
        </w:rPr>
      </w:pPr>
      <w:r>
        <w:rPr>
          <w:color w:val="auto"/>
        </w:rPr>
        <w:t>(3)发包人承担暂停施工责任的其它情形：</w:t>
      </w:r>
      <w:r>
        <w:rPr>
          <w:color w:val="auto"/>
          <w:u w:val="single"/>
        </w:rPr>
        <w:t>发包人可以根据资金到位情况暂停部分项目的施工，发包人只延长因该部分暂停施工增加的工期，但不增加投资</w:t>
      </w:r>
      <w:r>
        <w:rPr>
          <w:color w:val="auto"/>
        </w:rPr>
        <w:t>。</w:t>
      </w:r>
    </w:p>
    <w:p w14:paraId="013B4865">
      <w:pPr>
        <w:pStyle w:val="4"/>
        <w:bidi w:val="0"/>
        <w:rPr>
          <w:color w:val="auto"/>
        </w:rPr>
      </w:pPr>
      <w:r>
        <w:rPr>
          <w:color w:val="auto"/>
        </w:rPr>
        <w:t>13.工程质量</w:t>
      </w:r>
    </w:p>
    <w:p w14:paraId="758B826D">
      <w:pPr>
        <w:pStyle w:val="5"/>
        <w:bidi w:val="0"/>
        <w:rPr>
          <w:color w:val="auto"/>
        </w:rPr>
      </w:pPr>
      <w:r>
        <w:rPr>
          <w:color w:val="auto"/>
        </w:rPr>
        <w:t>13.7质量评定</w:t>
      </w:r>
    </w:p>
    <w:p w14:paraId="4EE0CADA">
      <w:pPr>
        <w:bidi w:val="0"/>
        <w:rPr>
          <w:color w:val="auto"/>
        </w:rPr>
      </w:pPr>
      <w:r>
        <w:rPr>
          <w:color w:val="auto"/>
        </w:rPr>
        <w:t>13.7.4重要隐蔽单元工程和关键部位单元工程质量评定的约定：</w:t>
      </w:r>
      <w:r>
        <w:rPr>
          <w:color w:val="auto"/>
          <w:u w:val="single"/>
        </w:rPr>
        <w:t>在签订施工承包合同时商定</w:t>
      </w:r>
      <w:r>
        <w:rPr>
          <w:color w:val="auto"/>
        </w:rPr>
        <w:t>。</w:t>
      </w:r>
    </w:p>
    <w:p w14:paraId="6C1A7A5A">
      <w:pPr>
        <w:bidi w:val="0"/>
        <w:rPr>
          <w:color w:val="auto"/>
        </w:rPr>
      </w:pPr>
      <w:r>
        <w:rPr>
          <w:color w:val="auto"/>
        </w:rPr>
        <w:t>13.7.7工程合格标准为：</w:t>
      </w:r>
      <w:r>
        <w:rPr>
          <w:color w:val="auto"/>
          <w:u w:val="single"/>
        </w:rPr>
        <w:t>按《水利水电工程施工质量评定规程》进行质量检验评定，施工质量达到合格等级；优良标准为：按《水利水电工程施工质量评定规程》进行质量检验评定，施工质量达到优良等级</w:t>
      </w:r>
      <w:r>
        <w:rPr>
          <w:color w:val="auto"/>
        </w:rPr>
        <w:t>。</w:t>
      </w:r>
    </w:p>
    <w:p w14:paraId="15585C9D">
      <w:pPr>
        <w:bidi w:val="0"/>
        <w:rPr>
          <w:color w:val="auto"/>
        </w:rPr>
      </w:pPr>
      <w:r>
        <w:rPr>
          <w:color w:val="auto"/>
        </w:rPr>
        <w:t>达到优良的奖金为：</w:t>
      </w:r>
      <w:r>
        <w:rPr>
          <w:color w:val="auto"/>
          <w:u w:val="single"/>
        </w:rPr>
        <w:t>无</w:t>
      </w:r>
      <w:r>
        <w:rPr>
          <w:color w:val="auto"/>
        </w:rPr>
        <w:t>。</w:t>
      </w:r>
    </w:p>
    <w:p w14:paraId="26A770E0">
      <w:pPr>
        <w:pStyle w:val="5"/>
        <w:bidi w:val="0"/>
        <w:rPr>
          <w:color w:val="auto"/>
        </w:rPr>
      </w:pPr>
      <w:r>
        <w:rPr>
          <w:color w:val="auto"/>
        </w:rPr>
        <w:t>13.8质量事故处理</w:t>
      </w:r>
    </w:p>
    <w:p w14:paraId="742B2150">
      <w:pPr>
        <w:bidi w:val="0"/>
        <w:rPr>
          <w:color w:val="auto"/>
        </w:rPr>
      </w:pPr>
      <w:r>
        <w:rPr>
          <w:color w:val="auto"/>
        </w:rPr>
        <w:t>13.8.4工程竣工验收时，</w:t>
      </w:r>
      <w:r>
        <w:rPr>
          <w:color w:val="auto"/>
          <w:u w:val="single"/>
        </w:rPr>
        <w:t>发包人、监理人</w:t>
      </w:r>
      <w:r>
        <w:rPr>
          <w:color w:val="auto"/>
        </w:rPr>
        <w:t>向竣工验收委员会汇报并提交历次质量缺陷处理的备案资料。</w:t>
      </w:r>
    </w:p>
    <w:p w14:paraId="290F1118">
      <w:pPr>
        <w:pStyle w:val="4"/>
        <w:bidi w:val="0"/>
        <w:rPr>
          <w:color w:val="auto"/>
        </w:rPr>
      </w:pPr>
      <w:r>
        <w:rPr>
          <w:color w:val="auto"/>
        </w:rPr>
        <w:t>14.试验和检验</w:t>
      </w:r>
    </w:p>
    <w:p w14:paraId="04AC4922">
      <w:pPr>
        <w:pStyle w:val="5"/>
        <w:bidi w:val="0"/>
        <w:rPr>
          <w:color w:val="auto"/>
        </w:rPr>
      </w:pPr>
      <w:r>
        <w:rPr>
          <w:color w:val="auto"/>
        </w:rPr>
        <w:t>14.1材料、工程设备和工程的试验和检验</w:t>
      </w:r>
    </w:p>
    <w:p w14:paraId="658DC54B">
      <w:pPr>
        <w:bidi w:val="0"/>
        <w:rPr>
          <w:color w:val="auto"/>
        </w:rPr>
      </w:pPr>
      <w:r>
        <w:rPr>
          <w:color w:val="auto"/>
        </w:rPr>
        <w:t>14.1.5水工金属结构、启闭机及机电产品进场后的交货检查和验收中，承包人负责</w:t>
      </w:r>
      <w:r>
        <w:rPr>
          <w:color w:val="auto"/>
          <w:u w:val="single"/>
        </w:rPr>
        <w:t>全部工作，并保证质量和进度</w:t>
      </w:r>
      <w:r>
        <w:rPr>
          <w:color w:val="auto"/>
        </w:rPr>
        <w:t>。</w:t>
      </w:r>
    </w:p>
    <w:p w14:paraId="74DB533D">
      <w:pPr>
        <w:bidi w:val="0"/>
        <w:rPr>
          <w:color w:val="auto"/>
        </w:rPr>
      </w:pPr>
      <w:r>
        <w:rPr>
          <w:color w:val="auto"/>
        </w:rPr>
        <w:t>14.1.6本工程实行见证取样的试块、试件及有关材料：</w:t>
      </w:r>
      <w:r>
        <w:rPr>
          <w:color w:val="auto"/>
          <w:u w:val="single"/>
        </w:rPr>
        <w:t>砼试块、砂浆试块和土、水泥、砂、碎石、钢筋、砼等原材料及砂浆配合比、砼配合比、塑性砼配合比等</w:t>
      </w:r>
      <w:r>
        <w:rPr>
          <w:color w:val="auto"/>
        </w:rPr>
        <w:t>。</w:t>
      </w:r>
    </w:p>
    <w:p w14:paraId="6B2E4782">
      <w:pPr>
        <w:pStyle w:val="4"/>
        <w:bidi w:val="0"/>
        <w:rPr>
          <w:color w:val="auto"/>
        </w:rPr>
      </w:pPr>
      <w:r>
        <w:rPr>
          <w:color w:val="auto"/>
        </w:rPr>
        <w:t>15.变更</w:t>
      </w:r>
    </w:p>
    <w:p w14:paraId="5756E18A">
      <w:pPr>
        <w:pStyle w:val="5"/>
        <w:bidi w:val="0"/>
        <w:rPr>
          <w:color w:val="auto"/>
        </w:rPr>
      </w:pPr>
      <w:r>
        <w:rPr>
          <w:color w:val="auto"/>
        </w:rPr>
        <w:t>15.1变更的范围和内容</w:t>
      </w:r>
    </w:p>
    <w:p w14:paraId="5331B162">
      <w:pPr>
        <w:bidi w:val="0"/>
        <w:rPr>
          <w:color w:val="auto"/>
        </w:rPr>
      </w:pPr>
      <w:r>
        <w:rPr>
          <w:color w:val="auto"/>
        </w:rPr>
        <w:t>增加或减少合同中关键项目的工程量超过其项目工程总量的10%,关键项目：</w:t>
      </w:r>
      <w:r>
        <w:rPr>
          <w:color w:val="auto"/>
          <w:u w:val="single"/>
        </w:rPr>
        <w:t>在签订施工承包合同时商定</w:t>
      </w:r>
      <w:r>
        <w:rPr>
          <w:color w:val="auto"/>
        </w:rPr>
        <w:t>,单价调整方式：</w:t>
      </w:r>
      <w:r>
        <w:rPr>
          <w:color w:val="auto"/>
          <w:u w:val="single"/>
        </w:rPr>
        <w:t>在签订施工承包合同时商定</w:t>
      </w:r>
      <w:r>
        <w:rPr>
          <w:color w:val="auto"/>
        </w:rPr>
        <w:t>。</w:t>
      </w:r>
    </w:p>
    <w:p w14:paraId="07A067FD">
      <w:pPr>
        <w:pStyle w:val="5"/>
        <w:bidi w:val="0"/>
        <w:rPr>
          <w:color w:val="auto"/>
        </w:rPr>
      </w:pPr>
      <w:r>
        <w:rPr>
          <w:color w:val="auto"/>
        </w:rPr>
        <w:t>15.4变更的估价原则</w:t>
      </w:r>
    </w:p>
    <w:p w14:paraId="01936FE3">
      <w:pPr>
        <w:bidi w:val="0"/>
        <w:rPr>
          <w:color w:val="auto"/>
        </w:rPr>
      </w:pPr>
      <w:r>
        <w:rPr>
          <w:color w:val="auto"/>
        </w:rPr>
        <w:t>15.4.3已标价工程量清单中无适用或类似子目的单价，按照以下原则确定</w:t>
      </w:r>
      <w:r>
        <w:rPr>
          <w:color w:val="auto"/>
          <w:u w:val="single"/>
        </w:rPr>
        <w:t>：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r>
        <w:rPr>
          <w:color w:val="auto"/>
        </w:rPr>
        <w:t>。</w:t>
      </w:r>
    </w:p>
    <w:p w14:paraId="4D0BD8DD">
      <w:pPr>
        <w:pStyle w:val="5"/>
        <w:bidi w:val="0"/>
        <w:rPr>
          <w:color w:val="auto"/>
        </w:rPr>
      </w:pPr>
      <w:r>
        <w:rPr>
          <w:color w:val="auto"/>
        </w:rPr>
        <w:t>15.5承包人的合理化建议</w:t>
      </w:r>
    </w:p>
    <w:p w14:paraId="155D6A5C">
      <w:pPr>
        <w:bidi w:val="0"/>
        <w:rPr>
          <w:color w:val="auto"/>
        </w:rPr>
      </w:pPr>
      <w:r>
        <w:rPr>
          <w:color w:val="auto"/>
        </w:rPr>
        <w:t>15.5.2承包人实现合理化建议的奖励金额为：</w:t>
      </w:r>
      <w:r>
        <w:rPr>
          <w:color w:val="auto"/>
          <w:u w:val="single"/>
        </w:rPr>
        <w:t>无</w:t>
      </w:r>
      <w:r>
        <w:rPr>
          <w:color w:val="auto"/>
        </w:rPr>
        <w:t>。</w:t>
      </w:r>
    </w:p>
    <w:p w14:paraId="0D0E6E8C">
      <w:pPr>
        <w:pStyle w:val="4"/>
        <w:bidi w:val="0"/>
        <w:rPr>
          <w:color w:val="auto"/>
        </w:rPr>
      </w:pPr>
      <w:r>
        <w:rPr>
          <w:color w:val="auto"/>
        </w:rPr>
        <w:t>16.价格调整</w:t>
      </w:r>
    </w:p>
    <w:p w14:paraId="41F0BC59">
      <w:pPr>
        <w:pStyle w:val="5"/>
        <w:bidi w:val="0"/>
        <w:rPr>
          <w:color w:val="auto"/>
        </w:rPr>
      </w:pPr>
      <w:r>
        <w:rPr>
          <w:color w:val="auto"/>
        </w:rPr>
        <w:t>16.1物价波动引起的价格调整</w:t>
      </w:r>
    </w:p>
    <w:p w14:paraId="4880CD9B">
      <w:pPr>
        <w:bidi w:val="0"/>
        <w:rPr>
          <w:color w:val="auto"/>
        </w:rPr>
      </w:pPr>
      <w:r>
        <w:rPr>
          <w:color w:val="auto"/>
        </w:rPr>
        <w:sym w:font="Wingdings" w:char="00FE"/>
      </w:r>
      <w:r>
        <w:rPr>
          <w:color w:val="auto"/>
        </w:rPr>
        <w:t>本项目不因为物价波动原因引起合同价格变动而调整。</w:t>
      </w:r>
    </w:p>
    <w:p w14:paraId="3BF020E1">
      <w:pPr>
        <w:bidi w:val="0"/>
        <w:rPr>
          <w:color w:val="auto"/>
        </w:rPr>
      </w:pPr>
      <w:r>
        <w:rPr>
          <w:color w:val="auto"/>
        </w:rPr>
        <w:sym w:font="Wingdings" w:char="00A8"/>
      </w:r>
      <w:r>
        <w:rPr>
          <w:color w:val="auto"/>
        </w:rPr>
        <w:t>本项目由于物价波动原因引起合同价格变动时，对其价格按下列方式进行调整。</w:t>
      </w:r>
    </w:p>
    <w:p w14:paraId="1D4E771F">
      <w:pPr>
        <w:bidi w:val="0"/>
        <w:rPr>
          <w:color w:val="auto"/>
        </w:rPr>
      </w:pPr>
      <w:r>
        <w:rPr>
          <w:color w:val="auto"/>
        </w:rPr>
        <w:t>16.1.1物价波动引起的价格调整方式：采</w:t>
      </w:r>
      <w:r>
        <w:rPr>
          <w:color w:val="auto"/>
          <w:u w:val="single"/>
        </w:rPr>
        <w:t>用造价信息调整材料价格差额。用于合同永久工程的水泥、钢筋、砂、碎石、块石、红砖、柴油（施工用油）、汽油（施工用油）价格以《</w:t>
      </w:r>
      <w:r>
        <w:rPr>
          <w:rFonts w:hint="eastAsia"/>
          <w:color w:val="auto"/>
          <w:u w:val="single"/>
          <w:lang w:val="en-US" w:eastAsia="zh-CN"/>
        </w:rPr>
        <w:t>来宾</w:t>
      </w:r>
      <w:r>
        <w:rPr>
          <w:color w:val="auto"/>
          <w:u w:val="single"/>
        </w:rPr>
        <w:t>市建设工程造价信息》</w:t>
      </w:r>
      <w:r>
        <w:rPr>
          <w:rFonts w:hint="eastAsia"/>
          <w:color w:val="auto"/>
          <w:u w:val="single"/>
          <w:lang w:val="en-US" w:eastAsia="zh-CN"/>
        </w:rPr>
        <w:t>2023</w:t>
      </w:r>
      <w:r>
        <w:rPr>
          <w:color w:val="auto"/>
          <w:u w:val="single"/>
        </w:rPr>
        <w:t>年第</w:t>
      </w:r>
      <w:r>
        <w:rPr>
          <w:rFonts w:hint="eastAsia"/>
          <w:color w:val="auto"/>
          <w:u w:val="single"/>
          <w:lang w:val="en-US" w:eastAsia="zh-CN"/>
        </w:rPr>
        <w:t>11</w:t>
      </w:r>
      <w:r>
        <w:rPr>
          <w:color w:val="auto"/>
          <w:u w:val="single"/>
        </w:rPr>
        <w:t>期为基价。在合同实施期间，因《</w:t>
      </w:r>
      <w:r>
        <w:rPr>
          <w:rFonts w:hint="eastAsia"/>
          <w:color w:val="auto"/>
          <w:u w:val="single"/>
          <w:lang w:val="en-US" w:eastAsia="zh-CN"/>
        </w:rPr>
        <w:t>来宾</w:t>
      </w:r>
      <w:r>
        <w:rPr>
          <w:color w:val="auto"/>
          <w:u w:val="single"/>
        </w:rPr>
        <w:t>市建设工程造价信息》所有期数的上述材料的信息价平均价格超过《</w:t>
      </w:r>
      <w:r>
        <w:rPr>
          <w:rFonts w:hint="eastAsia"/>
          <w:color w:val="auto"/>
          <w:u w:val="single"/>
          <w:lang w:val="en-US" w:eastAsia="zh-CN"/>
        </w:rPr>
        <w:t>来宾</w:t>
      </w:r>
      <w:r>
        <w:rPr>
          <w:color w:val="auto"/>
          <w:u w:val="single"/>
        </w:rPr>
        <w:t>市建设工程造价信息》</w:t>
      </w:r>
      <w:r>
        <w:rPr>
          <w:rFonts w:hint="eastAsia"/>
          <w:color w:val="auto"/>
          <w:u w:val="single"/>
          <w:lang w:val="en-US" w:eastAsia="zh-CN"/>
        </w:rPr>
        <w:t>2023</w:t>
      </w:r>
      <w:r>
        <w:rPr>
          <w:color w:val="auto"/>
          <w:u w:val="single"/>
        </w:rPr>
        <w:t>年第</w:t>
      </w:r>
      <w:r>
        <w:rPr>
          <w:rFonts w:hint="eastAsia"/>
          <w:color w:val="auto"/>
          <w:u w:val="single"/>
          <w:lang w:val="en-US" w:eastAsia="zh-CN"/>
        </w:rPr>
        <w:t>11</w:t>
      </w:r>
      <w:r>
        <w:rPr>
          <w:color w:val="auto"/>
          <w:u w:val="single"/>
        </w:rPr>
        <w:t>期±5%以上的部分可进行补差，补差只计材料价格差和税金。其他材料不予以补差</w:t>
      </w:r>
      <w:r>
        <w:rPr>
          <w:color w:val="auto"/>
        </w:rPr>
        <w:t>。</w:t>
      </w:r>
    </w:p>
    <w:p w14:paraId="23B86867">
      <w:pPr>
        <w:bidi w:val="0"/>
        <w:rPr>
          <w:color w:val="auto"/>
        </w:rPr>
      </w:pPr>
      <w:r>
        <w:rPr>
          <w:color w:val="auto"/>
        </w:rPr>
        <w:t>16.1.2调整价格的主要材料：</w:t>
      </w:r>
      <w:r>
        <w:rPr>
          <w:color w:val="auto"/>
          <w:u w:val="single"/>
        </w:rPr>
        <w:t>水泥、钢筋、砂、碎石、块石、红砖、透水砖、预制砼排水管、柴油（施工用油）、汽油（施工用油），其他材料价格一律不予调整</w:t>
      </w:r>
      <w:r>
        <w:rPr>
          <w:color w:val="auto"/>
        </w:rPr>
        <w:t>。</w:t>
      </w:r>
    </w:p>
    <w:p w14:paraId="781DEFEF">
      <w:pPr>
        <w:bidi w:val="0"/>
        <w:rPr>
          <w:color w:val="auto"/>
        </w:rPr>
      </w:pPr>
      <w:r>
        <w:rPr>
          <w:color w:val="auto"/>
        </w:rPr>
        <w:t>16.1.3主要材料补差的计算方法：</w:t>
      </w:r>
      <w:r>
        <w:rPr>
          <w:color w:val="auto"/>
          <w:u w:val="single"/>
        </w:rPr>
        <w:t>工程进度款支付时不计算材料补差，工程竣工结算时一次性结清并支付</w:t>
      </w:r>
      <w:r>
        <w:rPr>
          <w:color w:val="auto"/>
        </w:rPr>
        <w:t>。</w:t>
      </w:r>
    </w:p>
    <w:p w14:paraId="6916FE9F">
      <w:pPr>
        <w:pStyle w:val="4"/>
        <w:bidi w:val="0"/>
        <w:rPr>
          <w:color w:val="auto"/>
        </w:rPr>
      </w:pPr>
      <w:r>
        <w:rPr>
          <w:color w:val="auto"/>
        </w:rPr>
        <w:t>17.计量与支付</w:t>
      </w:r>
    </w:p>
    <w:p w14:paraId="24DA6324">
      <w:pPr>
        <w:pStyle w:val="5"/>
        <w:bidi w:val="0"/>
        <w:rPr>
          <w:color w:val="auto"/>
        </w:rPr>
      </w:pPr>
      <w:r>
        <w:rPr>
          <w:color w:val="auto"/>
        </w:rPr>
        <w:t>17.2预付款</w:t>
      </w:r>
    </w:p>
    <w:p w14:paraId="42CF0D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color w:val="auto"/>
          <w:sz w:val="21"/>
          <w:szCs w:val="21"/>
        </w:rPr>
        <w:t>17.2.1</w:t>
      </w:r>
      <w:r>
        <w:rPr>
          <w:rFonts w:hint="eastAsia" w:ascii="宋体" w:hAnsi="宋体" w:eastAsia="宋体" w:cs="宋体"/>
          <w:color w:val="auto"/>
          <w:kern w:val="0"/>
          <w:sz w:val="21"/>
          <w:szCs w:val="21"/>
          <w:highlight w:val="none"/>
          <w:lang w:val="en-US" w:eastAsia="zh-CN" w:bidi="zh-CN"/>
        </w:rPr>
        <w:t>工程预付款的总金额为签约合同价的30%</w:t>
      </w:r>
      <w:bookmarkStart w:id="70" w:name="bookmark1787"/>
      <w:bookmarkEnd w:id="70"/>
      <w:bookmarkStart w:id="71" w:name="bookmark1788"/>
      <w:bookmarkEnd w:id="71"/>
      <w:r>
        <w:rPr>
          <w:rFonts w:hint="eastAsia" w:ascii="宋体" w:hAnsi="宋体" w:eastAsia="宋体" w:cs="宋体"/>
          <w:color w:val="auto"/>
          <w:kern w:val="0"/>
          <w:sz w:val="21"/>
          <w:szCs w:val="21"/>
          <w:highlight w:val="none"/>
          <w:lang w:val="en-US" w:eastAsia="zh-CN" w:bidi="zh-CN"/>
        </w:rPr>
        <w:t>，付款时间应在合同协议书签订后，由承包人向发包人提交了发包人认可的工程预付款担保，并经监理人出具付款证书报送发包人批准后</w:t>
      </w:r>
      <w:r>
        <w:rPr>
          <w:rFonts w:hint="eastAsia" w:cs="宋体"/>
          <w:color w:val="auto"/>
          <w:kern w:val="0"/>
          <w:sz w:val="21"/>
          <w:szCs w:val="21"/>
          <w:highlight w:val="none"/>
          <w:lang w:val="en-US" w:eastAsia="zh-CN" w:bidi="zh-CN"/>
        </w:rPr>
        <w:t>10个工作日</w:t>
      </w:r>
      <w:r>
        <w:rPr>
          <w:rFonts w:hint="eastAsia" w:ascii="宋体" w:hAnsi="宋体" w:eastAsia="宋体" w:cs="宋体"/>
          <w:color w:val="auto"/>
          <w:kern w:val="0"/>
          <w:sz w:val="21"/>
          <w:szCs w:val="21"/>
          <w:highlight w:val="none"/>
          <w:lang w:val="en-US" w:eastAsia="zh-CN" w:bidi="zh-CN"/>
        </w:rPr>
        <w:t>天内予以支付。</w:t>
      </w:r>
    </w:p>
    <w:p w14:paraId="05ED0301">
      <w:pPr>
        <w:pStyle w:val="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17.2.3</w:t>
      </w:r>
      <w:r>
        <w:rPr>
          <w:rFonts w:hint="eastAsia" w:ascii="宋体" w:hAnsi="宋体" w:eastAsia="宋体" w:cs="宋体"/>
          <w:color w:val="auto"/>
          <w:sz w:val="21"/>
          <w:szCs w:val="21"/>
          <w:highlight w:val="none"/>
        </w:rPr>
        <w:t>预付款的扣回与还清</w:t>
      </w:r>
    </w:p>
    <w:p w14:paraId="55D19442">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ar-SA"/>
        </w:rPr>
        <w:t>预付款扣回的方式：预付款分3次扣回，承包人在第一期进度款中扣回预付款总额的30%，在第二期进度款中扣回预付款总额的30%，第三期进度款中扣回剩余预付款总额的40%。如在某期进度款价款达到合同价总款的80%，则从该期进度款中一次性扣回全额预付款。</w:t>
      </w:r>
    </w:p>
    <w:p w14:paraId="38C0E5DC">
      <w:pPr>
        <w:pStyle w:val="5"/>
        <w:bidi w:val="0"/>
        <w:rPr>
          <w:color w:val="auto"/>
        </w:rPr>
      </w:pPr>
      <w:r>
        <w:rPr>
          <w:color w:val="auto"/>
        </w:rPr>
        <w:t>17.3工程进度付款</w:t>
      </w:r>
    </w:p>
    <w:p w14:paraId="022A83AC">
      <w:pPr>
        <w:bidi w:val="0"/>
        <w:rPr>
          <w:color w:val="auto"/>
        </w:rPr>
      </w:pPr>
      <w:r>
        <w:rPr>
          <w:color w:val="auto"/>
        </w:rPr>
        <w:t>17.3.2进度付款申请单</w:t>
      </w:r>
    </w:p>
    <w:p w14:paraId="2A01BA58">
      <w:pPr>
        <w:bidi w:val="0"/>
        <w:rPr>
          <w:color w:val="auto"/>
        </w:rPr>
      </w:pPr>
      <w:r>
        <w:rPr>
          <w:color w:val="auto"/>
        </w:rPr>
        <w:t>承包人提交进度付款申请单的份数：</w:t>
      </w:r>
      <w:r>
        <w:rPr>
          <w:color w:val="auto"/>
          <w:u w:val="single"/>
        </w:rPr>
        <w:t>一式六份</w:t>
      </w:r>
      <w:r>
        <w:rPr>
          <w:color w:val="auto"/>
        </w:rPr>
        <w:t>。</w:t>
      </w:r>
    </w:p>
    <w:p w14:paraId="6F41FA1C">
      <w:pPr>
        <w:bidi w:val="0"/>
        <w:rPr>
          <w:color w:val="auto"/>
        </w:rPr>
      </w:pPr>
      <w:r>
        <w:rPr>
          <w:color w:val="auto"/>
        </w:rPr>
        <w:t>17.3.3进度付款证书和支付时间</w:t>
      </w:r>
    </w:p>
    <w:p w14:paraId="3DAA2054">
      <w:pPr>
        <w:bidi w:val="0"/>
        <w:rPr>
          <w:color w:val="auto"/>
        </w:rPr>
      </w:pPr>
      <w:r>
        <w:rPr>
          <w:color w:val="auto"/>
          <w:u w:val="single"/>
        </w:rPr>
        <w:t>本款“专用合条款的约定支付逾期付款违约金”为按中国人民银行规定的同期贷款利率计算的逾期付款金额的利息</w:t>
      </w:r>
      <w:r>
        <w:rPr>
          <w:color w:val="auto"/>
        </w:rPr>
        <w:t>。</w:t>
      </w:r>
    </w:p>
    <w:p w14:paraId="2B210F97">
      <w:pPr>
        <w:bidi w:val="0"/>
        <w:rPr>
          <w:color w:val="auto"/>
        </w:rPr>
      </w:pPr>
      <w:r>
        <w:rPr>
          <w:color w:val="auto"/>
        </w:rPr>
        <w:t>17.3.5工程进度付款的支付比例</w:t>
      </w:r>
    </w:p>
    <w:p w14:paraId="1F5B7633">
      <w:pPr>
        <w:pStyle w:val="30"/>
        <w:keepNext w:val="0"/>
        <w:keepLines w:val="0"/>
        <w:pageBreakBefore w:val="0"/>
        <w:widowControl w:val="0"/>
        <w:tabs>
          <w:tab w:val="left" w:pos="4428"/>
        </w:tabs>
        <w:kinsoku/>
        <w:wordWrap/>
        <w:overflowPunct/>
        <w:topLinePunct w:val="0"/>
        <w:autoSpaceDE/>
        <w:autoSpaceDN/>
        <w:bidi w:val="0"/>
        <w:adjustRightInd/>
        <w:snapToGrid/>
        <w:spacing w:line="360" w:lineRule="auto"/>
        <w:ind w:firstLine="442"/>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在申请施工进度款前，工程质保材料、签证、计量等有关材料必须完成，每个付款周期按实际完成合格工程量的</w:t>
      </w:r>
      <w:r>
        <w:rPr>
          <w:rFonts w:hint="eastAsia" w:cs="宋体"/>
          <w:color w:val="auto"/>
          <w:sz w:val="21"/>
          <w:szCs w:val="21"/>
          <w:highlight w:val="none"/>
          <w:u w:val="none"/>
          <w:lang w:val="en-US" w:eastAsia="zh-CN"/>
        </w:rPr>
        <w:t>85</w:t>
      </w:r>
      <w:r>
        <w:rPr>
          <w:rFonts w:hint="eastAsia" w:ascii="宋体" w:hAnsi="宋体" w:eastAsia="宋体" w:cs="宋体"/>
          <w:color w:val="auto"/>
          <w:sz w:val="21"/>
          <w:szCs w:val="21"/>
          <w:highlight w:val="none"/>
          <w:u w:val="none"/>
          <w:lang w:val="en-US"/>
        </w:rPr>
        <w:t>%</w:t>
      </w:r>
      <w:r>
        <w:rPr>
          <w:rFonts w:hint="eastAsia" w:ascii="宋体" w:hAnsi="宋体" w:eastAsia="宋体" w:cs="宋体"/>
          <w:color w:val="auto"/>
          <w:sz w:val="21"/>
          <w:szCs w:val="21"/>
          <w:highlight w:val="none"/>
          <w:lang w:val="en-US"/>
        </w:rPr>
        <w:t>支付工程进度款（因设计变更引起增加工程量造价并经批准后同期支付</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rPr>
        <w:t>0%）；</w:t>
      </w:r>
      <w:r>
        <w:rPr>
          <w:rFonts w:hint="eastAsia" w:ascii="宋体" w:hAnsi="宋体" w:eastAsia="宋体" w:cs="宋体"/>
          <w:color w:val="auto"/>
          <w:sz w:val="21"/>
          <w:szCs w:val="21"/>
          <w:highlight w:val="none"/>
        </w:rPr>
        <w:t>付至总合同金额的</w:t>
      </w:r>
      <w:r>
        <w:rPr>
          <w:rFonts w:hint="eastAsia" w:cs="宋体"/>
          <w:color w:val="auto"/>
          <w:sz w:val="21"/>
          <w:szCs w:val="21"/>
          <w:highlight w:val="none"/>
          <w:lang w:val="en-US" w:eastAsia="zh-CN"/>
        </w:rPr>
        <w:t>85</w:t>
      </w:r>
      <w:r>
        <w:rPr>
          <w:rFonts w:hint="eastAsia" w:ascii="宋体" w:hAnsi="宋体" w:eastAsia="宋体" w:cs="宋体"/>
          <w:color w:val="auto"/>
          <w:sz w:val="21"/>
          <w:szCs w:val="21"/>
          <w:highlight w:val="none"/>
          <w:lang w:val="en-US"/>
        </w:rPr>
        <w:t>%止暂停支付（含预付款）</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提交合格的竣工验收资料，并且</w:t>
      </w:r>
      <w:r>
        <w:rPr>
          <w:rFonts w:hint="eastAsia" w:ascii="宋体" w:hAnsi="宋体" w:eastAsia="宋体" w:cs="宋体"/>
          <w:color w:val="auto"/>
          <w:sz w:val="21"/>
          <w:szCs w:val="21"/>
          <w:highlight w:val="none"/>
          <w:lang w:val="en-US"/>
        </w:rPr>
        <w:t>工程竣工结算经审定后支付至工程结算总造价的97%</w:t>
      </w:r>
      <w:r>
        <w:rPr>
          <w:rFonts w:hint="eastAsia" w:cs="宋体"/>
          <w:color w:val="auto"/>
          <w:sz w:val="21"/>
          <w:szCs w:val="21"/>
          <w:highlight w:val="none"/>
          <w:lang w:val="en-US" w:eastAsia="zh-CN"/>
        </w:rPr>
        <w:t>。待本项目质量保修期满且工程无缺陷的，支付剩余3%质量保证金（无息）</w:t>
      </w:r>
      <w:r>
        <w:rPr>
          <w:rFonts w:hint="eastAsia" w:ascii="宋体" w:hAnsi="宋体" w:eastAsia="宋体" w:cs="宋体"/>
          <w:color w:val="auto"/>
          <w:sz w:val="21"/>
          <w:szCs w:val="21"/>
          <w:highlight w:val="none"/>
          <w:lang w:val="en-US"/>
        </w:rPr>
        <w:t>。</w:t>
      </w:r>
    </w:p>
    <w:p w14:paraId="08AF6EA0">
      <w:pPr>
        <w:pStyle w:val="5"/>
        <w:bidi w:val="0"/>
        <w:rPr>
          <w:color w:val="auto"/>
        </w:rPr>
      </w:pPr>
      <w:r>
        <w:rPr>
          <w:color w:val="auto"/>
        </w:rPr>
        <w:t>17.4质量保证金</w:t>
      </w:r>
    </w:p>
    <w:p w14:paraId="4A20C1E6">
      <w:pPr>
        <w:bidi w:val="0"/>
        <w:rPr>
          <w:color w:val="auto"/>
        </w:rPr>
      </w:pPr>
      <w:r>
        <w:rPr>
          <w:color w:val="auto"/>
        </w:rPr>
        <w:t>□17.4.1.1每个付款周期扣留的质量保证金为工程进度付款的3%，扣留的质量保证金总额为工程价款结算总额的3%。</w:t>
      </w:r>
    </w:p>
    <w:p w14:paraId="41C7090D">
      <w:pPr>
        <w:bidi w:val="0"/>
        <w:rPr>
          <w:color w:val="auto"/>
        </w:rPr>
      </w:pPr>
      <w:r>
        <w:rPr>
          <w:color w:val="auto"/>
        </w:rPr>
        <w:t>☑17.4.1.2工程完工验收后，一次性扣留的质量保证金总额为工程价款结算总额的3%。</w:t>
      </w:r>
    </w:p>
    <w:p w14:paraId="650E65D4">
      <w:pPr>
        <w:bidi w:val="0"/>
        <w:rPr>
          <w:color w:val="auto"/>
        </w:rPr>
      </w:pPr>
      <w:r>
        <w:rPr>
          <w:color w:val="auto"/>
        </w:rPr>
        <w:t>17.4.1.3在工程项目完工前，已经缴纳履约保证金的，发包人不得同时扣留工程质量保证金。</w:t>
      </w:r>
    </w:p>
    <w:p w14:paraId="2B75B8CC">
      <w:pPr>
        <w:pStyle w:val="5"/>
        <w:bidi w:val="0"/>
        <w:rPr>
          <w:color w:val="auto"/>
        </w:rPr>
      </w:pPr>
      <w:r>
        <w:rPr>
          <w:color w:val="auto"/>
        </w:rPr>
        <w:t>17.5竣工（完工）结算</w:t>
      </w:r>
    </w:p>
    <w:p w14:paraId="01F4BE47">
      <w:pPr>
        <w:bidi w:val="0"/>
        <w:rPr>
          <w:color w:val="auto"/>
        </w:rPr>
      </w:pPr>
      <w:r>
        <w:rPr>
          <w:color w:val="auto"/>
        </w:rPr>
        <w:t>17.5.1竣工（完工）付款申请单</w:t>
      </w:r>
    </w:p>
    <w:p w14:paraId="1F951A4A">
      <w:pPr>
        <w:bidi w:val="0"/>
        <w:rPr>
          <w:color w:val="auto"/>
        </w:rPr>
      </w:pPr>
      <w:r>
        <w:rPr>
          <w:color w:val="auto"/>
        </w:rPr>
        <w:t>（1）承包人应提交竣工付款申请单份数：在签订施工承包合同时明确。</w:t>
      </w:r>
    </w:p>
    <w:p w14:paraId="43B77409">
      <w:pPr>
        <w:bidi w:val="0"/>
        <w:rPr>
          <w:color w:val="auto"/>
        </w:rPr>
      </w:pPr>
      <w:r>
        <w:rPr>
          <w:color w:val="auto"/>
        </w:rPr>
        <w:t>17.5.3除按通用合同条款所说的内容外，增加以下内容：最终结算以财政评审结果为准。</w:t>
      </w:r>
    </w:p>
    <w:p w14:paraId="4400786D">
      <w:pPr>
        <w:pStyle w:val="5"/>
        <w:bidi w:val="0"/>
        <w:rPr>
          <w:color w:val="auto"/>
        </w:rPr>
      </w:pPr>
      <w:r>
        <w:rPr>
          <w:color w:val="auto"/>
        </w:rPr>
        <w:t>17.6最终结清</w:t>
      </w:r>
    </w:p>
    <w:p w14:paraId="45D7F8C9">
      <w:pPr>
        <w:bidi w:val="0"/>
        <w:rPr>
          <w:color w:val="auto"/>
        </w:rPr>
      </w:pPr>
      <w:r>
        <w:rPr>
          <w:color w:val="auto"/>
        </w:rPr>
        <w:t>17.6.1最终结清申请单</w:t>
      </w:r>
    </w:p>
    <w:p w14:paraId="1490B2E9">
      <w:pPr>
        <w:bidi w:val="0"/>
        <w:rPr>
          <w:color w:val="auto"/>
        </w:rPr>
      </w:pPr>
      <w:r>
        <w:rPr>
          <w:color w:val="auto"/>
        </w:rPr>
        <w:t>（1）承包人应提交最终结清申请单份数：</w:t>
      </w:r>
      <w:r>
        <w:rPr>
          <w:color w:val="auto"/>
          <w:u w:val="single"/>
        </w:rPr>
        <w:t>在签订施工承包合同时明确</w:t>
      </w:r>
      <w:r>
        <w:rPr>
          <w:color w:val="auto"/>
        </w:rPr>
        <w:t>。</w:t>
      </w:r>
    </w:p>
    <w:p w14:paraId="620B453A">
      <w:pPr>
        <w:pStyle w:val="5"/>
        <w:bidi w:val="0"/>
        <w:rPr>
          <w:color w:val="auto"/>
        </w:rPr>
      </w:pPr>
      <w:r>
        <w:rPr>
          <w:color w:val="auto"/>
        </w:rPr>
        <w:t>17.7竣工财务决算</w:t>
      </w:r>
    </w:p>
    <w:p w14:paraId="5498B9DB">
      <w:pPr>
        <w:bidi w:val="0"/>
        <w:rPr>
          <w:color w:val="auto"/>
        </w:rPr>
      </w:pPr>
      <w:r>
        <w:rPr>
          <w:color w:val="auto"/>
        </w:rPr>
        <w:t>承包人应为竣工财务决算编制提供的资料：</w:t>
      </w:r>
      <w:r>
        <w:rPr>
          <w:color w:val="auto"/>
          <w:u w:val="single"/>
        </w:rPr>
        <w:t>在签订施工承包合同时明确</w:t>
      </w:r>
      <w:r>
        <w:rPr>
          <w:color w:val="auto"/>
        </w:rPr>
        <w:t>。</w:t>
      </w:r>
    </w:p>
    <w:p w14:paraId="1C780376">
      <w:pPr>
        <w:pStyle w:val="4"/>
        <w:bidi w:val="0"/>
        <w:rPr>
          <w:color w:val="auto"/>
        </w:rPr>
      </w:pPr>
      <w:r>
        <w:rPr>
          <w:color w:val="auto"/>
        </w:rPr>
        <w:t>18.竣工验收（验收）</w:t>
      </w:r>
    </w:p>
    <w:p w14:paraId="6117409D">
      <w:pPr>
        <w:pStyle w:val="5"/>
        <w:bidi w:val="0"/>
        <w:rPr>
          <w:color w:val="auto"/>
        </w:rPr>
      </w:pPr>
      <w:r>
        <w:rPr>
          <w:color w:val="auto"/>
        </w:rPr>
        <w:t>18.1验收工作分类</w:t>
      </w:r>
    </w:p>
    <w:p w14:paraId="03112B08">
      <w:pPr>
        <w:bidi w:val="0"/>
        <w:rPr>
          <w:rFonts w:ascii="宋体" w:hAnsi="宋体" w:eastAsia="宋体" w:cs="宋体"/>
          <w:color w:val="auto"/>
          <w:szCs w:val="20"/>
        </w:rPr>
      </w:pPr>
      <w:r>
        <w:rPr>
          <w:color w:val="auto"/>
        </w:rPr>
        <w:t>根据《水利工程建设项目验收管理规定》（水利部令第30号）和《水利水电建设工程验收规程》（SL223）2008）的相关规定执行。</w:t>
      </w:r>
    </w:p>
    <w:p w14:paraId="77CA4C55">
      <w:pPr>
        <w:pStyle w:val="5"/>
        <w:bidi w:val="0"/>
        <w:rPr>
          <w:color w:val="auto"/>
        </w:rPr>
      </w:pPr>
      <w:r>
        <w:rPr>
          <w:color w:val="auto"/>
        </w:rPr>
        <w:t>18.2分部工程验收</w:t>
      </w:r>
    </w:p>
    <w:p w14:paraId="7A14F831">
      <w:pPr>
        <w:bidi w:val="0"/>
        <w:rPr>
          <w:color w:val="auto"/>
        </w:rPr>
      </w:pPr>
      <w:r>
        <w:rPr>
          <w:color w:val="auto"/>
        </w:rPr>
        <w:t>18.2.2本工程由发包人主持的分部工程验收为：</w:t>
      </w:r>
      <w:r>
        <w:rPr>
          <w:color w:val="auto"/>
          <w:u w:val="single"/>
        </w:rPr>
        <w:t>在签订施工承包合同时明确,其余由监理主持</w:t>
      </w:r>
      <w:r>
        <w:rPr>
          <w:color w:val="auto"/>
        </w:rPr>
        <w:t>。</w:t>
      </w:r>
    </w:p>
    <w:p w14:paraId="6A6A4362">
      <w:pPr>
        <w:pStyle w:val="5"/>
        <w:bidi w:val="0"/>
        <w:rPr>
          <w:color w:val="auto"/>
        </w:rPr>
      </w:pPr>
      <w:r>
        <w:rPr>
          <w:color w:val="auto"/>
        </w:rPr>
        <w:t>18.3单位工程验收</w:t>
      </w:r>
    </w:p>
    <w:p w14:paraId="3000443B">
      <w:pPr>
        <w:bidi w:val="0"/>
        <w:rPr>
          <w:color w:val="auto"/>
        </w:rPr>
      </w:pPr>
      <w:r>
        <w:rPr>
          <w:color w:val="auto"/>
        </w:rPr>
        <w:t>18.3.4提前投入使用的单位工程包括：</w:t>
      </w:r>
      <w:r>
        <w:rPr>
          <w:color w:val="auto"/>
          <w:u w:val="single"/>
        </w:rPr>
        <w:t>在签订施工承包合同时明确</w:t>
      </w:r>
      <w:r>
        <w:rPr>
          <w:color w:val="auto"/>
        </w:rPr>
        <w:t>。</w:t>
      </w:r>
    </w:p>
    <w:p w14:paraId="28AA034D">
      <w:pPr>
        <w:pStyle w:val="5"/>
        <w:bidi w:val="0"/>
        <w:rPr>
          <w:color w:val="auto"/>
        </w:rPr>
      </w:pPr>
      <w:r>
        <w:rPr>
          <w:color w:val="auto"/>
        </w:rPr>
        <w:t>18.5阶段验收</w:t>
      </w:r>
    </w:p>
    <w:p w14:paraId="0BD05771">
      <w:pPr>
        <w:bidi w:val="0"/>
        <w:rPr>
          <w:color w:val="auto"/>
        </w:rPr>
      </w:pPr>
      <w:r>
        <w:rPr>
          <w:color w:val="auto"/>
        </w:rPr>
        <w:t>18.5.1本合同工程阶段验收类别包括：</w:t>
      </w:r>
      <w:r>
        <w:rPr>
          <w:color w:val="auto"/>
          <w:u w:val="single"/>
        </w:rPr>
        <w:t>在签订施工承包合同时明确</w:t>
      </w:r>
      <w:r>
        <w:rPr>
          <w:color w:val="auto"/>
        </w:rPr>
        <w:t>。</w:t>
      </w:r>
    </w:p>
    <w:p w14:paraId="628B1C8C">
      <w:pPr>
        <w:pStyle w:val="5"/>
        <w:bidi w:val="0"/>
        <w:rPr>
          <w:color w:val="auto"/>
        </w:rPr>
      </w:pPr>
      <w:r>
        <w:rPr>
          <w:color w:val="auto"/>
        </w:rPr>
        <w:t>18.6专项验收</w:t>
      </w:r>
    </w:p>
    <w:p w14:paraId="34C49784">
      <w:pPr>
        <w:bidi w:val="0"/>
        <w:rPr>
          <w:color w:val="auto"/>
        </w:rPr>
      </w:pPr>
      <w:r>
        <w:rPr>
          <w:color w:val="auto"/>
        </w:rPr>
        <w:t>18.6.2本合同工程专项验收类别包括：</w:t>
      </w:r>
      <w:r>
        <w:rPr>
          <w:color w:val="auto"/>
          <w:u w:val="single"/>
        </w:rPr>
        <w:t>在签订施工承包合同时明确</w:t>
      </w:r>
      <w:r>
        <w:rPr>
          <w:color w:val="auto"/>
        </w:rPr>
        <w:t>。</w:t>
      </w:r>
    </w:p>
    <w:p w14:paraId="2AABA0E2">
      <w:pPr>
        <w:pStyle w:val="5"/>
        <w:bidi w:val="0"/>
        <w:rPr>
          <w:color w:val="auto"/>
        </w:rPr>
      </w:pPr>
      <w:r>
        <w:rPr>
          <w:color w:val="auto"/>
        </w:rPr>
        <w:t>18.8施工期运行</w:t>
      </w:r>
    </w:p>
    <w:p w14:paraId="50877AA6">
      <w:pPr>
        <w:bidi w:val="0"/>
        <w:rPr>
          <w:color w:val="auto"/>
        </w:rPr>
      </w:pPr>
      <w:r>
        <w:rPr>
          <w:color w:val="auto"/>
        </w:rPr>
        <w:t>18.8.1需要在施工期运行的单位工程或工程设备为：</w:t>
      </w:r>
      <w:r>
        <w:rPr>
          <w:color w:val="auto"/>
          <w:u w:val="single"/>
        </w:rPr>
        <w:t>在签订施工承包合同时明确</w:t>
      </w:r>
      <w:r>
        <w:rPr>
          <w:color w:val="auto"/>
        </w:rPr>
        <w:t>。</w:t>
      </w:r>
    </w:p>
    <w:p w14:paraId="6AEF6DBD">
      <w:pPr>
        <w:pStyle w:val="5"/>
        <w:bidi w:val="0"/>
        <w:rPr>
          <w:color w:val="auto"/>
        </w:rPr>
      </w:pPr>
      <w:r>
        <w:rPr>
          <w:color w:val="auto"/>
        </w:rPr>
        <w:t>18.9试运行</w:t>
      </w:r>
    </w:p>
    <w:p w14:paraId="50077403">
      <w:pPr>
        <w:bidi w:val="0"/>
        <w:rPr>
          <w:color w:val="auto"/>
        </w:rPr>
      </w:pPr>
      <w:r>
        <w:rPr>
          <w:color w:val="auto"/>
        </w:rPr>
        <w:t>18.9.1试运行的组织：</w:t>
      </w:r>
      <w:r>
        <w:rPr>
          <w:color w:val="auto"/>
          <w:u w:val="single"/>
        </w:rPr>
        <w:t>在签订施工承包合同时明确；费用承担：在签订施工承包合同时明确</w:t>
      </w:r>
      <w:r>
        <w:rPr>
          <w:color w:val="auto"/>
        </w:rPr>
        <w:t>。</w:t>
      </w:r>
    </w:p>
    <w:p w14:paraId="7BD2B3CF">
      <w:pPr>
        <w:pStyle w:val="4"/>
        <w:bidi w:val="0"/>
        <w:rPr>
          <w:color w:val="auto"/>
        </w:rPr>
      </w:pPr>
      <w:r>
        <w:rPr>
          <w:color w:val="auto"/>
        </w:rPr>
        <w:t>19.缺陷责任与保修责任</w:t>
      </w:r>
    </w:p>
    <w:p w14:paraId="2080F440">
      <w:pPr>
        <w:pStyle w:val="5"/>
        <w:bidi w:val="0"/>
        <w:rPr>
          <w:color w:val="auto"/>
        </w:rPr>
      </w:pPr>
      <w:r>
        <w:rPr>
          <w:color w:val="auto"/>
        </w:rPr>
        <w:t>19.1缺陷责任期（工程质量保修期）的起算时间</w:t>
      </w:r>
    </w:p>
    <w:p w14:paraId="080B7712">
      <w:pPr>
        <w:bidi w:val="0"/>
        <w:rPr>
          <w:color w:val="auto"/>
        </w:rPr>
      </w:pPr>
      <w:r>
        <w:rPr>
          <w:color w:val="auto"/>
        </w:rPr>
        <w:t>本工程缺陷责任期（工程质量保修）计算如下：起算日按通用条款19.1和19.7的约定，终止日按专用条款1.1.4.5约定。</w:t>
      </w:r>
    </w:p>
    <w:p w14:paraId="751DEF3B">
      <w:pPr>
        <w:pStyle w:val="4"/>
        <w:bidi w:val="0"/>
        <w:rPr>
          <w:color w:val="auto"/>
        </w:rPr>
      </w:pPr>
      <w:r>
        <w:rPr>
          <w:color w:val="auto"/>
        </w:rPr>
        <w:t>20.保险</w:t>
      </w:r>
    </w:p>
    <w:p w14:paraId="513A9859">
      <w:pPr>
        <w:pStyle w:val="5"/>
        <w:bidi w:val="0"/>
        <w:rPr>
          <w:color w:val="auto"/>
        </w:rPr>
      </w:pPr>
      <w:r>
        <w:rPr>
          <w:color w:val="auto"/>
        </w:rPr>
        <w:t>20.1工程保险</w:t>
      </w:r>
    </w:p>
    <w:p w14:paraId="7E2CC444">
      <w:pPr>
        <w:bidi w:val="0"/>
        <w:rPr>
          <w:color w:val="auto"/>
        </w:rPr>
      </w:pPr>
      <w:r>
        <w:rPr>
          <w:color w:val="auto"/>
        </w:rPr>
        <w:t>建筑工程一切险和（或）安装工程一切险投保人：</w:t>
      </w:r>
      <w:r>
        <w:rPr>
          <w:color w:val="auto"/>
          <w:u w:val="single"/>
        </w:rPr>
        <w:t>以承包人名义投保</w:t>
      </w:r>
      <w:r>
        <w:rPr>
          <w:color w:val="auto"/>
        </w:rPr>
        <w:t>；投保内容：</w:t>
      </w:r>
      <w:r>
        <w:rPr>
          <w:color w:val="auto"/>
          <w:u w:val="single"/>
        </w:rPr>
        <w:t>为本合同工程派遣或雇用的任何人员进行意外伤亡和人身事故保险，保险费用包含在工程报价中</w:t>
      </w:r>
      <w:r>
        <w:rPr>
          <w:color w:val="auto"/>
        </w:rPr>
        <w:t>；保险金额、保险费率和保险期限</w:t>
      </w:r>
      <w:r>
        <w:rPr>
          <w:rFonts w:hint="eastAsia"/>
          <w:color w:val="auto"/>
          <w:lang w:eastAsia="zh-CN"/>
        </w:rPr>
        <w:t>：</w:t>
      </w:r>
      <w:r>
        <w:rPr>
          <w:color w:val="auto"/>
          <w:u w:val="single"/>
        </w:rPr>
        <w:t>在签订施工承包合同时约定</w:t>
      </w:r>
      <w:r>
        <w:rPr>
          <w:color w:val="auto"/>
        </w:rPr>
        <w:t>。</w:t>
      </w:r>
    </w:p>
    <w:p w14:paraId="0DE4EAC8">
      <w:pPr>
        <w:pStyle w:val="5"/>
        <w:bidi w:val="0"/>
        <w:rPr>
          <w:color w:val="auto"/>
        </w:rPr>
      </w:pPr>
      <w:r>
        <w:rPr>
          <w:color w:val="auto"/>
        </w:rPr>
        <w:t>20.4第三者责任险</w:t>
      </w:r>
    </w:p>
    <w:p w14:paraId="40887B70">
      <w:pPr>
        <w:bidi w:val="0"/>
        <w:rPr>
          <w:color w:val="auto"/>
        </w:rPr>
      </w:pPr>
      <w:r>
        <w:rPr>
          <w:color w:val="auto"/>
        </w:rPr>
        <w:t>20.4.2第三者责任险保险费率：</w:t>
      </w:r>
      <w:r>
        <w:rPr>
          <w:color w:val="auto"/>
          <w:u w:val="single"/>
        </w:rPr>
        <w:t>在签订施工承包合同时约定；第三者责任险保险金额：在签订施工承包合同时约定</w:t>
      </w:r>
      <w:r>
        <w:rPr>
          <w:color w:val="auto"/>
        </w:rPr>
        <w:t>。</w:t>
      </w:r>
    </w:p>
    <w:p w14:paraId="1C9EFF6F">
      <w:pPr>
        <w:pStyle w:val="5"/>
        <w:bidi w:val="0"/>
        <w:rPr>
          <w:color w:val="auto"/>
        </w:rPr>
      </w:pPr>
      <w:r>
        <w:rPr>
          <w:color w:val="auto"/>
        </w:rPr>
        <w:t>20.5其他保险</w:t>
      </w:r>
    </w:p>
    <w:p w14:paraId="40B02221">
      <w:pPr>
        <w:bidi w:val="0"/>
        <w:rPr>
          <w:rFonts w:ascii="宋体" w:hAnsi="宋体" w:eastAsia="宋体" w:cs="宋体"/>
          <w:color w:val="auto"/>
          <w:szCs w:val="20"/>
        </w:rPr>
      </w:pPr>
      <w:r>
        <w:rPr>
          <w:color w:val="auto"/>
        </w:rPr>
        <w:t>需要投保的其他内容：</w:t>
      </w:r>
      <w:r>
        <w:rPr>
          <w:color w:val="auto"/>
          <w:u w:val="single"/>
        </w:rPr>
        <w:t>建筑意外伤害保险</w:t>
      </w:r>
      <w:r>
        <w:rPr>
          <w:color w:val="auto"/>
        </w:rPr>
        <w:t>；保险金额、保险费率和保险期限：</w:t>
      </w:r>
      <w:r>
        <w:rPr>
          <w:color w:val="auto"/>
          <w:u w:val="single"/>
        </w:rPr>
        <w:t>在签订施工承包合同时约定</w:t>
      </w:r>
      <w:r>
        <w:rPr>
          <w:color w:val="auto"/>
        </w:rPr>
        <w:t>；</w:t>
      </w:r>
    </w:p>
    <w:p w14:paraId="2E299D5E">
      <w:pPr>
        <w:pStyle w:val="5"/>
        <w:bidi w:val="0"/>
        <w:rPr>
          <w:color w:val="auto"/>
        </w:rPr>
      </w:pPr>
      <w:r>
        <w:rPr>
          <w:color w:val="auto"/>
        </w:rPr>
        <w:t>20.6对各项保险的一般要求</w:t>
      </w:r>
    </w:p>
    <w:p w14:paraId="6532DFEE">
      <w:pPr>
        <w:bidi w:val="0"/>
        <w:rPr>
          <w:color w:val="auto"/>
        </w:rPr>
      </w:pPr>
      <w:r>
        <w:rPr>
          <w:color w:val="auto"/>
        </w:rPr>
        <w:t>20.6.1保险凭证</w:t>
      </w:r>
    </w:p>
    <w:p w14:paraId="1FD51EA8">
      <w:pPr>
        <w:bidi w:val="0"/>
        <w:rPr>
          <w:color w:val="auto"/>
        </w:rPr>
      </w:pPr>
      <w:r>
        <w:rPr>
          <w:color w:val="auto"/>
        </w:rPr>
        <w:t>承包人提交保险凭证的期限：；保险条件：。</w:t>
      </w:r>
    </w:p>
    <w:p w14:paraId="28A95CAC">
      <w:pPr>
        <w:bidi w:val="0"/>
        <w:rPr>
          <w:color w:val="auto"/>
        </w:rPr>
      </w:pPr>
      <w:r>
        <w:rPr>
          <w:color w:val="auto"/>
        </w:rPr>
        <w:t>20.6.4保险金不足的补偿</w:t>
      </w:r>
    </w:p>
    <w:p w14:paraId="537D3CFA">
      <w:pPr>
        <w:bidi w:val="0"/>
        <w:rPr>
          <w:color w:val="auto"/>
        </w:rPr>
      </w:pPr>
      <w:r>
        <w:rPr>
          <w:color w:val="auto"/>
        </w:rPr>
        <w:t>承包人负责补偿的范围与金额：；发包人负责补偿的范围与金额：。</w:t>
      </w:r>
    </w:p>
    <w:p w14:paraId="031E47F0">
      <w:pPr>
        <w:pStyle w:val="4"/>
        <w:bidi w:val="0"/>
        <w:rPr>
          <w:color w:val="auto"/>
        </w:rPr>
      </w:pPr>
      <w:r>
        <w:rPr>
          <w:color w:val="auto"/>
        </w:rPr>
        <w:t>21.不可抗力</w:t>
      </w:r>
    </w:p>
    <w:p w14:paraId="1325BB68">
      <w:pPr>
        <w:pStyle w:val="5"/>
        <w:bidi w:val="0"/>
        <w:rPr>
          <w:color w:val="auto"/>
        </w:rPr>
      </w:pPr>
      <w:r>
        <w:rPr>
          <w:color w:val="auto"/>
        </w:rPr>
        <w:t>21.1不可抗力的确认</w:t>
      </w:r>
    </w:p>
    <w:p w14:paraId="780621ED">
      <w:pPr>
        <w:bidi w:val="0"/>
        <w:rPr>
          <w:color w:val="auto"/>
        </w:rPr>
      </w:pPr>
      <w:r>
        <w:rPr>
          <w:color w:val="auto"/>
        </w:rPr>
        <w:t>21.1.1不可抗力是指承包人和发包人在订立合同时不可预见，在工程施工过程中不可避免发生并不能克服的自然灾害和社会性突发事件，如地震、海啸、瘟疫、水灾、骚乱、暴动、战争和本合同专用合同条款第11.4款的约定。</w:t>
      </w:r>
    </w:p>
    <w:p w14:paraId="30244B9B">
      <w:pPr>
        <w:pStyle w:val="4"/>
        <w:bidi w:val="0"/>
        <w:rPr>
          <w:color w:val="auto"/>
        </w:rPr>
      </w:pPr>
      <w:r>
        <w:rPr>
          <w:color w:val="auto"/>
        </w:rPr>
        <w:t>24.争议的解决</w:t>
      </w:r>
    </w:p>
    <w:p w14:paraId="61F170BF">
      <w:pPr>
        <w:pStyle w:val="5"/>
        <w:bidi w:val="0"/>
        <w:rPr>
          <w:color w:val="auto"/>
        </w:rPr>
      </w:pPr>
      <w:r>
        <w:rPr>
          <w:color w:val="auto"/>
        </w:rPr>
        <w:t>24.1争议的解决方式</w:t>
      </w:r>
    </w:p>
    <w:p w14:paraId="28A53C5A">
      <w:pPr>
        <w:bidi w:val="0"/>
        <w:rPr>
          <w:color w:val="auto"/>
        </w:rPr>
      </w:pPr>
      <w:r>
        <w:rPr>
          <w:color w:val="auto"/>
        </w:rPr>
        <w:t>合同当事人友好协商解决不成、不愿提请争议评审或不接受争议评审组意见的，约定的合同争议解决方式：</w:t>
      </w:r>
      <w:r>
        <w:rPr>
          <w:color w:val="auto"/>
          <w:u w:val="single"/>
        </w:rPr>
        <w:t>向本工程所在地人民法院提起诉讼</w:t>
      </w:r>
      <w:r>
        <w:rPr>
          <w:color w:val="auto"/>
        </w:rPr>
        <w:t>。</w:t>
      </w:r>
    </w:p>
    <w:p w14:paraId="5742C383">
      <w:pPr>
        <w:pStyle w:val="4"/>
        <w:bidi w:val="0"/>
        <w:rPr>
          <w:color w:val="auto"/>
        </w:rPr>
      </w:pPr>
      <w:r>
        <w:rPr>
          <w:color w:val="auto"/>
        </w:rPr>
        <w:t>25.附加条款</w:t>
      </w:r>
    </w:p>
    <w:p w14:paraId="345FACE1">
      <w:pPr>
        <w:pStyle w:val="5"/>
        <w:bidi w:val="0"/>
        <w:rPr>
          <w:color w:val="auto"/>
        </w:rPr>
      </w:pPr>
      <w:r>
        <w:rPr>
          <w:color w:val="auto"/>
        </w:rPr>
        <w:t>25.1对承包人的要求</w:t>
      </w:r>
    </w:p>
    <w:p w14:paraId="159913CF">
      <w:pPr>
        <w:bidi w:val="0"/>
        <w:rPr>
          <w:color w:val="auto"/>
        </w:rPr>
      </w:pPr>
      <w:r>
        <w:rPr>
          <w:color w:val="auto"/>
        </w:rPr>
        <w:t>1.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18CE66D1">
      <w:pPr>
        <w:bidi w:val="0"/>
        <w:rPr>
          <w:color w:val="auto"/>
        </w:rPr>
      </w:pPr>
      <w:r>
        <w:rPr>
          <w:color w:val="auto"/>
        </w:rPr>
        <w:t>2.遵守国务院《建设工程质量管理条例》，根据水利部、自治区和水利厅的有关质量管理规定，建立健全质量管理机构，结合工程实际制定完善的可操作性强的质量管理制度，施工质量等级达到合同约定等级。</w:t>
      </w:r>
    </w:p>
    <w:p w14:paraId="4C34131C">
      <w:pPr>
        <w:bidi w:val="0"/>
        <w:rPr>
          <w:color w:val="auto"/>
        </w:rPr>
      </w:pPr>
      <w:r>
        <w:rPr>
          <w:color w:val="auto"/>
        </w:rPr>
        <w:t>3.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3C6114E5">
      <w:pPr>
        <w:bidi w:val="0"/>
        <w:rPr>
          <w:color w:val="auto"/>
        </w:rPr>
      </w:pPr>
      <w:r>
        <w:rPr>
          <w:color w:val="auto"/>
        </w:rPr>
        <w:t>4.按有关施工规程规范及本招标文件技术条款进行组织施工并实施施工过程和移交前工程保护措施。</w:t>
      </w:r>
    </w:p>
    <w:p w14:paraId="0150046F">
      <w:pPr>
        <w:bidi w:val="0"/>
        <w:rPr>
          <w:color w:val="auto"/>
        </w:rPr>
      </w:pPr>
      <w:r>
        <w:rPr>
          <w:color w:val="auto"/>
        </w:rPr>
        <w:t>5.承包人违约有以下情况之一者，发包人有权采取合同规定的以下措施处理，并视情节轻重处予违约金。</w:t>
      </w:r>
    </w:p>
    <w:p w14:paraId="334A4FDB">
      <w:pPr>
        <w:bidi w:val="0"/>
        <w:rPr>
          <w:color w:val="auto"/>
        </w:rPr>
      </w:pPr>
      <w:r>
        <w:rPr>
          <w:color w:val="auto"/>
        </w:rPr>
        <w:t>(1)未经发包人批准，施工期内承包人调走主要施工技术人员(包括建造师、专业工程师)，经发现不及时调回的，违约金额为履约保证金金额的5%~20%(视情节严重而定)。</w:t>
      </w:r>
    </w:p>
    <w:p w14:paraId="23F7EBA9">
      <w:pPr>
        <w:bidi w:val="0"/>
        <w:rPr>
          <w:color w:val="auto"/>
        </w:rPr>
      </w:pPr>
      <w:r>
        <w:rPr>
          <w:color w:val="auto"/>
        </w:rPr>
        <w:t>(2)未经发包人批准，施工期内自行调走主要施工机械，经发现不及时调回的，违约金额为履约保证金金额的5%~20%(视情节严重而定)。</w:t>
      </w:r>
    </w:p>
    <w:p w14:paraId="0E414715">
      <w:pPr>
        <w:bidi w:val="0"/>
        <w:rPr>
          <w:color w:val="auto"/>
        </w:rPr>
      </w:pPr>
      <w:r>
        <w:rPr>
          <w:color w:val="auto"/>
        </w:rPr>
        <w:t>(3)所有以上违约金额均在承包人的履约保证金(包括银行利息)及计量支付款内扣除，承包人履约保证金被扣除后，由发包人从最后一次计量支付时扣相应金额补足履约保证金。</w:t>
      </w:r>
    </w:p>
    <w:p w14:paraId="420DD653">
      <w:pPr>
        <w:bidi w:val="0"/>
        <w:rPr>
          <w:color w:val="auto"/>
        </w:rPr>
      </w:pPr>
      <w:r>
        <w:rPr>
          <w:color w:val="auto"/>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2EE83E1A">
      <w:pPr>
        <w:bidi w:val="0"/>
        <w:rPr>
          <w:color w:val="auto"/>
        </w:rPr>
      </w:pPr>
      <w:r>
        <w:rPr>
          <w:color w:val="auto"/>
        </w:rPr>
        <w:t>(5)合同签订开工令下发之日起15日内，承包人无法按合同规定按批准的施工组织设计进场计划人员和机械时（因征地没有解决的另做计划调整外），作为承包人违约，发包人可解除合同，没收其全部履约保证金，另行发包工程。</w:t>
      </w:r>
    </w:p>
    <w:p w14:paraId="4A867E9D">
      <w:pPr>
        <w:bidi w:val="0"/>
        <w:rPr>
          <w:color w:val="auto"/>
        </w:rPr>
      </w:pPr>
      <w:r>
        <w:rPr>
          <w:color w:val="auto"/>
        </w:rPr>
        <w:t>(6)合同履行过程中，承包人未按规定要求落实安全生产措施费用专款专用，挪用、扣减安全生产措施费用，且不服从发包人或监理人的安全生产管理，发包人有权对违反安全生产相关规定的行为处以罚款直至终止合同。</w:t>
      </w:r>
    </w:p>
    <w:p w14:paraId="551A098D">
      <w:pPr>
        <w:bidi w:val="0"/>
        <w:rPr>
          <w:color w:val="auto"/>
        </w:rPr>
      </w:pPr>
      <w:r>
        <w:rPr>
          <w:color w:val="auto"/>
        </w:rPr>
        <w:t>6.承包人生活设施及施工场地，应自费配备消防设备，防止火灾发生。</w:t>
      </w:r>
    </w:p>
    <w:p w14:paraId="0F774902">
      <w:pPr>
        <w:bidi w:val="0"/>
        <w:rPr>
          <w:color w:val="auto"/>
        </w:rPr>
      </w:pPr>
      <w:r>
        <w:rPr>
          <w:color w:val="auto"/>
        </w:rPr>
        <w:t>7.承包人使用的劳动力均应进行保险，否则不准安排工作，禁止使用童工。</w:t>
      </w:r>
    </w:p>
    <w:p w14:paraId="53A9C2F8">
      <w:pPr>
        <w:bidi w:val="0"/>
        <w:rPr>
          <w:color w:val="auto"/>
        </w:rPr>
      </w:pPr>
      <w:r>
        <w:rPr>
          <w:color w:val="auto"/>
        </w:rPr>
        <w:t>8.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1E647D2F">
      <w:pPr>
        <w:bidi w:val="0"/>
        <w:rPr>
          <w:color w:val="auto"/>
        </w:rPr>
      </w:pPr>
      <w:r>
        <w:rPr>
          <w:color w:val="auto"/>
        </w:rPr>
        <w:t>9.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3E2D7446">
      <w:pPr>
        <w:bidi w:val="0"/>
        <w:rPr>
          <w:color w:val="auto"/>
        </w:rPr>
      </w:pPr>
      <w:r>
        <w:rPr>
          <w:color w:val="auto"/>
        </w:rPr>
        <w:t>10.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780BC932">
      <w:pPr>
        <w:bidi w:val="0"/>
        <w:rPr>
          <w:color w:val="auto"/>
        </w:rPr>
      </w:pPr>
      <w:r>
        <w:rPr>
          <w:color w:val="auto"/>
        </w:rPr>
        <w:t>25.2发包人所有付款（含预付款）均转入如下承包人单位基本账户（签订施工合同时标明），承包人单位基本账户发生改变时，承包人应书面通知（法定代表人签字并加盖单位公章）发包人。</w:t>
      </w:r>
    </w:p>
    <w:p w14:paraId="74D0C765">
      <w:pPr>
        <w:bidi w:val="0"/>
        <w:rPr>
          <w:color w:val="auto"/>
        </w:rPr>
      </w:pPr>
      <w:r>
        <w:rPr>
          <w:color w:val="auto"/>
        </w:rPr>
        <w:t>25.3专用合同条款中未尽事宜，在签订施工合同时双方再商定。</w:t>
      </w:r>
    </w:p>
    <w:p w14:paraId="063E3FA8">
      <w:pPr>
        <w:rPr>
          <w:rFonts w:hint="eastAsia" w:eastAsia="宋体"/>
          <w:color w:val="auto"/>
          <w:lang w:eastAsia="zh-CN"/>
        </w:rPr>
      </w:pPr>
      <w:r>
        <w:rPr>
          <w:rFonts w:hint="eastAsia" w:eastAsia="宋体"/>
          <w:color w:val="auto"/>
          <w:lang w:eastAsia="zh-CN"/>
        </w:rPr>
        <w:br w:type="page"/>
      </w:r>
    </w:p>
    <w:p w14:paraId="2DB35F59">
      <w:pPr>
        <w:pStyle w:val="5"/>
        <w:bidi w:val="0"/>
        <w:ind w:left="0" w:leftChars="0" w:firstLine="0" w:firstLineChars="0"/>
        <w:rPr>
          <w:rFonts w:hint="eastAsia"/>
          <w:color w:val="auto"/>
          <w:lang w:eastAsia="zh-CN"/>
        </w:rPr>
      </w:pPr>
      <w:r>
        <w:rPr>
          <w:rFonts w:hint="eastAsia"/>
          <w:color w:val="auto"/>
          <w:lang w:eastAsia="zh-CN"/>
        </w:rPr>
        <w:t>附件</w:t>
      </w:r>
      <w:r>
        <w:rPr>
          <w:rFonts w:hint="eastAsia"/>
          <w:color w:val="auto"/>
          <w:lang w:val="en-US" w:eastAsia="zh-CN"/>
        </w:rPr>
        <w:t>一</w:t>
      </w:r>
      <w:r>
        <w:rPr>
          <w:rFonts w:hint="eastAsia"/>
          <w:color w:val="auto"/>
          <w:lang w:eastAsia="zh-CN"/>
        </w:rPr>
        <w:t>：履约保函</w:t>
      </w:r>
    </w:p>
    <w:p w14:paraId="50C71861">
      <w:pPr>
        <w:pStyle w:val="8"/>
        <w:spacing w:before="240" w:after="240"/>
        <w:ind w:right="-17" w:firstLine="420" w:firstLineChars="200"/>
        <w:rPr>
          <w:color w:val="auto"/>
          <w:lang w:eastAsia="zh-CN"/>
        </w:rPr>
      </w:pPr>
      <w:bookmarkStart w:id="72" w:name="bookmark1919"/>
      <w:bookmarkStart w:id="73" w:name="bookmark1920"/>
      <w:bookmarkStart w:id="74" w:name="bookmark1918"/>
      <w:r>
        <w:rPr>
          <w:color w:val="auto"/>
          <w:lang w:eastAsia="zh-CN"/>
        </w:rPr>
        <w:t>如采用银行保函，</w:t>
      </w:r>
      <w:r>
        <w:rPr>
          <w:rFonts w:hint="eastAsia"/>
          <w:color w:val="auto"/>
          <w:lang w:eastAsia="zh-CN"/>
        </w:rPr>
        <w:t>可采用</w:t>
      </w:r>
      <w:r>
        <w:rPr>
          <w:color w:val="auto"/>
          <w:lang w:eastAsia="zh-CN"/>
        </w:rPr>
        <w:t>如下格式</w:t>
      </w:r>
      <w:r>
        <w:rPr>
          <w:rFonts w:hint="eastAsia"/>
          <w:color w:val="auto"/>
          <w:lang w:eastAsia="zh-CN"/>
        </w:rPr>
        <w:t>或银行提供的格式</w:t>
      </w:r>
      <w:r>
        <w:rPr>
          <w:color w:val="auto"/>
          <w:lang w:eastAsia="zh-CN"/>
        </w:rPr>
        <w:t>。</w:t>
      </w:r>
    </w:p>
    <w:p w14:paraId="47764C8F">
      <w:pPr>
        <w:jc w:val="center"/>
        <w:rPr>
          <w:rFonts w:ascii="宋体" w:hAnsi="宋体" w:eastAsia="宋体" w:cs="宋体"/>
          <w:b/>
          <w:color w:val="auto"/>
          <w:sz w:val="44"/>
          <w:szCs w:val="44"/>
          <w:lang w:eastAsia="zh-CN"/>
        </w:rPr>
      </w:pPr>
      <w:r>
        <w:rPr>
          <w:rFonts w:hint="eastAsia" w:ascii="宋体" w:hAnsi="宋体" w:eastAsia="宋体" w:cs="宋体"/>
          <w:b/>
          <w:color w:val="auto"/>
          <w:sz w:val="44"/>
          <w:szCs w:val="44"/>
          <w:lang w:eastAsia="zh-CN"/>
        </w:rPr>
        <w:t>履约保函</w:t>
      </w:r>
      <w:bookmarkEnd w:id="72"/>
      <w:bookmarkEnd w:id="73"/>
      <w:bookmarkEnd w:id="74"/>
    </w:p>
    <w:p w14:paraId="47662A55">
      <w:pPr>
        <w:bidi w:val="0"/>
        <w:rPr>
          <w:color w:val="auto"/>
          <w:lang w:eastAsia="zh-CN"/>
        </w:rPr>
      </w:pPr>
    </w:p>
    <w:p w14:paraId="307CB0ED">
      <w:pPr>
        <w:bidi w:val="0"/>
        <w:rPr>
          <w:color w:val="auto"/>
        </w:rPr>
      </w:pPr>
      <w:r>
        <w:rPr>
          <w:color w:val="auto"/>
          <w:u w:val="single"/>
        </w:rPr>
        <w:tab/>
      </w:r>
      <w:r>
        <w:rPr>
          <w:rFonts w:hint="eastAsia"/>
          <w:color w:val="auto"/>
          <w:u w:val="single"/>
          <w:lang w:val="en-US" w:eastAsia="zh-CN"/>
        </w:rPr>
        <w:t xml:space="preserve">                        </w:t>
      </w:r>
      <w:r>
        <w:rPr>
          <w:color w:val="auto"/>
        </w:rPr>
        <w:t>（发包人名称）：</w:t>
      </w:r>
    </w:p>
    <w:p w14:paraId="01985AD9">
      <w:pPr>
        <w:bidi w:val="0"/>
        <w:rPr>
          <w:color w:val="auto"/>
        </w:rPr>
      </w:pPr>
      <w:r>
        <w:rPr>
          <w:color w:val="auto"/>
        </w:rPr>
        <w:t>鉴于</w:t>
      </w:r>
      <w:r>
        <w:rPr>
          <w:color w:val="auto"/>
          <w:u w:val="single"/>
        </w:rPr>
        <w:tab/>
      </w:r>
      <w:r>
        <w:rPr>
          <w:rFonts w:hint="eastAsia"/>
          <w:color w:val="auto"/>
          <w:u w:val="single"/>
          <w:lang w:val="en-US" w:eastAsia="zh-CN"/>
        </w:rPr>
        <w:t xml:space="preserve">                        </w:t>
      </w:r>
      <w:r>
        <w:rPr>
          <w:color w:val="auto"/>
        </w:rPr>
        <w:t>（发包人名称，以下简称“发包人”）接受</w:t>
      </w:r>
      <w:r>
        <w:rPr>
          <w:color w:val="auto"/>
          <w:u w:val="single"/>
        </w:rPr>
        <w:tab/>
      </w:r>
      <w:r>
        <w:rPr>
          <w:rFonts w:hint="eastAsia"/>
          <w:color w:val="auto"/>
          <w:u w:val="single"/>
          <w:lang w:val="en-US" w:eastAsia="zh-CN"/>
        </w:rPr>
        <w:t xml:space="preserve">         </w:t>
      </w:r>
      <w:r>
        <w:rPr>
          <w:color w:val="auto"/>
        </w:rPr>
        <w:t>（承包人名称，以下称“承包人”）于</w:t>
      </w:r>
      <w:r>
        <w:rPr>
          <w:rFonts w:hint="eastAsia"/>
          <w:color w:val="auto"/>
          <w:u w:val="single"/>
          <w:lang w:val="en-US" w:eastAsia="zh-CN"/>
        </w:rPr>
        <w:t xml:space="preserve">     </w:t>
      </w:r>
      <w:r>
        <w:rPr>
          <w:color w:val="auto"/>
        </w:rPr>
        <w:t>年</w:t>
      </w:r>
      <w:r>
        <w:rPr>
          <w:rFonts w:hint="eastAsia"/>
          <w:color w:val="auto"/>
          <w:u w:val="single"/>
          <w:lang w:val="en-US" w:eastAsia="zh-CN"/>
        </w:rPr>
        <w:t xml:space="preserve">     </w:t>
      </w:r>
      <w:r>
        <w:rPr>
          <w:color w:val="auto"/>
        </w:rPr>
        <w:t>月</w:t>
      </w:r>
      <w:r>
        <w:rPr>
          <w:rFonts w:hint="eastAsia"/>
          <w:color w:val="auto"/>
          <w:u w:val="single"/>
          <w:lang w:val="en-US" w:eastAsia="zh-CN"/>
        </w:rPr>
        <w:t xml:space="preserve">     </w:t>
      </w:r>
      <w:r>
        <w:rPr>
          <w:color w:val="auto"/>
        </w:rPr>
        <w:t>日递交的（项目名称）</w:t>
      </w:r>
      <w:r>
        <w:rPr>
          <w:color w:val="auto"/>
          <w:u w:val="single"/>
        </w:rPr>
        <w:tab/>
      </w:r>
      <w:r>
        <w:rPr>
          <w:rFonts w:hint="eastAsia"/>
          <w:color w:val="auto"/>
          <w:u w:val="single"/>
          <w:lang w:val="en-US" w:eastAsia="zh-CN"/>
        </w:rPr>
        <w:t xml:space="preserve">         </w:t>
      </w:r>
      <w:r>
        <w:rPr>
          <w:color w:val="auto"/>
          <w:u w:val="single"/>
        </w:rPr>
        <w:tab/>
      </w:r>
      <w:r>
        <w:rPr>
          <w:rFonts w:hint="eastAsia"/>
          <w:color w:val="auto"/>
          <w:u w:val="single"/>
          <w:lang w:val="en-US" w:eastAsia="zh-CN"/>
        </w:rPr>
        <w:t xml:space="preserve">         </w:t>
      </w:r>
      <w:r>
        <w:rPr>
          <w:color w:val="auto"/>
        </w:rPr>
        <w:t>（标段名称）的投标文件。我方愿意无条件地、不可撤销地就承包人履行与你方订立的合同，向你方提供担保。</w:t>
      </w:r>
    </w:p>
    <w:p w14:paraId="6B833733">
      <w:pPr>
        <w:bidi w:val="0"/>
        <w:rPr>
          <w:color w:val="auto"/>
        </w:rPr>
      </w:pPr>
      <w:bookmarkStart w:id="75" w:name="bookmark1921"/>
      <w:bookmarkEnd w:id="75"/>
      <w:r>
        <w:rPr>
          <w:color w:val="auto"/>
          <w:lang w:val="en-US" w:eastAsia="en-US"/>
        </w:rPr>
        <w:t>1.</w:t>
      </w:r>
      <w:r>
        <w:rPr>
          <w:color w:val="auto"/>
        </w:rPr>
        <w:t>担保金额人民币（大写）</w:t>
      </w:r>
      <w:r>
        <w:rPr>
          <w:color w:val="auto"/>
          <w:u w:val="single"/>
        </w:rPr>
        <w:tab/>
      </w:r>
      <w:r>
        <w:rPr>
          <w:rFonts w:hint="eastAsia"/>
          <w:color w:val="auto"/>
          <w:u w:val="single"/>
          <w:lang w:val="en-US" w:eastAsia="zh-CN"/>
        </w:rPr>
        <w:t xml:space="preserve">         </w:t>
      </w:r>
      <w:r>
        <w:rPr>
          <w:color w:val="auto"/>
        </w:rPr>
        <w:t>元（¥</w:t>
      </w:r>
      <w:r>
        <w:rPr>
          <w:color w:val="auto"/>
          <w:u w:val="single"/>
        </w:rPr>
        <w:tab/>
      </w:r>
      <w:r>
        <w:rPr>
          <w:rFonts w:hint="eastAsia"/>
          <w:color w:val="auto"/>
          <w:u w:val="single"/>
          <w:lang w:val="en-US" w:eastAsia="zh-CN"/>
        </w:rPr>
        <w:t xml:space="preserve">         </w:t>
      </w:r>
      <w:r>
        <w:rPr>
          <w:rFonts w:hint="eastAsia"/>
          <w:color w:val="auto"/>
          <w:lang w:val="en-US"/>
        </w:rPr>
        <w:t>）</w:t>
      </w:r>
      <w:r>
        <w:rPr>
          <w:color w:val="auto"/>
          <w:lang w:val="en-US"/>
        </w:rPr>
        <w:t>o</w:t>
      </w:r>
    </w:p>
    <w:p w14:paraId="06B4F093">
      <w:pPr>
        <w:bidi w:val="0"/>
        <w:rPr>
          <w:color w:val="auto"/>
        </w:rPr>
      </w:pPr>
      <w:bookmarkStart w:id="76" w:name="bookmark1922"/>
      <w:bookmarkEnd w:id="76"/>
      <w:r>
        <w:rPr>
          <w:color w:val="auto"/>
          <w:lang w:val="en-US" w:eastAsia="en-US"/>
        </w:rPr>
        <w:t>2.</w:t>
      </w:r>
      <w:r>
        <w:rPr>
          <w:color w:val="auto"/>
        </w:rPr>
        <w:t>担保有效期自发包人与承包人签订的合同生效之日起至发包人签发工程完工证书之日止。</w:t>
      </w:r>
    </w:p>
    <w:p w14:paraId="3DDEA58D">
      <w:pPr>
        <w:bidi w:val="0"/>
        <w:rPr>
          <w:color w:val="auto"/>
        </w:rPr>
      </w:pPr>
      <w:bookmarkStart w:id="77" w:name="bookmark1923"/>
      <w:bookmarkEnd w:id="77"/>
      <w:r>
        <w:rPr>
          <w:color w:val="auto"/>
          <w:lang w:val="en-US" w:eastAsia="en-US"/>
        </w:rPr>
        <w:t>3.</w:t>
      </w:r>
      <w:r>
        <w:rPr>
          <w:color w:val="auto"/>
        </w:rPr>
        <w:t>在本担保有效期内，因承包人违反合同约定的义务给你方造成经济损失时，我方在收到你方以书面形式提出的在担保金额内的赔偿要求后，无条件地在7天内予以支付。</w:t>
      </w:r>
    </w:p>
    <w:p w14:paraId="79F8A811">
      <w:pPr>
        <w:bidi w:val="0"/>
        <w:rPr>
          <w:color w:val="auto"/>
        </w:rPr>
      </w:pPr>
      <w:bookmarkStart w:id="78" w:name="bookmark1924"/>
      <w:bookmarkEnd w:id="78"/>
      <w:r>
        <w:rPr>
          <w:color w:val="auto"/>
          <w:lang w:val="en-US" w:eastAsia="en-US"/>
        </w:rPr>
        <w:t>4.</w:t>
      </w:r>
      <w:r>
        <w:rPr>
          <w:color w:val="auto"/>
        </w:rPr>
        <w:t>发包人和承包人按《通用合同条款》第15条变更合同时，我方承担本担保规定的义务不变</w:t>
      </w:r>
      <w:r>
        <w:rPr>
          <w:rFonts w:hint="eastAsia"/>
          <w:color w:val="auto"/>
        </w:rPr>
        <w:t>。</w:t>
      </w:r>
    </w:p>
    <w:p w14:paraId="3324223D">
      <w:pPr>
        <w:bidi w:val="0"/>
        <w:rPr>
          <w:color w:val="auto"/>
        </w:rPr>
      </w:pPr>
    </w:p>
    <w:p w14:paraId="1C3FDDCE">
      <w:pPr>
        <w:bidi w:val="0"/>
        <w:rPr>
          <w:color w:val="auto"/>
          <w:lang w:eastAsia="zh-CN"/>
        </w:rPr>
      </w:pPr>
      <w:r>
        <w:rPr>
          <w:rFonts w:hint="eastAsia"/>
          <w:color w:val="auto"/>
          <w:lang w:eastAsia="zh-CN"/>
        </w:rPr>
        <w:t>担  保 人：</w:t>
      </w:r>
      <w:r>
        <w:rPr>
          <w:color w:val="auto"/>
          <w:u w:val="single"/>
        </w:rPr>
        <w:tab/>
      </w:r>
      <w:r>
        <w:rPr>
          <w:rFonts w:hint="eastAsia"/>
          <w:color w:val="auto"/>
          <w:u w:val="single"/>
          <w:lang w:val="en-US" w:eastAsia="zh-CN"/>
        </w:rPr>
        <w:t xml:space="preserve">                       </w:t>
      </w:r>
      <w:r>
        <w:rPr>
          <w:rFonts w:hint="eastAsia"/>
          <w:color w:val="auto"/>
          <w:lang w:eastAsia="zh-CN"/>
        </w:rPr>
        <w:t>（盖单位章）</w:t>
      </w:r>
      <w:r>
        <w:rPr>
          <w:color w:val="auto"/>
          <w:lang w:eastAsia="zh-CN"/>
        </w:rPr>
        <w:t xml:space="preserve"> </w:t>
      </w:r>
    </w:p>
    <w:p w14:paraId="304A5C60">
      <w:pPr>
        <w:bidi w:val="0"/>
        <w:rPr>
          <w:color w:val="auto"/>
          <w:lang w:eastAsia="zh-CN"/>
        </w:rPr>
      </w:pPr>
      <w:r>
        <w:rPr>
          <w:rFonts w:hint="eastAsia"/>
          <w:color w:val="auto"/>
          <w:lang w:val="en-US" w:eastAsia="zh-CN"/>
        </w:rPr>
        <w:t>法</w:t>
      </w:r>
      <w:r>
        <w:rPr>
          <w:rFonts w:hint="eastAsia"/>
          <w:color w:val="auto"/>
          <w:lang w:eastAsia="zh-CN"/>
        </w:rPr>
        <w:t>定代表人(或委托代理人)：</w:t>
      </w:r>
      <w:r>
        <w:rPr>
          <w:color w:val="auto"/>
          <w:u w:val="single"/>
        </w:rPr>
        <w:tab/>
      </w:r>
      <w:r>
        <w:rPr>
          <w:rFonts w:hint="eastAsia"/>
          <w:color w:val="auto"/>
          <w:u w:val="single"/>
          <w:lang w:val="en-US" w:eastAsia="zh-CN"/>
        </w:rPr>
        <w:t xml:space="preserve">           </w:t>
      </w:r>
      <w:r>
        <w:rPr>
          <w:rFonts w:hint="eastAsia"/>
          <w:color w:val="auto"/>
          <w:lang w:eastAsia="zh-CN"/>
        </w:rPr>
        <w:t>（签字）</w:t>
      </w:r>
    </w:p>
    <w:p w14:paraId="3950436B">
      <w:pPr>
        <w:bidi w:val="0"/>
        <w:rPr>
          <w:rFonts w:hint="default"/>
          <w:color w:val="auto"/>
          <w:lang w:val="en-US" w:eastAsia="zh-CN"/>
        </w:rPr>
      </w:pPr>
      <w:r>
        <w:rPr>
          <w:rFonts w:hint="eastAsia"/>
          <w:color w:val="auto"/>
          <w:lang w:eastAsia="zh-CN"/>
        </w:rPr>
        <w:t>地</w:t>
      </w:r>
      <w:r>
        <w:rPr>
          <w:rFonts w:hint="eastAsia"/>
          <w:color w:val="auto"/>
          <w:lang w:val="en-US" w:eastAsia="zh-CN"/>
        </w:rPr>
        <w:t xml:space="preserve">    </w:t>
      </w:r>
      <w:r>
        <w:rPr>
          <w:rFonts w:hint="eastAsia"/>
          <w:color w:val="auto"/>
          <w:lang w:eastAsia="zh-CN"/>
        </w:rPr>
        <w:t>址：</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p>
    <w:p w14:paraId="5E591046">
      <w:pPr>
        <w:bidi w:val="0"/>
        <w:rPr>
          <w:color w:val="auto"/>
          <w:lang w:eastAsia="zh-CN"/>
        </w:rPr>
      </w:pPr>
      <w:r>
        <w:rPr>
          <w:rFonts w:hint="eastAsia"/>
          <w:color w:val="auto"/>
          <w:lang w:eastAsia="zh-CN"/>
        </w:rPr>
        <w:t>邮政编码：</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lang w:eastAsia="zh-CN"/>
        </w:rPr>
        <w:t xml:space="preserve"> </w:t>
      </w:r>
    </w:p>
    <w:p w14:paraId="07EC6CEC">
      <w:pPr>
        <w:bidi w:val="0"/>
        <w:rPr>
          <w:color w:val="auto"/>
          <w:lang w:eastAsia="zh-CN"/>
        </w:rPr>
      </w:pPr>
      <w:r>
        <w:rPr>
          <w:rFonts w:hint="eastAsia"/>
          <w:color w:val="auto"/>
          <w:lang w:eastAsia="zh-CN"/>
        </w:rPr>
        <w:t>电    话：</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p>
    <w:p w14:paraId="0CA2729E">
      <w:pPr>
        <w:bidi w:val="0"/>
        <w:rPr>
          <w:color w:val="auto"/>
          <w:lang w:eastAsia="zh-CN"/>
        </w:rPr>
      </w:pPr>
      <w:r>
        <w:rPr>
          <w:rFonts w:hint="eastAsia"/>
          <w:color w:val="auto"/>
          <w:lang w:eastAsia="zh-CN"/>
        </w:rPr>
        <w:t>传    真：</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p>
    <w:p w14:paraId="36A4D4D2">
      <w:pPr>
        <w:bidi w:val="0"/>
        <w:rPr>
          <w:color w:val="auto"/>
          <w:lang w:eastAsia="zh-CN"/>
        </w:rPr>
      </w:pPr>
      <w:r>
        <w:rPr>
          <w:rFonts w:hint="eastAsia"/>
          <w:color w:val="auto"/>
          <w:u w:val="single"/>
          <w:lang w:val="en-US" w:eastAsia="zh-CN"/>
        </w:rPr>
        <w:t xml:space="preserve">         </w:t>
      </w:r>
      <w:r>
        <w:rPr>
          <w:rFonts w:hint="eastAsia"/>
          <w:color w:val="auto"/>
          <w:lang w:eastAsia="zh-CN"/>
        </w:rPr>
        <w:t>年</w:t>
      </w:r>
      <w:r>
        <w:rPr>
          <w:rFonts w:hint="eastAsia"/>
          <w:color w:val="auto"/>
          <w:u w:val="single"/>
          <w:lang w:val="en-US" w:eastAsia="zh-CN"/>
        </w:rPr>
        <w:t xml:space="preserve">         </w:t>
      </w:r>
      <w:r>
        <w:rPr>
          <w:rFonts w:hint="eastAsia"/>
          <w:color w:val="auto"/>
          <w:lang w:eastAsia="zh-CN"/>
        </w:rPr>
        <w:t>月</w:t>
      </w:r>
      <w:r>
        <w:rPr>
          <w:rFonts w:hint="eastAsia"/>
          <w:color w:val="auto"/>
          <w:u w:val="single"/>
          <w:lang w:val="en-US" w:eastAsia="zh-CN"/>
        </w:rPr>
        <w:t xml:space="preserve">         </w:t>
      </w:r>
      <w:r>
        <w:rPr>
          <w:rFonts w:hint="eastAsia"/>
          <w:color w:val="auto"/>
          <w:lang w:eastAsia="zh-CN"/>
        </w:rPr>
        <w:t>日</w:t>
      </w:r>
    </w:p>
    <w:p w14:paraId="02DFD365">
      <w:pPr>
        <w:bidi w:val="0"/>
        <w:rPr>
          <w:rFonts w:hint="eastAsia"/>
          <w:color w:val="auto"/>
          <w:lang w:val="zh-CN" w:eastAsia="zh-CN"/>
        </w:rPr>
      </w:pPr>
    </w:p>
    <w:p w14:paraId="0D278DCA">
      <w:pPr>
        <w:bidi w:val="0"/>
        <w:rPr>
          <w:rFonts w:hint="eastAsia"/>
          <w:color w:val="auto"/>
          <w:lang w:val="zh-CN" w:eastAsia="zh-CN"/>
        </w:rPr>
      </w:pPr>
    </w:p>
    <w:p w14:paraId="1C13FBCA">
      <w:pPr>
        <w:bidi w:val="0"/>
        <w:rPr>
          <w:color w:val="auto"/>
          <w:lang w:val="zh-CN" w:eastAsia="zh-CN"/>
        </w:rPr>
      </w:pPr>
      <w:r>
        <w:rPr>
          <w:rFonts w:hint="eastAsia"/>
          <w:color w:val="auto"/>
          <w:lang w:val="zh-CN" w:eastAsia="zh-CN"/>
        </w:rPr>
        <w:t>注：</w:t>
      </w:r>
    </w:p>
    <w:p w14:paraId="33B56689">
      <w:pPr>
        <w:bidi w:val="0"/>
        <w:rPr>
          <w:color w:val="auto"/>
        </w:rPr>
      </w:pPr>
      <w:bookmarkStart w:id="79" w:name="bookmark1925"/>
      <w:bookmarkEnd w:id="79"/>
      <w:r>
        <w:rPr>
          <w:color w:val="auto"/>
        </w:rPr>
        <w:t>担保人必须是投标人单位基本账户的开户银行。</w:t>
      </w:r>
    </w:p>
    <w:p w14:paraId="6ACE7DA9">
      <w:pPr>
        <w:bidi w:val="0"/>
        <w:rPr>
          <w:rFonts w:hint="eastAsia"/>
          <w:color w:val="auto"/>
        </w:rPr>
      </w:pPr>
      <w:bookmarkStart w:id="80" w:name="bookmark1926"/>
      <w:bookmarkEnd w:id="80"/>
      <w:r>
        <w:rPr>
          <w:color w:val="auto"/>
        </w:rPr>
        <w:t>委托代理人应附授权委托书。</w:t>
      </w:r>
      <w:bookmarkStart w:id="81" w:name="bookmark1928"/>
      <w:bookmarkStart w:id="82" w:name="bookmark1927"/>
      <w:bookmarkStart w:id="83" w:name="_Toc4188"/>
      <w:bookmarkStart w:id="84" w:name="bookmark1929"/>
      <w:bookmarkStart w:id="85" w:name="_Toc21423"/>
    </w:p>
    <w:p w14:paraId="3FEABD14">
      <w:pPr>
        <w:rPr>
          <w:rStyle w:val="25"/>
          <w:rFonts w:hint="eastAsia"/>
          <w:b w:val="0"/>
          <w:bCs w:val="0"/>
          <w:color w:val="auto"/>
          <w:lang w:val="en-US" w:eastAsia="zh-CN"/>
        </w:rPr>
      </w:pPr>
      <w:r>
        <w:rPr>
          <w:rStyle w:val="25"/>
          <w:rFonts w:hint="eastAsia"/>
          <w:b w:val="0"/>
          <w:bCs w:val="0"/>
          <w:color w:val="auto"/>
          <w:lang w:val="en-US" w:eastAsia="zh-CN"/>
        </w:rPr>
        <w:br w:type="page"/>
      </w:r>
    </w:p>
    <w:p w14:paraId="5ABC5988">
      <w:pPr>
        <w:pStyle w:val="5"/>
        <w:bidi w:val="0"/>
        <w:ind w:left="0" w:leftChars="0" w:firstLine="0" w:firstLineChars="0"/>
        <w:rPr>
          <w:rFonts w:hint="eastAsia"/>
          <w:color w:val="auto"/>
          <w:lang w:eastAsia="zh-CN"/>
        </w:rPr>
      </w:pPr>
      <w:r>
        <w:rPr>
          <w:rFonts w:hint="eastAsia"/>
          <w:color w:val="auto"/>
          <w:lang w:val="en-US" w:eastAsia="zh-CN"/>
        </w:rPr>
        <w:t>附件二：预付款担保函</w:t>
      </w:r>
      <w:bookmarkEnd w:id="81"/>
      <w:bookmarkEnd w:id="82"/>
      <w:bookmarkEnd w:id="83"/>
      <w:bookmarkEnd w:id="84"/>
      <w:bookmarkEnd w:id="85"/>
    </w:p>
    <w:p w14:paraId="1024CBBD">
      <w:pPr>
        <w:jc w:val="center"/>
        <w:rPr>
          <w:rFonts w:hint="eastAsia" w:ascii="宋体" w:hAnsi="宋体" w:eastAsia="宋体" w:cs="宋体"/>
          <w:b/>
          <w:color w:val="auto"/>
          <w:sz w:val="44"/>
          <w:szCs w:val="44"/>
          <w:lang w:eastAsia="zh-CN"/>
        </w:rPr>
      </w:pPr>
      <w:bookmarkStart w:id="86" w:name="bookmark1931"/>
      <w:bookmarkStart w:id="87" w:name="bookmark1930"/>
      <w:bookmarkStart w:id="88" w:name="bookmark1932"/>
      <w:r>
        <w:rPr>
          <w:rFonts w:hint="eastAsia" w:ascii="宋体" w:hAnsi="宋体" w:eastAsia="宋体" w:cs="宋体"/>
          <w:b/>
          <w:color w:val="auto"/>
          <w:sz w:val="44"/>
          <w:szCs w:val="44"/>
          <w:lang w:eastAsia="zh-CN"/>
        </w:rPr>
        <w:t>预付款担保函</w:t>
      </w:r>
      <w:bookmarkEnd w:id="86"/>
      <w:bookmarkEnd w:id="87"/>
      <w:bookmarkEnd w:id="88"/>
    </w:p>
    <w:p w14:paraId="00D019CE">
      <w:pPr>
        <w:bidi w:val="0"/>
        <w:rPr>
          <w:color w:val="auto"/>
          <w:lang w:eastAsia="zh-CN"/>
        </w:rPr>
      </w:pPr>
    </w:p>
    <w:p w14:paraId="0EE049A8">
      <w:pPr>
        <w:bidi w:val="0"/>
        <w:rPr>
          <w:color w:val="auto"/>
          <w:lang w:eastAsia="zh-CN"/>
        </w:rPr>
      </w:pPr>
    </w:p>
    <w:p w14:paraId="067193E3">
      <w:pPr>
        <w:bidi w:val="0"/>
        <w:rPr>
          <w:color w:val="auto"/>
        </w:rPr>
      </w:pPr>
      <w:r>
        <w:rPr>
          <w:color w:val="auto"/>
          <w:u w:val="single"/>
        </w:rPr>
        <w:tab/>
      </w:r>
      <w:r>
        <w:rPr>
          <w:rFonts w:hint="eastAsia"/>
          <w:color w:val="auto"/>
          <w:u w:val="single"/>
          <w:lang w:val="en-US" w:eastAsia="zh-CN"/>
        </w:rPr>
        <w:t xml:space="preserve">                        </w:t>
      </w:r>
      <w:r>
        <w:rPr>
          <w:color w:val="auto"/>
        </w:rPr>
        <w:t>（发包人名称）:</w:t>
      </w:r>
    </w:p>
    <w:p w14:paraId="76EB8259">
      <w:pPr>
        <w:bidi w:val="0"/>
        <w:rPr>
          <w:color w:val="auto"/>
        </w:rPr>
      </w:pPr>
      <w:r>
        <w:rPr>
          <w:color w:val="auto"/>
        </w:rPr>
        <w:t>根据</w:t>
      </w:r>
      <w:r>
        <w:rPr>
          <w:color w:val="auto"/>
          <w:u w:val="single"/>
        </w:rPr>
        <w:tab/>
      </w:r>
      <w:r>
        <w:rPr>
          <w:rFonts w:hint="eastAsia"/>
          <w:color w:val="auto"/>
          <w:u w:val="single"/>
          <w:lang w:val="en-US" w:eastAsia="zh-CN"/>
        </w:rPr>
        <w:t xml:space="preserve">                        </w:t>
      </w:r>
      <w:r>
        <w:rPr>
          <w:color w:val="auto"/>
        </w:rPr>
        <w:t>（承包人名称，以下称“承包人”）与</w:t>
      </w:r>
      <w:r>
        <w:rPr>
          <w:color w:val="auto"/>
          <w:u w:val="single"/>
        </w:rPr>
        <w:tab/>
      </w:r>
      <w:r>
        <w:rPr>
          <w:rFonts w:hint="eastAsia"/>
          <w:color w:val="auto"/>
          <w:u w:val="single"/>
          <w:lang w:val="en-US" w:eastAsia="zh-CN"/>
        </w:rPr>
        <w:t xml:space="preserve">                        </w:t>
      </w:r>
      <w:r>
        <w:rPr>
          <w:color w:val="auto"/>
        </w:rPr>
        <w:t>（发包人名称，以下简称“发包人”）于</w:t>
      </w:r>
      <w:r>
        <w:rPr>
          <w:rFonts w:hint="eastAsia"/>
          <w:color w:val="auto"/>
          <w:u w:val="single"/>
          <w:lang w:val="en-US" w:eastAsia="zh-CN"/>
        </w:rPr>
        <w:t xml:space="preserve">     </w:t>
      </w:r>
      <w:r>
        <w:rPr>
          <w:color w:val="auto"/>
        </w:rPr>
        <w:t>年</w:t>
      </w:r>
      <w:r>
        <w:rPr>
          <w:rFonts w:hint="eastAsia"/>
          <w:color w:val="auto"/>
          <w:u w:val="single"/>
          <w:lang w:val="en-US" w:eastAsia="zh-CN"/>
        </w:rPr>
        <w:t xml:space="preserve">     </w:t>
      </w:r>
      <w:r>
        <w:rPr>
          <w:color w:val="auto"/>
        </w:rPr>
        <w:t>月</w:t>
      </w:r>
      <w:r>
        <w:rPr>
          <w:rFonts w:hint="eastAsia"/>
          <w:color w:val="auto"/>
          <w:u w:val="single"/>
          <w:lang w:val="en-US" w:eastAsia="zh-CN"/>
        </w:rPr>
        <w:t xml:space="preserve">     </w:t>
      </w:r>
      <w:r>
        <w:rPr>
          <w:color w:val="auto"/>
        </w:rPr>
        <w:t>日签订的 ）</w:t>
      </w:r>
      <w:r>
        <w:rPr>
          <w:color w:val="auto"/>
          <w:u w:val="single"/>
        </w:rPr>
        <w:tab/>
      </w:r>
      <w:r>
        <w:rPr>
          <w:rFonts w:hint="eastAsia"/>
          <w:color w:val="auto"/>
          <w:u w:val="single"/>
          <w:lang w:val="en-US" w:eastAsia="zh-CN"/>
        </w:rPr>
        <w:t xml:space="preserve">         </w:t>
      </w:r>
      <w:r>
        <w:rPr>
          <w:color w:val="auto"/>
          <w:u w:val="single"/>
        </w:rPr>
        <w:tab/>
      </w:r>
      <w:r>
        <w:rPr>
          <w:rFonts w:hint="eastAsia"/>
          <w:color w:val="auto"/>
          <w:u w:val="single"/>
          <w:lang w:val="en-US" w:eastAsia="zh-CN"/>
        </w:rPr>
        <w:t xml:space="preserve">         </w:t>
      </w:r>
      <w:r>
        <w:rPr>
          <w:color w:val="auto"/>
        </w:rPr>
        <w:t>（标段名称）合同协议书，承包人按约定的金额向发包人提交一份预付款担保，即有权得到发包人支付相等金额的预付款。我方愿意就你方提供给承包人的预付款提供担保。</w:t>
      </w:r>
    </w:p>
    <w:p w14:paraId="4FB88E68">
      <w:pPr>
        <w:bidi w:val="0"/>
        <w:rPr>
          <w:rFonts w:hint="eastAsia" w:eastAsia="宋体"/>
          <w:color w:val="auto"/>
          <w:lang w:eastAsia="zh-CN"/>
        </w:rPr>
      </w:pPr>
      <w:bookmarkStart w:id="89" w:name="bookmark1933"/>
      <w:bookmarkEnd w:id="89"/>
      <w:r>
        <w:rPr>
          <w:color w:val="auto"/>
        </w:rPr>
        <w:t>担保金额人民币（大写）</w:t>
      </w:r>
      <w:r>
        <w:rPr>
          <w:color w:val="auto"/>
          <w:u w:val="single"/>
        </w:rPr>
        <w:tab/>
      </w:r>
      <w:r>
        <w:rPr>
          <w:rFonts w:hint="eastAsia"/>
          <w:color w:val="auto"/>
          <w:u w:val="single"/>
          <w:lang w:val="en-US" w:eastAsia="zh-CN"/>
        </w:rPr>
        <w:t xml:space="preserve">               </w:t>
      </w:r>
      <w:r>
        <w:rPr>
          <w:color w:val="auto"/>
        </w:rPr>
        <w:t>元（¥</w:t>
      </w:r>
      <w:r>
        <w:rPr>
          <w:color w:val="auto"/>
          <w:u w:val="single"/>
        </w:rPr>
        <w:tab/>
      </w:r>
      <w:r>
        <w:rPr>
          <w:rFonts w:hint="eastAsia"/>
          <w:color w:val="auto"/>
          <w:u w:val="single"/>
          <w:lang w:val="en-US" w:eastAsia="zh-CN"/>
        </w:rPr>
        <w:t xml:space="preserve">             </w:t>
      </w:r>
      <w:r>
        <w:rPr>
          <w:rFonts w:ascii="Times New Roman" w:hAnsi="Times New Roman" w:eastAsia="Times New Roman" w:cs="Times New Roman"/>
          <w:color w:val="auto"/>
          <w:lang w:val="en-US" w:bidi="en-US"/>
        </w:rPr>
        <w:t>）</w:t>
      </w:r>
      <w:r>
        <w:rPr>
          <w:rFonts w:hint="eastAsia" w:ascii="Times New Roman" w:hAnsi="Times New Roman" w:eastAsia="宋体" w:cs="Times New Roman"/>
          <w:color w:val="auto"/>
          <w:lang w:val="en-US" w:eastAsia="zh-CN" w:bidi="en-US"/>
        </w:rPr>
        <w:t>。</w:t>
      </w:r>
    </w:p>
    <w:p w14:paraId="608BD623">
      <w:pPr>
        <w:bidi w:val="0"/>
        <w:rPr>
          <w:color w:val="auto"/>
        </w:rPr>
      </w:pPr>
      <w:bookmarkStart w:id="90" w:name="bookmark1934"/>
      <w:bookmarkEnd w:id="90"/>
      <w:r>
        <w:rPr>
          <w:color w:val="auto"/>
        </w:rPr>
        <w:t>担保有效期自预付款支付给承包人起生效，至发包人签发的进度付款证书说明已完全扣清止。</w:t>
      </w:r>
    </w:p>
    <w:p w14:paraId="58E65833">
      <w:pPr>
        <w:bidi w:val="0"/>
        <w:rPr>
          <w:color w:val="auto"/>
        </w:rPr>
      </w:pPr>
      <w:bookmarkStart w:id="91" w:name="bookmark1935"/>
      <w:bookmarkEnd w:id="91"/>
      <w:r>
        <w:rPr>
          <w:color w:val="auto"/>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bookmarkStart w:id="92" w:name="bookmark1936"/>
      <w:bookmarkEnd w:id="92"/>
    </w:p>
    <w:p w14:paraId="3A92E6B6">
      <w:pPr>
        <w:bidi w:val="0"/>
        <w:rPr>
          <w:color w:val="auto"/>
        </w:rPr>
      </w:pPr>
      <w:r>
        <w:rPr>
          <w:color w:val="auto"/>
        </w:rPr>
        <w:t>发包人和承包人按《通用合同条款》第15条变更合同时，我方承担本担保规定的义务不变。</w:t>
      </w:r>
    </w:p>
    <w:p w14:paraId="5D30A5A9">
      <w:pPr>
        <w:bidi w:val="0"/>
        <w:rPr>
          <w:color w:val="auto"/>
        </w:rPr>
      </w:pPr>
    </w:p>
    <w:p w14:paraId="76520ECE">
      <w:pPr>
        <w:bidi w:val="0"/>
        <w:rPr>
          <w:color w:val="auto"/>
        </w:rPr>
      </w:pPr>
    </w:p>
    <w:p w14:paraId="0DEE0B32">
      <w:pPr>
        <w:bidi w:val="0"/>
        <w:rPr>
          <w:color w:val="auto"/>
          <w:lang w:eastAsia="zh-CN"/>
        </w:rPr>
      </w:pPr>
      <w:r>
        <w:rPr>
          <w:rFonts w:hint="eastAsia"/>
          <w:color w:val="auto"/>
          <w:lang w:eastAsia="zh-CN"/>
        </w:rPr>
        <w:t>担  保 人：</w:t>
      </w:r>
      <w:r>
        <w:rPr>
          <w:color w:val="auto"/>
          <w:u w:val="single"/>
        </w:rPr>
        <w:tab/>
      </w:r>
      <w:r>
        <w:rPr>
          <w:rFonts w:hint="eastAsia"/>
          <w:color w:val="auto"/>
          <w:u w:val="single"/>
          <w:lang w:val="en-US" w:eastAsia="zh-CN"/>
        </w:rPr>
        <w:t xml:space="preserve">                       </w:t>
      </w:r>
      <w:r>
        <w:rPr>
          <w:rFonts w:hint="eastAsia"/>
          <w:color w:val="auto"/>
          <w:lang w:eastAsia="zh-CN"/>
        </w:rPr>
        <w:t>（盖单位章）</w:t>
      </w:r>
      <w:r>
        <w:rPr>
          <w:color w:val="auto"/>
          <w:lang w:eastAsia="zh-CN"/>
        </w:rPr>
        <w:t xml:space="preserve"> </w:t>
      </w:r>
    </w:p>
    <w:p w14:paraId="4E8D6004">
      <w:pPr>
        <w:bidi w:val="0"/>
        <w:rPr>
          <w:color w:val="auto"/>
          <w:lang w:eastAsia="zh-CN"/>
        </w:rPr>
      </w:pPr>
      <w:r>
        <w:rPr>
          <w:rFonts w:hint="eastAsia"/>
          <w:color w:val="auto"/>
          <w:lang w:val="en-US" w:eastAsia="zh-CN"/>
        </w:rPr>
        <w:t>法</w:t>
      </w:r>
      <w:r>
        <w:rPr>
          <w:rFonts w:hint="eastAsia"/>
          <w:color w:val="auto"/>
          <w:lang w:eastAsia="zh-CN"/>
        </w:rPr>
        <w:t>定代表人(或委托代理人)：</w:t>
      </w:r>
      <w:r>
        <w:rPr>
          <w:color w:val="auto"/>
          <w:u w:val="single"/>
        </w:rPr>
        <w:tab/>
      </w:r>
      <w:r>
        <w:rPr>
          <w:rFonts w:hint="eastAsia"/>
          <w:color w:val="auto"/>
          <w:u w:val="single"/>
          <w:lang w:val="en-US" w:eastAsia="zh-CN"/>
        </w:rPr>
        <w:t xml:space="preserve">           </w:t>
      </w:r>
      <w:r>
        <w:rPr>
          <w:rFonts w:hint="eastAsia"/>
          <w:color w:val="auto"/>
          <w:lang w:eastAsia="zh-CN"/>
        </w:rPr>
        <w:t>（签字）</w:t>
      </w:r>
    </w:p>
    <w:p w14:paraId="1695CEEE">
      <w:pPr>
        <w:bidi w:val="0"/>
        <w:rPr>
          <w:rFonts w:hint="default"/>
          <w:color w:val="auto"/>
          <w:lang w:val="en-US" w:eastAsia="zh-CN"/>
        </w:rPr>
      </w:pPr>
      <w:r>
        <w:rPr>
          <w:rFonts w:hint="eastAsia"/>
          <w:color w:val="auto"/>
          <w:lang w:eastAsia="zh-CN"/>
        </w:rPr>
        <w:t>地</w:t>
      </w:r>
      <w:r>
        <w:rPr>
          <w:rFonts w:hint="eastAsia"/>
          <w:color w:val="auto"/>
          <w:lang w:val="en-US" w:eastAsia="zh-CN"/>
        </w:rPr>
        <w:t xml:space="preserve">    </w:t>
      </w:r>
      <w:r>
        <w:rPr>
          <w:rFonts w:hint="eastAsia"/>
          <w:color w:val="auto"/>
          <w:lang w:eastAsia="zh-CN"/>
        </w:rPr>
        <w:t>址：</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p>
    <w:p w14:paraId="4199A245">
      <w:pPr>
        <w:bidi w:val="0"/>
        <w:rPr>
          <w:color w:val="auto"/>
          <w:lang w:eastAsia="zh-CN"/>
        </w:rPr>
      </w:pPr>
      <w:r>
        <w:rPr>
          <w:rFonts w:hint="eastAsia"/>
          <w:color w:val="auto"/>
          <w:lang w:eastAsia="zh-CN"/>
        </w:rPr>
        <w:t>邮政编码：</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lang w:eastAsia="zh-CN"/>
        </w:rPr>
        <w:t xml:space="preserve"> </w:t>
      </w:r>
    </w:p>
    <w:p w14:paraId="44C7E87F">
      <w:pPr>
        <w:bidi w:val="0"/>
        <w:rPr>
          <w:color w:val="auto"/>
          <w:lang w:eastAsia="zh-CN"/>
        </w:rPr>
      </w:pPr>
      <w:r>
        <w:rPr>
          <w:rFonts w:hint="eastAsia"/>
          <w:color w:val="auto"/>
          <w:lang w:eastAsia="zh-CN"/>
        </w:rPr>
        <w:t>电    话：</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p>
    <w:p w14:paraId="0FFB13FE">
      <w:pPr>
        <w:bidi w:val="0"/>
        <w:rPr>
          <w:color w:val="auto"/>
          <w:lang w:eastAsia="zh-CN"/>
        </w:rPr>
      </w:pPr>
      <w:r>
        <w:rPr>
          <w:rFonts w:hint="eastAsia"/>
          <w:color w:val="auto"/>
          <w:lang w:eastAsia="zh-CN"/>
        </w:rPr>
        <w:t>传    真：</w:t>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u w:val="single"/>
          <w:lang w:eastAsia="zh-CN"/>
        </w:rPr>
        <w:t xml:space="preserve">         </w:t>
      </w:r>
      <w:r>
        <w:rPr>
          <w:rFonts w:hint="eastAsia"/>
          <w:color w:val="auto"/>
          <w:u w:val="single"/>
          <w:lang w:val="en-US" w:eastAsia="zh-CN"/>
        </w:rPr>
        <w:t xml:space="preserve">               </w:t>
      </w:r>
    </w:p>
    <w:p w14:paraId="2E3670FD">
      <w:pPr>
        <w:bidi w:val="0"/>
        <w:rPr>
          <w:color w:val="auto"/>
          <w:lang w:eastAsia="zh-CN"/>
        </w:rPr>
      </w:pPr>
      <w:r>
        <w:rPr>
          <w:rFonts w:hint="eastAsia"/>
          <w:color w:val="auto"/>
          <w:u w:val="single"/>
          <w:lang w:val="en-US" w:eastAsia="zh-CN"/>
        </w:rPr>
        <w:t xml:space="preserve">         </w:t>
      </w:r>
      <w:r>
        <w:rPr>
          <w:rFonts w:hint="eastAsia"/>
          <w:color w:val="auto"/>
          <w:lang w:eastAsia="zh-CN"/>
        </w:rPr>
        <w:t>年</w:t>
      </w:r>
      <w:r>
        <w:rPr>
          <w:rFonts w:hint="eastAsia"/>
          <w:color w:val="auto"/>
          <w:u w:val="single"/>
          <w:lang w:val="en-US" w:eastAsia="zh-CN"/>
        </w:rPr>
        <w:t xml:space="preserve">         </w:t>
      </w:r>
      <w:r>
        <w:rPr>
          <w:rFonts w:hint="eastAsia"/>
          <w:color w:val="auto"/>
          <w:lang w:eastAsia="zh-CN"/>
        </w:rPr>
        <w:t>月</w:t>
      </w:r>
      <w:r>
        <w:rPr>
          <w:rFonts w:hint="eastAsia"/>
          <w:color w:val="auto"/>
          <w:u w:val="single"/>
          <w:lang w:val="en-US" w:eastAsia="zh-CN"/>
        </w:rPr>
        <w:t xml:space="preserve">         </w:t>
      </w:r>
      <w:r>
        <w:rPr>
          <w:rFonts w:hint="eastAsia"/>
          <w:color w:val="auto"/>
          <w:lang w:eastAsia="zh-CN"/>
        </w:rPr>
        <w:t>日</w:t>
      </w:r>
    </w:p>
    <w:p w14:paraId="4573F378">
      <w:pPr>
        <w:bidi w:val="0"/>
        <w:rPr>
          <w:color w:val="auto"/>
          <w:lang w:eastAsia="zh-CN"/>
        </w:rPr>
      </w:pPr>
    </w:p>
    <w:p w14:paraId="7D7FD628">
      <w:pPr>
        <w:bidi w:val="0"/>
        <w:rPr>
          <w:color w:val="auto"/>
        </w:rPr>
      </w:pPr>
    </w:p>
    <w:p w14:paraId="66E89E8A">
      <w:pPr>
        <w:bidi w:val="0"/>
        <w:rPr>
          <w:color w:val="auto"/>
        </w:rPr>
      </w:pPr>
      <w:r>
        <w:rPr>
          <w:color w:val="auto"/>
        </w:rPr>
        <w:t>注：</w:t>
      </w:r>
    </w:p>
    <w:p w14:paraId="7FAE601A">
      <w:pPr>
        <w:bidi w:val="0"/>
        <w:rPr>
          <w:color w:val="auto"/>
        </w:rPr>
      </w:pPr>
      <w:bookmarkStart w:id="93" w:name="bookmark1937"/>
      <w:bookmarkEnd w:id="93"/>
      <w:r>
        <w:rPr>
          <w:color w:val="auto"/>
        </w:rPr>
        <w:t>担保人必须是投标人单位基本账户的开户银行。</w:t>
      </w:r>
    </w:p>
    <w:p w14:paraId="176ECCF1">
      <w:pPr>
        <w:bidi w:val="0"/>
        <w:rPr>
          <w:color w:val="auto"/>
        </w:rPr>
      </w:pPr>
      <w:bookmarkStart w:id="94" w:name="bookmark1938"/>
      <w:bookmarkEnd w:id="94"/>
      <w:r>
        <w:rPr>
          <w:color w:val="auto"/>
        </w:rPr>
        <w:t>委托代理人应附授权委托书</w:t>
      </w:r>
    </w:p>
    <w:p w14:paraId="0B2B2043">
      <w:pPr>
        <w:pStyle w:val="8"/>
        <w:spacing w:line="311" w:lineRule="auto"/>
        <w:rPr>
          <w:rFonts w:hint="eastAsia" w:eastAsia="宋体"/>
          <w:color w:val="auto"/>
          <w:lang w:eastAsia="zh-CN"/>
        </w:rPr>
      </w:pPr>
      <w:r>
        <w:rPr>
          <w:rFonts w:hint="eastAsia" w:eastAsia="宋体"/>
          <w:color w:val="auto"/>
          <w:lang w:eastAsia="zh-CN"/>
        </w:rPr>
        <w:br w:type="page"/>
      </w:r>
    </w:p>
    <w:p w14:paraId="28302E8D">
      <w:pPr>
        <w:pStyle w:val="2"/>
        <w:bidi w:val="0"/>
        <w:jc w:val="center"/>
        <w:rPr>
          <w:color w:val="auto"/>
        </w:rPr>
      </w:pPr>
      <w:bookmarkStart w:id="95" w:name="_Toc13937"/>
      <w:r>
        <w:rPr>
          <w:color w:val="auto"/>
        </w:rPr>
        <w:t>第四章</w:t>
      </w:r>
      <w:r>
        <w:rPr>
          <w:rFonts w:hint="eastAsia"/>
          <w:color w:val="auto"/>
          <w:lang w:val="en-US" w:eastAsia="zh-CN"/>
        </w:rPr>
        <w:t xml:space="preserve"> </w:t>
      </w:r>
      <w:r>
        <w:rPr>
          <w:color w:val="auto"/>
        </w:rPr>
        <w:t>图纸</w:t>
      </w:r>
      <w:bookmarkEnd w:id="95"/>
    </w:p>
    <w:p w14:paraId="0428E16B">
      <w:pPr>
        <w:bidi w:val="0"/>
        <w:rPr>
          <w:color w:val="auto"/>
          <w:sz w:val="24"/>
          <w:szCs w:val="24"/>
        </w:rPr>
      </w:pPr>
      <w:r>
        <w:rPr>
          <w:color w:val="auto"/>
          <w:sz w:val="24"/>
          <w:szCs w:val="24"/>
        </w:rPr>
        <w:t>请供应商自行到广西政府采购云平台（</w:t>
      </w:r>
      <w:r>
        <w:rPr>
          <w:color w:val="auto"/>
          <w:sz w:val="24"/>
          <w:szCs w:val="24"/>
        </w:rPr>
        <w:fldChar w:fldCharType="begin"/>
      </w:r>
      <w:r>
        <w:rPr>
          <w:color w:val="auto"/>
          <w:sz w:val="24"/>
          <w:szCs w:val="24"/>
        </w:rPr>
        <w:instrText xml:space="preserve"> HYPERLINK "https://www.zcygov.cn/" </w:instrText>
      </w:r>
      <w:r>
        <w:rPr>
          <w:color w:val="auto"/>
          <w:sz w:val="24"/>
          <w:szCs w:val="24"/>
        </w:rPr>
        <w:fldChar w:fldCharType="separate"/>
      </w:r>
      <w:r>
        <w:rPr>
          <w:color w:val="auto"/>
          <w:sz w:val="24"/>
          <w:szCs w:val="24"/>
        </w:rPr>
        <w:t>https://www.zcygov.cn/</w:t>
      </w:r>
      <w:r>
        <w:rPr>
          <w:color w:val="auto"/>
          <w:sz w:val="24"/>
          <w:szCs w:val="24"/>
        </w:rPr>
        <w:fldChar w:fldCharType="end"/>
      </w:r>
      <w:r>
        <w:rPr>
          <w:color w:val="auto"/>
          <w:sz w:val="24"/>
          <w:szCs w:val="24"/>
        </w:rPr>
        <w:t>）下载。</w:t>
      </w:r>
    </w:p>
    <w:p w14:paraId="2A890BE5">
      <w:pPr>
        <w:bidi w:val="0"/>
        <w:rPr>
          <w:rFonts w:hint="default" w:eastAsia="宋体"/>
          <w:color w:val="auto"/>
          <w:sz w:val="24"/>
          <w:szCs w:val="24"/>
          <w:lang w:val="en-US" w:eastAsia="zh-CN"/>
        </w:rPr>
      </w:pPr>
      <w:r>
        <w:rPr>
          <w:rFonts w:hint="eastAsia"/>
          <w:color w:val="auto"/>
          <w:sz w:val="24"/>
          <w:szCs w:val="24"/>
          <w:lang w:val="en-US" w:eastAsia="zh-CN"/>
        </w:rPr>
        <w:t>备注：本项目施工图纸的项目名称：忻城县城关镇</w:t>
      </w:r>
      <w:r>
        <w:rPr>
          <w:rFonts w:hint="eastAsia" w:ascii="宋体" w:hAnsi="宋体" w:eastAsia="宋体" w:cs="宋体"/>
          <w:color w:val="auto"/>
          <w:kern w:val="0"/>
          <w:sz w:val="24"/>
          <w:szCs w:val="24"/>
          <w:lang w:val="en-US" w:eastAsia="zh-CN" w:bidi="ar"/>
        </w:rPr>
        <w:t>思耕村农田水利建设项目</w:t>
      </w:r>
      <w:r>
        <w:rPr>
          <w:rFonts w:hint="eastAsia" w:cs="宋体"/>
          <w:color w:val="auto"/>
          <w:kern w:val="0"/>
          <w:sz w:val="24"/>
          <w:szCs w:val="24"/>
          <w:lang w:val="en-US" w:eastAsia="zh-CN" w:bidi="ar"/>
        </w:rPr>
        <w:t>。</w:t>
      </w:r>
    </w:p>
    <w:p w14:paraId="530118A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01445239">
      <w:pPr>
        <w:pStyle w:val="2"/>
        <w:bidi w:val="0"/>
        <w:jc w:val="center"/>
        <w:rPr>
          <w:color w:val="auto"/>
        </w:rPr>
      </w:pPr>
      <w:bookmarkStart w:id="96" w:name="_Toc8727"/>
      <w:r>
        <w:rPr>
          <w:color w:val="auto"/>
        </w:rPr>
        <w:t>第五章</w:t>
      </w:r>
      <w:r>
        <w:rPr>
          <w:rFonts w:hint="eastAsia"/>
          <w:color w:val="auto"/>
          <w:lang w:val="en-US" w:eastAsia="zh-CN"/>
        </w:rPr>
        <w:t xml:space="preserve"> </w:t>
      </w:r>
      <w:r>
        <w:rPr>
          <w:color w:val="auto"/>
        </w:rPr>
        <w:t>技术规范</w:t>
      </w:r>
      <w:bookmarkEnd w:id="96"/>
    </w:p>
    <w:p w14:paraId="4180560D">
      <w:pPr>
        <w:pStyle w:val="8"/>
        <w:spacing w:line="244" w:lineRule="auto"/>
        <w:rPr>
          <w:color w:val="auto"/>
        </w:rPr>
      </w:pPr>
    </w:p>
    <w:p w14:paraId="2DC8989C">
      <w:pPr>
        <w:bidi w:val="0"/>
        <w:rPr>
          <w:color w:val="auto"/>
          <w:sz w:val="28"/>
          <w:szCs w:val="28"/>
        </w:rPr>
      </w:pPr>
      <w:r>
        <w:rPr>
          <w:color w:val="auto"/>
          <w:sz w:val="28"/>
          <w:szCs w:val="28"/>
        </w:rPr>
        <w:t>按国家行业和地方现行标准、规范和规程等要求执行。</w:t>
      </w:r>
    </w:p>
    <w:p w14:paraId="1D98246F">
      <w:pPr>
        <w:rPr>
          <w:rFonts w:hint="eastAsia"/>
          <w:color w:val="auto"/>
          <w:sz w:val="28"/>
          <w:szCs w:val="28"/>
          <w:lang w:val="en-US" w:eastAsia="zh-CN"/>
        </w:rPr>
      </w:pPr>
      <w:r>
        <w:rPr>
          <w:rFonts w:hint="eastAsia"/>
          <w:color w:val="auto"/>
          <w:sz w:val="28"/>
          <w:szCs w:val="28"/>
          <w:lang w:val="en-US" w:eastAsia="zh-CN"/>
        </w:rPr>
        <w:br w:type="page"/>
      </w:r>
    </w:p>
    <w:p w14:paraId="4369CD70">
      <w:pPr>
        <w:pStyle w:val="2"/>
        <w:bidi w:val="0"/>
        <w:jc w:val="center"/>
        <w:rPr>
          <w:color w:val="auto"/>
        </w:rPr>
      </w:pPr>
      <w:bookmarkStart w:id="97" w:name="_Toc30871"/>
      <w:r>
        <w:rPr>
          <w:color w:val="auto"/>
        </w:rPr>
        <w:t>第六章</w:t>
      </w:r>
      <w:r>
        <w:rPr>
          <w:rFonts w:hint="eastAsia"/>
          <w:color w:val="auto"/>
          <w:lang w:val="en-US" w:eastAsia="zh-CN"/>
        </w:rPr>
        <w:t xml:space="preserve"> </w:t>
      </w:r>
      <w:r>
        <w:rPr>
          <w:color w:val="auto"/>
        </w:rPr>
        <w:t>工程量清单</w:t>
      </w:r>
      <w:bookmarkEnd w:id="97"/>
    </w:p>
    <w:p w14:paraId="5DD344FA">
      <w:pPr>
        <w:pStyle w:val="8"/>
        <w:spacing w:line="247" w:lineRule="auto"/>
        <w:rPr>
          <w:color w:val="auto"/>
        </w:rPr>
      </w:pPr>
    </w:p>
    <w:p w14:paraId="08BC8DAE">
      <w:pPr>
        <w:bidi w:val="0"/>
        <w:rPr>
          <w:color w:val="auto"/>
          <w:sz w:val="24"/>
          <w:szCs w:val="24"/>
        </w:rPr>
      </w:pPr>
      <w:r>
        <w:rPr>
          <w:color w:val="auto"/>
          <w:sz w:val="24"/>
          <w:szCs w:val="24"/>
        </w:rPr>
        <w:t>请供应商自行到政采云平台（（</w:t>
      </w:r>
      <w:r>
        <w:rPr>
          <w:color w:val="auto"/>
          <w:sz w:val="24"/>
          <w:szCs w:val="24"/>
        </w:rPr>
        <w:fldChar w:fldCharType="begin"/>
      </w:r>
      <w:r>
        <w:rPr>
          <w:color w:val="auto"/>
          <w:sz w:val="24"/>
          <w:szCs w:val="24"/>
        </w:rPr>
        <w:instrText xml:space="preserve"> HYPERLINK "https://www.gcy.zfcg.gxzf.gov.cn/" </w:instrText>
      </w:r>
      <w:r>
        <w:rPr>
          <w:color w:val="auto"/>
          <w:sz w:val="24"/>
          <w:szCs w:val="24"/>
        </w:rPr>
        <w:fldChar w:fldCharType="separate"/>
      </w:r>
      <w:r>
        <w:rPr>
          <w:color w:val="auto"/>
          <w:sz w:val="24"/>
          <w:szCs w:val="24"/>
        </w:rPr>
        <w:t>https://www.gcy.zfcg.gxzf.gov.cn/</w:t>
      </w:r>
      <w:r>
        <w:rPr>
          <w:color w:val="auto"/>
          <w:sz w:val="24"/>
          <w:szCs w:val="24"/>
        </w:rPr>
        <w:fldChar w:fldCharType="end"/>
      </w:r>
      <w:r>
        <w:rPr>
          <w:color w:val="auto"/>
          <w:sz w:val="24"/>
          <w:szCs w:val="24"/>
        </w:rPr>
        <w:t>）下载。</w:t>
      </w:r>
    </w:p>
    <w:p w14:paraId="08C0DB20">
      <w:pPr>
        <w:keepNext w:val="0"/>
        <w:keepLines w:val="0"/>
        <w:widowControl/>
        <w:suppressLineNumbers w:val="0"/>
        <w:jc w:val="left"/>
        <w:rPr>
          <w:rFonts w:hint="default"/>
          <w:color w:val="auto"/>
          <w:sz w:val="24"/>
          <w:szCs w:val="24"/>
          <w:lang w:val="en-US"/>
        </w:rPr>
      </w:pPr>
      <w:r>
        <w:rPr>
          <w:rFonts w:hint="eastAsia"/>
          <w:color w:val="auto"/>
          <w:sz w:val="24"/>
          <w:szCs w:val="24"/>
          <w:lang w:val="en-US" w:eastAsia="zh-CN"/>
        </w:rPr>
        <w:t>备注：本项目工程量清单使用的工程名称：</w:t>
      </w:r>
      <w:r>
        <w:rPr>
          <w:rFonts w:hint="eastAsia" w:ascii="宋体" w:hAnsi="宋体" w:eastAsia="宋体" w:cs="宋体"/>
          <w:color w:val="auto"/>
          <w:kern w:val="0"/>
          <w:sz w:val="24"/>
          <w:szCs w:val="24"/>
          <w:lang w:val="en-US" w:eastAsia="zh-CN" w:bidi="ar"/>
        </w:rPr>
        <w:t>忻城县城关镇思耕村农田水利建设项目，供应商填</w:t>
      </w:r>
      <w:r>
        <w:rPr>
          <w:rFonts w:hint="eastAsia"/>
          <w:color w:val="auto"/>
          <w:sz w:val="24"/>
          <w:szCs w:val="24"/>
          <w:lang w:val="en-US" w:eastAsia="zh-CN"/>
        </w:rPr>
        <w:t>写“已标价工程量清单”时，填写工程名称：</w:t>
      </w:r>
      <w:r>
        <w:rPr>
          <w:rFonts w:hint="eastAsia" w:ascii="宋体" w:hAnsi="宋体" w:eastAsia="宋体" w:cs="宋体"/>
          <w:color w:val="auto"/>
          <w:kern w:val="0"/>
          <w:sz w:val="24"/>
          <w:szCs w:val="24"/>
          <w:lang w:val="en-US" w:eastAsia="zh-CN" w:bidi="ar"/>
        </w:rPr>
        <w:t>忻城县城关镇思耕村农田水利建设项目</w:t>
      </w:r>
      <w:r>
        <w:rPr>
          <w:rFonts w:hint="eastAsia" w:cs="宋体"/>
          <w:color w:val="auto"/>
          <w:kern w:val="0"/>
          <w:sz w:val="24"/>
          <w:szCs w:val="24"/>
          <w:lang w:val="en-US" w:eastAsia="zh-CN" w:bidi="ar"/>
        </w:rPr>
        <w:t>。</w:t>
      </w:r>
    </w:p>
    <w:p w14:paraId="12D35CF2">
      <w:pPr>
        <w:bidi w:val="0"/>
        <w:rPr>
          <w:rFonts w:hint="default" w:eastAsia="宋体"/>
          <w:color w:val="auto"/>
          <w:sz w:val="28"/>
          <w:szCs w:val="28"/>
          <w:lang w:val="en-US" w:eastAsia="zh-CN"/>
        </w:rPr>
      </w:pPr>
    </w:p>
    <w:p w14:paraId="6196FDAD">
      <w:pPr>
        <w:rPr>
          <w:rFonts w:hint="eastAsia"/>
          <w:color w:val="auto"/>
          <w:sz w:val="28"/>
          <w:szCs w:val="28"/>
          <w:lang w:val="en-US" w:eastAsia="zh-CN"/>
        </w:rPr>
      </w:pPr>
      <w:r>
        <w:rPr>
          <w:rFonts w:hint="eastAsia"/>
          <w:color w:val="auto"/>
          <w:sz w:val="28"/>
          <w:szCs w:val="28"/>
          <w:lang w:val="en-US" w:eastAsia="zh-CN"/>
        </w:rPr>
        <w:br w:type="page"/>
      </w:r>
    </w:p>
    <w:p w14:paraId="2CE27981">
      <w:pPr>
        <w:pStyle w:val="2"/>
        <w:bidi w:val="0"/>
        <w:jc w:val="center"/>
        <w:rPr>
          <w:color w:val="auto"/>
        </w:rPr>
      </w:pPr>
      <w:bookmarkStart w:id="98" w:name="_Toc4785"/>
      <w:r>
        <w:rPr>
          <w:color w:val="auto"/>
        </w:rPr>
        <w:t>第七章</w:t>
      </w:r>
      <w:r>
        <w:rPr>
          <w:rFonts w:hint="eastAsia"/>
          <w:color w:val="auto"/>
          <w:lang w:val="en-US" w:eastAsia="zh-CN"/>
        </w:rPr>
        <w:t xml:space="preserve"> </w:t>
      </w:r>
      <w:r>
        <w:rPr>
          <w:color w:val="auto"/>
        </w:rPr>
        <w:t>响应文件格式</w:t>
      </w:r>
      <w:bookmarkEnd w:id="98"/>
    </w:p>
    <w:p w14:paraId="63BC2201">
      <w:pPr>
        <w:bidi w:val="0"/>
        <w:spacing w:line="360" w:lineRule="auto"/>
        <w:ind w:left="0" w:leftChars="0" w:firstLine="0" w:firstLineChars="0"/>
        <w:jc w:val="left"/>
        <w:rPr>
          <w:rFonts w:hint="eastAsia"/>
          <w:color w:val="auto"/>
          <w:sz w:val="32"/>
          <w:szCs w:val="32"/>
        </w:rPr>
      </w:pPr>
      <w:r>
        <w:rPr>
          <w:rFonts w:hint="eastAsia"/>
          <w:color w:val="auto"/>
          <w:sz w:val="32"/>
          <w:szCs w:val="32"/>
        </w:rPr>
        <w:t>（响应文件封面格式）</w:t>
      </w:r>
    </w:p>
    <w:p w14:paraId="24580E84">
      <w:pPr>
        <w:snapToGrid w:val="0"/>
        <w:spacing w:before="156" w:beforeLines="50" w:after="50"/>
        <w:jc w:val="righ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全流程电子文件</w:t>
      </w:r>
    </w:p>
    <w:p w14:paraId="6454CB49">
      <w:pPr>
        <w:rPr>
          <w:rFonts w:hint="default" w:ascii="宋体" w:hAnsi="宋体" w:eastAsia="宋体" w:cs="Times New Roman"/>
          <w:bCs/>
          <w:color w:val="auto"/>
          <w:sz w:val="36"/>
          <w:szCs w:val="36"/>
          <w:lang w:val="en-US" w:eastAsia="zh-CN"/>
        </w:rPr>
      </w:pPr>
    </w:p>
    <w:p w14:paraId="4CB556D1">
      <w:pPr>
        <w:rPr>
          <w:rFonts w:hint="default"/>
          <w:color w:val="auto"/>
          <w:lang w:val="en-US" w:eastAsia="zh-CN"/>
        </w:rPr>
      </w:pPr>
    </w:p>
    <w:p w14:paraId="2C97CC1A">
      <w:pPr>
        <w:bidi w:val="0"/>
        <w:spacing w:line="360" w:lineRule="auto"/>
        <w:jc w:val="center"/>
        <w:rPr>
          <w:rFonts w:hint="eastAsia"/>
          <w:b/>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23899BC6">
      <w:pPr>
        <w:bidi w:val="0"/>
        <w:spacing w:line="360" w:lineRule="auto"/>
        <w:jc w:val="center"/>
        <w:rPr>
          <w:rFonts w:hint="eastAsia"/>
          <w:color w:val="auto"/>
          <w:sz w:val="32"/>
          <w:szCs w:val="32"/>
        </w:rPr>
      </w:pPr>
    </w:p>
    <w:p w14:paraId="7712004E">
      <w:pPr>
        <w:pStyle w:val="8"/>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rPr>
          <w:rFonts w:hint="eastAsia" w:ascii="宋体" w:hAnsi="宋体" w:eastAsia="宋体" w:cs="宋体"/>
          <w:color w:val="auto"/>
          <w:sz w:val="32"/>
          <w:szCs w:val="32"/>
        </w:rPr>
      </w:pPr>
    </w:p>
    <w:p w14:paraId="0EEF124A">
      <w:pPr>
        <w:pStyle w:val="9"/>
        <w:spacing w:line="360" w:lineRule="auto"/>
        <w:rPr>
          <w:rFonts w:hint="eastAsia" w:ascii="宋体" w:hAnsi="宋体" w:eastAsia="宋体" w:cs="宋体"/>
          <w:color w:val="auto"/>
          <w:sz w:val="32"/>
          <w:szCs w:val="32"/>
        </w:rPr>
      </w:pPr>
    </w:p>
    <w:p w14:paraId="50A21B15">
      <w:pPr>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r>
        <w:rPr>
          <w:rFonts w:hint="eastAsia" w:ascii="宋体" w:hAnsi="宋体" w:eastAsia="宋体" w:cs="宋体"/>
          <w:color w:val="auto"/>
          <w:w w:val="95"/>
          <w:sz w:val="32"/>
          <w:szCs w:val="32"/>
        </w:rPr>
        <w:t>项目编号：</w:t>
      </w:r>
    </w:p>
    <w:p w14:paraId="29BAA5F5">
      <w:pPr>
        <w:pStyle w:val="8"/>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p>
    <w:p w14:paraId="34B5062C">
      <w:pPr>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r>
        <w:rPr>
          <w:rFonts w:hint="eastAsia" w:ascii="宋体" w:hAnsi="宋体" w:eastAsia="宋体" w:cs="宋体"/>
          <w:color w:val="auto"/>
          <w:w w:val="95"/>
          <w:sz w:val="32"/>
          <w:szCs w:val="32"/>
        </w:rPr>
        <w:t>项目名称：</w:t>
      </w:r>
    </w:p>
    <w:p w14:paraId="0E9A811E">
      <w:pPr>
        <w:pStyle w:val="8"/>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p>
    <w:p w14:paraId="0446ABEA">
      <w:pPr>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所竞分标（如有则填写，无分标时填写“无”或者留空）：</w:t>
      </w:r>
    </w:p>
    <w:p w14:paraId="7BA2264C">
      <w:pPr>
        <w:pStyle w:val="8"/>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p>
    <w:p w14:paraId="58269C5B">
      <w:pPr>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供应商名称：</w:t>
      </w:r>
    </w:p>
    <w:p w14:paraId="4777039E">
      <w:pPr>
        <w:pStyle w:val="8"/>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p>
    <w:p w14:paraId="113C1C8F">
      <w:pPr>
        <w:pStyle w:val="8"/>
        <w:keepNext w:val="0"/>
        <w:keepLines w:val="0"/>
        <w:pageBreakBefore w:val="0"/>
        <w:widowControl w:val="0"/>
        <w:kinsoku/>
        <w:wordWrap/>
        <w:overflowPunct/>
        <w:topLinePunct w:val="0"/>
        <w:autoSpaceDE/>
        <w:autoSpaceDN/>
        <w:bidi w:val="0"/>
        <w:adjustRightInd/>
        <w:snapToGrid/>
        <w:spacing w:before="0" w:after="0" w:line="360" w:lineRule="auto"/>
        <w:ind w:left="0" w:right="0"/>
        <w:textAlignment w:val="auto"/>
        <w:outlineLvl w:val="9"/>
        <w:rPr>
          <w:rFonts w:hint="eastAsia" w:ascii="宋体" w:hAnsi="宋体" w:eastAsia="宋体" w:cs="宋体"/>
          <w:color w:val="auto"/>
          <w:sz w:val="32"/>
          <w:szCs w:val="32"/>
        </w:rPr>
      </w:pPr>
    </w:p>
    <w:p w14:paraId="77BFDCA4">
      <w:pPr>
        <w:bidi w:val="0"/>
        <w:jc w:val="center"/>
        <w:rPr>
          <w:rFonts w:hint="eastAsia" w:ascii="宋体" w:hAnsi="宋体" w:eastAsia="宋体" w:cs="宋体"/>
          <w:color w:val="auto"/>
          <w:sz w:val="32"/>
          <w:szCs w:val="32"/>
        </w:rPr>
      </w:pPr>
      <w:r>
        <w:rPr>
          <w:rFonts w:hint="eastAsia" w:ascii="宋体" w:hAnsi="宋体" w:eastAsia="宋体" w:cs="宋体"/>
          <w:color w:val="auto"/>
          <w:sz w:val="32"/>
          <w:szCs w:val="32"/>
        </w:rPr>
        <w:t>年</w:t>
      </w:r>
      <w:r>
        <w:rPr>
          <w:rFonts w:hint="eastAsia" w:cs="宋体"/>
          <w:color w:val="auto"/>
          <w:sz w:val="32"/>
          <w:szCs w:val="32"/>
          <w:lang w:val="en-US" w:eastAsia="zh-CN"/>
        </w:rPr>
        <w:t xml:space="preserve">   </w:t>
      </w:r>
      <w:r>
        <w:rPr>
          <w:rFonts w:hint="eastAsia" w:ascii="宋体" w:hAnsi="宋体" w:eastAsia="宋体" w:cs="宋体"/>
          <w:color w:val="auto"/>
          <w:sz w:val="32"/>
          <w:szCs w:val="32"/>
        </w:rPr>
        <w:t>月</w:t>
      </w:r>
      <w:r>
        <w:rPr>
          <w:rFonts w:hint="eastAsia" w:cs="宋体"/>
          <w:color w:val="auto"/>
          <w:sz w:val="32"/>
          <w:szCs w:val="32"/>
          <w:lang w:val="en-US" w:eastAsia="zh-CN"/>
        </w:rPr>
        <w:t xml:space="preserve">   </w:t>
      </w:r>
      <w:r>
        <w:rPr>
          <w:rFonts w:hint="eastAsia" w:ascii="宋体" w:hAnsi="宋体" w:eastAsia="宋体" w:cs="宋体"/>
          <w:color w:val="auto"/>
          <w:sz w:val="32"/>
          <w:szCs w:val="32"/>
        </w:rPr>
        <w:t>日</w:t>
      </w:r>
    </w:p>
    <w:p w14:paraId="60E2170E">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br w:type="page"/>
      </w:r>
    </w:p>
    <w:p w14:paraId="72BC7762">
      <w:pPr>
        <w:pStyle w:val="3"/>
        <w:bidi w:val="0"/>
        <w:rPr>
          <w:color w:val="auto"/>
        </w:rPr>
      </w:pPr>
      <w:bookmarkStart w:id="99" w:name="_Toc31711"/>
      <w:bookmarkStart w:id="100" w:name="_Toc23846"/>
      <w:r>
        <w:rPr>
          <w:color w:val="auto"/>
        </w:rPr>
        <w:t>一、资格证明文件格式</w:t>
      </w:r>
      <w:bookmarkEnd w:id="99"/>
      <w:bookmarkEnd w:id="100"/>
    </w:p>
    <w:p w14:paraId="6548F699">
      <w:pPr>
        <w:pStyle w:val="4"/>
        <w:bidi w:val="0"/>
        <w:rPr>
          <w:rFonts w:hint="eastAsia"/>
          <w:color w:val="auto"/>
        </w:rPr>
      </w:pPr>
      <w:r>
        <w:rPr>
          <w:rFonts w:hint="eastAsia"/>
          <w:color w:val="auto"/>
          <w:lang w:val="en-US"/>
        </w:rPr>
        <w:t>1.</w:t>
      </w:r>
      <w:r>
        <w:rPr>
          <w:rFonts w:hint="eastAsia"/>
          <w:color w:val="auto"/>
        </w:rPr>
        <w:t>资格证明文件封面格式：</w:t>
      </w:r>
    </w:p>
    <w:p w14:paraId="3D958142">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8"/>
          <w:szCs w:val="28"/>
          <w:lang w:val="en-US" w:eastAsia="zh-CN"/>
        </w:rPr>
        <w:t>全流程电子文件</w:t>
      </w:r>
    </w:p>
    <w:p w14:paraId="5E983AFA">
      <w:pPr>
        <w:snapToGrid w:val="0"/>
        <w:spacing w:before="156" w:beforeLines="50" w:after="50"/>
        <w:rPr>
          <w:rFonts w:hint="eastAsia" w:ascii="宋体" w:hAnsi="宋体"/>
          <w:color w:val="auto"/>
          <w:sz w:val="24"/>
          <w:szCs w:val="20"/>
        </w:rPr>
      </w:pPr>
    </w:p>
    <w:p w14:paraId="4CCC3BAD">
      <w:pPr>
        <w:snapToGrid w:val="0"/>
        <w:spacing w:before="156" w:beforeLines="50" w:after="50"/>
        <w:rPr>
          <w:rFonts w:hint="eastAsia" w:ascii="宋体" w:hAnsi="宋体" w:eastAsia="宋体" w:cs="Times New Roman"/>
          <w:color w:val="auto"/>
          <w:sz w:val="24"/>
          <w:szCs w:val="20"/>
        </w:rPr>
      </w:pPr>
    </w:p>
    <w:p w14:paraId="34F5F6AC">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281072FA">
      <w:pPr>
        <w:snapToGrid w:val="0"/>
        <w:spacing w:before="156" w:beforeLines="50" w:after="50"/>
        <w:jc w:val="center"/>
        <w:rPr>
          <w:rFonts w:hint="eastAsia" w:ascii="方正小标宋简体" w:hAnsi="方正小标宋简体" w:eastAsia="方正小标宋简体" w:cs="方正小标宋简体"/>
          <w:bCs/>
          <w:color w:val="auto"/>
          <w:sz w:val="44"/>
          <w:szCs w:val="44"/>
        </w:rPr>
      </w:pPr>
    </w:p>
    <w:p w14:paraId="05F91D8F">
      <w:pPr>
        <w:snapToGrid w:val="0"/>
        <w:spacing w:before="156" w:beforeLines="50" w:after="50"/>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资  格  证  明  文  件</w:t>
      </w:r>
    </w:p>
    <w:p w14:paraId="3E28045E">
      <w:pPr>
        <w:pStyle w:val="8"/>
        <w:outlineLvl w:val="9"/>
        <w:rPr>
          <w:rFonts w:hint="eastAsia" w:ascii="宋体" w:hAnsi="宋体" w:eastAsia="宋体" w:cs="宋体"/>
          <w:color w:val="auto"/>
          <w:sz w:val="32"/>
          <w:szCs w:val="32"/>
        </w:rPr>
      </w:pPr>
    </w:p>
    <w:p w14:paraId="24DB5A5F">
      <w:pPr>
        <w:pStyle w:val="8"/>
        <w:spacing w:before="9"/>
        <w:outlineLvl w:val="9"/>
        <w:rPr>
          <w:rFonts w:hint="eastAsia" w:ascii="宋体" w:hAnsi="宋体" w:eastAsia="宋体" w:cs="宋体"/>
          <w:color w:val="auto"/>
          <w:sz w:val="32"/>
          <w:szCs w:val="32"/>
        </w:rPr>
      </w:pPr>
    </w:p>
    <w:p w14:paraId="2515D48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项目名称：</w:t>
      </w:r>
    </w:p>
    <w:p w14:paraId="64E4686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textAlignment w:val="auto"/>
        <w:outlineLvl w:val="9"/>
        <w:rPr>
          <w:rFonts w:hint="eastAsia" w:ascii="宋体" w:hAnsi="宋体" w:eastAsia="宋体" w:cs="宋体"/>
          <w:color w:val="auto"/>
          <w:sz w:val="32"/>
          <w:szCs w:val="32"/>
        </w:rPr>
      </w:pPr>
    </w:p>
    <w:p w14:paraId="00616A7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项目编号：</w:t>
      </w:r>
    </w:p>
    <w:p w14:paraId="30100AAD">
      <w:pPr>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ascii="宋体" w:hAnsi="宋体" w:eastAsia="宋体" w:cs="宋体"/>
          <w:color w:val="auto"/>
          <w:sz w:val="32"/>
          <w:szCs w:val="32"/>
        </w:rPr>
      </w:pPr>
    </w:p>
    <w:p w14:paraId="23B8694D">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所竞分标：（如有则填写，无分标时填写“无”）</w:t>
      </w:r>
    </w:p>
    <w:p w14:paraId="5268B087">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textAlignment w:val="auto"/>
        <w:outlineLvl w:val="9"/>
        <w:rPr>
          <w:rFonts w:hint="eastAsia" w:ascii="宋体" w:hAnsi="宋体" w:eastAsia="宋体" w:cs="宋体"/>
          <w:color w:val="auto"/>
          <w:sz w:val="32"/>
          <w:szCs w:val="32"/>
        </w:rPr>
      </w:pPr>
    </w:p>
    <w:p w14:paraId="6772E4D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供应商名称：</w:t>
      </w:r>
    </w:p>
    <w:p w14:paraId="5DCDCF24">
      <w:pPr>
        <w:pStyle w:val="8"/>
        <w:keepNext w:val="0"/>
        <w:keepLines w:val="0"/>
        <w:pageBreakBefore w:val="0"/>
        <w:widowControl w:val="0"/>
        <w:kinsoku/>
        <w:wordWrap/>
        <w:overflowPunct/>
        <w:topLinePunct w:val="0"/>
        <w:autoSpaceDE/>
        <w:autoSpaceDN/>
        <w:bidi w:val="0"/>
        <w:adjustRightInd/>
        <w:snapToGrid/>
        <w:spacing w:before="0" w:after="0" w:line="360" w:lineRule="auto"/>
        <w:ind w:left="0" w:right="0" w:firstLine="0"/>
        <w:textAlignment w:val="auto"/>
        <w:outlineLvl w:val="9"/>
        <w:rPr>
          <w:rFonts w:hint="eastAsia" w:ascii="宋体" w:hAnsi="宋体" w:eastAsia="宋体" w:cs="宋体"/>
          <w:color w:val="auto"/>
          <w:sz w:val="32"/>
          <w:szCs w:val="32"/>
        </w:rPr>
      </w:pPr>
    </w:p>
    <w:p w14:paraId="4687B50E">
      <w:pPr>
        <w:pStyle w:val="9"/>
        <w:rPr>
          <w:rFonts w:hint="eastAsia"/>
          <w:color w:val="auto"/>
        </w:rPr>
      </w:pPr>
    </w:p>
    <w:p w14:paraId="308D8D8C">
      <w:pPr>
        <w:keepNext w:val="0"/>
        <w:keepLines w:val="0"/>
        <w:pageBreakBefore w:val="0"/>
        <w:widowControl w:val="0"/>
        <w:tabs>
          <w:tab w:val="left" w:pos="962"/>
          <w:tab w:val="left" w:pos="1922"/>
        </w:tabs>
        <w:kinsoku/>
        <w:wordWrap/>
        <w:overflowPunct/>
        <w:topLinePunct w:val="0"/>
        <w:autoSpaceDE/>
        <w:autoSpaceDN/>
        <w:bidi w:val="0"/>
        <w:adjustRightInd/>
        <w:snapToGrid/>
        <w:spacing w:before="0" w:after="0" w:line="360" w:lineRule="auto"/>
        <w:ind w:right="0"/>
        <w:jc w:val="center"/>
        <w:textAlignment w:val="auto"/>
        <w:outlineLvl w:val="9"/>
        <w:rPr>
          <w:rFonts w:hint="eastAsia" w:ascii="宋体" w:hAnsi="宋体" w:eastAsia="宋体" w:cs="宋体"/>
          <w:color w:val="auto"/>
          <w:sz w:val="32"/>
          <w:szCs w:val="32"/>
        </w:rPr>
      </w:pPr>
      <w:r>
        <w:rPr>
          <w:rFonts w:hint="eastAsia" w:ascii="宋体" w:hAnsi="宋体" w:eastAsia="宋体" w:cs="宋体"/>
          <w:color w:val="auto"/>
          <w:sz w:val="32"/>
          <w:szCs w:val="32"/>
        </w:rPr>
        <w:t>年</w:t>
      </w:r>
      <w:r>
        <w:rPr>
          <w:rFonts w:hint="eastAsia" w:ascii="宋体" w:hAnsi="宋体" w:eastAsia="宋体" w:cs="宋体"/>
          <w:color w:val="auto"/>
          <w:sz w:val="32"/>
          <w:szCs w:val="32"/>
        </w:rPr>
        <w:tab/>
      </w:r>
      <w:r>
        <w:rPr>
          <w:rFonts w:hint="eastAsia" w:cs="宋体"/>
          <w:color w:val="auto"/>
          <w:sz w:val="32"/>
          <w:szCs w:val="32"/>
          <w:lang w:val="en-US" w:eastAsia="zh-CN"/>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rPr>
        <w:tab/>
      </w:r>
      <w:r>
        <w:rPr>
          <w:rFonts w:hint="eastAsia" w:cs="宋体"/>
          <w:color w:val="auto"/>
          <w:sz w:val="32"/>
          <w:szCs w:val="32"/>
          <w:lang w:val="en-US" w:eastAsia="zh-CN"/>
        </w:rPr>
        <w:t xml:space="preserve">   </w:t>
      </w:r>
      <w:r>
        <w:rPr>
          <w:rFonts w:hint="eastAsia" w:ascii="宋体" w:hAnsi="宋体" w:eastAsia="宋体" w:cs="宋体"/>
          <w:color w:val="auto"/>
          <w:sz w:val="32"/>
          <w:szCs w:val="32"/>
        </w:rPr>
        <w:t>日</w:t>
      </w:r>
    </w:p>
    <w:p w14:paraId="03FE973D">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jc w:val="center"/>
        <w:textAlignment w:val="auto"/>
        <w:outlineLvl w:val="9"/>
        <w:rPr>
          <w:rFonts w:hint="eastAsia" w:ascii="宋体" w:hAnsi="宋体" w:eastAsia="宋体" w:cs="宋体"/>
          <w:color w:val="auto"/>
          <w:sz w:val="32"/>
          <w:szCs w:val="32"/>
        </w:rPr>
      </w:pPr>
    </w:p>
    <w:p w14:paraId="152384E0">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0"/>
        <w:jc w:val="center"/>
        <w:textAlignment w:val="auto"/>
        <w:outlineLvl w:val="9"/>
        <w:rPr>
          <w:rFonts w:hint="eastAsia" w:ascii="宋体" w:hAnsi="宋体" w:eastAsia="宋体" w:cs="宋体"/>
          <w:color w:val="auto"/>
          <w:sz w:val="32"/>
          <w:szCs w:val="32"/>
        </w:rPr>
        <w:sectPr>
          <w:footerReference r:id="rId10" w:type="default"/>
          <w:pgSz w:w="11910" w:h="16840"/>
          <w:pgMar w:top="1134" w:right="1474" w:bottom="1134" w:left="1531" w:header="0" w:footer="1201" w:gutter="0"/>
          <w:pgNumType w:fmt="decimal" w:start="1"/>
          <w:cols w:space="720" w:num="1"/>
        </w:sectPr>
      </w:pPr>
    </w:p>
    <w:p w14:paraId="419E4B02">
      <w:pPr>
        <w:pStyle w:val="4"/>
        <w:bidi w:val="0"/>
        <w:rPr>
          <w:color w:val="auto"/>
        </w:rPr>
      </w:pPr>
      <w:r>
        <w:rPr>
          <w:rFonts w:hint="eastAsia"/>
          <w:color w:val="auto"/>
          <w:lang w:val="en-US"/>
        </w:rPr>
        <w:t>2.资格证明文件目录</w:t>
      </w:r>
    </w:p>
    <w:p w14:paraId="4DA2BBFA">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outlineLvl w:val="9"/>
        <w:rPr>
          <w:color w:val="auto"/>
          <w:sz w:val="28"/>
          <w:szCs w:val="28"/>
        </w:rPr>
      </w:pPr>
      <w:r>
        <w:rPr>
          <w:color w:val="auto"/>
          <w:sz w:val="28"/>
          <w:szCs w:val="28"/>
        </w:rPr>
        <w:t>根据</w:t>
      </w:r>
      <w:r>
        <w:rPr>
          <w:rFonts w:hint="eastAsia"/>
          <w:color w:val="auto"/>
          <w:sz w:val="28"/>
          <w:szCs w:val="28"/>
          <w:lang w:eastAsia="zh-CN"/>
        </w:rPr>
        <w:t>采购文件</w:t>
      </w:r>
      <w:r>
        <w:rPr>
          <w:color w:val="auto"/>
          <w:sz w:val="28"/>
          <w:szCs w:val="28"/>
        </w:rPr>
        <w:t>规定及供应商提供的材料自行编写目录（部分格式后附）。</w:t>
      </w:r>
    </w:p>
    <w:p w14:paraId="412AF661">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br w:type="page"/>
      </w:r>
    </w:p>
    <w:p w14:paraId="055843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r>
        <w:rPr>
          <w:rFonts w:hint="eastAsia"/>
          <w:b/>
          <w:bCs/>
          <w:color w:val="auto"/>
          <w:sz w:val="28"/>
          <w:szCs w:val="28"/>
          <w:lang w:val="en-US" w:eastAsia="zh-CN"/>
        </w:rPr>
        <w:t>（1）</w:t>
      </w:r>
      <w:r>
        <w:rPr>
          <w:rFonts w:hint="eastAsia"/>
          <w:b/>
          <w:bCs/>
          <w:color w:val="auto"/>
          <w:sz w:val="28"/>
          <w:szCs w:val="28"/>
        </w:rPr>
        <w:t>供应商为法人或者其他组织的须提供营业执照或事业单位法人证书或社会团体法人登记证书副本复印件，供应商为自然人的须提供身份证明复印件；</w:t>
      </w:r>
    </w:p>
    <w:p w14:paraId="160519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0BD8BB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2519E1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2628013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760E7F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rPr>
      </w:pPr>
      <w:r>
        <w:rPr>
          <w:rFonts w:hint="eastAsia"/>
          <w:b/>
          <w:bCs/>
          <w:color w:val="auto"/>
          <w:sz w:val="28"/>
          <w:szCs w:val="28"/>
          <w:lang w:val="en-US" w:eastAsia="zh-CN"/>
        </w:rPr>
        <w:t>（2）</w:t>
      </w:r>
      <w:r>
        <w:rPr>
          <w:rFonts w:hint="eastAsia"/>
          <w:b/>
          <w:bCs/>
          <w:color w:val="auto"/>
          <w:sz w:val="28"/>
          <w:szCs w:val="28"/>
        </w:rPr>
        <w:t>供应商有效的安全生产许可证复印件；</w:t>
      </w:r>
    </w:p>
    <w:p w14:paraId="6F10BC0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42CA7C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64E97EC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5F2662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r>
        <w:rPr>
          <w:rFonts w:hint="eastAsia"/>
          <w:b/>
          <w:bCs/>
          <w:color w:val="auto"/>
          <w:sz w:val="28"/>
          <w:szCs w:val="28"/>
          <w:lang w:val="en-US" w:eastAsia="zh-CN"/>
        </w:rPr>
        <w:t>（3）</w:t>
      </w:r>
      <w:r>
        <w:rPr>
          <w:rFonts w:hint="eastAsia"/>
          <w:b/>
          <w:bCs/>
          <w:color w:val="auto"/>
          <w:sz w:val="28"/>
          <w:szCs w:val="28"/>
        </w:rPr>
        <w:t>供应商有效的资质证书副本复印件；</w:t>
      </w:r>
    </w:p>
    <w:p w14:paraId="5BA5E5C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7AD415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0397152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02B17D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p>
    <w:p w14:paraId="41770B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8"/>
          <w:szCs w:val="28"/>
          <w:lang w:val="en-US" w:eastAsia="zh-CN"/>
        </w:rPr>
      </w:pPr>
      <w:r>
        <w:rPr>
          <w:rFonts w:hint="eastAsia"/>
          <w:b/>
          <w:bCs/>
          <w:color w:val="auto"/>
          <w:sz w:val="28"/>
          <w:szCs w:val="28"/>
          <w:lang w:val="en-US" w:eastAsia="zh-CN"/>
        </w:rPr>
        <w:t>（4）</w:t>
      </w:r>
      <w:r>
        <w:rPr>
          <w:rFonts w:hint="eastAsia"/>
          <w:b/>
          <w:bCs/>
          <w:color w:val="auto"/>
          <w:sz w:val="28"/>
          <w:szCs w:val="28"/>
        </w:rPr>
        <w:t>拟投入本工程项目经理的身份证复印件、具备有效的</w:t>
      </w:r>
      <w:r>
        <w:rPr>
          <w:rFonts w:hint="eastAsia"/>
          <w:b/>
          <w:bCs/>
          <w:color w:val="auto"/>
          <w:sz w:val="28"/>
          <w:szCs w:val="28"/>
          <w:lang w:val="en-US" w:eastAsia="zh-CN"/>
        </w:rPr>
        <w:t>二</w:t>
      </w:r>
      <w:r>
        <w:rPr>
          <w:rFonts w:hint="eastAsia"/>
          <w:b/>
          <w:bCs/>
          <w:color w:val="auto"/>
          <w:sz w:val="28"/>
          <w:szCs w:val="28"/>
        </w:rPr>
        <w:t>级以上（含</w:t>
      </w:r>
      <w:r>
        <w:rPr>
          <w:rFonts w:hint="eastAsia"/>
          <w:b/>
          <w:bCs/>
          <w:color w:val="auto"/>
          <w:sz w:val="28"/>
          <w:szCs w:val="28"/>
          <w:lang w:val="en-US" w:eastAsia="zh-CN"/>
        </w:rPr>
        <w:t>二</w:t>
      </w:r>
      <w:r>
        <w:rPr>
          <w:rFonts w:hint="eastAsia"/>
          <w:b/>
          <w:bCs/>
          <w:color w:val="auto"/>
          <w:sz w:val="28"/>
          <w:szCs w:val="28"/>
        </w:rPr>
        <w:t>级）的水利水电工程注册建造师资格注册证书复印件（要求注册单位为供应商单位）、有效的省级或省级以上水行政主管部门颁发的安全生产考核合格证书（B类）复印件、供应商2024年10月至投标截止时间止任意1个月以单位名义为其依法缴纳社保费的缴费证明复印件；</w:t>
      </w:r>
    </w:p>
    <w:p w14:paraId="3985A3F3">
      <w:pPr>
        <w:rPr>
          <w:rFonts w:hint="eastAsia" w:ascii="宋体" w:hAnsi="宋体" w:eastAsia="宋体" w:cs="宋体"/>
          <w:color w:val="auto"/>
          <w:sz w:val="32"/>
          <w:szCs w:val="32"/>
          <w:lang w:val="en-US" w:eastAsia="zh-CN"/>
        </w:rPr>
      </w:pPr>
    </w:p>
    <w:p w14:paraId="0C47DA0A">
      <w:pPr>
        <w:rPr>
          <w:rFonts w:hint="eastAsia" w:ascii="宋体" w:hAnsi="宋体" w:eastAsia="宋体" w:cs="宋体"/>
          <w:color w:val="auto"/>
          <w:sz w:val="32"/>
          <w:szCs w:val="32"/>
          <w:lang w:val="en-US" w:eastAsia="zh-CN"/>
        </w:rPr>
      </w:pPr>
    </w:p>
    <w:p w14:paraId="472971DD">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br w:type="page"/>
      </w:r>
    </w:p>
    <w:p w14:paraId="59583495">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kern w:val="21"/>
          <w:sz w:val="28"/>
          <w:szCs w:val="28"/>
          <w:lang w:val="en-US" w:eastAsia="zh-CN" w:bidi="ar-SA"/>
        </w:rPr>
        <w:t>（</w:t>
      </w:r>
      <w:r>
        <w:rPr>
          <w:rFonts w:hint="eastAsia" w:cs="宋体"/>
          <w:b/>
          <w:bCs/>
          <w:color w:val="auto"/>
          <w:kern w:val="21"/>
          <w:sz w:val="28"/>
          <w:szCs w:val="28"/>
          <w:lang w:val="en-US" w:eastAsia="zh-CN" w:bidi="ar-SA"/>
        </w:rPr>
        <w:t>5</w:t>
      </w:r>
      <w:r>
        <w:rPr>
          <w:rFonts w:hint="eastAsia" w:ascii="宋体" w:hAnsi="宋体" w:eastAsia="宋体" w:cs="宋体"/>
          <w:b/>
          <w:bCs/>
          <w:color w:val="auto"/>
          <w:kern w:val="21"/>
          <w:sz w:val="28"/>
          <w:szCs w:val="28"/>
          <w:lang w:val="en-US" w:eastAsia="zh-CN" w:bidi="ar-SA"/>
        </w:rPr>
        <w:t>）</w:t>
      </w:r>
      <w:r>
        <w:rPr>
          <w:rFonts w:hint="eastAsia" w:ascii="宋体" w:hAnsi="宋体" w:eastAsia="宋体" w:cs="宋体"/>
          <w:b/>
          <w:bCs/>
          <w:color w:val="auto"/>
          <w:sz w:val="28"/>
          <w:szCs w:val="28"/>
          <w:lang w:val="en-US" w:eastAsia="zh-CN"/>
        </w:rPr>
        <w:t>供应商直接控股、管理关系信息表</w:t>
      </w:r>
    </w:p>
    <w:p w14:paraId="71936F1A">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b/>
          <w:color w:val="auto"/>
          <w:sz w:val="32"/>
          <w:szCs w:val="32"/>
          <w:lang w:val="en-US" w:eastAsia="zh-CN"/>
        </w:rPr>
      </w:pPr>
    </w:p>
    <w:p w14:paraId="4FF8B245">
      <w:pPr>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b/>
          <w:color w:val="auto"/>
          <w:sz w:val="32"/>
          <w:szCs w:val="32"/>
          <w:lang w:val="en-US" w:eastAsia="zh-CN"/>
        </w:rPr>
      </w:pPr>
      <w:r>
        <w:rPr>
          <w:rFonts w:hint="eastAsia"/>
          <w:b/>
          <w:color w:val="auto"/>
          <w:sz w:val="32"/>
          <w:szCs w:val="32"/>
          <w:lang w:val="en-US" w:eastAsia="zh-CN"/>
        </w:rPr>
        <w:t>供应商直接控股股东信息表</w:t>
      </w:r>
    </w:p>
    <w:tbl>
      <w:tblPr>
        <w:tblStyle w:val="14"/>
        <w:tblpPr w:leftFromText="181" w:rightFromText="181" w:vertAnchor="text" w:horzAnchor="margin" w:tblpXSpec="center" w:tblpY="171"/>
        <w:tblOverlap w:val="never"/>
        <w:tblW w:w="92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193"/>
        <w:gridCol w:w="1398"/>
        <w:gridCol w:w="3967"/>
        <w:gridCol w:w="984"/>
      </w:tblGrid>
      <w:tr w14:paraId="1E90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710" w:type="dxa"/>
            <w:noWrap w:val="0"/>
            <w:vAlign w:val="center"/>
          </w:tcPr>
          <w:p w14:paraId="64015842">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193" w:type="dxa"/>
            <w:noWrap w:val="0"/>
            <w:vAlign w:val="center"/>
          </w:tcPr>
          <w:p w14:paraId="0DEF4417">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直接控股股东名称</w:t>
            </w:r>
          </w:p>
        </w:tc>
        <w:tc>
          <w:tcPr>
            <w:tcW w:w="1398" w:type="dxa"/>
            <w:noWrap w:val="0"/>
            <w:vAlign w:val="center"/>
          </w:tcPr>
          <w:p w14:paraId="5260A274">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出资比例</w:t>
            </w:r>
          </w:p>
        </w:tc>
        <w:tc>
          <w:tcPr>
            <w:tcW w:w="3967" w:type="dxa"/>
            <w:noWrap w:val="0"/>
            <w:vAlign w:val="center"/>
          </w:tcPr>
          <w:p w14:paraId="77105483">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身份证号码或者统一社会信用代码</w:t>
            </w:r>
          </w:p>
        </w:tc>
        <w:tc>
          <w:tcPr>
            <w:tcW w:w="984" w:type="dxa"/>
            <w:noWrap w:val="0"/>
            <w:vAlign w:val="center"/>
          </w:tcPr>
          <w:p w14:paraId="4C09F703">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5BA8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710" w:type="dxa"/>
            <w:noWrap w:val="0"/>
            <w:vAlign w:val="center"/>
          </w:tcPr>
          <w:p w14:paraId="528EC570">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93" w:type="dxa"/>
            <w:noWrap w:val="0"/>
            <w:vAlign w:val="center"/>
          </w:tcPr>
          <w:p w14:paraId="6790CBCC">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1398" w:type="dxa"/>
            <w:noWrap w:val="0"/>
            <w:vAlign w:val="center"/>
          </w:tcPr>
          <w:p w14:paraId="1FD00F05">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3967" w:type="dxa"/>
            <w:noWrap w:val="0"/>
            <w:vAlign w:val="center"/>
          </w:tcPr>
          <w:p w14:paraId="49C7A68F">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984" w:type="dxa"/>
            <w:noWrap w:val="0"/>
            <w:vAlign w:val="center"/>
          </w:tcPr>
          <w:p w14:paraId="48A789D0">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r>
      <w:tr w14:paraId="4B26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710" w:type="dxa"/>
            <w:noWrap w:val="0"/>
            <w:vAlign w:val="center"/>
          </w:tcPr>
          <w:p w14:paraId="708326A5">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93" w:type="dxa"/>
            <w:noWrap w:val="0"/>
            <w:vAlign w:val="center"/>
          </w:tcPr>
          <w:p w14:paraId="6FAB09F4">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1398" w:type="dxa"/>
            <w:noWrap w:val="0"/>
            <w:vAlign w:val="center"/>
          </w:tcPr>
          <w:p w14:paraId="0A5259E4">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3967" w:type="dxa"/>
            <w:noWrap w:val="0"/>
            <w:vAlign w:val="center"/>
          </w:tcPr>
          <w:p w14:paraId="36F0A725">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984" w:type="dxa"/>
            <w:noWrap w:val="0"/>
            <w:vAlign w:val="center"/>
          </w:tcPr>
          <w:p w14:paraId="2D1DB512">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r>
      <w:tr w14:paraId="12190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710" w:type="dxa"/>
            <w:noWrap w:val="0"/>
            <w:vAlign w:val="center"/>
          </w:tcPr>
          <w:p w14:paraId="1141B9F7">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93" w:type="dxa"/>
            <w:noWrap w:val="0"/>
            <w:vAlign w:val="center"/>
          </w:tcPr>
          <w:p w14:paraId="0FAEE200">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1398" w:type="dxa"/>
            <w:noWrap w:val="0"/>
            <w:vAlign w:val="center"/>
          </w:tcPr>
          <w:p w14:paraId="70603CEE">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3967" w:type="dxa"/>
            <w:noWrap w:val="0"/>
            <w:vAlign w:val="center"/>
          </w:tcPr>
          <w:p w14:paraId="2BEB1504">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984" w:type="dxa"/>
            <w:noWrap w:val="0"/>
            <w:vAlign w:val="center"/>
          </w:tcPr>
          <w:p w14:paraId="4AC69167">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r>
      <w:tr w14:paraId="59F92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710" w:type="dxa"/>
            <w:noWrap w:val="0"/>
            <w:vAlign w:val="center"/>
          </w:tcPr>
          <w:p w14:paraId="1ADC94FE">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193" w:type="dxa"/>
            <w:noWrap w:val="0"/>
            <w:vAlign w:val="center"/>
          </w:tcPr>
          <w:p w14:paraId="3E223C0F">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1398" w:type="dxa"/>
            <w:noWrap w:val="0"/>
            <w:vAlign w:val="center"/>
          </w:tcPr>
          <w:p w14:paraId="64391737">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3967" w:type="dxa"/>
            <w:noWrap w:val="0"/>
            <w:vAlign w:val="center"/>
          </w:tcPr>
          <w:p w14:paraId="5D6EA633">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c>
          <w:tcPr>
            <w:tcW w:w="984" w:type="dxa"/>
            <w:noWrap w:val="0"/>
            <w:vAlign w:val="center"/>
          </w:tcPr>
          <w:p w14:paraId="336219F9">
            <w:pPr>
              <w:pStyle w:val="22"/>
              <w:keepNext w:val="0"/>
              <w:keepLines w:val="0"/>
              <w:pageBreakBefore w:val="0"/>
              <w:widowControl w:val="0"/>
              <w:kinsoku/>
              <w:wordWrap/>
              <w:overflowPunct/>
              <w:topLinePunct w:val="0"/>
              <w:autoSpaceDE/>
              <w:autoSpaceDN/>
              <w:bidi w:val="0"/>
              <w:adjustRightInd/>
              <w:snapToGrid/>
              <w:spacing w:before="0" w:after="0"/>
              <w:ind w:left="0" w:right="0" w:firstLine="0" w:firstLineChars="0"/>
              <w:jc w:val="center"/>
              <w:textAlignment w:val="auto"/>
              <w:rPr>
                <w:rFonts w:hint="eastAsia" w:ascii="宋体" w:hAnsi="宋体" w:eastAsia="宋体" w:cs="宋体"/>
                <w:color w:val="auto"/>
                <w:sz w:val="24"/>
                <w:szCs w:val="24"/>
              </w:rPr>
            </w:pPr>
          </w:p>
        </w:tc>
      </w:tr>
    </w:tbl>
    <w:p w14:paraId="3E76B303">
      <w:pPr>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4EB7B1">
      <w:pPr>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2.本表所指的控股关系仅限于直接控股关系，不包括间接的控股关系。公司实际控制人与公司之间的关系不属于本表所指的直接控股关系。</w:t>
      </w:r>
    </w:p>
    <w:p w14:paraId="2E0320F7">
      <w:pPr>
        <w:keepNext w:val="0"/>
        <w:keepLines w:val="0"/>
        <w:pageBreakBefore w:val="0"/>
        <w:widowControl w:val="0"/>
        <w:kinsoku/>
        <w:wordWrap/>
        <w:overflowPunct/>
        <w:topLinePunct w:val="0"/>
        <w:autoSpaceDE/>
        <w:autoSpaceDN/>
        <w:bidi w:val="0"/>
        <w:adjustRightInd/>
        <w:snapToGrid/>
        <w:spacing w:before="0" w:after="0"/>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3.供应商不存在直接控股股东的，则填“无”。</w:t>
      </w:r>
    </w:p>
    <w:p w14:paraId="13E346B0">
      <w:pPr>
        <w:snapToGrid w:val="0"/>
        <w:spacing w:line="360" w:lineRule="auto"/>
        <w:jc w:val="both"/>
        <w:rPr>
          <w:rFonts w:hint="eastAsia" w:ascii="宋体" w:hAnsi="宋体" w:eastAsia="宋体" w:cs="宋体"/>
          <w:color w:val="auto"/>
          <w:kern w:val="0"/>
          <w:sz w:val="24"/>
          <w:lang w:val="en-US" w:eastAsia="zh-CN"/>
        </w:rPr>
      </w:pPr>
    </w:p>
    <w:p w14:paraId="6EF31D65">
      <w:pPr>
        <w:snapToGrid w:val="0"/>
        <w:spacing w:line="360" w:lineRule="auto"/>
        <w:jc w:val="both"/>
        <w:rPr>
          <w:rFonts w:hint="eastAsia" w:ascii="宋体" w:hAnsi="宋体" w:eastAsia="宋体" w:cs="宋体"/>
          <w:color w:val="auto"/>
          <w:kern w:val="0"/>
          <w:sz w:val="24"/>
          <w:lang w:val="en-US" w:eastAsia="zh-CN"/>
        </w:rPr>
      </w:pPr>
    </w:p>
    <w:p w14:paraId="43E6AD26">
      <w:pPr>
        <w:snapToGrid w:val="0"/>
        <w:spacing w:line="360" w:lineRule="auto"/>
        <w:jc w:val="both"/>
        <w:rPr>
          <w:rFonts w:hint="eastAsia" w:ascii="宋体" w:hAnsi="宋体" w:eastAsia="宋体" w:cs="宋体"/>
          <w:color w:val="auto"/>
          <w:kern w:val="0"/>
          <w:sz w:val="24"/>
          <w:lang w:val="en-US" w:eastAsia="zh-CN"/>
        </w:rPr>
      </w:pPr>
    </w:p>
    <w:p w14:paraId="009DF604">
      <w:pPr>
        <w:keepNext w:val="0"/>
        <w:keepLines w:val="0"/>
        <w:pageBreakBefore w:val="0"/>
        <w:widowControl w:val="0"/>
        <w:kinsoku/>
        <w:wordWrap/>
        <w:overflowPunct/>
        <w:topLinePunct w:val="0"/>
        <w:autoSpaceDE/>
        <w:autoSpaceDN/>
        <w:bidi w:val="0"/>
        <w:adjustRightInd/>
        <w:snapToGrid/>
        <w:spacing w:before="0" w:after="0" w:line="480" w:lineRule="auto"/>
        <w:ind w:firstLine="4560" w:firstLineChars="19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val="zh-CN"/>
        </w:rPr>
        <w:t>名称(电子签章)：</w:t>
      </w:r>
    </w:p>
    <w:p w14:paraId="2A078C74">
      <w:pPr>
        <w:keepNext w:val="0"/>
        <w:keepLines w:val="0"/>
        <w:pageBreakBefore w:val="0"/>
        <w:widowControl w:val="0"/>
        <w:kinsoku/>
        <w:wordWrap/>
        <w:overflowPunct/>
        <w:topLinePunct w:val="0"/>
        <w:autoSpaceDE/>
        <w:autoSpaceDN/>
        <w:bidi w:val="0"/>
        <w:adjustRightInd/>
        <w:snapToGrid/>
        <w:spacing w:before="0" w:after="0" w:line="480" w:lineRule="auto"/>
        <w:ind w:firstLine="5280" w:firstLineChars="2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cs="宋体"/>
          <w:color w:val="auto"/>
          <w:kern w:val="0"/>
          <w:sz w:val="24"/>
          <w:lang w:val="en-US" w:eastAsia="zh-CN"/>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360C4914">
      <w:pPr>
        <w:keepNext w:val="0"/>
        <w:keepLines w:val="0"/>
        <w:pageBreakBefore w:val="0"/>
        <w:widowControl w:val="0"/>
        <w:kinsoku/>
        <w:wordWrap/>
        <w:overflowPunct/>
        <w:topLinePunct w:val="0"/>
        <w:autoSpaceDE/>
        <w:autoSpaceDN/>
        <w:bidi w:val="0"/>
        <w:adjustRightInd/>
        <w:snapToGrid/>
        <w:spacing w:before="0" w:after="0"/>
        <w:ind w:firstLine="480" w:firstLineChars="200"/>
        <w:jc w:val="center"/>
        <w:textAlignment w:val="auto"/>
        <w:rPr>
          <w:rFonts w:hint="eastAsia" w:ascii="宋体" w:hAnsi="宋体" w:eastAsia="宋体" w:cs="宋体"/>
          <w:b/>
          <w:bCs/>
          <w:color w:val="auto"/>
          <w:sz w:val="32"/>
          <w:szCs w:val="32"/>
          <w:lang w:val="en-US" w:eastAsia="zh-CN"/>
        </w:rPr>
      </w:pPr>
      <w:r>
        <w:rPr>
          <w:rFonts w:hint="eastAsia" w:ascii="宋体" w:hAnsi="宋体" w:eastAsia="宋体" w:cs="宋体"/>
          <w:color w:val="auto"/>
          <w:sz w:val="24"/>
          <w:szCs w:val="24"/>
          <w:lang w:val="en-US" w:eastAsia="zh-CN"/>
        </w:rPr>
        <w:br w:type="page"/>
      </w:r>
      <w:r>
        <w:rPr>
          <w:rFonts w:hint="eastAsia" w:ascii="宋体" w:hAnsi="宋体" w:eastAsia="宋体" w:cs="宋体"/>
          <w:b/>
          <w:bCs/>
          <w:color w:val="auto"/>
          <w:sz w:val="32"/>
          <w:szCs w:val="32"/>
          <w:lang w:val="en-US" w:eastAsia="zh-CN"/>
        </w:rPr>
        <w:t>供应商直接管理关系信息表</w:t>
      </w:r>
    </w:p>
    <w:tbl>
      <w:tblPr>
        <w:tblStyle w:val="14"/>
        <w:tblpPr w:vertAnchor="text" w:horzAnchor="margin" w:tblpXSpec="center" w:tblpY="171"/>
        <w:tblOverlap w:val="never"/>
        <w:tblW w:w="9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3393"/>
        <w:gridCol w:w="3558"/>
        <w:gridCol w:w="1501"/>
      </w:tblGrid>
      <w:tr w14:paraId="023D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779" w:type="dxa"/>
            <w:noWrap w:val="0"/>
            <w:vAlign w:val="center"/>
          </w:tcPr>
          <w:p w14:paraId="03190192">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393" w:type="dxa"/>
            <w:noWrap w:val="0"/>
            <w:vAlign w:val="center"/>
          </w:tcPr>
          <w:p w14:paraId="2919F438">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直接管理关系单位名称</w:t>
            </w:r>
          </w:p>
        </w:tc>
        <w:tc>
          <w:tcPr>
            <w:tcW w:w="3558" w:type="dxa"/>
            <w:noWrap w:val="0"/>
            <w:vAlign w:val="center"/>
          </w:tcPr>
          <w:p w14:paraId="2FCB2174">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统一社会信用代码</w:t>
            </w:r>
          </w:p>
        </w:tc>
        <w:tc>
          <w:tcPr>
            <w:tcW w:w="1501" w:type="dxa"/>
            <w:tcBorders>
              <w:right w:val="single" w:color="000000" w:sz="6" w:space="0"/>
            </w:tcBorders>
            <w:noWrap w:val="0"/>
            <w:vAlign w:val="center"/>
          </w:tcPr>
          <w:p w14:paraId="5FA49962">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3256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779" w:type="dxa"/>
            <w:noWrap w:val="0"/>
            <w:vAlign w:val="center"/>
          </w:tcPr>
          <w:p w14:paraId="73FC2694">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93" w:type="dxa"/>
            <w:noWrap w:val="0"/>
            <w:vAlign w:val="center"/>
          </w:tcPr>
          <w:p w14:paraId="58DD1D0D">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3558" w:type="dxa"/>
            <w:noWrap w:val="0"/>
            <w:vAlign w:val="center"/>
          </w:tcPr>
          <w:p w14:paraId="741AA9AE">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1501" w:type="dxa"/>
            <w:tcBorders>
              <w:right w:val="single" w:color="000000" w:sz="6" w:space="0"/>
            </w:tcBorders>
            <w:noWrap w:val="0"/>
            <w:vAlign w:val="center"/>
          </w:tcPr>
          <w:p w14:paraId="3D9932CF">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r>
      <w:tr w14:paraId="40FAC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779" w:type="dxa"/>
            <w:noWrap w:val="0"/>
            <w:vAlign w:val="center"/>
          </w:tcPr>
          <w:p w14:paraId="3C40F5F9">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93" w:type="dxa"/>
            <w:noWrap w:val="0"/>
            <w:vAlign w:val="center"/>
          </w:tcPr>
          <w:p w14:paraId="2EFB7ED6">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3558" w:type="dxa"/>
            <w:noWrap w:val="0"/>
            <w:vAlign w:val="center"/>
          </w:tcPr>
          <w:p w14:paraId="73124B89">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1501" w:type="dxa"/>
            <w:tcBorders>
              <w:right w:val="single" w:color="000000" w:sz="6" w:space="0"/>
            </w:tcBorders>
            <w:noWrap w:val="0"/>
            <w:vAlign w:val="center"/>
          </w:tcPr>
          <w:p w14:paraId="67877022">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r>
      <w:tr w14:paraId="33E3F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779" w:type="dxa"/>
            <w:noWrap w:val="0"/>
            <w:vAlign w:val="center"/>
          </w:tcPr>
          <w:p w14:paraId="6532A677">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93" w:type="dxa"/>
            <w:noWrap w:val="0"/>
            <w:vAlign w:val="center"/>
          </w:tcPr>
          <w:p w14:paraId="3A8E9742">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3558" w:type="dxa"/>
            <w:noWrap w:val="0"/>
            <w:vAlign w:val="center"/>
          </w:tcPr>
          <w:p w14:paraId="28FE0EA0">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1501" w:type="dxa"/>
            <w:tcBorders>
              <w:right w:val="single" w:color="000000" w:sz="6" w:space="0"/>
            </w:tcBorders>
            <w:noWrap w:val="0"/>
            <w:vAlign w:val="center"/>
          </w:tcPr>
          <w:p w14:paraId="625F102C">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r>
      <w:tr w14:paraId="5A0A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779" w:type="dxa"/>
            <w:noWrap w:val="0"/>
            <w:vAlign w:val="center"/>
          </w:tcPr>
          <w:p w14:paraId="1AC2149E">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3" w:type="dxa"/>
            <w:noWrap w:val="0"/>
            <w:vAlign w:val="center"/>
          </w:tcPr>
          <w:p w14:paraId="1031AEA6">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3558" w:type="dxa"/>
            <w:noWrap w:val="0"/>
            <w:vAlign w:val="center"/>
          </w:tcPr>
          <w:p w14:paraId="35E71360">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c>
          <w:tcPr>
            <w:tcW w:w="1501" w:type="dxa"/>
            <w:tcBorders>
              <w:right w:val="single" w:color="000000" w:sz="6" w:space="0"/>
            </w:tcBorders>
            <w:noWrap w:val="0"/>
            <w:vAlign w:val="center"/>
          </w:tcPr>
          <w:p w14:paraId="7B2B9815">
            <w:pPr>
              <w:pStyle w:val="22"/>
              <w:keepNext w:val="0"/>
              <w:keepLines w:val="0"/>
              <w:pageBreakBefore w:val="0"/>
              <w:widowControl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宋体" w:hAnsi="宋体" w:eastAsia="宋体" w:cs="宋体"/>
                <w:color w:val="auto"/>
                <w:sz w:val="24"/>
                <w:szCs w:val="24"/>
              </w:rPr>
            </w:pPr>
          </w:p>
        </w:tc>
      </w:tr>
    </w:tbl>
    <w:p w14:paraId="5EB09BD0">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w:t>
      </w:r>
    </w:p>
    <w:p w14:paraId="58802A54">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1.管理关系：是指不具有出资持股关系的其他单位之间存在的管理与被管理关系，如一些上下级关系的事业单位和团体组织。</w:t>
      </w:r>
    </w:p>
    <w:p w14:paraId="6EC9B5B9">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2.本表所指的管理关系仅限于直接管理关系，不包括间接的管理关系。</w:t>
      </w:r>
    </w:p>
    <w:p w14:paraId="49F12EA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3.供应商不存在直接管理关系的，则填“无”。</w:t>
      </w:r>
    </w:p>
    <w:p w14:paraId="3F64E624">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lang w:val="en-US" w:eastAsia="zh-CN"/>
        </w:rPr>
      </w:pPr>
    </w:p>
    <w:p w14:paraId="2A498DEC">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lang w:val="en-US" w:eastAsia="zh-CN"/>
        </w:rPr>
      </w:pPr>
    </w:p>
    <w:p w14:paraId="79AE500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lang w:val="en-US" w:eastAsia="zh-CN"/>
        </w:rPr>
      </w:pPr>
    </w:p>
    <w:p w14:paraId="720C3CAF">
      <w:pPr>
        <w:keepNext w:val="0"/>
        <w:keepLines w:val="0"/>
        <w:pageBreakBefore w:val="0"/>
        <w:widowControl w:val="0"/>
        <w:kinsoku/>
        <w:wordWrap/>
        <w:overflowPunct/>
        <w:topLinePunct w:val="0"/>
        <w:autoSpaceDE/>
        <w:autoSpaceDN/>
        <w:bidi w:val="0"/>
        <w:adjustRightInd/>
        <w:snapToGrid/>
        <w:spacing w:before="0" w:after="0" w:line="480" w:lineRule="auto"/>
        <w:ind w:firstLine="4560" w:firstLineChars="19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val="zh-CN"/>
        </w:rPr>
        <w:t>名称(电子签章)：</w:t>
      </w:r>
    </w:p>
    <w:p w14:paraId="2CCD9F9C">
      <w:pPr>
        <w:keepNext w:val="0"/>
        <w:keepLines w:val="0"/>
        <w:pageBreakBefore w:val="0"/>
        <w:widowControl w:val="0"/>
        <w:kinsoku/>
        <w:wordWrap/>
        <w:overflowPunct/>
        <w:topLinePunct w:val="0"/>
        <w:autoSpaceDE/>
        <w:autoSpaceDN/>
        <w:bidi w:val="0"/>
        <w:adjustRightInd/>
        <w:snapToGrid/>
        <w:spacing w:before="0" w:after="0" w:line="480" w:lineRule="auto"/>
        <w:ind w:firstLine="5280" w:firstLineChars="2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eastAsia="宋体" w:cs="宋体"/>
          <w:color w:val="auto"/>
          <w:kern w:val="0"/>
          <w:sz w:val="24"/>
        </w:rPr>
        <w:t xml:space="preserve"> 年  </w:t>
      </w:r>
      <w:r>
        <w:rPr>
          <w:rFonts w:hint="eastAsia" w:cs="宋体"/>
          <w:color w:val="auto"/>
          <w:kern w:val="0"/>
          <w:sz w:val="24"/>
          <w:lang w:val="en-US" w:eastAsia="zh-CN"/>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0F47B4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w:t>
      </w:r>
      <w:r>
        <w:rPr>
          <w:rFonts w:hint="eastAsia" w:cs="宋体"/>
          <w:b/>
          <w:bCs/>
          <w:color w:val="auto"/>
          <w:sz w:val="28"/>
          <w:szCs w:val="28"/>
          <w:lang w:val="en-US" w:eastAsia="zh-CN"/>
        </w:rPr>
        <w:t>6</w:t>
      </w:r>
      <w:r>
        <w:rPr>
          <w:rFonts w:hint="eastAsia" w:ascii="宋体" w:hAnsi="宋体" w:eastAsia="宋体" w:cs="宋体"/>
          <w:b/>
          <w:bCs/>
          <w:color w:val="auto"/>
          <w:sz w:val="28"/>
          <w:szCs w:val="28"/>
          <w:lang w:val="en-US" w:eastAsia="zh-CN"/>
        </w:rPr>
        <w:t>）磋商声明</w:t>
      </w:r>
    </w:p>
    <w:p w14:paraId="37AE5107">
      <w:pPr>
        <w:spacing w:before="38"/>
        <w:ind w:left="770" w:right="779" w:firstLine="0"/>
        <w:jc w:val="center"/>
        <w:outlineLvl w:val="9"/>
        <w:rPr>
          <w:color w:val="auto"/>
          <w:sz w:val="32"/>
          <w:szCs w:val="32"/>
        </w:rPr>
      </w:pPr>
      <w:r>
        <w:rPr>
          <w:rFonts w:hint="eastAsia"/>
          <w:b/>
          <w:bCs/>
          <w:color w:val="auto"/>
          <w:sz w:val="32"/>
          <w:szCs w:val="32"/>
          <w:lang w:eastAsia="zh-CN"/>
        </w:rPr>
        <w:t>磋商</w:t>
      </w:r>
      <w:r>
        <w:rPr>
          <w:b/>
          <w:bCs/>
          <w:color w:val="auto"/>
          <w:sz w:val="32"/>
          <w:szCs w:val="32"/>
        </w:rPr>
        <w:t>声明</w:t>
      </w:r>
    </w:p>
    <w:p w14:paraId="5B247FB9">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采购单位</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u w:val="single"/>
          <w:lang w:val="en-US" w:eastAsia="zh-CN"/>
        </w:rPr>
        <w:t xml:space="preserve">  </w:t>
      </w:r>
    </w:p>
    <w:p w14:paraId="095FC17E">
      <w:pPr>
        <w:keepNext w:val="0"/>
        <w:keepLines w:val="0"/>
        <w:pageBreakBefore w:val="0"/>
        <w:widowControl w:val="0"/>
        <w:tabs>
          <w:tab w:val="left" w:pos="4587"/>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 供 应 商 名 称 ）</w:t>
      </w:r>
      <w:r>
        <w:rPr>
          <w:rFonts w:hint="eastAsia" w:ascii="宋体" w:hAnsi="宋体" w:eastAsia="宋体" w:cs="宋体"/>
          <w:color w:val="auto"/>
          <w:sz w:val="24"/>
          <w:szCs w:val="24"/>
        </w:rPr>
        <w:t xml:space="preserve"> 系中华人民共和国合法供应商，经营地址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。我方愿意参加贵方组织的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，为便于贵方公正、择优地确定成交供应商及其</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产品和服务，我方就本次</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有关事项郑重声明如下：</w:t>
      </w:r>
    </w:p>
    <w:p w14:paraId="1C1793EE">
      <w:pPr>
        <w:keepNext w:val="0"/>
        <w:keepLines w:val="0"/>
        <w:pageBreakBefore w:val="0"/>
        <w:widowControl w:val="0"/>
        <w:tabs>
          <w:tab w:val="left" w:pos="146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我方向贵方提交的所有响应文件、资料都是准确的和真实的。</w:t>
      </w:r>
    </w:p>
    <w:p w14:paraId="5297F407">
      <w:pPr>
        <w:keepNext w:val="0"/>
        <w:keepLines w:val="0"/>
        <w:pageBreakBefore w:val="0"/>
        <w:widowControl w:val="0"/>
        <w:tabs>
          <w:tab w:val="left" w:pos="1468"/>
        </w:tabs>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我方不是</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的附属机构；不是为本次采购项目提供整体设计、规范编制或者项目管理、监理、检测等服务的供应商；在获知本项目采购信息后，与</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聘请的为此项目提供咨询服务的公司及其附属机构没有任何联系。</w:t>
      </w:r>
    </w:p>
    <w:p w14:paraId="6DF52BA7">
      <w:pPr>
        <w:keepNext w:val="0"/>
        <w:keepLines w:val="0"/>
        <w:pageBreakBefore w:val="0"/>
        <w:widowControl w:val="0"/>
        <w:tabs>
          <w:tab w:val="left" w:pos="146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在此，我方宣布同意如下：</w:t>
      </w:r>
    </w:p>
    <w:p w14:paraId="0402043E">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）将按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的约定履行合同责任和义务；</w:t>
      </w:r>
    </w:p>
    <w:p w14:paraId="31B2062F">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）已详细审查全部</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，包括澄清或者更正公告（如有）；</w:t>
      </w:r>
    </w:p>
    <w:p w14:paraId="6A768451">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）同意提供按照贵方可能要求的与磋商有关的一切数据或者资料；</w:t>
      </w:r>
    </w:p>
    <w:p w14:paraId="0BC28B89">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）响应</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有效期。</w:t>
      </w:r>
    </w:p>
    <w:p w14:paraId="661EEC3A">
      <w:pPr>
        <w:keepNext w:val="0"/>
        <w:keepLines w:val="0"/>
        <w:pageBreakBefore w:val="0"/>
        <w:widowControl w:val="0"/>
        <w:tabs>
          <w:tab w:val="left" w:pos="146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我方承诺符合《中华人民共和国政府采购法》第二十二条规定：</w:t>
      </w:r>
    </w:p>
    <w:p w14:paraId="1F9D45BF">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）具有独立承担民事责任的能力；</w:t>
      </w:r>
    </w:p>
    <w:p w14:paraId="11C5FCFE">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）具有良好的商业信誉和健全的财务会计制度；</w:t>
      </w:r>
    </w:p>
    <w:p w14:paraId="19340347">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）具有履行合同所必需的设备和专业技术能力；</w:t>
      </w:r>
    </w:p>
    <w:p w14:paraId="0406A839">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）有依法缴纳税收和社会保障资金的良好记录；</w:t>
      </w:r>
    </w:p>
    <w:p w14:paraId="4D10CD65">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）参加政府采购活动前三年内，在经营活动中没有重大违法记录；</w:t>
      </w:r>
    </w:p>
    <w:p w14:paraId="55E43390">
      <w:pPr>
        <w:keepNext w:val="0"/>
        <w:keepLines w:val="0"/>
        <w:pageBreakBefore w:val="0"/>
        <w:widowControl w:val="0"/>
        <w:tabs>
          <w:tab w:val="left" w:pos="18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）法律、行政法规规定的其他条件。</w:t>
      </w:r>
    </w:p>
    <w:p w14:paraId="12C8A8F4">
      <w:pPr>
        <w:keepNext w:val="0"/>
        <w:keepLines w:val="0"/>
        <w:pageBreakBefore w:val="0"/>
        <w:widowControl w:val="0"/>
        <w:tabs>
          <w:tab w:val="left" w:pos="1468"/>
        </w:tabs>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、政府采购严重违法失信行为记录名单，完全符合《中华人民共和国政府采购法》第二十二条规定的供应商资格条件，我方对此声明负全部法律责任。</w:t>
      </w:r>
    </w:p>
    <w:p w14:paraId="180B34AF">
      <w:pPr>
        <w:keepNext w:val="0"/>
        <w:keepLines w:val="0"/>
        <w:pageBreakBefore w:val="0"/>
        <w:widowControl w:val="0"/>
        <w:tabs>
          <w:tab w:val="left" w:pos="146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7713F72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□我方本次响应文件内容中未涉及商业秘密；</w:t>
      </w:r>
    </w:p>
    <w:p w14:paraId="1D0B3EFE">
      <w:pPr>
        <w:keepNext w:val="0"/>
        <w:keepLines w:val="0"/>
        <w:pageBreakBefore w:val="0"/>
        <w:widowControl w:val="0"/>
        <w:tabs>
          <w:tab w:val="left" w:pos="9028"/>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□我方本次响应文件涉及商业秘密的内容有：</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DC03435">
      <w:pPr>
        <w:keepNext w:val="0"/>
        <w:keepLines w:val="0"/>
        <w:pageBreakBefore w:val="0"/>
        <w:widowControl w:val="0"/>
        <w:tabs>
          <w:tab w:val="left" w:pos="1468"/>
          <w:tab w:val="left" w:pos="5482"/>
          <w:tab w:val="left" w:pos="7948"/>
          <w:tab w:val="left" w:pos="9661"/>
        </w:tabs>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lang w:val="en-US"/>
        </w:rPr>
        <w:t>7.</w:t>
      </w:r>
      <w:r>
        <w:rPr>
          <w:rFonts w:hint="eastAsia" w:ascii="宋体" w:hAnsi="宋体" w:eastAsia="宋体" w:cs="宋体"/>
          <w:color w:val="auto"/>
          <w:sz w:val="24"/>
          <w:szCs w:val="24"/>
        </w:rPr>
        <w:t>与本磋商有关的一切正式往来信函请寄：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p>
    <w:p w14:paraId="4A9875A5">
      <w:pPr>
        <w:keepNext w:val="0"/>
        <w:keepLines w:val="0"/>
        <w:pageBreakBefore w:val="0"/>
        <w:widowControl w:val="0"/>
        <w:tabs>
          <w:tab w:val="left" w:pos="1468"/>
          <w:tab w:val="left" w:pos="5482"/>
          <w:tab w:val="left" w:pos="7948"/>
          <w:tab w:val="left" w:pos="9661"/>
        </w:tabs>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邮政编号：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 xml:space="preserve"> 电话/传真：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p>
    <w:p w14:paraId="08C503B4">
      <w:pPr>
        <w:keepNext w:val="0"/>
        <w:keepLines w:val="0"/>
        <w:pageBreakBefore w:val="0"/>
        <w:widowControl w:val="0"/>
        <w:tabs>
          <w:tab w:val="left" w:pos="1468"/>
          <w:tab w:val="left" w:pos="5482"/>
          <w:tab w:val="left" w:pos="7948"/>
          <w:tab w:val="left" w:pos="9661"/>
        </w:tabs>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color w:val="auto"/>
          <w:w w:val="6"/>
          <w:sz w:val="24"/>
          <w:szCs w:val="24"/>
          <w:u w:val="single"/>
        </w:rPr>
      </w:pPr>
      <w:r>
        <w:rPr>
          <w:rFonts w:hint="eastAsia" w:ascii="宋体" w:hAnsi="宋体" w:eastAsia="宋体" w:cs="宋体"/>
          <w:color w:val="auto"/>
          <w:sz w:val="24"/>
          <w:szCs w:val="24"/>
        </w:rPr>
        <w:t>电子函件：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w w:val="6"/>
          <w:sz w:val="24"/>
          <w:szCs w:val="24"/>
          <w:u w:val="single"/>
        </w:rPr>
        <w:t xml:space="preserve"> </w:t>
      </w:r>
    </w:p>
    <w:p w14:paraId="4B68CE4A">
      <w:pPr>
        <w:keepNext w:val="0"/>
        <w:keepLines w:val="0"/>
        <w:pageBreakBefore w:val="0"/>
        <w:widowControl w:val="0"/>
        <w:tabs>
          <w:tab w:val="left" w:pos="1468"/>
          <w:tab w:val="left" w:pos="5482"/>
          <w:tab w:val="left" w:pos="7948"/>
          <w:tab w:val="left" w:pos="9661"/>
        </w:tabs>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帐号：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p>
    <w:p w14:paraId="23424902">
      <w:pPr>
        <w:keepNext w:val="0"/>
        <w:keepLines w:val="0"/>
        <w:pageBreakBefore w:val="0"/>
        <w:widowControl w:val="0"/>
        <w:tabs>
          <w:tab w:val="left" w:pos="1468"/>
          <w:tab w:val="left" w:pos="5482"/>
          <w:tab w:val="left" w:pos="7948"/>
          <w:tab w:val="left" w:pos="9661"/>
        </w:tabs>
        <w:kinsoku/>
        <w:wordWrap/>
        <w:overflowPunct/>
        <w:topLinePunct w:val="0"/>
        <w:autoSpaceDE/>
        <w:autoSpaceDN/>
        <w:bidi w:val="0"/>
        <w:adjustRightInd/>
        <w:snapToGrid/>
        <w:spacing w:before="0" w:after="0" w:line="360" w:lineRule="auto"/>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8.以上事项如有虚假或者隐瞒，我方愿意承担一切后果，并不再寻求任何旨在减轻或者免除法律责任的辩解。特此承诺。</w:t>
      </w:r>
    </w:p>
    <w:p w14:paraId="10387D6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注：如为联合体</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，盖章处须加盖联合体各方公章并由联合体各方法定代表人签署，否则其响应文件按无效响应处理。</w:t>
      </w:r>
    </w:p>
    <w:p w14:paraId="115B236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p>
    <w:p w14:paraId="3624C78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p>
    <w:p w14:paraId="7FCB4CE9">
      <w:pPr>
        <w:snapToGrid w:val="0"/>
        <w:spacing w:line="360" w:lineRule="auto"/>
        <w:ind w:firstLine="5040" w:firstLineChars="2100"/>
        <w:outlineLvl w:val="9"/>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法定代表人（签字或</w:t>
      </w:r>
      <w:r>
        <w:rPr>
          <w:rFonts w:hint="eastAsia" w:cs="宋体"/>
          <w:color w:val="auto"/>
          <w:kern w:val="0"/>
          <w:sz w:val="24"/>
          <w:lang w:val="en-US" w:eastAsia="zh-CN"/>
        </w:rPr>
        <w:t>电子</w:t>
      </w:r>
      <w:r>
        <w:rPr>
          <w:rFonts w:hint="eastAsia" w:ascii="宋体" w:hAnsi="宋体" w:eastAsia="宋体" w:cs="宋体"/>
          <w:color w:val="auto"/>
          <w:kern w:val="0"/>
          <w:sz w:val="24"/>
          <w:lang w:val="en-US" w:eastAsia="zh-CN"/>
        </w:rPr>
        <w:t>签</w:t>
      </w:r>
      <w:r>
        <w:rPr>
          <w:rFonts w:hint="eastAsia" w:cs="宋体"/>
          <w:color w:val="auto"/>
          <w:kern w:val="0"/>
          <w:sz w:val="24"/>
          <w:lang w:val="en-US" w:eastAsia="zh-CN"/>
        </w:rPr>
        <w:t>名</w:t>
      </w:r>
      <w:r>
        <w:rPr>
          <w:rFonts w:hint="eastAsia" w:ascii="宋体" w:hAnsi="宋体" w:eastAsia="宋体" w:cs="宋体"/>
          <w:color w:val="auto"/>
          <w:kern w:val="0"/>
          <w:sz w:val="24"/>
          <w:lang w:val="en-US" w:eastAsia="zh-CN"/>
        </w:rPr>
        <w:t>）：</w:t>
      </w:r>
    </w:p>
    <w:p w14:paraId="37FB9179">
      <w:pPr>
        <w:snapToGrid w:val="0"/>
        <w:spacing w:line="360" w:lineRule="auto"/>
        <w:ind w:firstLine="5040" w:firstLineChars="2100"/>
        <w:outlineLvl w:val="9"/>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val="zh-CN"/>
        </w:rPr>
        <w:t>名称(电子签章)：</w:t>
      </w:r>
    </w:p>
    <w:p w14:paraId="0B3EA9D5">
      <w:pPr>
        <w:keepNext w:val="0"/>
        <w:keepLines w:val="0"/>
        <w:pageBreakBefore w:val="0"/>
        <w:widowControl w:val="0"/>
        <w:kinsoku/>
        <w:wordWrap/>
        <w:overflowPunct/>
        <w:topLinePunct w:val="0"/>
        <w:autoSpaceDE/>
        <w:autoSpaceDN/>
        <w:bidi w:val="0"/>
        <w:adjustRightInd/>
        <w:snapToGrid/>
        <w:spacing w:before="0" w:after="0" w:line="360" w:lineRule="auto"/>
        <w:ind w:firstLine="5040" w:firstLineChars="2100"/>
        <w:textAlignment w:val="auto"/>
        <w:outlineLvl w:val="9"/>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161B31CD">
      <w:pPr>
        <w:rPr>
          <w:rFonts w:hint="default" w:ascii="宋体" w:hAnsi="宋体" w:eastAsia="宋体" w:cs="宋体"/>
          <w:b/>
          <w:bCs/>
          <w:color w:val="auto"/>
          <w:sz w:val="28"/>
          <w:szCs w:val="28"/>
          <w:lang w:val="en-US" w:eastAsia="zh-CN"/>
        </w:rPr>
      </w:pPr>
      <w:r>
        <w:rPr>
          <w:rFonts w:hint="default" w:cs="宋体"/>
          <w:color w:val="auto"/>
          <w:sz w:val="32"/>
          <w:szCs w:val="32"/>
          <w:lang w:val="en-US" w:eastAsia="zh-CN"/>
        </w:rPr>
        <w:br w:type="page"/>
      </w:r>
    </w:p>
    <w:p w14:paraId="3BD76EE9">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kern w:val="21"/>
          <w:sz w:val="28"/>
          <w:szCs w:val="28"/>
          <w:lang w:val="en-US" w:eastAsia="zh-CN" w:bidi="ar-SA"/>
        </w:rPr>
        <w:t>（7）</w:t>
      </w:r>
      <w:r>
        <w:rPr>
          <w:rFonts w:hint="eastAsia" w:ascii="宋体" w:hAnsi="宋体" w:eastAsia="宋体" w:cs="宋体"/>
          <w:b/>
          <w:bCs/>
          <w:color w:val="auto"/>
          <w:sz w:val="28"/>
          <w:szCs w:val="28"/>
          <w:lang w:val="en-US" w:eastAsia="zh-CN"/>
        </w:rPr>
        <w:t>供应商2024年度的财务报表（财务报表包括：资产负债表、现金流量表及利润表）或供应商提交响应文件截止之日前三个月内其基本开户银行出具的银行资信证明（仅提供银行出具的存款证明不能作为其银行资信证明）；（对于从取得营业执照时间起到响应文件递交截止时间为止不足要求年数的企业，只需提交企业取得营业执照年份至所要求最近年份的财务报表；对于2025年新成立的企业，只需提交企业成立日之后次月起至响应文件递交截止前一个月前的财务报表复印件）；</w:t>
      </w:r>
    </w:p>
    <w:p w14:paraId="08C766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lang w:val="en-US" w:eastAsia="zh-CN"/>
        </w:rPr>
      </w:pPr>
    </w:p>
    <w:p w14:paraId="561851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lang w:val="en-US" w:eastAsia="zh-CN"/>
        </w:rPr>
      </w:pPr>
    </w:p>
    <w:p w14:paraId="171BC3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lang w:val="en-US" w:eastAsia="zh-CN"/>
        </w:rPr>
      </w:pPr>
    </w:p>
    <w:p w14:paraId="7CCF028D">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kern w:val="21"/>
          <w:sz w:val="28"/>
          <w:szCs w:val="28"/>
          <w:lang w:val="en-US" w:eastAsia="zh-CN" w:bidi="ar-SA"/>
        </w:rPr>
        <w:t>（8）</w:t>
      </w:r>
      <w:r>
        <w:rPr>
          <w:rFonts w:hint="eastAsia" w:ascii="宋体" w:hAnsi="宋体" w:eastAsia="宋体" w:cs="宋体"/>
          <w:b/>
          <w:bCs/>
          <w:color w:val="auto"/>
          <w:sz w:val="28"/>
          <w:szCs w:val="28"/>
          <w:lang w:val="en-US" w:eastAsia="zh-CN"/>
        </w:rPr>
        <w:t>依法缴纳税收的相关材料【2024年10月至投标截止时间止任意1个月依法缴纳税费证明（如月/季度销售额不达国家税务局规定的起征点，可以提供有国家税务局盖章的增值税及附加税费申报表）或依法免税证明（加盖供应商公章）；从成立之日起到响应文件提交截止时间止不足要求月数的，只需提供从成立之日起的依法缴纳税收相应证明文件】；</w:t>
      </w:r>
    </w:p>
    <w:p w14:paraId="4F7132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lang w:val="en-US" w:eastAsia="zh-CN"/>
        </w:rPr>
      </w:pPr>
    </w:p>
    <w:p w14:paraId="0C5AEF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color w:val="auto"/>
          <w:sz w:val="28"/>
          <w:szCs w:val="28"/>
          <w:lang w:val="en-US" w:eastAsia="zh-CN"/>
        </w:rPr>
      </w:pPr>
    </w:p>
    <w:p w14:paraId="103C46D5">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kern w:val="21"/>
          <w:sz w:val="28"/>
          <w:szCs w:val="28"/>
          <w:lang w:val="en-US" w:eastAsia="zh-CN" w:bidi="ar-SA"/>
        </w:rPr>
        <w:t>（9）</w:t>
      </w:r>
      <w:r>
        <w:rPr>
          <w:rFonts w:hint="eastAsia" w:ascii="宋体" w:hAnsi="宋体" w:eastAsia="宋体" w:cs="宋体"/>
          <w:b/>
          <w:bCs/>
          <w:color w:val="auto"/>
          <w:sz w:val="28"/>
          <w:szCs w:val="28"/>
          <w:lang w:val="en-US" w:eastAsia="zh-CN"/>
        </w:rPr>
        <w:t>供应商2024年10月至投标截止时间止任意1个月以单位名义为拟投入本项目的主要管理人员依法缴纳社保费的缴费证明复印件；无缴费记录的，应提供由供应商所在地社保部门出具的《依法缴纳或依法免缴社保费证明》；</w:t>
      </w:r>
    </w:p>
    <w:p w14:paraId="1B066D40">
      <w:pPr>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br w:type="page"/>
      </w:r>
    </w:p>
    <w:p w14:paraId="2A011F2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（10）《中小企业声明函（工程）》或残疾人福利性单位声明函或监狱企业证明材料</w:t>
      </w:r>
    </w:p>
    <w:p w14:paraId="28C0EB7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中小企业声明函（工程）</w:t>
      </w:r>
    </w:p>
    <w:p w14:paraId="1B2CEF69">
      <w:pPr>
        <w:pStyle w:val="8"/>
        <w:keepNext w:val="0"/>
        <w:keepLines w:val="0"/>
        <w:pageBreakBefore w:val="0"/>
        <w:widowControl w:val="0"/>
        <w:kinsoku/>
        <w:wordWrap/>
        <w:overflowPunct/>
        <w:topLinePunct w:val="0"/>
        <w:bidi w:val="0"/>
        <w:adjustRightInd/>
        <w:snapToGrid/>
        <w:spacing w:after="0" w:line="360" w:lineRule="auto"/>
        <w:ind w:right="0" w:firstLine="480" w:firstLineChars="200"/>
        <w:textAlignment w:val="auto"/>
        <w:outlineLvl w:val="9"/>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工程的施工单位全部为符合政策要求的中小企业。相关企业（含联合体中的中小企业、签订分包意向协议的中小企业）的具体情况如下：</w:t>
      </w:r>
    </w:p>
    <w:p w14:paraId="0A37F730">
      <w:pPr>
        <w:keepNext w:val="0"/>
        <w:keepLines w:val="0"/>
        <w:pageBreakBefore w:val="0"/>
        <w:widowControl w:val="0"/>
        <w:tabs>
          <w:tab w:val="left" w:pos="1384"/>
          <w:tab w:val="left" w:pos="4562"/>
          <w:tab w:val="left" w:pos="6803"/>
        </w:tabs>
        <w:kinsoku/>
        <w:wordWrap/>
        <w:overflowPunct/>
        <w:topLinePunct w:val="0"/>
        <w:bidi w:val="0"/>
        <w:adjustRightInd/>
        <w:snapToGrid/>
        <w:spacing w:line="360" w:lineRule="auto"/>
        <w:ind w:right="0" w:firstLine="480" w:firstLineChars="200"/>
        <w:textAlignment w:val="auto"/>
        <w:outlineLvl w:val="9"/>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4EFA733C">
      <w:pPr>
        <w:keepNext w:val="0"/>
        <w:keepLines w:val="0"/>
        <w:pageBreakBefore w:val="0"/>
        <w:widowControl w:val="0"/>
        <w:tabs>
          <w:tab w:val="left" w:pos="1065"/>
          <w:tab w:val="left" w:pos="4262"/>
          <w:tab w:val="left" w:pos="6477"/>
        </w:tabs>
        <w:kinsoku/>
        <w:wordWrap/>
        <w:overflowPunct/>
        <w:topLinePunct w:val="0"/>
        <w:bidi w:val="0"/>
        <w:adjustRightInd/>
        <w:snapToGrid/>
        <w:spacing w:line="360" w:lineRule="auto"/>
        <w:ind w:right="0" w:firstLine="480" w:firstLineChars="200"/>
        <w:textAlignment w:val="auto"/>
        <w:outlineLvl w:val="9"/>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53E62B05">
      <w:pPr>
        <w:pStyle w:val="8"/>
        <w:keepNext w:val="0"/>
        <w:keepLines w:val="0"/>
        <w:pageBreakBefore w:val="0"/>
        <w:widowControl w:val="0"/>
        <w:kinsoku/>
        <w:wordWrap/>
        <w:overflowPunct/>
        <w:topLinePunct w:val="0"/>
        <w:bidi w:val="0"/>
        <w:adjustRightInd/>
        <w:snapToGrid/>
        <w:spacing w:after="0" w:line="360" w:lineRule="auto"/>
        <w:ind w:right="0" w:firstLine="480" w:firstLineChars="200"/>
        <w:textAlignment w:val="auto"/>
        <w:outlineLvl w:val="9"/>
        <w:rPr>
          <w:rFonts w:hint="eastAsia" w:ascii="宋体" w:hAnsi="宋体" w:eastAsia="宋体"/>
          <w:color w:val="auto"/>
          <w:sz w:val="24"/>
          <w:lang w:eastAsia="zh-CN"/>
        </w:rPr>
      </w:pPr>
      <w:r>
        <w:rPr>
          <w:rFonts w:ascii="宋体" w:hAnsi="宋体"/>
          <w:color w:val="auto"/>
          <w:sz w:val="24"/>
        </w:rPr>
        <w:t>……</w:t>
      </w:r>
    </w:p>
    <w:p w14:paraId="020839ED">
      <w:pPr>
        <w:pStyle w:val="8"/>
        <w:keepNext w:val="0"/>
        <w:keepLines w:val="0"/>
        <w:pageBreakBefore w:val="0"/>
        <w:widowControl w:val="0"/>
        <w:kinsoku/>
        <w:wordWrap/>
        <w:overflowPunct/>
        <w:topLinePunct w:val="0"/>
        <w:bidi w:val="0"/>
        <w:adjustRightInd/>
        <w:snapToGrid/>
        <w:spacing w:after="0" w:line="360" w:lineRule="auto"/>
        <w:ind w:right="0" w:firstLine="480" w:firstLineChars="200"/>
        <w:textAlignment w:val="auto"/>
        <w:outlineLvl w:val="9"/>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0B2470FA">
      <w:pPr>
        <w:pStyle w:val="8"/>
        <w:keepNext w:val="0"/>
        <w:keepLines w:val="0"/>
        <w:pageBreakBefore w:val="0"/>
        <w:widowControl w:val="0"/>
        <w:kinsoku/>
        <w:wordWrap/>
        <w:overflowPunct/>
        <w:topLinePunct w:val="0"/>
        <w:bidi w:val="0"/>
        <w:adjustRightInd/>
        <w:snapToGrid/>
        <w:spacing w:after="0" w:line="360" w:lineRule="auto"/>
        <w:ind w:right="0" w:firstLine="480" w:firstLineChars="200"/>
        <w:textAlignment w:val="auto"/>
        <w:outlineLvl w:val="9"/>
        <w:rPr>
          <w:rFonts w:ascii="宋体" w:hAnsi="宋体"/>
          <w:color w:val="auto"/>
          <w:sz w:val="24"/>
        </w:rPr>
      </w:pPr>
      <w:r>
        <w:rPr>
          <w:rFonts w:ascii="宋体" w:hAnsi="宋体"/>
          <w:color w:val="auto"/>
          <w:sz w:val="24"/>
        </w:rPr>
        <w:t>本企业对上述声明内容的真实性负责。如有虚假，将依法承担相应责任。</w:t>
      </w:r>
    </w:p>
    <w:p w14:paraId="7D5EF295">
      <w:pPr>
        <w:pStyle w:val="8"/>
        <w:keepNext w:val="0"/>
        <w:keepLines w:val="0"/>
        <w:pageBreakBefore w:val="0"/>
        <w:widowControl w:val="0"/>
        <w:kinsoku/>
        <w:wordWrap/>
        <w:overflowPunct/>
        <w:topLinePunct w:val="0"/>
        <w:bidi w:val="0"/>
        <w:adjustRightInd/>
        <w:snapToGrid/>
        <w:spacing w:after="0" w:line="360" w:lineRule="auto"/>
        <w:ind w:right="0" w:firstLine="480" w:firstLineChars="200"/>
        <w:textAlignment w:val="auto"/>
        <w:outlineLvl w:val="9"/>
        <w:rPr>
          <w:rFonts w:hint="eastAsia" w:ascii="宋体" w:hAnsi="宋体"/>
          <w:color w:val="auto"/>
          <w:sz w:val="24"/>
        </w:rPr>
      </w:pPr>
    </w:p>
    <w:p w14:paraId="772E2C38">
      <w:pPr>
        <w:pStyle w:val="8"/>
        <w:keepNext w:val="0"/>
        <w:keepLines w:val="0"/>
        <w:pageBreakBefore w:val="0"/>
        <w:widowControl w:val="0"/>
        <w:kinsoku/>
        <w:wordWrap/>
        <w:overflowPunct/>
        <w:topLinePunct w:val="0"/>
        <w:bidi w:val="0"/>
        <w:adjustRightInd/>
        <w:snapToGrid/>
        <w:spacing w:after="0" w:line="360" w:lineRule="auto"/>
        <w:ind w:right="0" w:firstLine="4046" w:firstLineChars="1700"/>
        <w:textAlignment w:val="auto"/>
        <w:outlineLvl w:val="9"/>
        <w:rPr>
          <w:rFonts w:hint="eastAsia" w:ascii="宋体" w:hAnsi="宋体" w:eastAsia="宋体"/>
          <w:color w:val="auto"/>
          <w:sz w:val="24"/>
          <w:lang w:eastAsia="zh-CN"/>
        </w:rPr>
      </w:pPr>
      <w:r>
        <w:rPr>
          <w:rFonts w:ascii="宋体" w:hAnsi="宋体" w:eastAsia="宋体" w:cs="宋体"/>
          <w:color w:val="auto"/>
          <w:spacing w:val="-1"/>
          <w:sz w:val="24"/>
          <w:szCs w:val="24"/>
        </w:rPr>
        <w:t>供应商</w:t>
      </w:r>
      <w:r>
        <w:rPr>
          <w:rFonts w:hint="eastAsia" w:cs="宋体"/>
          <w:color w:val="auto"/>
          <w:spacing w:val="-1"/>
          <w:sz w:val="24"/>
          <w:szCs w:val="24"/>
          <w:lang w:val="en-US" w:eastAsia="zh-CN"/>
        </w:rPr>
        <w:t>名称</w:t>
      </w:r>
      <w:r>
        <w:rPr>
          <w:rFonts w:ascii="宋体" w:hAnsi="宋体" w:eastAsia="宋体" w:cs="宋体"/>
          <w:color w:val="auto"/>
          <w:spacing w:val="-1"/>
          <w:sz w:val="24"/>
          <w:szCs w:val="24"/>
        </w:rPr>
        <w:t>（电子签章</w:t>
      </w:r>
      <w:r>
        <w:rPr>
          <w:rFonts w:ascii="宋体" w:hAnsi="宋体" w:eastAsia="宋体" w:cs="宋体"/>
          <w:color w:val="auto"/>
          <w:sz w:val="24"/>
          <w:szCs w:val="24"/>
        </w:rPr>
        <w:t>）</w:t>
      </w:r>
      <w:r>
        <w:rPr>
          <w:rFonts w:ascii="宋体" w:hAnsi="宋体"/>
          <w:color w:val="auto"/>
          <w:sz w:val="24"/>
        </w:rPr>
        <w:t>：</w:t>
      </w:r>
    </w:p>
    <w:p w14:paraId="71696185">
      <w:pPr>
        <w:pStyle w:val="8"/>
        <w:keepNext w:val="0"/>
        <w:keepLines w:val="0"/>
        <w:pageBreakBefore w:val="0"/>
        <w:widowControl w:val="0"/>
        <w:kinsoku/>
        <w:wordWrap/>
        <w:overflowPunct/>
        <w:topLinePunct w:val="0"/>
        <w:bidi w:val="0"/>
        <w:adjustRightInd/>
        <w:snapToGrid/>
        <w:spacing w:after="0" w:line="360" w:lineRule="auto"/>
        <w:ind w:right="0" w:firstLine="5760" w:firstLineChars="2400"/>
        <w:textAlignment w:val="auto"/>
        <w:outlineLvl w:val="9"/>
        <w:rPr>
          <w:rFonts w:ascii="宋体" w:hAnsi="宋体"/>
          <w:color w:val="auto"/>
          <w:sz w:val="24"/>
        </w:rPr>
      </w:pPr>
      <w:r>
        <w:rPr>
          <w:rFonts w:ascii="宋体" w:hAnsi="宋体"/>
          <w:color w:val="auto"/>
          <w:sz w:val="24"/>
        </w:rPr>
        <w:t>日期：</w:t>
      </w:r>
    </w:p>
    <w:p w14:paraId="21FD362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仿宋_GB2312"/>
          <w:color w:val="auto"/>
          <w:sz w:val="21"/>
          <w:szCs w:val="21"/>
        </w:rPr>
      </w:pPr>
    </w:p>
    <w:p w14:paraId="4202FB8A">
      <w:pPr>
        <w:bidi w:val="0"/>
        <w:rPr>
          <w:rFonts w:hint="eastAsia"/>
          <w:color w:val="auto"/>
        </w:rPr>
      </w:pPr>
      <w:r>
        <w:rPr>
          <w:rFonts w:hint="eastAsia"/>
          <w:color w:val="auto"/>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9B31DB9">
      <w:pPr>
        <w:spacing w:line="520" w:lineRule="exact"/>
        <w:jc w:val="center"/>
        <w:outlineLvl w:val="9"/>
        <w:rPr>
          <w:rFonts w:hint="eastAsia" w:ascii="宋体" w:hAnsi="宋体" w:eastAsia="宋体" w:cs="宋体"/>
          <w:color w:val="auto"/>
          <w:sz w:val="28"/>
          <w:szCs w:val="28"/>
        </w:rPr>
      </w:pPr>
      <w:r>
        <w:rPr>
          <w:rFonts w:ascii="宋体" w:hAnsi="宋体"/>
          <w:color w:val="auto"/>
          <w:sz w:val="24"/>
        </w:rPr>
        <w:br w:type="page"/>
      </w:r>
      <w:r>
        <w:rPr>
          <w:rFonts w:hint="eastAsia" w:ascii="宋体" w:hAnsi="宋体" w:eastAsia="宋体" w:cs="宋体"/>
          <w:b/>
          <w:bCs/>
          <w:color w:val="auto"/>
          <w:sz w:val="32"/>
          <w:szCs w:val="32"/>
        </w:rPr>
        <w:t>残疾人福利性单位声明函</w:t>
      </w:r>
    </w:p>
    <w:p w14:paraId="7AF87084">
      <w:pPr>
        <w:spacing w:line="360" w:lineRule="auto"/>
        <w:contextualSpacing/>
        <w:outlineLvl w:val="9"/>
        <w:rPr>
          <w:rFonts w:hint="eastAsia" w:ascii="宋体" w:hAnsi="宋体" w:eastAsia="宋体" w:cs="宋体"/>
          <w:color w:val="auto"/>
          <w:sz w:val="28"/>
          <w:szCs w:val="28"/>
        </w:rPr>
      </w:pPr>
    </w:p>
    <w:p w14:paraId="6DDADD85">
      <w:pPr>
        <w:spacing w:line="360" w:lineRule="auto"/>
        <w:ind w:firstLine="480" w:firstLineChars="200"/>
        <w:contextualSpacing/>
        <w:outlineLvl w:val="9"/>
        <w:rPr>
          <w:rFonts w:hint="eastAsia" w:ascii="宋体" w:hAnsi="宋体" w:cs="仿宋_GB2312"/>
          <w:color w:val="auto"/>
          <w:sz w:val="24"/>
        </w:rPr>
      </w:pPr>
      <w:r>
        <w:rPr>
          <w:rFonts w:hint="eastAsia" w:ascii="宋体" w:hAnsi="宋体" w:cs="仿宋_GB2312"/>
          <w:color w:val="auto"/>
          <w:sz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46ED9B">
      <w:pPr>
        <w:spacing w:line="360" w:lineRule="auto"/>
        <w:ind w:firstLine="480" w:firstLineChars="200"/>
        <w:contextualSpacing/>
        <w:outlineLvl w:val="9"/>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2A083568">
      <w:pPr>
        <w:spacing w:line="360" w:lineRule="auto"/>
        <w:contextualSpacing/>
        <w:outlineLvl w:val="9"/>
        <w:rPr>
          <w:rFonts w:hint="eastAsia" w:ascii="宋体" w:hAnsi="宋体" w:cs="仿宋_GB2312"/>
          <w:color w:val="auto"/>
          <w:sz w:val="24"/>
        </w:rPr>
      </w:pPr>
    </w:p>
    <w:p w14:paraId="50BC7D77">
      <w:pPr>
        <w:spacing w:line="360" w:lineRule="auto"/>
        <w:contextualSpacing/>
        <w:outlineLvl w:val="9"/>
        <w:rPr>
          <w:rFonts w:hint="eastAsia" w:ascii="宋体" w:hAnsi="宋体" w:cs="仿宋_GB2312"/>
          <w:color w:val="auto"/>
          <w:sz w:val="24"/>
        </w:rPr>
      </w:pPr>
    </w:p>
    <w:p w14:paraId="75E58159">
      <w:pPr>
        <w:spacing w:line="360" w:lineRule="auto"/>
        <w:contextualSpacing/>
        <w:outlineLvl w:val="9"/>
        <w:rPr>
          <w:rFonts w:hint="eastAsia" w:ascii="宋体" w:hAnsi="宋体" w:cs="仿宋_GB2312"/>
          <w:color w:val="auto"/>
          <w:sz w:val="24"/>
        </w:rPr>
      </w:pPr>
    </w:p>
    <w:p w14:paraId="7DB3F8DD">
      <w:pPr>
        <w:spacing w:line="360" w:lineRule="auto"/>
        <w:ind w:firstLine="2856" w:firstLineChars="1200"/>
        <w:contextualSpacing/>
        <w:outlineLvl w:val="9"/>
        <w:rPr>
          <w:rFonts w:hint="eastAsia" w:ascii="宋体" w:hAnsi="宋体" w:cs="仿宋_GB2312"/>
          <w:color w:val="auto"/>
          <w:sz w:val="24"/>
        </w:rPr>
      </w:pPr>
      <w:r>
        <w:rPr>
          <w:rFonts w:ascii="宋体" w:hAnsi="宋体" w:eastAsia="宋体" w:cs="宋体"/>
          <w:color w:val="auto"/>
          <w:spacing w:val="-1"/>
          <w:sz w:val="24"/>
          <w:szCs w:val="24"/>
        </w:rPr>
        <w:t>供应商</w:t>
      </w:r>
      <w:r>
        <w:rPr>
          <w:rFonts w:hint="eastAsia" w:cs="宋体"/>
          <w:color w:val="auto"/>
          <w:spacing w:val="-1"/>
          <w:sz w:val="24"/>
          <w:szCs w:val="24"/>
          <w:lang w:val="en-US" w:eastAsia="zh-CN"/>
        </w:rPr>
        <w:t>名称</w:t>
      </w:r>
      <w:r>
        <w:rPr>
          <w:rFonts w:ascii="宋体" w:hAnsi="宋体" w:eastAsia="宋体" w:cs="宋体"/>
          <w:color w:val="auto"/>
          <w:spacing w:val="-1"/>
          <w:sz w:val="24"/>
          <w:szCs w:val="24"/>
        </w:rPr>
        <w:t>（电子签章</w:t>
      </w:r>
      <w:r>
        <w:rPr>
          <w:rFonts w:ascii="宋体" w:hAnsi="宋体" w:eastAsia="宋体" w:cs="宋体"/>
          <w:color w:val="auto"/>
          <w:sz w:val="24"/>
          <w:szCs w:val="24"/>
        </w:rPr>
        <w:t>）</w:t>
      </w:r>
      <w:r>
        <w:rPr>
          <w:rFonts w:hint="eastAsia" w:ascii="宋体" w:hAnsi="宋体" w:cs="仿宋_GB2312"/>
          <w:color w:val="auto"/>
          <w:sz w:val="24"/>
        </w:rPr>
        <w:t>：</w:t>
      </w:r>
    </w:p>
    <w:p w14:paraId="048AB26A">
      <w:pPr>
        <w:spacing w:line="360" w:lineRule="auto"/>
        <w:ind w:firstLine="4320" w:firstLineChars="1800"/>
        <w:contextualSpacing/>
        <w:outlineLvl w:val="9"/>
        <w:rPr>
          <w:rFonts w:hint="eastAsia" w:ascii="宋体" w:hAnsi="宋体" w:cs="仿宋_GB2312"/>
          <w:color w:val="auto"/>
          <w:sz w:val="24"/>
        </w:rPr>
      </w:pPr>
      <w:r>
        <w:rPr>
          <w:rFonts w:hint="eastAsia" w:ascii="宋体" w:hAnsi="宋体" w:cs="仿宋_GB2312"/>
          <w:color w:val="auto"/>
          <w:sz w:val="24"/>
        </w:rPr>
        <w:t>日期：</w:t>
      </w:r>
    </w:p>
    <w:p w14:paraId="542239DE">
      <w:pPr>
        <w:spacing w:line="360" w:lineRule="auto"/>
        <w:contextualSpacing/>
        <w:outlineLvl w:val="9"/>
        <w:rPr>
          <w:rFonts w:hint="eastAsia" w:ascii="宋体" w:hAnsi="宋体" w:cs="仿宋_GB2312"/>
          <w:color w:val="auto"/>
          <w:sz w:val="24"/>
        </w:rPr>
      </w:pPr>
    </w:p>
    <w:p w14:paraId="38C0EEE0">
      <w:pPr>
        <w:spacing w:line="360" w:lineRule="auto"/>
        <w:contextualSpacing/>
        <w:outlineLvl w:val="9"/>
        <w:rPr>
          <w:rFonts w:hint="eastAsia" w:ascii="宋体" w:hAnsi="宋体" w:cs="仿宋_GB2312"/>
          <w:color w:val="auto"/>
          <w:sz w:val="24"/>
        </w:rPr>
      </w:pPr>
    </w:p>
    <w:p w14:paraId="1F89BEA9">
      <w:pPr>
        <w:spacing w:line="360" w:lineRule="auto"/>
        <w:ind w:firstLine="420" w:firstLineChars="200"/>
        <w:contextualSpacing/>
        <w:outlineLvl w:val="9"/>
        <w:rPr>
          <w:rFonts w:hint="eastAsia" w:ascii="宋体" w:hAnsi="宋体" w:eastAsia="宋体" w:cs="仿宋_GB2312"/>
          <w:color w:val="auto"/>
          <w:sz w:val="21"/>
          <w:szCs w:val="21"/>
        </w:rPr>
      </w:pPr>
      <w:r>
        <w:rPr>
          <w:rFonts w:hint="eastAsia" w:ascii="宋体" w:hAnsi="宋体" w:eastAsia="宋体" w:cs="仿宋_GB2312"/>
          <w:color w:val="auto"/>
          <w:sz w:val="21"/>
          <w:szCs w:val="21"/>
        </w:rPr>
        <w:t>注：请根据自己的真实情况出具《残疾人福利性单位声明函》。依法享受中小企业优惠政策的，采购人或者采购代理机构在公告成交结果时，同时公告其《残疾人福利性单位声明函》，接受社会监督。</w:t>
      </w:r>
    </w:p>
    <w:p w14:paraId="254823CC">
      <w:pPr>
        <w:spacing w:line="360" w:lineRule="auto"/>
        <w:ind w:firstLine="480" w:firstLineChars="200"/>
        <w:contextualSpacing/>
        <w:outlineLvl w:val="9"/>
        <w:rPr>
          <w:rFonts w:hint="eastAsia" w:ascii="宋体" w:hAnsi="宋体" w:eastAsia="宋体" w:cs="仿宋_GB2312"/>
          <w:color w:val="auto"/>
          <w:sz w:val="24"/>
        </w:rPr>
      </w:pPr>
    </w:p>
    <w:p w14:paraId="318657BD">
      <w:pPr>
        <w:spacing w:line="360" w:lineRule="auto"/>
        <w:ind w:firstLine="480" w:firstLineChars="200"/>
        <w:contextualSpacing/>
        <w:outlineLvl w:val="9"/>
        <w:rPr>
          <w:rFonts w:hint="eastAsia" w:ascii="宋体" w:hAnsi="宋体" w:eastAsia="宋体" w:cs="仿宋_GB2312"/>
          <w:color w:val="auto"/>
          <w:sz w:val="24"/>
        </w:rPr>
      </w:pPr>
    </w:p>
    <w:p w14:paraId="0C0BAE66">
      <w:pPr>
        <w:spacing w:line="360" w:lineRule="auto"/>
        <w:ind w:firstLine="480" w:firstLineChars="200"/>
        <w:contextualSpacing/>
        <w:outlineLvl w:val="9"/>
        <w:rPr>
          <w:rFonts w:hint="eastAsia" w:ascii="宋体" w:hAnsi="宋体" w:eastAsia="宋体" w:cs="仿宋_GB2312"/>
          <w:color w:val="auto"/>
          <w:sz w:val="24"/>
        </w:rPr>
      </w:pPr>
    </w:p>
    <w:p w14:paraId="21D84FBA">
      <w:pPr>
        <w:spacing w:line="360" w:lineRule="auto"/>
        <w:ind w:firstLine="562" w:firstLineChars="200"/>
        <w:contextualSpacing/>
        <w:outlineLvl w:val="9"/>
        <w:rPr>
          <w:rFonts w:hint="eastAsia" w:ascii="宋体" w:hAnsi="宋体" w:eastAsia="宋体" w:cs="仿宋_GB2312"/>
          <w:b/>
          <w:bCs/>
          <w:color w:val="auto"/>
          <w:sz w:val="28"/>
          <w:szCs w:val="28"/>
        </w:rPr>
      </w:pPr>
      <w:r>
        <w:rPr>
          <w:rFonts w:hint="eastAsia" w:ascii="宋体" w:hAnsi="宋体" w:eastAsia="宋体" w:cs="仿宋_GB2312"/>
          <w:b/>
          <w:bCs/>
          <w:color w:val="auto"/>
          <w:sz w:val="28"/>
          <w:szCs w:val="28"/>
        </w:rPr>
        <w:t>监狱企业须提供最新一期《XX省监狱企业目录》或其他监狱企业证明材料。（非监狱企业无需提供）</w:t>
      </w:r>
    </w:p>
    <w:p w14:paraId="075F38CA">
      <w:pPr>
        <w:spacing w:line="360" w:lineRule="auto"/>
        <w:ind w:firstLine="480" w:firstLineChars="200"/>
        <w:contextualSpacing/>
        <w:outlineLvl w:val="9"/>
        <w:rPr>
          <w:rFonts w:hint="eastAsia" w:ascii="宋体" w:hAnsi="宋体" w:eastAsia="宋体" w:cs="仿宋_GB2312"/>
          <w:color w:val="auto"/>
          <w:sz w:val="24"/>
          <w:lang w:val="en-US" w:eastAsia="zh-CN"/>
        </w:rPr>
      </w:pPr>
    </w:p>
    <w:p w14:paraId="0AEEA19D">
      <w:pPr>
        <w:pStyle w:val="3"/>
        <w:bidi w:val="0"/>
        <w:rPr>
          <w:color w:val="auto"/>
        </w:rPr>
      </w:pPr>
      <w:r>
        <w:rPr>
          <w:rFonts w:hint="eastAsia" w:ascii="宋体" w:hAnsi="宋体" w:eastAsia="宋体" w:cs="宋体"/>
          <w:color w:val="auto"/>
          <w:szCs w:val="21"/>
          <w:lang w:val="en-US" w:eastAsia="zh-CN"/>
        </w:rPr>
        <w:br w:type="page"/>
      </w:r>
      <w:bookmarkStart w:id="101" w:name="_Toc4996"/>
      <w:bookmarkStart w:id="102" w:name="_Toc31844"/>
      <w:r>
        <w:rPr>
          <w:rFonts w:hint="eastAsia"/>
          <w:color w:val="auto"/>
          <w:lang w:val="en-US" w:eastAsia="zh-CN"/>
        </w:rPr>
        <w:t>三</w:t>
      </w:r>
      <w:r>
        <w:rPr>
          <w:color w:val="auto"/>
        </w:rPr>
        <w:t>、报价文件格式</w:t>
      </w:r>
      <w:bookmarkEnd w:id="101"/>
      <w:bookmarkEnd w:id="102"/>
    </w:p>
    <w:p w14:paraId="7125B497">
      <w:pPr>
        <w:pStyle w:val="4"/>
        <w:bidi w:val="0"/>
        <w:rPr>
          <w:rFonts w:hint="eastAsia"/>
          <w:color w:val="auto"/>
        </w:rPr>
      </w:pPr>
      <w:r>
        <w:rPr>
          <w:rFonts w:hint="eastAsia"/>
          <w:color w:val="auto"/>
        </w:rPr>
        <w:t>1.报价文件封面格式</w:t>
      </w:r>
    </w:p>
    <w:p w14:paraId="43FD9B13">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8"/>
          <w:szCs w:val="28"/>
          <w:lang w:val="en-US" w:eastAsia="zh-CN"/>
        </w:rPr>
        <w:t>全流程电子文件</w:t>
      </w:r>
    </w:p>
    <w:p w14:paraId="192E6009">
      <w:pPr>
        <w:snapToGrid w:val="0"/>
        <w:spacing w:before="156" w:beforeLines="50" w:after="50"/>
        <w:rPr>
          <w:rFonts w:hint="eastAsia" w:ascii="宋体" w:hAnsi="宋体"/>
          <w:color w:val="auto"/>
          <w:sz w:val="24"/>
          <w:szCs w:val="20"/>
        </w:rPr>
      </w:pPr>
    </w:p>
    <w:p w14:paraId="119B668D">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1BA8A986">
      <w:pPr>
        <w:snapToGrid w:val="0"/>
        <w:spacing w:before="156" w:beforeLines="50" w:after="50"/>
        <w:rPr>
          <w:rFonts w:hint="eastAsia" w:ascii="宋体" w:hAnsi="宋体"/>
          <w:color w:val="auto"/>
          <w:sz w:val="24"/>
          <w:szCs w:val="20"/>
        </w:rPr>
      </w:pPr>
    </w:p>
    <w:p w14:paraId="09465466">
      <w:pPr>
        <w:snapToGrid w:val="0"/>
        <w:spacing w:before="156" w:beforeLines="50" w:after="50"/>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报  价  文  件</w:t>
      </w:r>
    </w:p>
    <w:p w14:paraId="20990B7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2C6EA89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6808043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27F63F9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项目名称： </w:t>
      </w:r>
    </w:p>
    <w:p w14:paraId="2C8EB34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14C3681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项目编号：</w:t>
      </w:r>
    </w:p>
    <w:p w14:paraId="133DA6F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793714F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所竞分标：（如有则填写，无分标时填写“无”）</w:t>
      </w:r>
    </w:p>
    <w:p w14:paraId="0D6CDE6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344E5B32">
      <w:pPr>
        <w:pStyle w:val="8"/>
        <w:spacing w:before="9"/>
        <w:ind w:left="0" w:leftChars="0" w:firstLine="0" w:firstLineChars="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供应商名称：</w:t>
      </w:r>
    </w:p>
    <w:p w14:paraId="061EC2D4">
      <w:pPr>
        <w:pStyle w:val="9"/>
        <w:outlineLvl w:val="9"/>
        <w:rPr>
          <w:rFonts w:hint="eastAsia" w:ascii="宋体" w:hAnsi="宋体" w:eastAsia="宋体" w:cs="宋体"/>
          <w:b w:val="0"/>
          <w:bCs w:val="0"/>
          <w:color w:val="auto"/>
          <w:sz w:val="32"/>
          <w:szCs w:val="32"/>
          <w:lang w:val="en-US" w:eastAsia="zh-CN"/>
        </w:rPr>
      </w:pPr>
    </w:p>
    <w:p w14:paraId="0E7ED521">
      <w:pPr>
        <w:pStyle w:val="9"/>
        <w:outlineLvl w:val="9"/>
        <w:rPr>
          <w:rFonts w:hint="eastAsia" w:ascii="宋体" w:hAnsi="宋体" w:eastAsia="宋体" w:cs="宋体"/>
          <w:b w:val="0"/>
          <w:bCs w:val="0"/>
          <w:color w:val="auto"/>
          <w:kern w:val="2"/>
          <w:sz w:val="32"/>
          <w:szCs w:val="32"/>
          <w:lang w:val="en-US" w:eastAsia="zh-CN" w:bidi="ar-SA"/>
        </w:rPr>
      </w:pPr>
    </w:p>
    <w:p w14:paraId="0DBCF9BF">
      <w:pPr>
        <w:tabs>
          <w:tab w:val="left" w:pos="962"/>
          <w:tab w:val="left" w:pos="1922"/>
        </w:tabs>
        <w:ind w:left="0" w:leftChars="0" w:right="9" w:firstLine="0" w:firstLineChars="0"/>
        <w:jc w:val="center"/>
        <w:outlineLvl w:val="9"/>
        <w:rPr>
          <w:rFonts w:hint="eastAsia" w:ascii="宋体" w:hAnsi="宋体" w:eastAsia="宋体" w:cs="宋体"/>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年</w:t>
      </w:r>
      <w:r>
        <w:rPr>
          <w:rFonts w:hint="eastAsia" w:cs="宋体"/>
          <w:b w:val="0"/>
          <w:bCs w:val="0"/>
          <w:color w:val="auto"/>
          <w:kern w:val="2"/>
          <w:sz w:val="32"/>
          <w:szCs w:val="32"/>
          <w:lang w:val="en-US" w:eastAsia="zh-CN" w:bidi="ar-SA"/>
        </w:rPr>
        <w:t xml:space="preserve">   </w:t>
      </w:r>
      <w:r>
        <w:rPr>
          <w:rFonts w:hint="eastAsia" w:ascii="宋体" w:hAnsi="宋体" w:eastAsia="宋体" w:cs="宋体"/>
          <w:b w:val="0"/>
          <w:bCs w:val="0"/>
          <w:color w:val="auto"/>
          <w:kern w:val="2"/>
          <w:sz w:val="32"/>
          <w:szCs w:val="32"/>
          <w:lang w:val="en-US" w:eastAsia="zh-CN" w:bidi="ar-SA"/>
        </w:rPr>
        <w:t>月</w:t>
      </w:r>
      <w:r>
        <w:rPr>
          <w:rFonts w:hint="eastAsia" w:cs="宋体"/>
          <w:b w:val="0"/>
          <w:bCs w:val="0"/>
          <w:color w:val="auto"/>
          <w:kern w:val="2"/>
          <w:sz w:val="32"/>
          <w:szCs w:val="32"/>
          <w:lang w:val="en-US" w:eastAsia="zh-CN" w:bidi="ar-SA"/>
        </w:rPr>
        <w:t xml:space="preserve">   </w:t>
      </w:r>
      <w:r>
        <w:rPr>
          <w:rFonts w:hint="eastAsia" w:ascii="宋体" w:hAnsi="宋体" w:eastAsia="宋体" w:cs="宋体"/>
          <w:b w:val="0"/>
          <w:bCs w:val="0"/>
          <w:color w:val="auto"/>
          <w:kern w:val="2"/>
          <w:sz w:val="32"/>
          <w:szCs w:val="32"/>
          <w:lang w:val="en-US" w:eastAsia="zh-CN" w:bidi="ar-SA"/>
        </w:rPr>
        <w:t>日</w:t>
      </w:r>
    </w:p>
    <w:p w14:paraId="140F8F81">
      <w:pPr>
        <w:pStyle w:val="4"/>
        <w:bidi w:val="0"/>
        <w:rPr>
          <w:rFonts w:hint="eastAsia" w:ascii="宋体" w:hAnsi="宋体" w:eastAsia="宋体" w:cs="宋体"/>
          <w:b/>
          <w:bCs/>
          <w:color w:val="auto"/>
          <w:szCs w:val="32"/>
        </w:rPr>
      </w:pPr>
      <w:r>
        <w:rPr>
          <w:rFonts w:hint="eastAsia" w:ascii="宋体" w:hAnsi="宋体" w:eastAsia="宋体" w:cs="宋体"/>
          <w:b w:val="0"/>
          <w:bCs w:val="0"/>
          <w:color w:val="auto"/>
          <w:szCs w:val="32"/>
          <w:lang w:val="en-US" w:eastAsia="zh-CN"/>
        </w:rPr>
        <w:br w:type="page"/>
      </w:r>
      <w:r>
        <w:rPr>
          <w:rFonts w:hint="eastAsia"/>
          <w:color w:val="auto"/>
          <w:lang w:val="en-US" w:eastAsia="zh-CN"/>
        </w:rPr>
        <w:t>2.</w:t>
      </w:r>
      <w:r>
        <w:rPr>
          <w:rFonts w:hint="eastAsia"/>
          <w:color w:val="auto"/>
        </w:rPr>
        <w:t>报价文件目录</w:t>
      </w:r>
    </w:p>
    <w:p w14:paraId="1E6ED25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根据</w:t>
      </w:r>
      <w:r>
        <w:rPr>
          <w:rFonts w:hint="eastAsia"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文件规定及供应商提供的材料自行编写目录（部分格式后附）。</w:t>
      </w:r>
    </w:p>
    <w:p w14:paraId="21596E96">
      <w:pPr>
        <w:bidi w:val="0"/>
        <w:ind w:left="0" w:leftChars="0" w:firstLine="0" w:firstLineChars="0"/>
        <w:rPr>
          <w:rFonts w:hint="default"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br w:type="page"/>
      </w:r>
      <w:r>
        <w:rPr>
          <w:rFonts w:hint="eastAsia"/>
          <w:b/>
          <w:bCs/>
          <w:color w:val="auto"/>
          <w:sz w:val="28"/>
          <w:szCs w:val="28"/>
          <w:lang w:val="en-US" w:eastAsia="zh-CN"/>
        </w:rPr>
        <w:t>（1）磋商函格式：</w:t>
      </w:r>
    </w:p>
    <w:p w14:paraId="075FB76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磋商</w:t>
      </w:r>
      <w:r>
        <w:rPr>
          <w:rFonts w:hint="eastAsia" w:cs="宋体"/>
          <w:b/>
          <w:bCs/>
          <w:color w:val="auto"/>
          <w:sz w:val="32"/>
          <w:szCs w:val="32"/>
          <w:lang w:val="en-US" w:eastAsia="zh-CN"/>
        </w:rPr>
        <w:t>函</w:t>
      </w:r>
    </w:p>
    <w:p w14:paraId="58DE5783">
      <w:pPr>
        <w:pStyle w:val="8"/>
        <w:keepNext w:val="0"/>
        <w:keepLines w:val="0"/>
        <w:pageBreakBefore w:val="0"/>
        <w:widowControl w:val="0"/>
        <w:tabs>
          <w:tab w:val="left" w:pos="7472"/>
        </w:tabs>
        <w:kinsoku/>
        <w:wordWrap/>
        <w:overflowPunct/>
        <w:topLinePunct w:val="0"/>
        <w:autoSpaceDE w:val="0"/>
        <w:autoSpaceDN w:val="0"/>
        <w:bidi w:val="0"/>
        <w:adjustRightInd/>
        <w:snapToGrid/>
        <w:spacing w:before="0" w:after="0" w:line="360" w:lineRule="auto"/>
        <w:ind w:firstLine="480" w:firstLineChars="200"/>
        <w:jc w:val="both"/>
        <w:textAlignment w:val="auto"/>
        <w:outlineLvl w:val="9"/>
        <w:rPr>
          <w:color w:val="auto"/>
          <w:sz w:val="24"/>
          <w:szCs w:val="24"/>
        </w:rPr>
      </w:pPr>
    </w:p>
    <w:p w14:paraId="739F4C1E">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outlineLvl w:val="9"/>
        <w:rPr>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采购单位</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u w:val="single"/>
          <w:lang w:val="en-US" w:eastAsia="zh-CN"/>
        </w:rPr>
        <w:t xml:space="preserve">  </w:t>
      </w:r>
    </w:p>
    <w:p w14:paraId="34DE2840">
      <w:pPr>
        <w:pStyle w:val="8"/>
        <w:keepNext w:val="0"/>
        <w:keepLines w:val="0"/>
        <w:pageBreakBefore w:val="0"/>
        <w:widowControl w:val="0"/>
        <w:tabs>
          <w:tab w:val="left" w:pos="7472"/>
        </w:tabs>
        <w:kinsoku/>
        <w:wordWrap/>
        <w:overflowPunct/>
        <w:topLinePunct w:val="0"/>
        <w:autoSpaceDE w:val="0"/>
        <w:autoSpaceDN w:val="0"/>
        <w:bidi w:val="0"/>
        <w:adjustRightInd/>
        <w:snapToGrid/>
        <w:spacing w:before="0" w:after="0" w:line="360" w:lineRule="auto"/>
        <w:ind w:firstLine="480" w:firstLineChars="200"/>
        <w:jc w:val="both"/>
        <w:textAlignment w:val="auto"/>
        <w:outlineLvl w:val="9"/>
        <w:rPr>
          <w:color w:val="auto"/>
          <w:sz w:val="24"/>
          <w:szCs w:val="24"/>
        </w:rPr>
      </w:pPr>
      <w:r>
        <w:rPr>
          <w:color w:val="auto"/>
          <w:sz w:val="24"/>
          <w:szCs w:val="24"/>
        </w:rPr>
        <w:t>1、根据你方采购编号为</w:t>
      </w:r>
      <w:r>
        <w:rPr>
          <w:color w:val="auto"/>
          <w:sz w:val="24"/>
          <w:szCs w:val="24"/>
          <w:u w:val="single"/>
        </w:rPr>
        <w:t>（项目编号）</w:t>
      </w:r>
      <w:r>
        <w:rPr>
          <w:color w:val="auto"/>
          <w:sz w:val="24"/>
          <w:szCs w:val="24"/>
        </w:rPr>
        <w:t>的</w:t>
      </w:r>
      <w:r>
        <w:rPr>
          <w:color w:val="auto"/>
          <w:sz w:val="24"/>
          <w:szCs w:val="24"/>
          <w:u w:val="single"/>
        </w:rPr>
        <w:t>（项目名称）</w:t>
      </w:r>
      <w:r>
        <w:rPr>
          <w:color w:val="auto"/>
          <w:sz w:val="24"/>
          <w:szCs w:val="24"/>
        </w:rPr>
        <w:t>采购文件，遵照相关法律法规规定，经踏勘项目现场和研究上述采购文件的磋商须知、合同条款、图纸、工程建设标准和工程量清单及其他有关文件后，我方愿以人民币（大写</w:t>
      </w:r>
      <w:r>
        <w:rPr>
          <w:color w:val="auto"/>
          <w:sz w:val="24"/>
          <w:szCs w:val="24"/>
          <w:u w:val="single"/>
        </w:rPr>
        <w:t xml:space="preserve">   </w:t>
      </w:r>
      <w:r>
        <w:rPr>
          <w:rFonts w:hint="eastAsia"/>
          <w:color w:val="auto"/>
          <w:sz w:val="24"/>
          <w:szCs w:val="24"/>
          <w:u w:val="single"/>
          <w:lang w:val="en-US"/>
        </w:rPr>
        <w:t xml:space="preserve">  </w:t>
      </w:r>
      <w:r>
        <w:rPr>
          <w:color w:val="auto"/>
          <w:sz w:val="24"/>
          <w:szCs w:val="24"/>
          <w:u w:val="single"/>
        </w:rPr>
        <w:t xml:space="preserve">  </w:t>
      </w:r>
      <w:r>
        <w:rPr>
          <w:color w:val="auto"/>
          <w:sz w:val="24"/>
          <w:szCs w:val="24"/>
        </w:rPr>
        <w:t>）元（RMB</w:t>
      </w:r>
      <w:r>
        <w:rPr>
          <w:color w:val="auto"/>
          <w:sz w:val="24"/>
          <w:szCs w:val="24"/>
          <w:u w:val="single"/>
        </w:rPr>
        <w:t xml:space="preserve">￥      </w:t>
      </w:r>
      <w:r>
        <w:rPr>
          <w:color w:val="auto"/>
          <w:sz w:val="24"/>
          <w:szCs w:val="24"/>
        </w:rPr>
        <w:t>元）的磋商报价并按上述图纸、合同条款、工程建设标准和工程量清单（如有时）的条件要求承包上述工程的施工、竣工，并承担任何质量缺陷保修责任。我方保证工程质量达到</w:t>
      </w:r>
      <w:r>
        <w:rPr>
          <w:color w:val="auto"/>
          <w:sz w:val="24"/>
          <w:szCs w:val="24"/>
          <w:u w:val="single"/>
        </w:rPr>
        <w:t xml:space="preserve"> </w:t>
      </w:r>
      <w:r>
        <w:rPr>
          <w:rFonts w:hint="eastAsia"/>
          <w:color w:val="auto"/>
          <w:sz w:val="24"/>
          <w:szCs w:val="24"/>
          <w:u w:val="single"/>
          <w:lang w:val="en-US"/>
        </w:rPr>
        <w:t xml:space="preserve">          </w:t>
      </w:r>
      <w:r>
        <w:rPr>
          <w:color w:val="auto"/>
          <w:sz w:val="24"/>
          <w:szCs w:val="24"/>
        </w:rPr>
        <w:t>等级。</w:t>
      </w:r>
    </w:p>
    <w:p w14:paraId="2042B387">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2、我方已详细审核全部采购文件，包括修改文件（如有时）及有关附件。</w:t>
      </w:r>
    </w:p>
    <w:p w14:paraId="52BF28A9">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3、我方承认磋商书附录是我方磋商书的组成部分。</w:t>
      </w:r>
    </w:p>
    <w:p w14:paraId="2D3D608D">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4、一旦我方成交，我方保证按合同书中规定的工期</w:t>
      </w:r>
      <w:r>
        <w:rPr>
          <w:rFonts w:hint="eastAsia"/>
          <w:color w:val="auto"/>
          <w:sz w:val="24"/>
          <w:szCs w:val="24"/>
          <w:u w:val="single"/>
          <w:lang w:val="en-US" w:eastAsia="zh-CN"/>
        </w:rPr>
        <w:t xml:space="preserve">     </w:t>
      </w:r>
      <w:r>
        <w:rPr>
          <w:color w:val="auto"/>
          <w:sz w:val="24"/>
          <w:szCs w:val="24"/>
        </w:rPr>
        <w:t>日历天内完成并移交全部工程。</w:t>
      </w:r>
    </w:p>
    <w:p w14:paraId="4DC01FB4">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5、如果我方成交，我方将按照文件规定提交履约保证金作为履约担保。</w:t>
      </w:r>
    </w:p>
    <w:p w14:paraId="7AC1D3AF">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6、我方同意所提交的响应文件在采购文件的“供应商须知”中规定的磋商有效期内有效，在此期间内如果中标，我方将受此约束。</w:t>
      </w:r>
    </w:p>
    <w:p w14:paraId="7EF4A235">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7、除非另外达成协议并生效，你方的成交通知书和本响应文件将成为约束双方的合同文件的组成部分。</w:t>
      </w:r>
    </w:p>
    <w:p w14:paraId="599BD72C">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8、我方将与本磋商书一起，提交无条件保函（保证额度</w:t>
      </w:r>
      <w:r>
        <w:rPr>
          <w:rFonts w:hint="eastAsia"/>
          <w:color w:val="auto"/>
          <w:sz w:val="24"/>
          <w:szCs w:val="24"/>
          <w:u w:val="single"/>
          <w:lang w:val="en-US" w:eastAsia="zh-CN"/>
        </w:rPr>
        <w:t xml:space="preserve">  </w:t>
      </w:r>
      <w:r>
        <w:rPr>
          <w:color w:val="auto"/>
          <w:sz w:val="24"/>
          <w:szCs w:val="24"/>
          <w:u w:val="single"/>
        </w:rPr>
        <w:t>元</w:t>
      </w:r>
      <w:r>
        <w:rPr>
          <w:color w:val="auto"/>
          <w:sz w:val="24"/>
          <w:szCs w:val="24"/>
        </w:rPr>
        <w:t>）或人民币</w:t>
      </w:r>
      <w:r>
        <w:rPr>
          <w:rFonts w:hint="eastAsia"/>
          <w:color w:val="auto"/>
          <w:sz w:val="24"/>
          <w:szCs w:val="24"/>
          <w:u w:val="single"/>
          <w:lang w:val="en-US" w:eastAsia="zh-CN"/>
        </w:rPr>
        <w:t xml:space="preserve">    </w:t>
      </w:r>
      <w:r>
        <w:rPr>
          <w:color w:val="auto"/>
          <w:sz w:val="24"/>
          <w:szCs w:val="24"/>
        </w:rPr>
        <w:t>元作为</w:t>
      </w:r>
      <w:r>
        <w:rPr>
          <w:rFonts w:hint="eastAsia"/>
          <w:color w:val="auto"/>
          <w:sz w:val="24"/>
          <w:szCs w:val="24"/>
          <w:lang w:eastAsia="zh-CN"/>
        </w:rPr>
        <w:t>磋商保证金</w:t>
      </w:r>
      <w:r>
        <w:rPr>
          <w:color w:val="auto"/>
          <w:sz w:val="24"/>
          <w:szCs w:val="24"/>
        </w:rPr>
        <w:t>。</w:t>
      </w:r>
    </w:p>
    <w:p w14:paraId="3C3BE85A">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rFonts w:hint="eastAsia"/>
          <w:color w:val="auto"/>
          <w:sz w:val="24"/>
          <w:szCs w:val="24"/>
          <w:lang w:val="en-US" w:eastAsia="zh-CN"/>
        </w:rPr>
      </w:pPr>
    </w:p>
    <w:p w14:paraId="32B97E36">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rFonts w:hint="eastAsia"/>
          <w:color w:val="auto"/>
          <w:sz w:val="24"/>
          <w:szCs w:val="24"/>
          <w:lang w:val="en-US" w:eastAsia="zh-CN"/>
        </w:rPr>
      </w:pPr>
    </w:p>
    <w:p w14:paraId="3DF4A7CD">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rFonts w:hint="default" w:eastAsia="宋体"/>
          <w:color w:val="auto"/>
          <w:sz w:val="24"/>
          <w:szCs w:val="24"/>
          <w:lang w:val="en-US" w:eastAsia="zh-CN"/>
        </w:rPr>
      </w:pPr>
      <w:r>
        <w:rPr>
          <w:rFonts w:hint="eastAsia"/>
          <w:color w:val="auto"/>
          <w:sz w:val="24"/>
          <w:szCs w:val="24"/>
          <w:lang w:val="en-US" w:eastAsia="zh-CN"/>
        </w:rPr>
        <w:t>供应商</w:t>
      </w:r>
      <w:r>
        <w:rPr>
          <w:rFonts w:hint="eastAsia"/>
          <w:color w:val="auto"/>
          <w:sz w:val="24"/>
          <w:szCs w:val="24"/>
          <w:lang w:val="zh-CN"/>
        </w:rPr>
        <w:t>名称(电子签章)</w:t>
      </w:r>
      <w:r>
        <w:rPr>
          <w:color w:val="auto"/>
          <w:sz w:val="24"/>
          <w:szCs w:val="24"/>
        </w:rPr>
        <w:t>：</w:t>
      </w:r>
      <w:r>
        <w:rPr>
          <w:rFonts w:hint="eastAsia"/>
          <w:color w:val="auto"/>
          <w:sz w:val="24"/>
          <w:szCs w:val="24"/>
          <w:u w:val="single"/>
          <w:lang w:val="en-US" w:eastAsia="zh-CN"/>
        </w:rPr>
        <w:t xml:space="preserve">                       </w:t>
      </w:r>
    </w:p>
    <w:p w14:paraId="28B32A34">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u w:val="single"/>
          <w:lang w:val="en-US"/>
        </w:rPr>
      </w:pPr>
      <w:r>
        <w:rPr>
          <w:color w:val="auto"/>
          <w:sz w:val="24"/>
          <w:szCs w:val="24"/>
        </w:rPr>
        <w:t>单位地址：</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p>
    <w:p w14:paraId="672CA0AE">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法定代表人或其委托代理人：</w:t>
      </w:r>
      <w:r>
        <w:rPr>
          <w:color w:val="auto"/>
          <w:sz w:val="24"/>
          <w:szCs w:val="24"/>
          <w:u w:val="single"/>
        </w:rPr>
        <w:t>（签字或</w:t>
      </w:r>
      <w:r>
        <w:rPr>
          <w:rFonts w:hint="eastAsia"/>
          <w:color w:val="auto"/>
          <w:sz w:val="24"/>
          <w:szCs w:val="24"/>
          <w:u w:val="single"/>
          <w:lang w:val="en-US" w:eastAsia="zh-CN"/>
        </w:rPr>
        <w:t>电子签名</w:t>
      </w:r>
      <w:r>
        <w:rPr>
          <w:color w:val="auto"/>
          <w:sz w:val="24"/>
          <w:szCs w:val="24"/>
          <w:u w:val="single"/>
        </w:rPr>
        <w:t>）</w:t>
      </w:r>
    </w:p>
    <w:p w14:paraId="312B08F1">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rPr>
      </w:pPr>
      <w:r>
        <w:rPr>
          <w:color w:val="auto"/>
          <w:sz w:val="24"/>
          <w:szCs w:val="24"/>
        </w:rPr>
        <w:t>邮政编码：</w:t>
      </w:r>
      <w:r>
        <w:rPr>
          <w:rFonts w:hint="eastAsia"/>
          <w:color w:val="auto"/>
          <w:sz w:val="24"/>
          <w:szCs w:val="24"/>
          <w:u w:val="single"/>
          <w:lang w:val="en-US"/>
        </w:rPr>
        <w:t xml:space="preserve">            </w:t>
      </w:r>
      <w:r>
        <w:rPr>
          <w:rFonts w:hint="eastAsia"/>
          <w:color w:val="auto"/>
          <w:sz w:val="24"/>
          <w:szCs w:val="24"/>
          <w:lang w:val="en-US"/>
        </w:rPr>
        <w:t xml:space="preserve">  </w:t>
      </w:r>
      <w:r>
        <w:rPr>
          <w:color w:val="auto"/>
          <w:sz w:val="24"/>
          <w:szCs w:val="24"/>
        </w:rPr>
        <w:t>电话：</w:t>
      </w:r>
      <w:r>
        <w:rPr>
          <w:rFonts w:hint="eastAsia"/>
          <w:color w:val="auto"/>
          <w:sz w:val="24"/>
          <w:szCs w:val="24"/>
          <w:u w:val="single"/>
          <w:lang w:val="en-US"/>
        </w:rPr>
        <w:t xml:space="preserve">                </w:t>
      </w:r>
      <w:r>
        <w:rPr>
          <w:rFonts w:hint="eastAsia"/>
          <w:color w:val="auto"/>
          <w:sz w:val="24"/>
          <w:szCs w:val="24"/>
          <w:lang w:val="en-US"/>
        </w:rPr>
        <w:t xml:space="preserve"> </w:t>
      </w:r>
      <w:r>
        <w:rPr>
          <w:color w:val="auto"/>
          <w:sz w:val="24"/>
          <w:szCs w:val="24"/>
        </w:rPr>
        <w:t>传真：</w:t>
      </w:r>
      <w:r>
        <w:rPr>
          <w:rFonts w:hint="eastAsia"/>
          <w:color w:val="auto"/>
          <w:sz w:val="24"/>
          <w:szCs w:val="24"/>
          <w:u w:val="single"/>
          <w:lang w:val="en-US"/>
        </w:rPr>
        <w:t xml:space="preserve">               </w:t>
      </w:r>
      <w:r>
        <w:rPr>
          <w:color w:val="auto"/>
          <w:sz w:val="24"/>
          <w:szCs w:val="24"/>
          <w:u w:val="single"/>
        </w:rPr>
        <w:t xml:space="preserve"> </w:t>
      </w:r>
    </w:p>
    <w:p w14:paraId="47CE38B9">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textAlignment w:val="auto"/>
        <w:outlineLvl w:val="9"/>
        <w:rPr>
          <w:color w:val="auto"/>
          <w:sz w:val="24"/>
          <w:szCs w:val="24"/>
          <w:u w:val="single"/>
          <w:lang w:val="en-US"/>
        </w:rPr>
      </w:pPr>
      <w:r>
        <w:rPr>
          <w:color w:val="auto"/>
          <w:sz w:val="24"/>
          <w:szCs w:val="24"/>
        </w:rPr>
        <w:t>开户银行名称：</w:t>
      </w:r>
      <w:r>
        <w:rPr>
          <w:rFonts w:hint="eastAsia"/>
          <w:color w:val="auto"/>
          <w:sz w:val="24"/>
          <w:szCs w:val="24"/>
          <w:u w:val="single"/>
          <w:lang w:val="en-US"/>
        </w:rPr>
        <w:t xml:space="preserve">             </w:t>
      </w:r>
    </w:p>
    <w:p w14:paraId="17800726">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outlineLvl w:val="9"/>
        <w:rPr>
          <w:color w:val="auto"/>
          <w:sz w:val="24"/>
          <w:szCs w:val="24"/>
          <w:lang w:val="en-US"/>
        </w:rPr>
      </w:pPr>
      <w:r>
        <w:rPr>
          <w:color w:val="auto"/>
          <w:sz w:val="24"/>
          <w:szCs w:val="24"/>
        </w:rPr>
        <w:t>开户银行账号：</w:t>
      </w:r>
      <w:r>
        <w:rPr>
          <w:rFonts w:hint="eastAsia"/>
          <w:color w:val="auto"/>
          <w:sz w:val="24"/>
          <w:szCs w:val="24"/>
          <w:u w:val="single"/>
          <w:lang w:val="en-US"/>
        </w:rPr>
        <w:t xml:space="preserve">             </w:t>
      </w:r>
    </w:p>
    <w:p w14:paraId="6F89FAE9">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outlineLvl w:val="9"/>
        <w:rPr>
          <w:color w:val="auto"/>
          <w:sz w:val="24"/>
          <w:szCs w:val="24"/>
        </w:rPr>
      </w:pPr>
      <w:r>
        <w:rPr>
          <w:color w:val="auto"/>
          <w:sz w:val="24"/>
          <w:szCs w:val="24"/>
        </w:rPr>
        <w:t xml:space="preserve">日 期 ： </w:t>
      </w:r>
      <w:r>
        <w:rPr>
          <w:rFonts w:hint="eastAsia"/>
          <w:color w:val="auto"/>
          <w:sz w:val="24"/>
          <w:szCs w:val="24"/>
          <w:lang w:val="en-US"/>
        </w:rPr>
        <w:t xml:space="preserve">   </w:t>
      </w:r>
      <w:r>
        <w:rPr>
          <w:color w:val="auto"/>
          <w:sz w:val="24"/>
          <w:szCs w:val="24"/>
        </w:rPr>
        <w:t>年</w:t>
      </w:r>
      <w:r>
        <w:rPr>
          <w:rFonts w:hint="eastAsia"/>
          <w:color w:val="auto"/>
          <w:sz w:val="24"/>
          <w:szCs w:val="24"/>
          <w:lang w:val="en-US"/>
        </w:rPr>
        <w:t xml:space="preserve"> </w:t>
      </w:r>
      <w:r>
        <w:rPr>
          <w:color w:val="auto"/>
          <w:sz w:val="24"/>
          <w:szCs w:val="24"/>
        </w:rPr>
        <w:t xml:space="preserve"> 月 </w:t>
      </w:r>
      <w:r>
        <w:rPr>
          <w:rFonts w:hint="eastAsia"/>
          <w:color w:val="auto"/>
          <w:sz w:val="24"/>
          <w:szCs w:val="24"/>
          <w:lang w:val="en-US"/>
        </w:rPr>
        <w:t xml:space="preserve"> </w:t>
      </w:r>
      <w:r>
        <w:rPr>
          <w:color w:val="auto"/>
          <w:sz w:val="24"/>
          <w:szCs w:val="24"/>
        </w:rPr>
        <w:t>日</w:t>
      </w:r>
    </w:p>
    <w:p w14:paraId="49358C1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br w:type="page"/>
      </w:r>
    </w:p>
    <w:p w14:paraId="7753A9D1">
      <w:pPr>
        <w:bidi w:val="0"/>
        <w:ind w:left="0" w:leftChars="0" w:firstLine="0" w:firstLineChars="0"/>
        <w:rPr>
          <w:rFonts w:hint="eastAsia"/>
          <w:b/>
          <w:bCs/>
          <w:color w:val="auto"/>
          <w:sz w:val="28"/>
          <w:szCs w:val="28"/>
          <w:lang w:val="en-US" w:eastAsia="zh-CN"/>
        </w:rPr>
      </w:pPr>
      <w:r>
        <w:rPr>
          <w:rFonts w:hint="eastAsia"/>
          <w:b/>
          <w:bCs/>
          <w:color w:val="auto"/>
          <w:sz w:val="28"/>
          <w:szCs w:val="28"/>
          <w:lang w:val="en-US" w:eastAsia="zh-CN"/>
        </w:rPr>
        <w:t>（2）磋商函附录格式：</w:t>
      </w:r>
    </w:p>
    <w:p w14:paraId="7D7A24D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val="0"/>
          <w:color w:val="auto"/>
          <w:sz w:val="24"/>
          <w:szCs w:val="24"/>
          <w:lang w:val="en-US" w:eastAsia="zh-CN"/>
        </w:rPr>
      </w:pPr>
      <w:r>
        <w:rPr>
          <w:b/>
          <w:color w:val="auto"/>
          <w:sz w:val="32"/>
          <w:szCs w:val="32"/>
        </w:rPr>
        <w:t>磋商</w:t>
      </w:r>
      <w:r>
        <w:rPr>
          <w:rFonts w:hint="eastAsia"/>
          <w:b/>
          <w:color w:val="auto"/>
          <w:sz w:val="32"/>
          <w:szCs w:val="32"/>
          <w:lang w:val="en-US" w:eastAsia="zh-CN"/>
        </w:rPr>
        <w:t>函</w:t>
      </w:r>
      <w:r>
        <w:rPr>
          <w:b/>
          <w:color w:val="auto"/>
          <w:sz w:val="32"/>
          <w:szCs w:val="32"/>
        </w:rPr>
        <w:t>附录</w:t>
      </w:r>
    </w:p>
    <w:p w14:paraId="4A18439C">
      <w:pPr>
        <w:pStyle w:val="8"/>
        <w:tabs>
          <w:tab w:val="left" w:pos="5672"/>
          <w:tab w:val="left" w:pos="7981"/>
        </w:tabs>
        <w:spacing w:before="43" w:after="21"/>
        <w:outlineLvl w:val="9"/>
        <w:rPr>
          <w:color w:val="auto"/>
          <w:sz w:val="24"/>
          <w:szCs w:val="24"/>
          <w:u w:val="single"/>
          <w:lang w:val="en-US"/>
        </w:rPr>
      </w:pPr>
      <w:r>
        <w:rPr>
          <w:color w:val="auto"/>
          <w:sz w:val="24"/>
          <w:szCs w:val="24"/>
        </w:rPr>
        <w:t>项目名称：</w:t>
      </w:r>
      <w:r>
        <w:rPr>
          <w:rFonts w:hint="eastAsia"/>
          <w:color w:val="auto"/>
          <w:sz w:val="24"/>
          <w:szCs w:val="24"/>
          <w:u w:val="single"/>
          <w:lang w:val="en-US"/>
        </w:rPr>
        <w:t xml:space="preserve">             </w:t>
      </w:r>
      <w:r>
        <w:rPr>
          <w:color w:val="auto"/>
          <w:sz w:val="24"/>
          <w:szCs w:val="24"/>
        </w:rPr>
        <w:t>项目编号：</w:t>
      </w:r>
      <w:r>
        <w:rPr>
          <w:rFonts w:hint="eastAsia"/>
          <w:color w:val="auto"/>
          <w:sz w:val="24"/>
          <w:szCs w:val="24"/>
          <w:u w:val="single"/>
          <w:lang w:val="en-US"/>
        </w:rPr>
        <w:t xml:space="preserve">           </w:t>
      </w:r>
    </w:p>
    <w:tbl>
      <w:tblPr>
        <w:tblStyle w:val="14"/>
        <w:tblpPr w:leftFromText="181" w:rightFromText="181" w:vertAnchor="text" w:horzAnchor="margin" w:tblpXSpec="center" w:tblpY="58"/>
        <w:tblOverlap w:val="never"/>
        <w:tblW w:w="9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1"/>
        <w:gridCol w:w="2453"/>
        <w:gridCol w:w="1674"/>
        <w:gridCol w:w="2709"/>
        <w:gridCol w:w="1276"/>
      </w:tblGrid>
      <w:tr w14:paraId="2B479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951" w:type="dxa"/>
            <w:noWrap w:val="0"/>
            <w:vAlign w:val="center"/>
          </w:tcPr>
          <w:p w14:paraId="41004774">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53" w:type="dxa"/>
            <w:noWrap w:val="0"/>
            <w:vAlign w:val="center"/>
          </w:tcPr>
          <w:p w14:paraId="4A44D5ED">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条款内容</w:t>
            </w:r>
          </w:p>
        </w:tc>
        <w:tc>
          <w:tcPr>
            <w:tcW w:w="1674" w:type="dxa"/>
            <w:noWrap w:val="0"/>
            <w:vAlign w:val="center"/>
          </w:tcPr>
          <w:p w14:paraId="7E36F118">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合同条款号</w:t>
            </w:r>
          </w:p>
        </w:tc>
        <w:tc>
          <w:tcPr>
            <w:tcW w:w="2709" w:type="dxa"/>
            <w:noWrap w:val="0"/>
            <w:vAlign w:val="center"/>
          </w:tcPr>
          <w:p w14:paraId="70896F70">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约定内容</w:t>
            </w:r>
          </w:p>
        </w:tc>
        <w:tc>
          <w:tcPr>
            <w:tcW w:w="1276" w:type="dxa"/>
            <w:noWrap w:val="0"/>
            <w:vAlign w:val="center"/>
          </w:tcPr>
          <w:p w14:paraId="4381ADCD">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0176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951" w:type="dxa"/>
            <w:noWrap w:val="0"/>
            <w:vAlign w:val="center"/>
          </w:tcPr>
          <w:p w14:paraId="65F94763">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53" w:type="dxa"/>
            <w:noWrap w:val="0"/>
            <w:vAlign w:val="center"/>
          </w:tcPr>
          <w:p w14:paraId="18C9BD90">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1674" w:type="dxa"/>
            <w:noWrap w:val="0"/>
            <w:vAlign w:val="center"/>
          </w:tcPr>
          <w:p w14:paraId="6E30CD87">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2709" w:type="dxa"/>
            <w:noWrap w:val="0"/>
            <w:vAlign w:val="center"/>
          </w:tcPr>
          <w:p w14:paraId="2A9F2DCA">
            <w:pPr>
              <w:pStyle w:val="22"/>
              <w:keepNext w:val="0"/>
              <w:keepLines w:val="0"/>
              <w:pageBreakBefore w:val="0"/>
              <w:widowControl w:val="0"/>
              <w:tabs>
                <w:tab w:val="left" w:pos="1836"/>
              </w:tabs>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p>
        </w:tc>
        <w:tc>
          <w:tcPr>
            <w:tcW w:w="1276" w:type="dxa"/>
            <w:noWrap w:val="0"/>
            <w:vAlign w:val="center"/>
          </w:tcPr>
          <w:p w14:paraId="0076CD58">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2EAD1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951" w:type="dxa"/>
            <w:noWrap w:val="0"/>
            <w:vAlign w:val="center"/>
          </w:tcPr>
          <w:p w14:paraId="3A9C2E7B">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53" w:type="dxa"/>
            <w:noWrap w:val="0"/>
            <w:vAlign w:val="center"/>
          </w:tcPr>
          <w:p w14:paraId="58E2230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w:t>
            </w:r>
          </w:p>
        </w:tc>
        <w:tc>
          <w:tcPr>
            <w:tcW w:w="1674" w:type="dxa"/>
            <w:noWrap w:val="0"/>
            <w:vAlign w:val="center"/>
          </w:tcPr>
          <w:p w14:paraId="7F81A69A">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c>
          <w:tcPr>
            <w:tcW w:w="2709" w:type="dxa"/>
            <w:noWrap w:val="0"/>
            <w:vAlign w:val="center"/>
          </w:tcPr>
          <w:p w14:paraId="35C442EE">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c>
          <w:tcPr>
            <w:tcW w:w="1276" w:type="dxa"/>
            <w:noWrap w:val="0"/>
            <w:vAlign w:val="center"/>
          </w:tcPr>
          <w:p w14:paraId="6FA4CB1F">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4E4C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951" w:type="dxa"/>
            <w:noWrap w:val="0"/>
            <w:vAlign w:val="center"/>
          </w:tcPr>
          <w:p w14:paraId="0B4A940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53" w:type="dxa"/>
            <w:noWrap w:val="0"/>
            <w:vAlign w:val="center"/>
          </w:tcPr>
          <w:p w14:paraId="6D705665">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工期</w:t>
            </w:r>
          </w:p>
        </w:tc>
        <w:tc>
          <w:tcPr>
            <w:tcW w:w="1674" w:type="dxa"/>
            <w:noWrap w:val="0"/>
            <w:vAlign w:val="center"/>
          </w:tcPr>
          <w:p w14:paraId="62818A0B">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2709" w:type="dxa"/>
            <w:noWrap w:val="0"/>
            <w:vAlign w:val="center"/>
          </w:tcPr>
          <w:p w14:paraId="3FEDE772">
            <w:pPr>
              <w:pStyle w:val="22"/>
              <w:keepNext w:val="0"/>
              <w:keepLines w:val="0"/>
              <w:pageBreakBefore w:val="0"/>
              <w:widowControl w:val="0"/>
              <w:tabs>
                <w:tab w:val="left" w:pos="1202"/>
              </w:tabs>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日历天</w:t>
            </w:r>
          </w:p>
        </w:tc>
        <w:tc>
          <w:tcPr>
            <w:tcW w:w="1276" w:type="dxa"/>
            <w:noWrap w:val="0"/>
            <w:vAlign w:val="center"/>
          </w:tcPr>
          <w:p w14:paraId="010A6587">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76FC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951" w:type="dxa"/>
            <w:noWrap w:val="0"/>
            <w:vAlign w:val="center"/>
          </w:tcPr>
          <w:p w14:paraId="5B653342">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453" w:type="dxa"/>
            <w:noWrap w:val="0"/>
            <w:vAlign w:val="center"/>
          </w:tcPr>
          <w:p w14:paraId="78E2C2C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缺陷责任期</w:t>
            </w:r>
          </w:p>
        </w:tc>
        <w:tc>
          <w:tcPr>
            <w:tcW w:w="1674" w:type="dxa"/>
            <w:noWrap w:val="0"/>
            <w:vAlign w:val="center"/>
          </w:tcPr>
          <w:p w14:paraId="554F41BB">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2709" w:type="dxa"/>
            <w:noWrap w:val="0"/>
            <w:vAlign w:val="center"/>
          </w:tcPr>
          <w:p w14:paraId="11317B73">
            <w:pPr>
              <w:pStyle w:val="22"/>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p>
        </w:tc>
        <w:tc>
          <w:tcPr>
            <w:tcW w:w="1276" w:type="dxa"/>
            <w:noWrap w:val="0"/>
            <w:vAlign w:val="center"/>
          </w:tcPr>
          <w:p w14:paraId="7301851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4D7BF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951" w:type="dxa"/>
            <w:noWrap w:val="0"/>
            <w:vAlign w:val="center"/>
          </w:tcPr>
          <w:p w14:paraId="27E17526">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2453" w:type="dxa"/>
            <w:noWrap w:val="0"/>
            <w:vAlign w:val="center"/>
          </w:tcPr>
          <w:p w14:paraId="28546644">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逾期竣工违约金</w:t>
            </w:r>
          </w:p>
        </w:tc>
        <w:tc>
          <w:tcPr>
            <w:tcW w:w="1674" w:type="dxa"/>
            <w:noWrap w:val="0"/>
            <w:vAlign w:val="center"/>
          </w:tcPr>
          <w:p w14:paraId="0863B5B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2709" w:type="dxa"/>
            <w:noWrap w:val="0"/>
            <w:vAlign w:val="center"/>
          </w:tcPr>
          <w:p w14:paraId="5283D7F9">
            <w:pPr>
              <w:pStyle w:val="22"/>
              <w:keepNext w:val="0"/>
              <w:keepLines w:val="0"/>
              <w:pageBreakBefore w:val="0"/>
              <w:widowControl w:val="0"/>
              <w:tabs>
                <w:tab w:val="left" w:pos="1370"/>
              </w:tabs>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rPr>
              <w:t>/天</w:t>
            </w:r>
          </w:p>
        </w:tc>
        <w:tc>
          <w:tcPr>
            <w:tcW w:w="1276" w:type="dxa"/>
            <w:noWrap w:val="0"/>
            <w:vAlign w:val="center"/>
          </w:tcPr>
          <w:p w14:paraId="1723987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7B73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51" w:type="dxa"/>
            <w:noWrap w:val="0"/>
            <w:vAlign w:val="center"/>
          </w:tcPr>
          <w:p w14:paraId="0A04EE5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2453" w:type="dxa"/>
            <w:noWrap w:val="0"/>
            <w:vAlign w:val="center"/>
          </w:tcPr>
          <w:p w14:paraId="0173A319">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逾期竣工违约金最</w:t>
            </w:r>
          </w:p>
          <w:p w14:paraId="24461D80">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高限额</w:t>
            </w:r>
          </w:p>
        </w:tc>
        <w:tc>
          <w:tcPr>
            <w:tcW w:w="1674" w:type="dxa"/>
            <w:noWrap w:val="0"/>
            <w:vAlign w:val="center"/>
          </w:tcPr>
          <w:p w14:paraId="473503A8">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2709" w:type="dxa"/>
            <w:noWrap w:val="0"/>
            <w:vAlign w:val="center"/>
          </w:tcPr>
          <w:p w14:paraId="78F722F0">
            <w:pPr>
              <w:pStyle w:val="22"/>
              <w:keepNext w:val="0"/>
              <w:keepLines w:val="0"/>
              <w:pageBreakBefore w:val="0"/>
              <w:widowControl w:val="0"/>
              <w:tabs>
                <w:tab w:val="left" w:pos="1370"/>
              </w:tabs>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合同价款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p>
        </w:tc>
        <w:tc>
          <w:tcPr>
            <w:tcW w:w="1276" w:type="dxa"/>
            <w:noWrap w:val="0"/>
            <w:vAlign w:val="center"/>
          </w:tcPr>
          <w:p w14:paraId="26566B04">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0F9A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951" w:type="dxa"/>
            <w:noWrap w:val="0"/>
            <w:vAlign w:val="center"/>
          </w:tcPr>
          <w:p w14:paraId="0833F59C">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2453" w:type="dxa"/>
            <w:noWrap w:val="0"/>
            <w:vAlign w:val="center"/>
          </w:tcPr>
          <w:p w14:paraId="0B178794">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1674" w:type="dxa"/>
            <w:noWrap w:val="0"/>
            <w:vAlign w:val="center"/>
          </w:tcPr>
          <w:p w14:paraId="21F1B7D6">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2709" w:type="dxa"/>
            <w:noWrap w:val="0"/>
            <w:vAlign w:val="center"/>
          </w:tcPr>
          <w:p w14:paraId="0BAC494E">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c>
          <w:tcPr>
            <w:tcW w:w="1276" w:type="dxa"/>
            <w:noWrap w:val="0"/>
            <w:vAlign w:val="center"/>
          </w:tcPr>
          <w:p w14:paraId="2679DCE1">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7CE58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951" w:type="dxa"/>
            <w:noWrap w:val="0"/>
            <w:vAlign w:val="center"/>
          </w:tcPr>
          <w:p w14:paraId="56406306">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2453" w:type="dxa"/>
            <w:noWrap w:val="0"/>
            <w:vAlign w:val="center"/>
          </w:tcPr>
          <w:p w14:paraId="60579BAE">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质量保证金额度</w:t>
            </w:r>
          </w:p>
        </w:tc>
        <w:tc>
          <w:tcPr>
            <w:tcW w:w="1674" w:type="dxa"/>
            <w:noWrap w:val="0"/>
            <w:vAlign w:val="center"/>
          </w:tcPr>
          <w:p w14:paraId="20FB4E1E">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专用条款</w:t>
            </w:r>
          </w:p>
        </w:tc>
        <w:tc>
          <w:tcPr>
            <w:tcW w:w="2709" w:type="dxa"/>
            <w:noWrap w:val="0"/>
            <w:vAlign w:val="center"/>
          </w:tcPr>
          <w:p w14:paraId="074D9EC6">
            <w:pPr>
              <w:pStyle w:val="22"/>
              <w:keepNext w:val="0"/>
              <w:keepLines w:val="0"/>
              <w:pageBreakBefore w:val="0"/>
              <w:widowControl w:val="0"/>
              <w:tabs>
                <w:tab w:val="left" w:pos="1625"/>
              </w:tabs>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结算价的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tc>
        <w:tc>
          <w:tcPr>
            <w:tcW w:w="1276" w:type="dxa"/>
            <w:noWrap w:val="0"/>
            <w:vAlign w:val="center"/>
          </w:tcPr>
          <w:p w14:paraId="4654DFC7">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7926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951" w:type="dxa"/>
            <w:noWrap w:val="0"/>
            <w:vAlign w:val="center"/>
          </w:tcPr>
          <w:p w14:paraId="69639964">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53" w:type="dxa"/>
            <w:noWrap w:val="0"/>
            <w:vAlign w:val="center"/>
          </w:tcPr>
          <w:p w14:paraId="19907BFF">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74" w:type="dxa"/>
            <w:noWrap w:val="0"/>
            <w:vAlign w:val="center"/>
          </w:tcPr>
          <w:p w14:paraId="6486DDB1">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c>
          <w:tcPr>
            <w:tcW w:w="2709" w:type="dxa"/>
            <w:noWrap w:val="0"/>
            <w:vAlign w:val="center"/>
          </w:tcPr>
          <w:p w14:paraId="076A64FD">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c>
          <w:tcPr>
            <w:tcW w:w="1276" w:type="dxa"/>
            <w:noWrap w:val="0"/>
            <w:vAlign w:val="center"/>
          </w:tcPr>
          <w:p w14:paraId="0AEA6574">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center"/>
              <w:textAlignment w:val="auto"/>
              <w:outlineLvl w:val="9"/>
              <w:rPr>
                <w:rFonts w:hint="eastAsia" w:ascii="宋体" w:hAnsi="宋体" w:eastAsia="宋体" w:cs="宋体"/>
                <w:color w:val="auto"/>
                <w:sz w:val="24"/>
                <w:szCs w:val="24"/>
              </w:rPr>
            </w:pPr>
          </w:p>
        </w:tc>
      </w:tr>
      <w:tr w14:paraId="208B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9063" w:type="dxa"/>
            <w:gridSpan w:val="5"/>
            <w:noWrap w:val="0"/>
            <w:vAlign w:val="center"/>
          </w:tcPr>
          <w:p w14:paraId="665EBF7F">
            <w:pPr>
              <w:pStyle w:val="22"/>
              <w:keepNext w:val="0"/>
              <w:keepLines w:val="0"/>
              <w:pageBreakBefore w:val="0"/>
              <w:widowControl w:val="0"/>
              <w:kinsoku/>
              <w:wordWrap/>
              <w:overflowPunct/>
              <w:topLinePunct w:val="0"/>
              <w:autoSpaceDE/>
              <w:autoSpaceDN/>
              <w:bidi w:val="0"/>
              <w:adjustRightInd/>
              <w:snapToGrid/>
              <w:spacing w:before="0" w:after="0" w:line="360" w:lineRule="auto"/>
              <w:ind w:left="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备注：供应商在响应</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文件中规定的实质性要求和条件的基础上，可做出其他有利于</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的承诺。此类承诺可在本表中予以补充填写。</w:t>
            </w:r>
          </w:p>
        </w:tc>
      </w:tr>
    </w:tbl>
    <w:p w14:paraId="5C2CFD9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outlineLvl w:val="9"/>
        <w:rPr>
          <w:rFonts w:hint="eastAsia" w:ascii="宋体" w:hAnsi="宋体" w:eastAsia="宋体" w:cs="宋体"/>
          <w:b w:val="0"/>
          <w:bCs w:val="0"/>
          <w:color w:val="auto"/>
          <w:sz w:val="24"/>
          <w:szCs w:val="24"/>
          <w:lang w:val="en-US" w:eastAsia="zh-CN"/>
        </w:rPr>
      </w:pPr>
    </w:p>
    <w:p w14:paraId="3C9EE4EB">
      <w:pPr>
        <w:snapToGrid w:val="0"/>
        <w:spacing w:line="360" w:lineRule="auto"/>
        <w:ind w:firstLine="5280" w:firstLineChars="2200"/>
        <w:outlineLvl w:val="9"/>
        <w:rPr>
          <w:rFonts w:hint="eastAsia" w:ascii="宋体" w:hAnsi="宋体" w:eastAsia="宋体" w:cs="宋体"/>
          <w:color w:val="auto"/>
          <w:kern w:val="0"/>
          <w:sz w:val="24"/>
          <w:lang w:val="en-US" w:eastAsia="zh-CN"/>
        </w:rPr>
      </w:pPr>
    </w:p>
    <w:p w14:paraId="64FB3DA8">
      <w:pPr>
        <w:snapToGrid w:val="0"/>
        <w:spacing w:line="480" w:lineRule="auto"/>
        <w:ind w:firstLine="5280" w:firstLineChars="2200"/>
        <w:outlineLvl w:val="9"/>
        <w:rPr>
          <w:rFonts w:hint="eastAsia" w:ascii="宋体" w:hAnsi="宋体" w:eastAsia="宋体" w:cs="宋体"/>
          <w:color w:val="auto"/>
          <w:kern w:val="0"/>
          <w:sz w:val="24"/>
          <w:lang w:val="en-US" w:eastAsia="zh-CN"/>
        </w:rPr>
      </w:pPr>
    </w:p>
    <w:p w14:paraId="5F1F8B62">
      <w:pPr>
        <w:snapToGrid w:val="0"/>
        <w:spacing w:line="480" w:lineRule="auto"/>
        <w:ind w:firstLine="5280" w:firstLineChars="2200"/>
        <w:outlineLvl w:val="9"/>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val="zh-CN"/>
        </w:rPr>
        <w:t>名称(电子签章)：</w:t>
      </w:r>
    </w:p>
    <w:p w14:paraId="7E836229">
      <w:pPr>
        <w:snapToGrid w:val="0"/>
        <w:spacing w:line="480" w:lineRule="auto"/>
        <w:ind w:firstLine="5400" w:firstLineChars="2250"/>
        <w:outlineLvl w:val="9"/>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w:t>
      </w:r>
      <w:r>
        <w:rPr>
          <w:rFonts w:hint="eastAsia" w:cs="宋体"/>
          <w:color w:val="auto"/>
          <w:kern w:val="0"/>
          <w:sz w:val="24"/>
          <w:lang w:val="en-US" w:eastAsia="zh-CN"/>
        </w:rPr>
        <w:t xml:space="preserve">  </w:t>
      </w:r>
      <w:r>
        <w:rPr>
          <w:rFonts w:hint="eastAsia" w:ascii="宋体" w:hAnsi="宋体" w:eastAsia="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eastAsia="宋体" w:cs="宋体"/>
          <w:color w:val="auto"/>
          <w:kern w:val="0"/>
          <w:sz w:val="24"/>
        </w:rPr>
        <w:t xml:space="preserve">年 </w:t>
      </w:r>
      <w:r>
        <w:rPr>
          <w:rFonts w:hint="eastAsia" w:cs="宋体"/>
          <w:color w:val="auto"/>
          <w:kern w:val="0"/>
          <w:sz w:val="24"/>
          <w:lang w:val="en-US" w:eastAsia="zh-CN"/>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7FBD1D5">
      <w:pPr>
        <w:bidi w:val="0"/>
        <w:ind w:left="0" w:leftChars="0" w:firstLine="0" w:firstLineChars="0"/>
        <w:rPr>
          <w:rFonts w:hint="eastAsia" w:ascii="宋体" w:hAnsi="宋体" w:eastAsia="宋体"/>
          <w:b/>
          <w:bCs/>
          <w:color w:val="auto"/>
          <w:szCs w:val="32"/>
          <w:highlight w:val="none"/>
          <w:lang w:val="en-US" w:eastAsia="zh-CN"/>
        </w:rPr>
      </w:pPr>
      <w:r>
        <w:rPr>
          <w:rFonts w:hint="eastAsia" w:ascii="宋体" w:hAnsi="宋体" w:eastAsia="宋体" w:cs="宋体"/>
          <w:b w:val="0"/>
          <w:bCs w:val="0"/>
          <w:color w:val="auto"/>
          <w:szCs w:val="24"/>
          <w:lang w:val="en-US" w:eastAsia="zh-CN"/>
        </w:rPr>
        <w:br w:type="page"/>
      </w:r>
      <w:r>
        <w:rPr>
          <w:rFonts w:hint="eastAsia"/>
          <w:b/>
          <w:bCs/>
          <w:color w:val="auto"/>
          <w:sz w:val="28"/>
          <w:szCs w:val="28"/>
          <w:lang w:val="en-US" w:eastAsia="zh-CN"/>
        </w:rPr>
        <w:t>（3）磋商</w:t>
      </w:r>
      <w:r>
        <w:rPr>
          <w:rFonts w:hint="eastAsia"/>
          <w:b/>
          <w:bCs/>
          <w:color w:val="auto"/>
          <w:sz w:val="28"/>
          <w:szCs w:val="28"/>
          <w:lang w:val="zh-CN" w:eastAsia="zh-CN"/>
        </w:rPr>
        <w:t>报价表</w:t>
      </w:r>
      <w:r>
        <w:rPr>
          <w:rFonts w:hint="eastAsia"/>
          <w:b/>
          <w:bCs/>
          <w:color w:val="auto"/>
          <w:sz w:val="28"/>
          <w:szCs w:val="28"/>
          <w:lang w:val="en-US" w:eastAsia="zh-CN"/>
        </w:rPr>
        <w:t>格式：</w:t>
      </w:r>
    </w:p>
    <w:p w14:paraId="46660F89">
      <w:pPr>
        <w:pStyle w:val="8"/>
        <w:spacing w:line="360" w:lineRule="auto"/>
        <w:jc w:val="center"/>
        <w:rPr>
          <w:color w:val="auto"/>
          <w:highlight w:val="none"/>
        </w:rPr>
      </w:pPr>
      <w:r>
        <w:rPr>
          <w:rFonts w:hint="eastAsia"/>
          <w:b/>
          <w:bCs/>
          <w:color w:val="auto"/>
          <w:sz w:val="32"/>
          <w:szCs w:val="32"/>
          <w:highlight w:val="none"/>
          <w:lang w:val="en-US" w:eastAsia="zh-CN"/>
        </w:rPr>
        <w:t>磋商</w:t>
      </w:r>
      <w:r>
        <w:rPr>
          <w:rFonts w:hint="eastAsia" w:ascii="宋体" w:hAnsi="宋体"/>
          <w:b/>
          <w:bCs/>
          <w:color w:val="auto"/>
          <w:sz w:val="32"/>
          <w:szCs w:val="32"/>
          <w:highlight w:val="none"/>
        </w:rPr>
        <w:t>报价表</w:t>
      </w:r>
    </w:p>
    <w:p w14:paraId="2EE22946">
      <w:pPr>
        <w:snapToGrid w:val="0"/>
        <w:spacing w:before="50" w:after="50" w:line="360" w:lineRule="auto"/>
        <w:rPr>
          <w:rFonts w:hint="eastAsia" w:ascii="宋体" w:hAnsi="宋体"/>
          <w:color w:val="auto"/>
          <w:sz w:val="24"/>
          <w:highlight w:val="none"/>
          <w:u w:val="single"/>
          <w:lang w:val="en-US" w:eastAsia="zh-CN"/>
        </w:rPr>
      </w:pPr>
      <w:r>
        <w:rPr>
          <w:rFonts w:hint="eastAsia" w:ascii="宋体" w:hAnsi="宋体"/>
          <w:color w:val="auto"/>
          <w:sz w:val="24"/>
          <w:highlight w:val="none"/>
        </w:rPr>
        <w:t>项目名称：</w:t>
      </w:r>
      <w:r>
        <w:rPr>
          <w:rFonts w:hint="eastAsia" w:ascii="宋体" w:hAnsi="宋体"/>
          <w:color w:val="auto"/>
          <w:sz w:val="24"/>
          <w:highlight w:val="none"/>
          <w:u w:val="single"/>
          <w:lang w:val="en-US" w:eastAsia="zh-CN"/>
        </w:rPr>
        <w:t xml:space="preserve">                         </w:t>
      </w:r>
    </w:p>
    <w:p w14:paraId="1B56A55B">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bl>
      <w:tblPr>
        <w:tblStyle w:val="20"/>
        <w:tblpPr w:leftFromText="181" w:rightFromText="181" w:vertAnchor="text" w:horzAnchor="page" w:tblpX="1668" w:tblpY="69"/>
        <w:tblOverlap w:val="never"/>
        <w:tblW w:w="87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6"/>
        <w:gridCol w:w="6278"/>
      </w:tblGrid>
      <w:tr w14:paraId="68EBF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486" w:type="dxa"/>
            <w:vAlign w:val="center"/>
          </w:tcPr>
          <w:p w14:paraId="474F0E94">
            <w:pPr>
              <w:pStyle w:val="1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b/>
                <w:bCs/>
                <w:color w:val="auto"/>
              </w:rPr>
            </w:pPr>
            <w:r>
              <w:rPr>
                <w:b/>
                <w:bCs/>
                <w:color w:val="auto"/>
                <w:spacing w:val="-8"/>
              </w:rPr>
              <w:t>项目内容</w:t>
            </w:r>
          </w:p>
        </w:tc>
        <w:tc>
          <w:tcPr>
            <w:tcW w:w="6278" w:type="dxa"/>
            <w:vAlign w:val="center"/>
          </w:tcPr>
          <w:p w14:paraId="645BCEEB">
            <w:pPr>
              <w:pStyle w:val="1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eastAsia="宋体"/>
                <w:b/>
                <w:bCs/>
                <w:color w:val="auto"/>
                <w:lang w:eastAsia="zh-CN"/>
              </w:rPr>
            </w:pPr>
            <w:r>
              <w:rPr>
                <w:b/>
                <w:bCs/>
                <w:color w:val="auto"/>
                <w:spacing w:val="-6"/>
              </w:rPr>
              <w:t>金额</w:t>
            </w:r>
            <w:r>
              <w:rPr>
                <w:rFonts w:hint="eastAsia"/>
                <w:b/>
                <w:bCs/>
                <w:color w:val="auto"/>
                <w:spacing w:val="-6"/>
                <w:lang w:eastAsia="zh-CN"/>
              </w:rPr>
              <w:t>（</w:t>
            </w:r>
            <w:r>
              <w:rPr>
                <w:rFonts w:hint="eastAsia"/>
                <w:b/>
                <w:bCs/>
                <w:color w:val="auto"/>
                <w:spacing w:val="-6"/>
                <w:lang w:val="en-US" w:eastAsia="zh-CN"/>
              </w:rPr>
              <w:t>元</w:t>
            </w:r>
            <w:r>
              <w:rPr>
                <w:rFonts w:hint="eastAsia"/>
                <w:b/>
                <w:bCs/>
                <w:color w:val="auto"/>
                <w:spacing w:val="-6"/>
                <w:lang w:eastAsia="zh-CN"/>
              </w:rPr>
              <w:t>）</w:t>
            </w:r>
          </w:p>
        </w:tc>
      </w:tr>
      <w:tr w14:paraId="56C55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2486" w:type="dxa"/>
            <w:vAlign w:val="center"/>
          </w:tcPr>
          <w:p w14:paraId="619F0DB7">
            <w:pPr>
              <w:pStyle w:val="1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color w:val="auto"/>
              </w:rPr>
            </w:pPr>
            <w:r>
              <w:rPr>
                <w:color w:val="auto"/>
                <w:spacing w:val="-5"/>
              </w:rPr>
              <w:t>竞标总报价（大写）</w:t>
            </w:r>
          </w:p>
        </w:tc>
        <w:tc>
          <w:tcPr>
            <w:tcW w:w="6278" w:type="dxa"/>
            <w:vAlign w:val="center"/>
          </w:tcPr>
          <w:p w14:paraId="02F5FF4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Arial"/>
                <w:color w:val="auto"/>
                <w:sz w:val="21"/>
              </w:rPr>
            </w:pPr>
          </w:p>
        </w:tc>
      </w:tr>
      <w:tr w14:paraId="11C1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2486" w:type="dxa"/>
            <w:vAlign w:val="center"/>
          </w:tcPr>
          <w:p w14:paraId="7848877F">
            <w:pPr>
              <w:pStyle w:val="19"/>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color w:val="auto"/>
              </w:rPr>
            </w:pPr>
            <w:r>
              <w:rPr>
                <w:color w:val="auto"/>
                <w:spacing w:val="-5"/>
              </w:rPr>
              <w:t>竞标总报价（小写）</w:t>
            </w:r>
          </w:p>
        </w:tc>
        <w:tc>
          <w:tcPr>
            <w:tcW w:w="6278" w:type="dxa"/>
            <w:vAlign w:val="center"/>
          </w:tcPr>
          <w:p w14:paraId="62184F4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Arial"/>
                <w:color w:val="auto"/>
                <w:sz w:val="21"/>
              </w:rPr>
            </w:pPr>
          </w:p>
        </w:tc>
      </w:tr>
    </w:tbl>
    <w:p w14:paraId="77885E21">
      <w:pPr>
        <w:autoSpaceDE w:val="0"/>
        <w:autoSpaceDN w:val="0"/>
        <w:spacing w:line="360" w:lineRule="auto"/>
        <w:ind w:left="0" w:leftChars="0" w:firstLine="0" w:firstLineChars="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注：供应商需按本表格式填写，不得自行更改，也不得留空</w:t>
      </w:r>
      <w:r>
        <w:rPr>
          <w:rFonts w:hint="eastAsia" w:cs="仿宋_GB2312"/>
          <w:color w:val="auto"/>
          <w:kern w:val="0"/>
          <w:sz w:val="24"/>
          <w:highlight w:val="none"/>
          <w:lang w:eastAsia="zh-CN"/>
        </w:rPr>
        <w:t>，</w:t>
      </w:r>
      <w:r>
        <w:rPr>
          <w:rFonts w:hint="eastAsia" w:ascii="宋体" w:hAnsi="宋体" w:cs="仿宋_GB2312"/>
          <w:color w:val="auto"/>
          <w:kern w:val="0"/>
          <w:sz w:val="24"/>
          <w:highlight w:val="none"/>
        </w:rPr>
        <w:t>如有多分标，按分标</w:t>
      </w:r>
    </w:p>
    <w:p w14:paraId="2E2DC8C2">
      <w:pPr>
        <w:autoSpaceDE w:val="0"/>
        <w:autoSpaceDN w:val="0"/>
        <w:spacing w:line="360" w:lineRule="auto"/>
        <w:ind w:left="0" w:leftChars="0" w:firstLine="0" w:firstLineChars="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分别提供响应报价表。</w:t>
      </w:r>
    </w:p>
    <w:p w14:paraId="3A8AD602">
      <w:pPr>
        <w:autoSpaceDE w:val="0"/>
        <w:autoSpaceDN w:val="0"/>
        <w:spacing w:line="360" w:lineRule="auto"/>
        <w:ind w:left="4335" w:leftChars="1950" w:hanging="240" w:hangingChars="100"/>
        <w:rPr>
          <w:rFonts w:ascii="宋体" w:hAnsi="宋体" w:cs="仿宋_GB2312"/>
          <w:color w:val="auto"/>
          <w:kern w:val="0"/>
          <w:sz w:val="24"/>
          <w:highlight w:val="none"/>
        </w:rPr>
      </w:pPr>
    </w:p>
    <w:p w14:paraId="7E9406D5">
      <w:pPr>
        <w:autoSpaceDE w:val="0"/>
        <w:autoSpaceDN w:val="0"/>
        <w:spacing w:line="360" w:lineRule="auto"/>
        <w:ind w:left="4335" w:leftChars="1950" w:hanging="240" w:hangingChars="100"/>
        <w:rPr>
          <w:rFonts w:ascii="宋体" w:hAnsi="宋体" w:cs="仿宋_GB2312"/>
          <w:color w:val="auto"/>
          <w:kern w:val="0"/>
          <w:sz w:val="24"/>
          <w:highlight w:val="none"/>
        </w:rPr>
      </w:pPr>
    </w:p>
    <w:p w14:paraId="39EF97F2">
      <w:pPr>
        <w:autoSpaceDE w:val="0"/>
        <w:autoSpaceDN w:val="0"/>
        <w:spacing w:line="360" w:lineRule="auto"/>
        <w:ind w:left="4335" w:leftChars="1950" w:hanging="240" w:hangingChars="100"/>
        <w:rPr>
          <w:rFonts w:ascii="宋体" w:hAnsi="宋体" w:cs="仿宋_GB2312"/>
          <w:color w:val="auto"/>
          <w:kern w:val="0"/>
          <w:sz w:val="24"/>
          <w:highlight w:val="none"/>
        </w:rPr>
      </w:pPr>
      <w:r>
        <w:rPr>
          <w:rFonts w:hint="eastAsia" w:ascii="宋体" w:hAnsi="宋体" w:cs="仿宋_GB2312"/>
          <w:color w:val="auto"/>
          <w:kern w:val="0"/>
          <w:sz w:val="24"/>
          <w:highlight w:val="none"/>
        </w:rPr>
        <w:t>供应商名称（电子签章）：</w:t>
      </w:r>
    </w:p>
    <w:p w14:paraId="5A5416C0">
      <w:pPr>
        <w:spacing w:line="500" w:lineRule="exact"/>
        <w:ind w:firstLine="6360" w:firstLineChars="2650"/>
        <w:rPr>
          <w:rFonts w:ascii="宋体" w:hAnsi="宋体" w:cs="仿宋_GB2312"/>
          <w:color w:val="auto"/>
          <w:kern w:val="0"/>
          <w:sz w:val="24"/>
          <w:szCs w:val="21"/>
          <w:highlight w:val="none"/>
          <w:lang w:val="zh-CN"/>
        </w:rPr>
      </w:pPr>
      <w:r>
        <w:rPr>
          <w:rFonts w:hint="eastAsia" w:ascii="宋体" w:hAnsi="宋体" w:cs="仿宋_GB2312"/>
          <w:color w:val="auto"/>
          <w:kern w:val="0"/>
          <w:sz w:val="24"/>
          <w:szCs w:val="21"/>
          <w:highlight w:val="none"/>
          <w:lang w:val="zh-CN"/>
        </w:rPr>
        <w:t>日期：  年  月   日</w:t>
      </w:r>
    </w:p>
    <w:p w14:paraId="63326B97">
      <w:pPr>
        <w:bidi w:val="0"/>
        <w:ind w:left="0" w:leftChars="0" w:firstLine="0" w:firstLineChars="0"/>
        <w:rPr>
          <w:rFonts w:hint="default" w:ascii="宋体" w:hAnsi="宋体" w:eastAsia="宋体" w:cs="仿宋_GB2312"/>
          <w:b/>
          <w:color w:val="auto"/>
          <w:kern w:val="0"/>
          <w:szCs w:val="21"/>
          <w:highlight w:val="none"/>
          <w:lang w:val="en-US" w:eastAsia="zh-CN"/>
        </w:rPr>
      </w:pPr>
      <w:r>
        <w:rPr>
          <w:rFonts w:ascii="宋体" w:hAnsi="宋体" w:cs="仿宋_GB2312"/>
          <w:color w:val="auto"/>
          <w:kern w:val="0"/>
          <w:szCs w:val="21"/>
          <w:highlight w:val="none"/>
          <w:lang w:val="zh-CN"/>
        </w:rPr>
        <w:br w:type="page"/>
      </w:r>
      <w:r>
        <w:rPr>
          <w:rFonts w:hint="eastAsia"/>
          <w:b/>
          <w:bCs/>
          <w:color w:val="auto"/>
          <w:sz w:val="28"/>
          <w:szCs w:val="28"/>
          <w:lang w:val="zh-CN"/>
        </w:rPr>
        <w:t>（</w:t>
      </w:r>
      <w:r>
        <w:rPr>
          <w:rFonts w:hint="eastAsia"/>
          <w:b/>
          <w:bCs/>
          <w:color w:val="auto"/>
          <w:sz w:val="28"/>
          <w:szCs w:val="28"/>
          <w:lang w:val="en-US" w:eastAsia="zh-CN"/>
        </w:rPr>
        <w:t>4</w:t>
      </w:r>
      <w:r>
        <w:rPr>
          <w:rFonts w:hint="eastAsia"/>
          <w:b/>
          <w:bCs/>
          <w:color w:val="auto"/>
          <w:sz w:val="28"/>
          <w:szCs w:val="28"/>
          <w:lang w:val="zh-CN"/>
        </w:rPr>
        <w:t>）已标价工程量清单</w:t>
      </w:r>
    </w:p>
    <w:p w14:paraId="4C1841FC">
      <w:pPr>
        <w:spacing w:line="360" w:lineRule="auto"/>
        <w:jc w:val="left"/>
        <w:rPr>
          <w:rFonts w:hint="eastAsia" w:ascii="宋体" w:hAnsi="宋体" w:cs="仿宋_GB2312"/>
          <w:b w:val="0"/>
          <w:bCs/>
          <w:color w:val="auto"/>
          <w:kern w:val="0"/>
          <w:sz w:val="28"/>
          <w:szCs w:val="28"/>
          <w:highlight w:val="none"/>
          <w:lang w:val="zh-CN"/>
        </w:rPr>
      </w:pPr>
      <w:r>
        <w:rPr>
          <w:rFonts w:hint="eastAsia" w:ascii="宋体" w:hAnsi="宋体" w:cs="仿宋_GB2312"/>
          <w:b w:val="0"/>
          <w:bCs/>
          <w:color w:val="auto"/>
          <w:kern w:val="0"/>
          <w:sz w:val="28"/>
          <w:szCs w:val="28"/>
          <w:highlight w:val="none"/>
          <w:lang w:val="zh-CN"/>
        </w:rPr>
        <w:t>供应商须根据采购人提供的工程量清单及图纸编制完整的工程量清单报价文件。</w:t>
      </w:r>
    </w:p>
    <w:p w14:paraId="48E34891">
      <w:pPr>
        <w:spacing w:line="360" w:lineRule="auto"/>
        <w:jc w:val="left"/>
        <w:rPr>
          <w:rFonts w:hint="eastAsia" w:ascii="宋体" w:hAnsi="宋体" w:cs="仿宋_GB2312"/>
          <w:b/>
          <w:color w:val="auto"/>
          <w:kern w:val="0"/>
          <w:sz w:val="24"/>
          <w:szCs w:val="21"/>
          <w:highlight w:val="none"/>
          <w:lang w:val="zh-CN"/>
        </w:rPr>
      </w:pPr>
    </w:p>
    <w:p w14:paraId="2B98530B">
      <w:pPr>
        <w:spacing w:line="500" w:lineRule="exact"/>
        <w:jc w:val="left"/>
        <w:rPr>
          <w:rFonts w:hint="eastAsia" w:ascii="宋体" w:hAnsi="宋体" w:cs="仿宋_GB2312"/>
          <w:b/>
          <w:color w:val="auto"/>
          <w:kern w:val="0"/>
          <w:sz w:val="24"/>
          <w:szCs w:val="21"/>
          <w:highlight w:val="none"/>
          <w:lang w:val="zh-CN"/>
        </w:rPr>
      </w:pPr>
    </w:p>
    <w:p w14:paraId="71D94CDF">
      <w:pPr>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br w:type="page"/>
      </w:r>
    </w:p>
    <w:p w14:paraId="664492A5">
      <w:pPr>
        <w:pStyle w:val="3"/>
        <w:bidi w:val="0"/>
        <w:rPr>
          <w:color w:val="auto"/>
        </w:rPr>
      </w:pPr>
      <w:bookmarkStart w:id="103" w:name="_Toc32239"/>
      <w:bookmarkStart w:id="104" w:name="_Toc4157"/>
      <w:r>
        <w:rPr>
          <w:color w:val="auto"/>
        </w:rPr>
        <w:t>二、商务技术文件格式</w:t>
      </w:r>
      <w:bookmarkEnd w:id="103"/>
      <w:bookmarkEnd w:id="104"/>
    </w:p>
    <w:p w14:paraId="00ABFFB2">
      <w:pPr>
        <w:pStyle w:val="4"/>
        <w:bidi w:val="0"/>
        <w:rPr>
          <w:rFonts w:hint="eastAsia"/>
          <w:color w:val="auto"/>
        </w:rPr>
      </w:pPr>
      <w:r>
        <w:rPr>
          <w:rFonts w:hint="eastAsia"/>
          <w:color w:val="auto"/>
        </w:rPr>
        <w:t>1.商务技术文件封面格式</w:t>
      </w:r>
    </w:p>
    <w:p w14:paraId="44E20DA4">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8"/>
          <w:szCs w:val="28"/>
          <w:lang w:val="en-US" w:eastAsia="zh-CN"/>
        </w:rPr>
        <w:t>全流程电子文件</w:t>
      </w:r>
    </w:p>
    <w:p w14:paraId="1E8DBD7A">
      <w:pPr>
        <w:snapToGrid w:val="0"/>
        <w:spacing w:before="156" w:beforeLines="50" w:after="50"/>
        <w:rPr>
          <w:rFonts w:hint="eastAsia" w:ascii="宋体" w:hAnsi="宋体"/>
          <w:color w:val="auto"/>
          <w:sz w:val="24"/>
          <w:szCs w:val="20"/>
        </w:rPr>
      </w:pPr>
    </w:p>
    <w:p w14:paraId="4DFA6D53">
      <w:pPr>
        <w:snapToGrid w:val="0"/>
        <w:spacing w:before="156" w:beforeLines="50" w:after="50"/>
        <w:ind w:left="0" w:leftChars="0" w:firstLine="0" w:firstLineChar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响  应  文  件</w:t>
      </w:r>
    </w:p>
    <w:p w14:paraId="672B0CE4">
      <w:pPr>
        <w:snapToGrid w:val="0"/>
        <w:spacing w:before="156" w:beforeLines="50" w:after="50"/>
        <w:rPr>
          <w:rFonts w:hint="eastAsia" w:ascii="宋体" w:hAnsi="宋体"/>
          <w:color w:val="auto"/>
          <w:sz w:val="24"/>
          <w:szCs w:val="20"/>
        </w:rPr>
      </w:pPr>
    </w:p>
    <w:p w14:paraId="49E86DB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sz w:val="32"/>
          <w:szCs w:val="32"/>
          <w:lang w:val="en-US" w:eastAsia="zh-CN"/>
        </w:rPr>
      </w:pPr>
      <w:r>
        <w:rPr>
          <w:rFonts w:hint="eastAsia" w:ascii="方正小标宋简体" w:hAnsi="方正小标宋简体" w:eastAsia="方正小标宋简体" w:cs="方正小标宋简体"/>
          <w:bCs/>
          <w:color w:val="auto"/>
          <w:sz w:val="32"/>
          <w:szCs w:val="32"/>
        </w:rPr>
        <w:t>商  务  技  术  文  件</w:t>
      </w:r>
    </w:p>
    <w:p w14:paraId="056F09A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6C237F0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4D27B1D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项目名称： </w:t>
      </w:r>
    </w:p>
    <w:p w14:paraId="36A0389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28392BE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项目编号：</w:t>
      </w:r>
    </w:p>
    <w:p w14:paraId="684356E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1E5F2EA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所竞分标：（如有则填写，无分标时填写“无”）</w:t>
      </w:r>
    </w:p>
    <w:p w14:paraId="1F2C677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color w:val="auto"/>
          <w:sz w:val="32"/>
          <w:szCs w:val="32"/>
          <w:lang w:val="en-US" w:eastAsia="zh-CN"/>
        </w:rPr>
      </w:pPr>
    </w:p>
    <w:p w14:paraId="514F4A23">
      <w:pPr>
        <w:pStyle w:val="8"/>
        <w:spacing w:before="9"/>
        <w:ind w:left="0" w:leftChars="0" w:firstLine="0" w:firstLineChars="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供应商名称：</w:t>
      </w:r>
    </w:p>
    <w:p w14:paraId="43F12A8E">
      <w:pPr>
        <w:pStyle w:val="9"/>
        <w:outlineLvl w:val="9"/>
        <w:rPr>
          <w:rFonts w:hint="eastAsia" w:ascii="宋体" w:hAnsi="宋体" w:eastAsia="宋体" w:cs="宋体"/>
          <w:b w:val="0"/>
          <w:bCs w:val="0"/>
          <w:color w:val="auto"/>
          <w:sz w:val="32"/>
          <w:szCs w:val="32"/>
          <w:lang w:val="en-US" w:eastAsia="zh-CN"/>
        </w:rPr>
      </w:pPr>
    </w:p>
    <w:p w14:paraId="2C229AD7">
      <w:pPr>
        <w:pStyle w:val="9"/>
        <w:outlineLvl w:val="9"/>
        <w:rPr>
          <w:rFonts w:hint="eastAsia" w:ascii="宋体" w:hAnsi="宋体" w:eastAsia="宋体" w:cs="宋体"/>
          <w:b w:val="0"/>
          <w:bCs w:val="0"/>
          <w:color w:val="auto"/>
          <w:kern w:val="2"/>
          <w:sz w:val="32"/>
          <w:szCs w:val="32"/>
          <w:lang w:val="en-US" w:eastAsia="zh-CN" w:bidi="ar-SA"/>
        </w:rPr>
      </w:pPr>
    </w:p>
    <w:p w14:paraId="64B342D3">
      <w:pPr>
        <w:tabs>
          <w:tab w:val="left" w:pos="962"/>
          <w:tab w:val="left" w:pos="1922"/>
        </w:tabs>
        <w:ind w:left="0" w:right="9"/>
        <w:jc w:val="center"/>
        <w:outlineLvl w:val="9"/>
        <w:rPr>
          <w:color w:val="auto"/>
        </w:rPr>
      </w:pPr>
      <w:r>
        <w:rPr>
          <w:rFonts w:hint="eastAsia" w:ascii="宋体" w:hAnsi="宋体" w:eastAsia="宋体" w:cs="宋体"/>
          <w:b w:val="0"/>
          <w:bCs w:val="0"/>
          <w:color w:val="auto"/>
          <w:kern w:val="2"/>
          <w:sz w:val="32"/>
          <w:szCs w:val="32"/>
          <w:lang w:val="en-US" w:eastAsia="zh-CN" w:bidi="ar-SA"/>
        </w:rPr>
        <w:t>年</w:t>
      </w:r>
      <w:r>
        <w:rPr>
          <w:rFonts w:hint="eastAsia" w:cs="宋体"/>
          <w:b w:val="0"/>
          <w:bCs w:val="0"/>
          <w:color w:val="auto"/>
          <w:kern w:val="2"/>
          <w:sz w:val="32"/>
          <w:szCs w:val="32"/>
          <w:lang w:val="en-US" w:eastAsia="zh-CN" w:bidi="ar-SA"/>
        </w:rPr>
        <w:t xml:space="preserve">   </w:t>
      </w:r>
      <w:r>
        <w:rPr>
          <w:rFonts w:hint="eastAsia" w:ascii="宋体" w:hAnsi="宋体" w:eastAsia="宋体" w:cs="宋体"/>
          <w:b w:val="0"/>
          <w:bCs w:val="0"/>
          <w:color w:val="auto"/>
          <w:kern w:val="2"/>
          <w:sz w:val="32"/>
          <w:szCs w:val="32"/>
          <w:lang w:val="en-US" w:eastAsia="zh-CN" w:bidi="ar-SA"/>
        </w:rPr>
        <w:t>月</w:t>
      </w:r>
      <w:r>
        <w:rPr>
          <w:rFonts w:hint="eastAsia" w:cs="宋体"/>
          <w:b w:val="0"/>
          <w:bCs w:val="0"/>
          <w:color w:val="auto"/>
          <w:kern w:val="2"/>
          <w:sz w:val="32"/>
          <w:szCs w:val="32"/>
          <w:lang w:val="en-US" w:eastAsia="zh-CN" w:bidi="ar-SA"/>
        </w:rPr>
        <w:t xml:space="preserve">   </w:t>
      </w:r>
      <w:r>
        <w:rPr>
          <w:rFonts w:hint="eastAsia" w:ascii="宋体" w:hAnsi="宋体" w:eastAsia="宋体" w:cs="宋体"/>
          <w:b w:val="0"/>
          <w:bCs w:val="0"/>
          <w:color w:val="auto"/>
          <w:kern w:val="2"/>
          <w:sz w:val="32"/>
          <w:szCs w:val="32"/>
          <w:lang w:val="en-US" w:eastAsia="zh-CN" w:bidi="ar-SA"/>
        </w:rPr>
        <w:t>日</w:t>
      </w:r>
    </w:p>
    <w:p w14:paraId="00C382F0">
      <w:pPr>
        <w:pStyle w:val="4"/>
        <w:bidi w:val="0"/>
        <w:rPr>
          <w:rFonts w:hint="eastAsia" w:ascii="宋体" w:hAnsi="宋体" w:eastAsia="宋体" w:cs="宋体"/>
          <w:b/>
          <w:bCs/>
          <w:color w:val="auto"/>
          <w:szCs w:val="32"/>
        </w:rPr>
      </w:pPr>
      <w:r>
        <w:rPr>
          <w:rFonts w:hint="eastAsia" w:ascii="宋体" w:hAnsi="宋体" w:eastAsia="宋体" w:cs="宋体"/>
          <w:b w:val="0"/>
          <w:bCs w:val="0"/>
          <w:color w:val="auto"/>
          <w:szCs w:val="32"/>
          <w:lang w:val="en-US" w:eastAsia="zh-CN"/>
        </w:rPr>
        <w:br w:type="page"/>
      </w:r>
      <w:r>
        <w:rPr>
          <w:rFonts w:hint="eastAsia"/>
          <w:color w:val="auto"/>
          <w:lang w:val="en-US" w:eastAsia="zh-CN"/>
        </w:rPr>
        <w:t>2.</w:t>
      </w:r>
      <w:r>
        <w:rPr>
          <w:rFonts w:hint="eastAsia"/>
          <w:color w:val="auto"/>
        </w:rPr>
        <w:t>商务技术文件目录</w:t>
      </w:r>
    </w:p>
    <w:p w14:paraId="32F7562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根据采购文件规定及供应商提供的材料自行编写目录（部分格式后附）。</w:t>
      </w:r>
    </w:p>
    <w:p w14:paraId="7851E739">
      <w:pPr>
        <w:bidi w:val="0"/>
        <w:ind w:left="0" w:leftChars="0" w:firstLine="0" w:firstLineChars="0"/>
        <w:jc w:val="both"/>
        <w:outlineLvl w:val="9"/>
        <w:rPr>
          <w:rFonts w:hint="default" w:ascii="宋体" w:hAnsi="宋体" w:eastAsia="宋体" w:cs="宋体"/>
          <w:color w:val="auto"/>
          <w:kern w:val="0"/>
          <w:sz w:val="24"/>
          <w:lang w:val="en-US" w:eastAsia="zh-CN"/>
        </w:rPr>
      </w:pPr>
      <w:r>
        <w:rPr>
          <w:rFonts w:hint="eastAsia" w:ascii="宋体" w:hAnsi="宋体" w:eastAsia="宋体" w:cs="宋体"/>
          <w:b w:val="0"/>
          <w:bCs w:val="0"/>
          <w:color w:val="auto"/>
          <w:sz w:val="28"/>
          <w:szCs w:val="28"/>
          <w:lang w:val="en-US" w:eastAsia="zh-CN"/>
        </w:rPr>
        <w:br w:type="page"/>
      </w:r>
      <w:bookmarkStart w:id="105" w:name="_Toc32534"/>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rPr>
        <w:t>无串通</w:t>
      </w:r>
      <w:r>
        <w:rPr>
          <w:rFonts w:hint="eastAsia" w:ascii="宋体" w:hAnsi="宋体" w:eastAsia="宋体" w:cs="宋体"/>
          <w:b/>
          <w:bCs w:val="0"/>
          <w:color w:val="auto"/>
          <w:sz w:val="28"/>
          <w:szCs w:val="28"/>
          <w:lang w:eastAsia="zh-CN"/>
        </w:rPr>
        <w:t>磋商</w:t>
      </w:r>
      <w:r>
        <w:rPr>
          <w:rFonts w:hint="eastAsia" w:ascii="宋体" w:hAnsi="宋体" w:eastAsia="宋体" w:cs="宋体"/>
          <w:b/>
          <w:bCs w:val="0"/>
          <w:color w:val="auto"/>
          <w:sz w:val="28"/>
          <w:szCs w:val="28"/>
        </w:rPr>
        <w:t>行为的承诺</w:t>
      </w:r>
      <w:r>
        <w:rPr>
          <w:rFonts w:hint="eastAsia" w:ascii="宋体" w:hAnsi="宋体" w:eastAsia="宋体" w:cs="宋体"/>
          <w:b/>
          <w:bCs w:val="0"/>
          <w:color w:val="auto"/>
          <w:sz w:val="28"/>
          <w:szCs w:val="28"/>
          <w:lang w:val="en-US" w:eastAsia="zh-CN"/>
        </w:rPr>
        <w:t>函格式：</w:t>
      </w:r>
    </w:p>
    <w:p w14:paraId="62A6C8C4">
      <w:pPr>
        <w:bidi w:val="0"/>
        <w:jc w:val="center"/>
        <w:outlineLvl w:val="9"/>
        <w:rPr>
          <w:b/>
          <w:bCs/>
          <w:color w:val="auto"/>
          <w:sz w:val="32"/>
          <w:szCs w:val="32"/>
        </w:rPr>
      </w:pPr>
      <w:r>
        <w:rPr>
          <w:rFonts w:hint="eastAsia"/>
          <w:b/>
          <w:bCs/>
          <w:color w:val="auto"/>
          <w:sz w:val="32"/>
          <w:szCs w:val="32"/>
        </w:rPr>
        <w:t>无串通</w:t>
      </w:r>
      <w:r>
        <w:rPr>
          <w:rFonts w:hint="eastAsia"/>
          <w:b/>
          <w:bCs/>
          <w:color w:val="auto"/>
          <w:sz w:val="32"/>
          <w:szCs w:val="32"/>
          <w:lang w:eastAsia="zh-CN"/>
        </w:rPr>
        <w:t>磋商</w:t>
      </w:r>
      <w:r>
        <w:rPr>
          <w:rFonts w:hint="eastAsia"/>
          <w:b/>
          <w:bCs/>
          <w:color w:val="auto"/>
          <w:sz w:val="32"/>
          <w:szCs w:val="32"/>
        </w:rPr>
        <w:t>行为的承诺函</w:t>
      </w:r>
      <w:bookmarkEnd w:id="105"/>
    </w:p>
    <w:p w14:paraId="719A5DA4">
      <w:pPr>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p>
    <w:p w14:paraId="7BB970FD">
      <w:pPr>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一、我方承诺无下列相互串通</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的情形：</w:t>
      </w:r>
    </w:p>
    <w:p w14:paraId="0690F07D">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不同供应商的响应文件由同一单位或者个人编制；或不同供应商报名的IP 地址一致的；</w:t>
      </w:r>
    </w:p>
    <w:p w14:paraId="525BDCA8">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不同供应商委托同一单位或者个人办理</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事宜；</w:t>
      </w:r>
    </w:p>
    <w:p w14:paraId="6E7C778D">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不同供应商的响应文件载明的项目管理员为同一个人；</w:t>
      </w:r>
    </w:p>
    <w:p w14:paraId="01CA49BE">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不同供应商的响应文件异常一致或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报价呈规律性差异；</w:t>
      </w:r>
    </w:p>
    <w:p w14:paraId="331CF7BE">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不同供应商的响应文件相互混装；</w:t>
      </w:r>
    </w:p>
    <w:p w14:paraId="3E921B5A">
      <w:pPr>
        <w:pStyle w:val="21"/>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不同供应商的磋商保证金从同一单位或者个人账户转出。</w:t>
      </w:r>
    </w:p>
    <w:p w14:paraId="2E254EC0">
      <w:pPr>
        <w:pStyle w:val="21"/>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2"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二、我方承诺无下列恶意串通的情形：</w:t>
      </w:r>
    </w:p>
    <w:p w14:paraId="186B5F39">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供应商直接或者间接从</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或者采购代理机构处获得 其他供应商的相关信息并修改其响应文件；</w:t>
      </w:r>
    </w:p>
    <w:p w14:paraId="54DC5669">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供应商按照</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或者采购代理机构的授意撤换、修改响应文件；</w:t>
      </w:r>
    </w:p>
    <w:p w14:paraId="1E4D0BF4">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供应商之间协商报价、技术方案等响应文件的实质性内容；</w:t>
      </w:r>
    </w:p>
    <w:p w14:paraId="41B2C13B">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属于同一集团、协会、商会等组织成员的供应商按照该组织要求协同参加政府采购活动；</w:t>
      </w:r>
    </w:p>
    <w:p w14:paraId="1ECD5E04">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供应商之间事先约定一致抬高或者压低</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报价，或者在竞争性磋商项目中事先约定轮流以高价位或者低价位成交，或者事先约定由某一特定供应商成交，然后再参加</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w:t>
      </w:r>
    </w:p>
    <w:p w14:paraId="36DC8926">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rPr>
        <w:t>供应商之间商定部分供应商放弃参加政府采购活动或者放弃成交；</w:t>
      </w:r>
    </w:p>
    <w:p w14:paraId="285E8936">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rPr>
        <w:t>7.</w:t>
      </w:r>
      <w:r>
        <w:rPr>
          <w:rFonts w:hint="eastAsia" w:ascii="宋体" w:hAnsi="宋体" w:eastAsia="宋体" w:cs="宋体"/>
          <w:color w:val="auto"/>
          <w:sz w:val="24"/>
          <w:szCs w:val="24"/>
        </w:rPr>
        <w:t>供应商与</w:t>
      </w:r>
      <w:r>
        <w:rPr>
          <w:rFonts w:hint="eastAsia" w:ascii="宋体" w:hAnsi="宋体" w:eastAsia="宋体" w:cs="宋体"/>
          <w:color w:val="auto"/>
          <w:sz w:val="24"/>
          <w:szCs w:val="24"/>
          <w:lang w:eastAsia="zh-CN"/>
        </w:rPr>
        <w:t>采购单位</w:t>
      </w:r>
      <w:r>
        <w:rPr>
          <w:rFonts w:hint="eastAsia" w:ascii="宋体" w:hAnsi="宋体" w:eastAsia="宋体" w:cs="宋体"/>
          <w:color w:val="auto"/>
          <w:sz w:val="24"/>
          <w:szCs w:val="24"/>
        </w:rPr>
        <w:t>或者采购代理机构之间、供应商相互之间，为谋求特定供应商成交或者排斥其他供应商的其他串通行为。</w:t>
      </w:r>
    </w:p>
    <w:p w14:paraId="08B36FA7">
      <w:pPr>
        <w:keepNext w:val="0"/>
        <w:keepLines w:val="0"/>
        <w:pageBreakBefore w:val="0"/>
        <w:widowControl w:val="0"/>
        <w:tabs>
          <w:tab w:val="left" w:pos="1710"/>
        </w:tabs>
        <w:kinsoku/>
        <w:wordWrap/>
        <w:overflowPunct/>
        <w:topLinePunct w:val="0"/>
        <w:autoSpaceDE w:val="0"/>
        <w:autoSpaceDN w:val="0"/>
        <w:bidi w:val="0"/>
        <w:adjustRightInd/>
        <w:snapToGrid/>
        <w:spacing w:before="0" w:after="0" w:line="360" w:lineRule="auto"/>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以上情形一经核查属实，我方愿意承担一切后果，并不再寻求任何旨在减轻或免除法律责任的辩解。</w:t>
      </w:r>
    </w:p>
    <w:p w14:paraId="1A06BD3C">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482" w:firstLineChars="200"/>
        <w:textAlignment w:val="auto"/>
        <w:outlineLvl w:val="9"/>
        <w:rPr>
          <w:rFonts w:hint="eastAsia" w:ascii="宋体" w:hAnsi="宋体" w:eastAsia="宋体" w:cs="宋体"/>
          <w:b/>
          <w:color w:val="auto"/>
          <w:sz w:val="24"/>
          <w:szCs w:val="24"/>
        </w:rPr>
      </w:pPr>
    </w:p>
    <w:p w14:paraId="75ADA5B3">
      <w:pPr>
        <w:pStyle w:val="8"/>
        <w:keepNext w:val="0"/>
        <w:keepLines w:val="0"/>
        <w:pageBreakBefore w:val="0"/>
        <w:widowControl w:val="0"/>
        <w:kinsoku/>
        <w:wordWrap/>
        <w:overflowPunct/>
        <w:topLinePunct w:val="0"/>
        <w:autoSpaceDE w:val="0"/>
        <w:autoSpaceDN w:val="0"/>
        <w:bidi w:val="0"/>
        <w:adjustRightInd/>
        <w:snapToGrid/>
        <w:spacing w:before="0" w:after="0" w:line="360" w:lineRule="auto"/>
        <w:ind w:left="0" w:firstLine="482" w:firstLineChars="200"/>
        <w:textAlignment w:val="auto"/>
        <w:outlineLvl w:val="9"/>
        <w:rPr>
          <w:rFonts w:hint="eastAsia" w:ascii="宋体" w:hAnsi="宋体" w:eastAsia="宋体" w:cs="宋体"/>
          <w:b/>
          <w:color w:val="auto"/>
          <w:sz w:val="24"/>
          <w:szCs w:val="24"/>
        </w:rPr>
      </w:pPr>
    </w:p>
    <w:p w14:paraId="32F74A1E">
      <w:pPr>
        <w:snapToGrid w:val="0"/>
        <w:spacing w:line="360" w:lineRule="auto"/>
        <w:ind w:firstLine="5040" w:firstLineChars="2100"/>
        <w:outlineLvl w:val="9"/>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lang w:val="zh-CN"/>
        </w:rPr>
        <w:t>名称(电子签章)：</w:t>
      </w:r>
    </w:p>
    <w:p w14:paraId="3664EEEE">
      <w:pPr>
        <w:snapToGrid w:val="0"/>
        <w:spacing w:line="360" w:lineRule="auto"/>
        <w:ind w:firstLine="5160" w:firstLineChars="2150"/>
        <w:outlineLvl w:val="9"/>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55EE5EAC">
      <w:pPr>
        <w:spacing w:line="520" w:lineRule="exact"/>
        <w:ind w:left="0" w:leftChars="0" w:firstLine="0" w:firstLineChars="0"/>
        <w:jc w:val="both"/>
        <w:rPr>
          <w:rFonts w:hint="eastAsia" w:ascii="方正小标宋简体" w:hAnsi="方正小标宋简体" w:eastAsia="方正小标宋简体" w:cs="方正小标宋简体"/>
          <w:color w:val="auto"/>
          <w:sz w:val="28"/>
          <w:szCs w:val="28"/>
        </w:rPr>
      </w:pPr>
      <w:r>
        <w:rPr>
          <w:rFonts w:hint="eastAsia" w:ascii="宋体" w:hAnsi="宋体" w:eastAsia="宋体" w:cs="宋体"/>
          <w:color w:val="auto"/>
          <w:kern w:val="0"/>
          <w:sz w:val="24"/>
          <w:lang w:val="en-US" w:eastAsia="zh-CN"/>
        </w:rPr>
        <w:br w:type="page"/>
      </w:r>
      <w:r>
        <w:rPr>
          <w:rFonts w:hint="eastAsia" w:ascii="宋体" w:hAnsi="宋体" w:eastAsia="宋体" w:cs="宋体"/>
          <w:b/>
          <w:bCs w:val="0"/>
          <w:color w:val="auto"/>
          <w:sz w:val="28"/>
          <w:szCs w:val="28"/>
          <w:lang w:eastAsia="zh-CN"/>
        </w:rPr>
        <w:t>（</w:t>
      </w:r>
      <w:r>
        <w:rPr>
          <w:rFonts w:hint="eastAsia" w:cs="宋体"/>
          <w:b/>
          <w:bCs w:val="0"/>
          <w:color w:val="auto"/>
          <w:sz w:val="28"/>
          <w:szCs w:val="28"/>
          <w:lang w:val="en-US" w:eastAsia="zh-CN"/>
        </w:rPr>
        <w:t>2</w:t>
      </w: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rPr>
        <w:t>法定代表人身份证明书</w:t>
      </w: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rPr>
        <w:t>法定代表人有效身份证正反面复印件</w:t>
      </w:r>
    </w:p>
    <w:p w14:paraId="1FCD75DF">
      <w:pPr>
        <w:spacing w:line="500" w:lineRule="exact"/>
        <w:jc w:val="center"/>
        <w:rPr>
          <w:rFonts w:hint="eastAsia" w:ascii="宋体" w:hAnsi="宋体" w:eastAsia="宋体" w:cs="宋体"/>
          <w:b/>
          <w:bCs/>
          <w:color w:val="auto"/>
          <w:sz w:val="28"/>
          <w:szCs w:val="28"/>
        </w:rPr>
      </w:pPr>
    </w:p>
    <w:p w14:paraId="2FD9217B">
      <w:pPr>
        <w:spacing w:line="520" w:lineRule="exact"/>
        <w:jc w:val="center"/>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rPr>
        <w:t>法定代表人证明书</w:t>
      </w:r>
    </w:p>
    <w:p w14:paraId="522E3D31">
      <w:pPr>
        <w:spacing w:line="360" w:lineRule="auto"/>
        <w:ind w:left="540"/>
        <w:contextualSpacing/>
        <w:rPr>
          <w:rFonts w:hint="eastAsia" w:ascii="仿宋_GB2312" w:hAnsi="仿宋_GB2312" w:eastAsia="仿宋_GB2312" w:cs="仿宋_GB2312"/>
          <w:color w:val="auto"/>
          <w:sz w:val="32"/>
          <w:szCs w:val="32"/>
        </w:rPr>
      </w:pPr>
    </w:p>
    <w:p w14:paraId="0A462790">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default" w:ascii="宋体" w:hAnsi="宋体" w:eastAsia="宋体" w:cs="仿宋_GB2312"/>
          <w:color w:val="auto"/>
          <w:sz w:val="28"/>
          <w:szCs w:val="28"/>
          <w:u w:val="single"/>
          <w:lang w:val="en-US" w:eastAsia="zh-CN"/>
        </w:rPr>
      </w:pPr>
      <w:r>
        <w:rPr>
          <w:rFonts w:hint="eastAsia" w:ascii="宋体" w:hAnsi="宋体" w:cs="仿宋_GB2312"/>
          <w:color w:val="auto"/>
          <w:sz w:val="28"/>
          <w:szCs w:val="28"/>
        </w:rPr>
        <w:t>供应商名称：</w:t>
      </w:r>
      <w:r>
        <w:rPr>
          <w:rFonts w:hint="eastAsia" w:ascii="宋体" w:hAnsi="宋体" w:cs="仿宋_GB2312"/>
          <w:color w:val="auto"/>
          <w:sz w:val="28"/>
          <w:szCs w:val="28"/>
          <w:u w:val="single"/>
          <w:lang w:val="en-US" w:eastAsia="zh-CN"/>
        </w:rPr>
        <w:t xml:space="preserve">      </w:t>
      </w:r>
      <w:r>
        <w:rPr>
          <w:rFonts w:hint="eastAsia" w:cs="仿宋_GB2312"/>
          <w:color w:val="auto"/>
          <w:sz w:val="28"/>
          <w:szCs w:val="28"/>
          <w:u w:val="single"/>
          <w:lang w:val="en-US" w:eastAsia="zh-CN"/>
        </w:rPr>
        <w:t xml:space="preserve">       </w:t>
      </w:r>
      <w:r>
        <w:rPr>
          <w:rFonts w:hint="eastAsia" w:ascii="宋体" w:hAnsi="宋体" w:cs="仿宋_GB2312"/>
          <w:color w:val="auto"/>
          <w:sz w:val="28"/>
          <w:szCs w:val="28"/>
          <w:u w:val="single"/>
          <w:lang w:val="en-US" w:eastAsia="zh-CN"/>
        </w:rPr>
        <w:t xml:space="preserve">                </w:t>
      </w:r>
    </w:p>
    <w:p w14:paraId="4179472A">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eastAsia" w:ascii="宋体" w:hAnsi="宋体" w:eastAsia="宋体" w:cs="仿宋_GB2312"/>
          <w:color w:val="auto"/>
          <w:sz w:val="28"/>
          <w:szCs w:val="28"/>
          <w:lang w:eastAsia="zh-CN"/>
        </w:rPr>
      </w:pPr>
      <w:r>
        <w:rPr>
          <w:rFonts w:hint="eastAsia" w:ascii="宋体" w:hAnsi="宋体" w:cs="仿宋_GB2312"/>
          <w:color w:val="auto"/>
          <w:sz w:val="28"/>
          <w:szCs w:val="28"/>
        </w:rPr>
        <w:t>地址：</w:t>
      </w:r>
      <w:r>
        <w:rPr>
          <w:rFonts w:hint="eastAsia" w:ascii="宋体" w:hAnsi="宋体" w:cs="仿宋_GB2312"/>
          <w:color w:val="auto"/>
          <w:sz w:val="28"/>
          <w:szCs w:val="28"/>
          <w:u w:val="single"/>
          <w:lang w:val="en-US" w:eastAsia="zh-CN"/>
        </w:rPr>
        <w:t xml:space="preserve">         </w:t>
      </w:r>
      <w:r>
        <w:rPr>
          <w:rFonts w:hint="eastAsia" w:cs="仿宋_GB2312"/>
          <w:color w:val="auto"/>
          <w:sz w:val="28"/>
          <w:szCs w:val="28"/>
          <w:u w:val="single"/>
          <w:lang w:val="en-US" w:eastAsia="zh-CN"/>
        </w:rPr>
        <w:t xml:space="preserve">          </w:t>
      </w:r>
      <w:r>
        <w:rPr>
          <w:rFonts w:hint="eastAsia" w:ascii="宋体" w:hAnsi="宋体" w:cs="仿宋_GB2312"/>
          <w:color w:val="auto"/>
          <w:sz w:val="28"/>
          <w:szCs w:val="28"/>
          <w:u w:val="single"/>
          <w:lang w:val="en-US" w:eastAsia="zh-CN"/>
        </w:rPr>
        <w:t xml:space="preserve">                  </w:t>
      </w:r>
    </w:p>
    <w:p w14:paraId="360F562A">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default" w:ascii="宋体" w:hAnsi="宋体" w:eastAsia="宋体" w:cs="仿宋_GB2312"/>
          <w:color w:val="auto"/>
          <w:sz w:val="28"/>
          <w:szCs w:val="28"/>
          <w:u w:val="single"/>
          <w:lang w:val="en-US" w:eastAsia="zh-CN"/>
        </w:rPr>
      </w:pPr>
      <w:r>
        <w:rPr>
          <w:rFonts w:hint="eastAsia" w:ascii="宋体" w:hAnsi="宋体" w:cs="仿宋_GB2312"/>
          <w:color w:val="auto"/>
          <w:sz w:val="28"/>
          <w:szCs w:val="28"/>
        </w:rPr>
        <w:t>姓名：</w:t>
      </w:r>
      <w:r>
        <w:rPr>
          <w:rFonts w:hint="eastAsia" w:ascii="宋体" w:hAnsi="宋体" w:cs="仿宋_GB2312"/>
          <w:color w:val="auto"/>
          <w:sz w:val="28"/>
          <w:szCs w:val="28"/>
          <w:u w:val="single"/>
          <w:lang w:val="en-US" w:eastAsia="zh-CN"/>
        </w:rPr>
        <w:t xml:space="preserve">     </w:t>
      </w:r>
      <w:r>
        <w:rPr>
          <w:rFonts w:hint="eastAsia" w:cs="仿宋_GB2312"/>
          <w:color w:val="auto"/>
          <w:sz w:val="28"/>
          <w:szCs w:val="28"/>
          <w:u w:val="single"/>
          <w:lang w:val="en-US" w:eastAsia="zh-CN"/>
        </w:rPr>
        <w:t xml:space="preserve">   </w:t>
      </w:r>
      <w:r>
        <w:rPr>
          <w:rFonts w:hint="eastAsia" w:ascii="宋体" w:hAnsi="宋体" w:cs="仿宋_GB2312"/>
          <w:color w:val="auto"/>
          <w:sz w:val="28"/>
          <w:szCs w:val="28"/>
          <w:u w:val="single"/>
          <w:lang w:val="en-US" w:eastAsia="zh-CN"/>
        </w:rPr>
        <w:t xml:space="preserve">   </w:t>
      </w:r>
      <w:r>
        <w:rPr>
          <w:rFonts w:hint="eastAsia" w:ascii="宋体" w:hAnsi="宋体" w:cs="仿宋_GB2312"/>
          <w:color w:val="auto"/>
          <w:sz w:val="28"/>
          <w:szCs w:val="28"/>
          <w:lang w:val="en-US" w:eastAsia="zh-CN"/>
        </w:rPr>
        <w:t xml:space="preserve">   </w:t>
      </w:r>
      <w:r>
        <w:rPr>
          <w:rFonts w:hint="eastAsia" w:ascii="宋体" w:hAnsi="宋体" w:cs="仿宋_GB2312"/>
          <w:color w:val="auto"/>
          <w:sz w:val="28"/>
          <w:szCs w:val="28"/>
        </w:rPr>
        <w:t>性别：</w:t>
      </w:r>
      <w:r>
        <w:rPr>
          <w:rFonts w:hint="eastAsia" w:ascii="宋体" w:hAnsi="宋体" w:cs="仿宋_GB2312"/>
          <w:color w:val="auto"/>
          <w:sz w:val="28"/>
          <w:szCs w:val="28"/>
          <w:u w:val="single"/>
          <w:lang w:val="en-US" w:eastAsia="zh-CN"/>
        </w:rPr>
        <w:t xml:space="preserve">    </w:t>
      </w:r>
      <w:r>
        <w:rPr>
          <w:rFonts w:hint="eastAsia" w:cs="仿宋_GB2312"/>
          <w:color w:val="auto"/>
          <w:sz w:val="28"/>
          <w:szCs w:val="28"/>
          <w:u w:val="single"/>
          <w:lang w:val="en-US" w:eastAsia="zh-CN"/>
        </w:rPr>
        <w:t xml:space="preserve"> </w:t>
      </w:r>
      <w:r>
        <w:rPr>
          <w:rFonts w:hint="eastAsia" w:ascii="宋体" w:hAnsi="宋体" w:cs="仿宋_GB2312"/>
          <w:color w:val="auto"/>
          <w:sz w:val="28"/>
          <w:szCs w:val="28"/>
          <w:u w:val="single"/>
          <w:lang w:val="en-US" w:eastAsia="zh-CN"/>
        </w:rPr>
        <w:t xml:space="preserve">   </w:t>
      </w:r>
    </w:p>
    <w:p w14:paraId="7BADDED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eastAsia" w:ascii="宋体" w:hAnsi="宋体" w:cs="仿宋_GB2312"/>
          <w:color w:val="auto"/>
          <w:sz w:val="28"/>
          <w:szCs w:val="28"/>
          <w:lang w:val="en-US" w:eastAsia="zh-CN"/>
        </w:rPr>
      </w:pPr>
      <w:r>
        <w:rPr>
          <w:rFonts w:hint="eastAsia" w:ascii="宋体" w:hAnsi="宋体" w:cs="仿宋_GB2312"/>
          <w:color w:val="auto"/>
          <w:sz w:val="28"/>
          <w:szCs w:val="28"/>
        </w:rPr>
        <w:t>年龄：</w:t>
      </w:r>
      <w:r>
        <w:rPr>
          <w:rFonts w:hint="eastAsia" w:ascii="宋体" w:hAnsi="宋体" w:cs="仿宋_GB2312"/>
          <w:color w:val="auto"/>
          <w:sz w:val="28"/>
          <w:szCs w:val="28"/>
          <w:u w:val="single"/>
          <w:lang w:val="en-US" w:eastAsia="zh-CN"/>
        </w:rPr>
        <w:t xml:space="preserve">    </w:t>
      </w:r>
      <w:r>
        <w:rPr>
          <w:rFonts w:hint="eastAsia" w:cs="仿宋_GB2312"/>
          <w:color w:val="auto"/>
          <w:sz w:val="28"/>
          <w:szCs w:val="28"/>
          <w:u w:val="single"/>
          <w:lang w:val="en-US" w:eastAsia="zh-CN"/>
        </w:rPr>
        <w:t xml:space="preserve">   </w:t>
      </w:r>
      <w:r>
        <w:rPr>
          <w:rFonts w:hint="eastAsia" w:ascii="宋体" w:hAnsi="宋体" w:cs="仿宋_GB2312"/>
          <w:color w:val="auto"/>
          <w:sz w:val="28"/>
          <w:szCs w:val="28"/>
          <w:u w:val="single"/>
          <w:lang w:val="en-US" w:eastAsia="zh-CN"/>
        </w:rPr>
        <w:t xml:space="preserve">    </w:t>
      </w:r>
      <w:r>
        <w:rPr>
          <w:rFonts w:hint="eastAsia" w:ascii="宋体" w:hAnsi="宋体" w:cs="仿宋_GB2312"/>
          <w:color w:val="auto"/>
          <w:sz w:val="28"/>
          <w:szCs w:val="28"/>
          <w:lang w:val="en-US" w:eastAsia="zh-CN"/>
        </w:rPr>
        <w:t xml:space="preserve">   </w:t>
      </w:r>
      <w:r>
        <w:rPr>
          <w:rFonts w:hint="eastAsia" w:ascii="宋体" w:hAnsi="宋体" w:cs="仿宋_GB2312"/>
          <w:color w:val="auto"/>
          <w:sz w:val="28"/>
          <w:szCs w:val="28"/>
        </w:rPr>
        <w:t>职务：</w:t>
      </w:r>
      <w:r>
        <w:rPr>
          <w:rFonts w:hint="eastAsia" w:ascii="宋体" w:hAnsi="宋体" w:cs="仿宋_GB2312"/>
          <w:color w:val="auto"/>
          <w:sz w:val="28"/>
          <w:szCs w:val="28"/>
          <w:u w:val="single"/>
          <w:lang w:val="en-US" w:eastAsia="zh-CN"/>
        </w:rPr>
        <w:t xml:space="preserve">    </w:t>
      </w:r>
      <w:r>
        <w:rPr>
          <w:rFonts w:hint="eastAsia" w:cs="仿宋_GB2312"/>
          <w:color w:val="auto"/>
          <w:sz w:val="28"/>
          <w:szCs w:val="28"/>
          <w:u w:val="single"/>
          <w:lang w:val="en-US" w:eastAsia="zh-CN"/>
        </w:rPr>
        <w:t xml:space="preserve">   </w:t>
      </w:r>
      <w:r>
        <w:rPr>
          <w:rFonts w:hint="eastAsia" w:ascii="宋体" w:hAnsi="宋体" w:cs="仿宋_GB2312"/>
          <w:color w:val="auto"/>
          <w:sz w:val="28"/>
          <w:szCs w:val="28"/>
          <w:u w:val="single"/>
          <w:lang w:val="en-US" w:eastAsia="zh-CN"/>
        </w:rPr>
        <w:t xml:space="preserve">   </w:t>
      </w:r>
      <w:r>
        <w:rPr>
          <w:rFonts w:hint="eastAsia" w:ascii="宋体" w:hAnsi="宋体" w:cs="仿宋_GB2312"/>
          <w:color w:val="auto"/>
          <w:sz w:val="28"/>
          <w:szCs w:val="28"/>
          <w:lang w:val="en-US" w:eastAsia="zh-CN"/>
        </w:rPr>
        <w:t xml:space="preserve">       </w:t>
      </w:r>
    </w:p>
    <w:p w14:paraId="6BD75279">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eastAsia" w:ascii="宋体" w:hAnsi="宋体" w:eastAsia="宋体" w:cs="仿宋_GB2312"/>
          <w:color w:val="auto"/>
          <w:sz w:val="28"/>
          <w:szCs w:val="28"/>
          <w:lang w:eastAsia="zh-CN"/>
        </w:rPr>
      </w:pPr>
      <w:r>
        <w:rPr>
          <w:rFonts w:hint="eastAsia" w:ascii="宋体" w:hAnsi="宋体" w:cs="仿宋_GB2312"/>
          <w:color w:val="auto"/>
          <w:sz w:val="28"/>
          <w:szCs w:val="28"/>
        </w:rPr>
        <w:t>身份证号码：</w:t>
      </w:r>
      <w:r>
        <w:rPr>
          <w:rFonts w:hint="eastAsia" w:ascii="宋体" w:hAnsi="宋体" w:cs="仿宋_GB2312"/>
          <w:color w:val="auto"/>
          <w:sz w:val="28"/>
          <w:szCs w:val="28"/>
          <w:u w:val="single"/>
          <w:lang w:val="en-US" w:eastAsia="zh-CN"/>
        </w:rPr>
        <w:t xml:space="preserve">       </w:t>
      </w:r>
      <w:r>
        <w:rPr>
          <w:rFonts w:hint="eastAsia" w:cs="仿宋_GB2312"/>
          <w:color w:val="auto"/>
          <w:sz w:val="28"/>
          <w:szCs w:val="28"/>
          <w:u w:val="single"/>
          <w:lang w:val="en-US" w:eastAsia="zh-CN"/>
        </w:rPr>
        <w:t xml:space="preserve">                  </w:t>
      </w:r>
      <w:r>
        <w:rPr>
          <w:rFonts w:hint="eastAsia" w:ascii="宋体" w:hAnsi="宋体" w:cs="仿宋_GB2312"/>
          <w:color w:val="auto"/>
          <w:sz w:val="28"/>
          <w:szCs w:val="28"/>
          <w:u w:val="single"/>
          <w:lang w:val="en-US" w:eastAsia="zh-CN"/>
        </w:rPr>
        <w:t xml:space="preserve">              </w:t>
      </w:r>
    </w:p>
    <w:p w14:paraId="45173FA3">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eastAsia" w:ascii="宋体" w:hAnsi="宋体" w:cs="仿宋_GB2312"/>
          <w:color w:val="auto"/>
          <w:sz w:val="28"/>
          <w:szCs w:val="28"/>
        </w:rPr>
      </w:pPr>
      <w:r>
        <w:rPr>
          <w:rFonts w:hint="eastAsia" w:ascii="宋体" w:hAnsi="宋体" w:cs="仿宋_GB2312"/>
          <w:color w:val="auto"/>
          <w:sz w:val="28"/>
          <w:szCs w:val="28"/>
        </w:rPr>
        <w:t>系</w:t>
      </w:r>
      <w:r>
        <w:rPr>
          <w:rFonts w:hint="eastAsia" w:ascii="宋体" w:hAnsi="宋体" w:cs="仿宋_GB2312"/>
          <w:color w:val="auto"/>
          <w:sz w:val="28"/>
          <w:szCs w:val="28"/>
          <w:u w:val="single"/>
          <w:lang w:val="en-US" w:eastAsia="zh-CN"/>
        </w:rPr>
        <w:t xml:space="preserve">     </w:t>
      </w:r>
      <w:r>
        <w:rPr>
          <w:rFonts w:hint="eastAsia" w:ascii="宋体" w:hAnsi="宋体" w:cs="仿宋_GB2312"/>
          <w:color w:val="auto"/>
          <w:sz w:val="28"/>
          <w:szCs w:val="28"/>
          <w:u w:val="single"/>
        </w:rPr>
        <w:t>（供应商名称）</w:t>
      </w:r>
      <w:r>
        <w:rPr>
          <w:rFonts w:hint="eastAsia" w:ascii="宋体" w:hAnsi="宋体" w:cs="仿宋_GB2312"/>
          <w:color w:val="auto"/>
          <w:sz w:val="28"/>
          <w:szCs w:val="28"/>
          <w:u w:val="single"/>
          <w:lang w:val="en-US" w:eastAsia="zh-CN"/>
        </w:rPr>
        <w:t xml:space="preserve">      </w:t>
      </w:r>
      <w:r>
        <w:rPr>
          <w:rFonts w:hint="eastAsia" w:ascii="宋体" w:hAnsi="宋体" w:cs="仿宋_GB2312"/>
          <w:color w:val="auto"/>
          <w:sz w:val="28"/>
          <w:szCs w:val="28"/>
        </w:rPr>
        <w:t>的法定代表人。</w:t>
      </w:r>
    </w:p>
    <w:p w14:paraId="1134B4C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eastAsia" w:ascii="宋体" w:hAnsi="宋体" w:cs="仿宋_GB2312"/>
          <w:color w:val="auto"/>
          <w:sz w:val="28"/>
          <w:szCs w:val="28"/>
        </w:rPr>
      </w:pPr>
      <w:r>
        <w:rPr>
          <w:rFonts w:hint="eastAsia" w:ascii="宋体" w:hAnsi="宋体" w:cs="仿宋_GB2312"/>
          <w:color w:val="auto"/>
          <w:sz w:val="28"/>
          <w:szCs w:val="28"/>
        </w:rPr>
        <w:t>特此证明。</w:t>
      </w:r>
    </w:p>
    <w:p w14:paraId="56487814">
      <w:pPr>
        <w:keepNext w:val="0"/>
        <w:keepLines w:val="0"/>
        <w:pageBreakBefore w:val="0"/>
        <w:widowControl w:val="0"/>
        <w:kinsoku/>
        <w:wordWrap/>
        <w:overflowPunct/>
        <w:topLinePunct w:val="0"/>
        <w:autoSpaceDE/>
        <w:autoSpaceDN/>
        <w:bidi w:val="0"/>
        <w:adjustRightInd/>
        <w:snapToGrid/>
        <w:spacing w:line="360" w:lineRule="auto"/>
        <w:ind w:left="0" w:firstLine="0" w:firstLineChars="0"/>
        <w:contextualSpacing/>
        <w:textAlignment w:val="auto"/>
        <w:rPr>
          <w:rFonts w:hint="eastAsia" w:ascii="宋体" w:hAnsi="宋体" w:cs="仿宋_GB2312"/>
          <w:color w:val="auto"/>
          <w:sz w:val="28"/>
          <w:szCs w:val="28"/>
        </w:rPr>
      </w:pPr>
    </w:p>
    <w:p w14:paraId="376F0B5A">
      <w:pPr>
        <w:keepNext w:val="0"/>
        <w:keepLines w:val="0"/>
        <w:pageBreakBefore w:val="0"/>
        <w:widowControl w:val="0"/>
        <w:kinsoku/>
        <w:wordWrap/>
        <w:overflowPunct/>
        <w:topLinePunct w:val="0"/>
        <w:autoSpaceDE/>
        <w:autoSpaceDN/>
        <w:bidi w:val="0"/>
        <w:adjustRightInd/>
        <w:snapToGrid/>
        <w:spacing w:line="360" w:lineRule="auto"/>
        <w:ind w:left="0" w:firstLine="0" w:firstLineChars="0"/>
        <w:contextualSpacing/>
        <w:textAlignment w:val="auto"/>
        <w:rPr>
          <w:rFonts w:hint="eastAsia" w:ascii="宋体" w:hAnsi="宋体" w:cs="仿宋_GB2312"/>
          <w:color w:val="auto"/>
          <w:sz w:val="28"/>
          <w:szCs w:val="28"/>
        </w:rPr>
      </w:pPr>
    </w:p>
    <w:p w14:paraId="4717898A">
      <w:pPr>
        <w:keepNext w:val="0"/>
        <w:keepLines w:val="0"/>
        <w:pageBreakBefore w:val="0"/>
        <w:widowControl w:val="0"/>
        <w:kinsoku/>
        <w:wordWrap/>
        <w:overflowPunct/>
        <w:topLinePunct w:val="0"/>
        <w:autoSpaceDE/>
        <w:autoSpaceDN/>
        <w:bidi w:val="0"/>
        <w:adjustRightInd/>
        <w:snapToGrid/>
        <w:spacing w:line="360" w:lineRule="auto"/>
        <w:ind w:left="0" w:firstLine="0" w:firstLineChars="0"/>
        <w:contextualSpacing/>
        <w:textAlignment w:val="auto"/>
        <w:rPr>
          <w:rFonts w:hint="eastAsia" w:ascii="宋体" w:hAnsi="宋体" w:cs="仿宋_GB2312"/>
          <w:color w:val="auto"/>
          <w:sz w:val="28"/>
          <w:szCs w:val="28"/>
        </w:rPr>
      </w:pPr>
    </w:p>
    <w:p w14:paraId="14959348">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contextualSpacing/>
        <w:textAlignment w:val="auto"/>
        <w:rPr>
          <w:rFonts w:hint="eastAsia" w:ascii="宋体" w:hAnsi="宋体" w:cs="仿宋_GB2312"/>
          <w:color w:val="auto"/>
          <w:sz w:val="28"/>
          <w:szCs w:val="28"/>
        </w:rPr>
      </w:pPr>
      <w:r>
        <w:rPr>
          <w:rFonts w:hint="eastAsia" w:ascii="宋体" w:hAnsi="宋体" w:cs="仿宋_GB2312"/>
          <w:color w:val="auto"/>
          <w:sz w:val="28"/>
          <w:szCs w:val="28"/>
        </w:rPr>
        <w:t>附件：法定代表人有效身份证正反面复印件</w:t>
      </w:r>
    </w:p>
    <w:p w14:paraId="3F515EA8">
      <w:pPr>
        <w:keepNext w:val="0"/>
        <w:keepLines w:val="0"/>
        <w:pageBreakBefore w:val="0"/>
        <w:widowControl w:val="0"/>
        <w:kinsoku/>
        <w:wordWrap/>
        <w:overflowPunct/>
        <w:topLinePunct w:val="0"/>
        <w:autoSpaceDE/>
        <w:autoSpaceDN/>
        <w:bidi w:val="0"/>
        <w:adjustRightInd/>
        <w:snapToGrid/>
        <w:spacing w:line="360" w:lineRule="auto"/>
        <w:ind w:left="0" w:firstLine="0" w:firstLineChars="0"/>
        <w:contextualSpacing/>
        <w:textAlignment w:val="auto"/>
        <w:rPr>
          <w:rFonts w:hint="eastAsia" w:ascii="宋体" w:hAnsi="宋体" w:cs="仿宋_GB2312"/>
          <w:color w:val="auto"/>
          <w:sz w:val="28"/>
          <w:szCs w:val="28"/>
        </w:rPr>
      </w:pPr>
    </w:p>
    <w:p w14:paraId="10DECFD6">
      <w:pPr>
        <w:spacing w:line="360" w:lineRule="auto"/>
        <w:ind w:left="540" w:firstLine="3500" w:firstLineChars="1250"/>
        <w:contextualSpacing/>
        <w:jc w:val="left"/>
        <w:rPr>
          <w:rFonts w:hint="eastAsia" w:ascii="宋体" w:hAnsi="宋体" w:eastAsia="宋体" w:cs="仿宋_GB2312"/>
          <w:color w:val="auto"/>
          <w:sz w:val="28"/>
          <w:szCs w:val="28"/>
          <w:lang w:eastAsia="zh-CN"/>
        </w:rPr>
      </w:pPr>
      <w:r>
        <w:rPr>
          <w:rFonts w:hint="eastAsia" w:ascii="宋体" w:hAnsi="宋体" w:cs="仿宋_GB2312"/>
          <w:color w:val="auto"/>
          <w:sz w:val="28"/>
          <w:szCs w:val="28"/>
        </w:rPr>
        <w:t>供应商</w:t>
      </w:r>
      <w:r>
        <w:rPr>
          <w:rFonts w:hint="eastAsia" w:cs="仿宋_GB2312"/>
          <w:color w:val="auto"/>
          <w:sz w:val="28"/>
          <w:szCs w:val="28"/>
          <w:lang w:val="en-US" w:eastAsia="zh-CN"/>
        </w:rPr>
        <w:t>名称</w:t>
      </w:r>
      <w:r>
        <w:rPr>
          <w:rFonts w:hint="eastAsia" w:ascii="宋体" w:hAnsi="宋体" w:cs="仿宋_GB2312"/>
          <w:color w:val="auto"/>
          <w:sz w:val="28"/>
          <w:szCs w:val="28"/>
        </w:rPr>
        <w:t>（电子签章）：</w:t>
      </w:r>
    </w:p>
    <w:p w14:paraId="00B3FC46">
      <w:pPr>
        <w:spacing w:line="360" w:lineRule="auto"/>
        <w:ind w:firstLine="5320" w:firstLineChars="1900"/>
        <w:contextualSpacing/>
        <w:rPr>
          <w:rFonts w:hint="eastAsia" w:ascii="宋体" w:hAnsi="宋体" w:cs="仿宋_GB2312"/>
          <w:color w:val="auto"/>
          <w:sz w:val="28"/>
          <w:szCs w:val="28"/>
        </w:rPr>
      </w:pPr>
      <w:r>
        <w:rPr>
          <w:rFonts w:hint="eastAsia" w:ascii="宋体" w:hAnsi="宋体" w:cs="仿宋_GB2312"/>
          <w:color w:val="auto"/>
          <w:sz w:val="28"/>
          <w:szCs w:val="28"/>
        </w:rPr>
        <w:t>年</w:t>
      </w:r>
      <w:r>
        <w:rPr>
          <w:rFonts w:hint="eastAsia" w:ascii="宋体" w:hAnsi="宋体" w:cs="仿宋_GB2312"/>
          <w:color w:val="auto"/>
          <w:sz w:val="28"/>
          <w:szCs w:val="28"/>
          <w:lang w:val="en-US" w:eastAsia="zh-CN"/>
        </w:rPr>
        <w:t xml:space="preserve">   </w:t>
      </w:r>
      <w:r>
        <w:rPr>
          <w:rFonts w:hint="eastAsia" w:ascii="宋体" w:hAnsi="宋体" w:cs="仿宋_GB2312"/>
          <w:color w:val="auto"/>
          <w:sz w:val="28"/>
          <w:szCs w:val="28"/>
        </w:rPr>
        <w:t>月</w:t>
      </w:r>
      <w:r>
        <w:rPr>
          <w:rFonts w:hint="eastAsia" w:ascii="宋体" w:hAnsi="宋体" w:cs="仿宋_GB2312"/>
          <w:color w:val="auto"/>
          <w:sz w:val="28"/>
          <w:szCs w:val="28"/>
          <w:lang w:val="en-US" w:eastAsia="zh-CN"/>
        </w:rPr>
        <w:t xml:space="preserve">   </w:t>
      </w:r>
      <w:r>
        <w:rPr>
          <w:rFonts w:hint="eastAsia" w:ascii="宋体" w:hAnsi="宋体" w:cs="仿宋_GB2312"/>
          <w:color w:val="auto"/>
          <w:sz w:val="28"/>
          <w:szCs w:val="28"/>
        </w:rPr>
        <w:t>日</w:t>
      </w:r>
    </w:p>
    <w:p w14:paraId="4014CE4E">
      <w:pPr>
        <w:spacing w:line="360" w:lineRule="auto"/>
        <w:contextualSpacing/>
        <w:jc w:val="center"/>
        <w:rPr>
          <w:rFonts w:hint="eastAsia" w:ascii="宋体" w:hAnsi="宋体" w:cs="仿宋_GB2312"/>
          <w:b/>
          <w:color w:val="auto"/>
          <w:sz w:val="28"/>
          <w:szCs w:val="28"/>
        </w:rPr>
      </w:pPr>
    </w:p>
    <w:p w14:paraId="3F694DBB">
      <w:pPr>
        <w:spacing w:line="360" w:lineRule="auto"/>
        <w:contextualSpacing/>
        <w:jc w:val="left"/>
        <w:rPr>
          <w:rFonts w:hint="eastAsia" w:ascii="宋体" w:hAnsi="宋体" w:cs="仿宋_GB2312"/>
          <w:color w:val="auto"/>
          <w:sz w:val="28"/>
          <w:szCs w:val="28"/>
        </w:rPr>
      </w:pPr>
    </w:p>
    <w:p w14:paraId="10C353B7">
      <w:pPr>
        <w:spacing w:line="360" w:lineRule="auto"/>
        <w:contextualSpacing/>
        <w:jc w:val="left"/>
        <w:rPr>
          <w:rFonts w:ascii="宋体" w:hAnsi="宋体" w:cs="仿宋_GB2312"/>
          <w:color w:val="auto"/>
          <w:sz w:val="28"/>
          <w:szCs w:val="28"/>
        </w:rPr>
      </w:pPr>
      <w:r>
        <w:rPr>
          <w:rFonts w:hint="eastAsia" w:ascii="宋体" w:hAnsi="宋体" w:cs="仿宋_GB2312"/>
          <w:color w:val="auto"/>
          <w:sz w:val="28"/>
          <w:szCs w:val="28"/>
        </w:rPr>
        <w:t>注：</w:t>
      </w:r>
      <w:r>
        <w:rPr>
          <w:rFonts w:hint="eastAsia" w:ascii="宋体" w:hAnsi="宋体" w:cs="仿宋_GB2312"/>
          <w:color w:val="auto"/>
          <w:sz w:val="28"/>
          <w:szCs w:val="28"/>
          <w:highlight w:val="none"/>
        </w:rPr>
        <w:t>自然人竞标的无需提供</w:t>
      </w:r>
      <w:r>
        <w:rPr>
          <w:rFonts w:hint="eastAsia" w:ascii="宋体" w:hAnsi="宋体" w:cs="仿宋_GB2312"/>
          <w:color w:val="auto"/>
          <w:sz w:val="28"/>
          <w:szCs w:val="28"/>
        </w:rPr>
        <w:t>。</w:t>
      </w:r>
    </w:p>
    <w:p w14:paraId="0B11EB03">
      <w:pPr>
        <w:adjustRightInd w:val="0"/>
        <w:snapToGrid w:val="0"/>
        <w:spacing w:line="300" w:lineRule="auto"/>
        <w:jc w:val="left"/>
        <w:rPr>
          <w:rFonts w:hint="eastAsia" w:ascii="宋体" w:hAnsi="宋体"/>
          <w:b/>
          <w:color w:val="auto"/>
          <w:sz w:val="24"/>
          <w:szCs w:val="24"/>
        </w:rPr>
      </w:pPr>
    </w:p>
    <w:p w14:paraId="7C3290AD">
      <w:pPr>
        <w:spacing w:line="500" w:lineRule="exact"/>
        <w:ind w:left="0" w:leftChars="0" w:firstLine="0" w:firstLineChars="0"/>
        <w:jc w:val="both"/>
        <w:rPr>
          <w:rFonts w:hint="eastAsia" w:ascii="宋体" w:hAnsi="宋体" w:eastAsia="宋体" w:cs="宋体"/>
          <w:b/>
          <w:bCs w:val="0"/>
          <w:color w:val="auto"/>
          <w:sz w:val="28"/>
          <w:szCs w:val="28"/>
        </w:rPr>
      </w:pPr>
      <w:r>
        <w:rPr>
          <w:rFonts w:hint="eastAsia" w:ascii="方正小标宋简体" w:hAnsi="方正小标宋简体" w:eastAsia="方正小标宋简体" w:cs="方正小标宋简体"/>
          <w:color w:val="auto"/>
          <w:sz w:val="24"/>
          <w:szCs w:val="24"/>
        </w:rPr>
        <w:br w:type="page"/>
      </w:r>
      <w:r>
        <w:rPr>
          <w:rFonts w:hint="eastAsia" w:ascii="宋体" w:hAnsi="宋体" w:eastAsia="宋体" w:cs="宋体"/>
          <w:b/>
          <w:bCs w:val="0"/>
          <w:color w:val="auto"/>
          <w:sz w:val="28"/>
          <w:szCs w:val="28"/>
          <w:lang w:eastAsia="zh-CN"/>
        </w:rPr>
        <w:t>（</w:t>
      </w:r>
      <w:r>
        <w:rPr>
          <w:rFonts w:hint="eastAsia" w:cs="宋体"/>
          <w:b/>
          <w:bCs w:val="0"/>
          <w:color w:val="auto"/>
          <w:sz w:val="28"/>
          <w:szCs w:val="28"/>
          <w:lang w:val="en-US" w:eastAsia="zh-CN"/>
        </w:rPr>
        <w:t>3</w:t>
      </w:r>
      <w:r>
        <w:rPr>
          <w:rFonts w:hint="eastAsia" w:ascii="宋体" w:hAnsi="宋体" w:eastAsia="宋体" w:cs="宋体"/>
          <w:b/>
          <w:bCs w:val="0"/>
          <w:color w:val="auto"/>
          <w:sz w:val="28"/>
          <w:szCs w:val="28"/>
          <w:lang w:eastAsia="zh-CN"/>
        </w:rPr>
        <w:t>）</w:t>
      </w:r>
      <w:r>
        <w:rPr>
          <w:rFonts w:hint="eastAsia" w:cs="宋体"/>
          <w:b/>
          <w:bCs w:val="0"/>
          <w:color w:val="auto"/>
          <w:sz w:val="28"/>
          <w:szCs w:val="28"/>
          <w:lang w:val="en-US" w:eastAsia="zh-CN"/>
        </w:rPr>
        <w:t>法定代表人</w:t>
      </w:r>
      <w:r>
        <w:rPr>
          <w:rFonts w:hint="eastAsia" w:ascii="宋体" w:hAnsi="宋体" w:eastAsia="宋体" w:cs="宋体"/>
          <w:b/>
          <w:bCs w:val="0"/>
          <w:color w:val="auto"/>
          <w:sz w:val="28"/>
          <w:szCs w:val="28"/>
          <w:lang w:val="en-US" w:eastAsia="zh-CN"/>
        </w:rPr>
        <w:t>授权委托书及委托代理人有效身份证正反面复印件</w:t>
      </w:r>
      <w:r>
        <w:rPr>
          <w:rFonts w:hint="eastAsia" w:ascii="宋体" w:hAnsi="宋体" w:eastAsia="宋体" w:cs="宋体"/>
          <w:b/>
          <w:bCs w:val="0"/>
          <w:color w:val="auto"/>
          <w:sz w:val="28"/>
          <w:szCs w:val="28"/>
        </w:rPr>
        <w:t>（如有委托时</w:t>
      </w:r>
      <w:r>
        <w:rPr>
          <w:rFonts w:hint="eastAsia" w:ascii="宋体" w:hAnsi="宋体" w:eastAsia="宋体" w:cs="宋体"/>
          <w:b/>
          <w:bCs w:val="0"/>
          <w:color w:val="auto"/>
          <w:sz w:val="28"/>
          <w:szCs w:val="28"/>
          <w:lang w:val="en-US" w:eastAsia="zh-CN"/>
        </w:rPr>
        <w:t>提供</w:t>
      </w:r>
      <w:r>
        <w:rPr>
          <w:rFonts w:hint="eastAsia" w:ascii="宋体" w:hAnsi="宋体" w:eastAsia="宋体" w:cs="宋体"/>
          <w:b/>
          <w:bCs w:val="0"/>
          <w:color w:val="auto"/>
          <w:sz w:val="28"/>
          <w:szCs w:val="28"/>
        </w:rPr>
        <w:t>）</w:t>
      </w:r>
    </w:p>
    <w:p w14:paraId="78FB9B5C">
      <w:pPr>
        <w:spacing w:line="50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法定代表人</w:t>
      </w:r>
      <w:r>
        <w:rPr>
          <w:rFonts w:hint="eastAsia" w:ascii="宋体" w:hAnsi="宋体" w:eastAsia="宋体" w:cs="宋体"/>
          <w:b/>
          <w:bCs/>
          <w:color w:val="auto"/>
          <w:sz w:val="36"/>
          <w:szCs w:val="36"/>
        </w:rPr>
        <w:t>授权委托书</w:t>
      </w:r>
    </w:p>
    <w:p w14:paraId="6391F71D">
      <w:pPr>
        <w:spacing w:line="520" w:lineRule="exact"/>
        <w:rPr>
          <w:rFonts w:hint="eastAsia" w:ascii="仿宋_GB2312" w:hAnsi="仿宋_GB2312" w:eastAsia="仿宋_GB2312" w:cs="仿宋_GB2312"/>
          <w:color w:val="auto"/>
          <w:sz w:val="32"/>
          <w:szCs w:val="32"/>
        </w:rPr>
      </w:pPr>
    </w:p>
    <w:p w14:paraId="1E8D9C4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（采购人名称）</w:t>
      </w:r>
      <w:r>
        <w:rPr>
          <w:rFonts w:hint="eastAsia" w:ascii="宋体" w:hAnsi="宋体" w:eastAsia="宋体" w:cs="宋体"/>
          <w:color w:val="auto"/>
          <w:sz w:val="24"/>
          <w:szCs w:val="24"/>
        </w:rPr>
        <w:t>：</w:t>
      </w:r>
    </w:p>
    <w:p w14:paraId="1DAFE61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□法定代表人/□负责人</w:t>
      </w:r>
      <w:r>
        <w:rPr>
          <w:rFonts w:hint="eastAsia" w:ascii="宋体" w:hAnsi="宋体" w:eastAsia="宋体" w:cs="宋体"/>
          <w:color w:val="auto"/>
          <w:sz w:val="24"/>
          <w:szCs w:val="24"/>
        </w:rPr>
        <w:t>），现授权</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以我方的名义参加</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项目的竞标活动，并代表我方全权办理针对上述项目的所有采购程序和环节的具体事务和签署相关文件。</w:t>
      </w:r>
    </w:p>
    <w:p w14:paraId="0271426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我方对委托代理人的签字或者电子签名事项负全部责任。</w:t>
      </w:r>
    </w:p>
    <w:p w14:paraId="2532DD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本授权书自签署之日起生效，在撤销授权的书面通知以前，本授权书一直有效。委托代理人在授权书有效期内签署的所有文件不因授权的撤销而失效。</w:t>
      </w:r>
    </w:p>
    <w:p w14:paraId="5FDDFA4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委托代理人无转委托权，特此委托。</w:t>
      </w:r>
    </w:p>
    <w:p w14:paraId="1D7EB32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附：法定代表人身份证明书及委托代理人有效身份证正反面复印件</w:t>
      </w:r>
    </w:p>
    <w:p w14:paraId="54C277AB">
      <w:pPr>
        <w:spacing w:line="360" w:lineRule="auto"/>
        <w:rPr>
          <w:rFonts w:hint="eastAsia" w:ascii="宋体" w:hAnsi="宋体" w:eastAsia="宋体" w:cs="宋体"/>
          <w:color w:val="auto"/>
          <w:sz w:val="24"/>
          <w:szCs w:val="24"/>
        </w:rPr>
      </w:pPr>
    </w:p>
    <w:p w14:paraId="7478ED9A">
      <w:pPr>
        <w:spacing w:line="480" w:lineRule="auto"/>
        <w:ind w:left="0" w:leftChars="0" w:firstLine="0" w:firstLineChars="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委托代理人（签字或者电子签名）：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法定代表人（签字或者电子签名）：</w:t>
      </w:r>
    </w:p>
    <w:p w14:paraId="091825D0">
      <w:pPr>
        <w:spacing w:line="480" w:lineRule="auto"/>
        <w:ind w:left="0" w:leftChars="0" w:firstLine="0" w:firstLineChars="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委托代理人身份证号码：</w:t>
      </w:r>
    </w:p>
    <w:p w14:paraId="0F014D15">
      <w:pPr>
        <w:spacing w:line="480" w:lineRule="auto"/>
        <w:contextualSpacing/>
        <w:rPr>
          <w:rFonts w:hint="eastAsia" w:ascii="宋体" w:hAnsi="宋体" w:eastAsia="宋体" w:cs="宋体"/>
          <w:color w:val="auto"/>
          <w:sz w:val="24"/>
          <w:szCs w:val="24"/>
          <w:lang w:eastAsia="zh-CN"/>
        </w:rPr>
      </w:pPr>
    </w:p>
    <w:p w14:paraId="6EC1BD15">
      <w:pPr>
        <w:spacing w:line="480" w:lineRule="auto"/>
        <w:ind w:firstLine="4800" w:firstLineChars="20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w:t>
      </w:r>
      <w:r>
        <w:rPr>
          <w:rFonts w:hint="eastAsia" w:cs="宋体"/>
          <w:color w:val="auto"/>
          <w:sz w:val="24"/>
          <w:szCs w:val="24"/>
          <w:lang w:val="en-US" w:eastAsia="zh-CN"/>
        </w:rPr>
        <w:t>名称</w:t>
      </w:r>
      <w:r>
        <w:rPr>
          <w:rFonts w:hint="eastAsia" w:ascii="宋体" w:hAnsi="宋体" w:eastAsia="宋体" w:cs="宋体"/>
          <w:color w:val="auto"/>
          <w:sz w:val="24"/>
          <w:szCs w:val="24"/>
        </w:rPr>
        <w:t>（电子签章）：</w:t>
      </w:r>
    </w:p>
    <w:p w14:paraId="3B86BB3D">
      <w:pPr>
        <w:spacing w:line="480" w:lineRule="auto"/>
        <w:ind w:firstLine="6720" w:firstLineChars="2800"/>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53DF5504">
      <w:pPr>
        <w:spacing w:line="360" w:lineRule="auto"/>
        <w:rPr>
          <w:rFonts w:hint="eastAsia" w:ascii="宋体" w:hAnsi="宋体" w:eastAsia="宋体" w:cs="宋体"/>
          <w:color w:val="auto"/>
          <w:sz w:val="24"/>
          <w:szCs w:val="24"/>
        </w:rPr>
      </w:pPr>
    </w:p>
    <w:p w14:paraId="4E81A7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注：法定代表人必须在授权委托书上签字或者盖章或者电子签名，委托代理人必须在授权委托书上签字或者电子签名，</w:t>
      </w:r>
      <w:r>
        <w:rPr>
          <w:rFonts w:hint="eastAsia" w:ascii="宋体" w:hAnsi="宋体" w:eastAsia="宋体" w:cs="宋体"/>
          <w:b/>
          <w:color w:val="auto"/>
          <w:sz w:val="24"/>
          <w:szCs w:val="24"/>
        </w:rPr>
        <w:t>否则其响应文件按无效处理。</w:t>
      </w:r>
    </w:p>
    <w:p w14:paraId="579B2C7E">
      <w:pPr>
        <w:spacing w:line="360" w:lineRule="auto"/>
        <w:ind w:firstLine="420" w:firstLineChars="200"/>
        <w:jc w:val="left"/>
        <w:rPr>
          <w:rFonts w:hint="eastAsia" w:ascii="仿宋_GB2312" w:hAnsi="仿宋_GB2312" w:eastAsia="仿宋_GB2312" w:cs="仿宋_GB2312"/>
          <w:color w:val="auto"/>
          <w:szCs w:val="21"/>
        </w:rPr>
      </w:pPr>
    </w:p>
    <w:p w14:paraId="57EFA4B2">
      <w:pPr>
        <w:numPr>
          <w:ilvl w:val="0"/>
          <w:numId w:val="0"/>
        </w:numPr>
        <w:spacing w:line="500" w:lineRule="exact"/>
        <w:ind w:leftChars="0"/>
        <w:jc w:val="both"/>
        <w:rPr>
          <w:rFonts w:hint="eastAsia" w:ascii="宋体" w:hAnsi="宋体" w:eastAsia="宋体" w:cs="Times New Roman"/>
          <w:b/>
          <w:bCs/>
          <w:color w:val="auto"/>
          <w:sz w:val="28"/>
          <w:szCs w:val="28"/>
          <w:lang w:eastAsia="zh-CN"/>
        </w:rPr>
      </w:pPr>
      <w:r>
        <w:rPr>
          <w:rFonts w:ascii="仿宋_GB2312" w:hAnsi="仿宋_GB2312" w:eastAsia="仿宋_GB2312" w:cs="仿宋_GB2312"/>
          <w:color w:val="auto"/>
          <w:szCs w:val="21"/>
        </w:rPr>
        <w:br w:type="page"/>
      </w:r>
      <w:r>
        <w:rPr>
          <w:rFonts w:hint="eastAsia" w:ascii="宋体" w:hAnsi="宋体" w:eastAsia="宋体" w:cs="Times New Roman"/>
          <w:b/>
          <w:bCs/>
          <w:color w:val="auto"/>
          <w:sz w:val="28"/>
          <w:szCs w:val="28"/>
          <w:lang w:eastAsia="zh-CN"/>
        </w:rPr>
        <w:t>（</w:t>
      </w:r>
      <w:r>
        <w:rPr>
          <w:rFonts w:hint="eastAsia" w:cs="Times New Roman"/>
          <w:b/>
          <w:bCs/>
          <w:color w:val="auto"/>
          <w:sz w:val="28"/>
          <w:szCs w:val="28"/>
          <w:lang w:val="en-US" w:eastAsia="zh-CN"/>
        </w:rPr>
        <w:t>4</w:t>
      </w:r>
      <w:r>
        <w:rPr>
          <w:rFonts w:hint="eastAsia" w:ascii="宋体" w:hAnsi="宋体" w:eastAsia="宋体" w:cs="Times New Roman"/>
          <w:b/>
          <w:bCs/>
          <w:color w:val="auto"/>
          <w:sz w:val="28"/>
          <w:szCs w:val="28"/>
          <w:lang w:eastAsia="zh-CN"/>
        </w:rPr>
        <w:t>）施工组织设计</w:t>
      </w:r>
    </w:p>
    <w:p w14:paraId="208BC51F">
      <w:pPr>
        <w:snapToGrid w:val="0"/>
        <w:spacing w:before="156" w:beforeLines="50" w:after="50" w:line="360" w:lineRule="auto"/>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供应商可根据采购文件、图纸及对现场的勘察情况，编制施工组织设计，</w:t>
      </w:r>
      <w:r>
        <w:rPr>
          <w:rFonts w:hint="eastAsia" w:ascii="宋体" w:hAnsi="宋体" w:eastAsia="宋体" w:cs="Times New Roman"/>
          <w:color w:val="auto"/>
          <w:sz w:val="28"/>
          <w:szCs w:val="28"/>
          <w:lang w:val="en-US" w:eastAsia="zh-CN"/>
        </w:rPr>
        <w:t>格式自拟。</w:t>
      </w:r>
    </w:p>
    <w:p w14:paraId="563B99B6">
      <w:pPr>
        <w:numPr>
          <w:ilvl w:val="0"/>
          <w:numId w:val="0"/>
        </w:numPr>
        <w:spacing w:line="500" w:lineRule="exact"/>
        <w:ind w:leftChars="0"/>
        <w:jc w:val="both"/>
        <w:rPr>
          <w:rFonts w:ascii="方正小标宋简体" w:hAnsi="方正小标宋简体" w:eastAsia="方正小标宋简体" w:cs="方正小标宋简体"/>
          <w:bCs/>
          <w:color w:val="auto"/>
          <w:szCs w:val="44"/>
        </w:rPr>
        <w:sectPr>
          <w:pgSz w:w="11906" w:h="16838"/>
          <w:pgMar w:top="1134" w:right="1474" w:bottom="850" w:left="1587" w:header="851" w:footer="850" w:gutter="0"/>
          <w:pgNumType w:fmt="decimal"/>
          <w:cols w:space="0" w:num="1"/>
          <w:rtlGutter w:val="0"/>
          <w:docGrid w:type="lines" w:linePitch="312" w:charSpace="0"/>
        </w:sectPr>
      </w:pPr>
      <w:r>
        <w:rPr>
          <w:rFonts w:ascii="方正小标宋简体" w:hAnsi="方正小标宋简体" w:eastAsia="方正小标宋简体" w:cs="方正小标宋简体"/>
          <w:bCs/>
          <w:color w:val="auto"/>
          <w:szCs w:val="44"/>
        </w:rPr>
        <w:br w:type="page"/>
      </w:r>
    </w:p>
    <w:p w14:paraId="2834690F">
      <w:pPr>
        <w:adjustRightInd w:val="0"/>
        <w:snapToGrid w:val="0"/>
        <w:spacing w:line="300" w:lineRule="auto"/>
        <w:ind w:left="0" w:leftChars="0" w:firstLine="0" w:firstLineChars="0"/>
        <w:jc w:val="both"/>
        <w:rPr>
          <w:rFonts w:hint="eastAsia" w:ascii="宋体" w:hAnsi="宋体" w:eastAsia="宋体" w:cs="宋体"/>
          <w:b/>
          <w:color w:val="auto"/>
          <w:sz w:val="28"/>
          <w:szCs w:val="28"/>
        </w:rPr>
      </w:pPr>
      <w:r>
        <w:rPr>
          <w:rFonts w:hint="eastAsia" w:ascii="宋体" w:hAnsi="宋体" w:eastAsia="宋体" w:cs="宋体"/>
          <w:b/>
          <w:bCs/>
          <w:color w:val="auto"/>
          <w:sz w:val="28"/>
          <w:szCs w:val="28"/>
          <w:lang w:val="en-US" w:eastAsia="zh-CN"/>
        </w:rPr>
        <w:t>（</w:t>
      </w:r>
      <w:r>
        <w:rPr>
          <w:rFonts w:hint="eastAsia" w:cs="宋体"/>
          <w:b/>
          <w:bCs/>
          <w:color w:val="auto"/>
          <w:sz w:val="28"/>
          <w:szCs w:val="28"/>
          <w:lang w:val="en-US" w:eastAsia="zh-CN"/>
        </w:rPr>
        <w:t>5</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项目管理机构配备情况表及</w:t>
      </w:r>
      <w:r>
        <w:rPr>
          <w:rFonts w:hint="eastAsia" w:ascii="宋体" w:hAnsi="宋体" w:cs="宋体"/>
          <w:b/>
          <w:bCs/>
          <w:color w:val="auto"/>
          <w:sz w:val="28"/>
          <w:szCs w:val="28"/>
          <w:lang w:val="en-US" w:eastAsia="zh-CN"/>
        </w:rPr>
        <w:t>拟投入的</w:t>
      </w:r>
      <w:r>
        <w:rPr>
          <w:rFonts w:hint="eastAsia" w:ascii="宋体" w:hAnsi="宋体" w:eastAsia="宋体" w:cs="宋体"/>
          <w:b/>
          <w:bCs/>
          <w:color w:val="auto"/>
          <w:sz w:val="28"/>
          <w:szCs w:val="28"/>
          <w:lang w:eastAsia="zh-CN"/>
        </w:rPr>
        <w:t>主要人员简历表</w:t>
      </w:r>
    </w:p>
    <w:p w14:paraId="5ABE72FA">
      <w:pPr>
        <w:snapToGrid w:val="0"/>
        <w:spacing w:before="156" w:beforeLines="50" w:after="50"/>
        <w:ind w:left="0"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①项目管理机构配备情况表</w:t>
      </w:r>
    </w:p>
    <w:p w14:paraId="742B0C43">
      <w:pPr>
        <w:pStyle w:val="8"/>
        <w:keepNext w:val="0"/>
        <w:keepLines w:val="0"/>
        <w:pageBreakBefore w:val="0"/>
        <w:widowControl w:val="0"/>
        <w:tabs>
          <w:tab w:val="left" w:pos="2277"/>
          <w:tab w:val="left" w:pos="4376"/>
        </w:tabs>
        <w:kinsoku/>
        <w:wordWrap/>
        <w:overflowPunct/>
        <w:topLinePunct w:val="0"/>
        <w:autoSpaceDE/>
        <w:autoSpaceDN/>
        <w:bidi w:val="0"/>
        <w:adjustRightInd/>
        <w:snapToGrid/>
        <w:spacing w:before="0" w:after="0"/>
        <w:ind w:left="0"/>
        <w:jc w:val="both"/>
        <w:textAlignment w:val="auto"/>
        <w:outlineLvl w:val="9"/>
        <w:rPr>
          <w:color w:val="auto"/>
          <w:sz w:val="24"/>
          <w:szCs w:val="24"/>
          <w:u w:val="single"/>
        </w:rPr>
      </w:pPr>
    </w:p>
    <w:p w14:paraId="1BA3160F">
      <w:pPr>
        <w:pStyle w:val="8"/>
        <w:keepNext w:val="0"/>
        <w:keepLines w:val="0"/>
        <w:pageBreakBefore w:val="0"/>
        <w:widowControl w:val="0"/>
        <w:tabs>
          <w:tab w:val="left" w:pos="2277"/>
          <w:tab w:val="left" w:pos="4376"/>
        </w:tabs>
        <w:kinsoku/>
        <w:wordWrap/>
        <w:overflowPunct/>
        <w:topLinePunct w:val="0"/>
        <w:autoSpaceDE/>
        <w:autoSpaceDN/>
        <w:bidi w:val="0"/>
        <w:adjustRightInd/>
        <w:snapToGrid/>
        <w:spacing w:before="0" w:after="0"/>
        <w:ind w:left="0"/>
        <w:jc w:val="both"/>
        <w:textAlignment w:val="auto"/>
        <w:outlineLvl w:val="9"/>
        <w:rPr>
          <w:rFonts w:ascii="宋体" w:hAnsi="宋体" w:eastAsia="宋体" w:cs="宋体"/>
          <w:color w:val="auto"/>
          <w:sz w:val="24"/>
          <w:szCs w:val="24"/>
        </w:rPr>
      </w:pPr>
      <w:r>
        <w:rPr>
          <w:color w:val="auto"/>
          <w:sz w:val="24"/>
          <w:szCs w:val="24"/>
          <w:u w:val="single"/>
        </w:rPr>
        <w:t>（项目名称）</w:t>
      </w:r>
      <w:r>
        <w:rPr>
          <w:rFonts w:hint="eastAsia"/>
          <w:color w:val="auto"/>
          <w:sz w:val="24"/>
          <w:szCs w:val="24"/>
          <w:u w:val="single"/>
          <w:lang w:val="en-US" w:eastAsia="zh-CN"/>
        </w:rPr>
        <w:t xml:space="preserve">                  </w:t>
      </w:r>
      <w:r>
        <w:rPr>
          <w:color w:val="auto"/>
          <w:sz w:val="24"/>
          <w:szCs w:val="24"/>
        </w:rPr>
        <w:t>工程</w:t>
      </w:r>
    </w:p>
    <w:tbl>
      <w:tblPr>
        <w:tblStyle w:val="20"/>
        <w:tblpPr w:leftFromText="180" w:rightFromText="180" w:vertAnchor="text" w:horzAnchor="page" w:tblpX="1561" w:tblpY="293"/>
        <w:tblOverlap w:val="never"/>
        <w:tblW w:w="89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8"/>
        <w:gridCol w:w="1227"/>
        <w:gridCol w:w="903"/>
        <w:gridCol w:w="870"/>
        <w:gridCol w:w="1050"/>
        <w:gridCol w:w="2168"/>
        <w:gridCol w:w="1486"/>
      </w:tblGrid>
      <w:tr w14:paraId="093A9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278" w:type="dxa"/>
            <w:noWrap w:val="0"/>
            <w:vAlign w:val="center"/>
          </w:tcPr>
          <w:p w14:paraId="3D7FACCA">
            <w:pPr>
              <w:pStyle w:val="19"/>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rPr>
            </w:pPr>
            <w:r>
              <w:rPr>
                <w:color w:val="auto"/>
                <w:spacing w:val="-3"/>
              </w:rPr>
              <w:t>工作岗位</w:t>
            </w:r>
          </w:p>
        </w:tc>
        <w:tc>
          <w:tcPr>
            <w:tcW w:w="1227" w:type="dxa"/>
            <w:noWrap w:val="0"/>
            <w:vAlign w:val="center"/>
          </w:tcPr>
          <w:p w14:paraId="7EF8341A">
            <w:pPr>
              <w:pStyle w:val="19"/>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rPr>
            </w:pPr>
            <w:r>
              <w:rPr>
                <w:color w:val="auto"/>
                <w:spacing w:val="-5"/>
              </w:rPr>
              <w:t>姓名</w:t>
            </w:r>
          </w:p>
        </w:tc>
        <w:tc>
          <w:tcPr>
            <w:tcW w:w="903" w:type="dxa"/>
            <w:noWrap w:val="0"/>
            <w:vAlign w:val="center"/>
          </w:tcPr>
          <w:p w14:paraId="1C94E418">
            <w:pPr>
              <w:pStyle w:val="19"/>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rPr>
            </w:pPr>
            <w:r>
              <w:rPr>
                <w:color w:val="auto"/>
                <w:spacing w:val="-7"/>
              </w:rPr>
              <w:t>性别</w:t>
            </w:r>
          </w:p>
        </w:tc>
        <w:tc>
          <w:tcPr>
            <w:tcW w:w="870" w:type="dxa"/>
            <w:noWrap w:val="0"/>
            <w:vAlign w:val="center"/>
          </w:tcPr>
          <w:p w14:paraId="5B92E6E7">
            <w:pPr>
              <w:pStyle w:val="19"/>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rPr>
            </w:pPr>
            <w:r>
              <w:rPr>
                <w:color w:val="auto"/>
                <w:spacing w:val="-6"/>
              </w:rPr>
              <w:t>职称</w:t>
            </w:r>
          </w:p>
        </w:tc>
        <w:tc>
          <w:tcPr>
            <w:tcW w:w="1050" w:type="dxa"/>
            <w:noWrap w:val="0"/>
            <w:vAlign w:val="center"/>
          </w:tcPr>
          <w:p w14:paraId="088A2561">
            <w:pPr>
              <w:pStyle w:val="19"/>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rPr>
            </w:pPr>
            <w:r>
              <w:rPr>
                <w:color w:val="auto"/>
                <w:spacing w:val="-6"/>
              </w:rPr>
              <w:t>专业</w:t>
            </w:r>
          </w:p>
        </w:tc>
        <w:tc>
          <w:tcPr>
            <w:tcW w:w="2168" w:type="dxa"/>
            <w:noWrap w:val="0"/>
            <w:vAlign w:val="center"/>
          </w:tcPr>
          <w:p w14:paraId="7CA72260">
            <w:pPr>
              <w:pStyle w:val="19"/>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color w:val="auto"/>
              </w:rPr>
            </w:pPr>
            <w:r>
              <w:rPr>
                <w:color w:val="auto"/>
                <w:spacing w:val="-2"/>
              </w:rPr>
              <w:t>相关证书名称</w:t>
            </w:r>
            <w:r>
              <w:rPr>
                <w:color w:val="auto"/>
                <w:spacing w:val="-3"/>
              </w:rPr>
              <w:t>及编号</w:t>
            </w:r>
          </w:p>
        </w:tc>
        <w:tc>
          <w:tcPr>
            <w:tcW w:w="1486" w:type="dxa"/>
            <w:noWrap w:val="0"/>
            <w:vAlign w:val="center"/>
          </w:tcPr>
          <w:p w14:paraId="0DDEFEB5">
            <w:pPr>
              <w:pStyle w:val="19"/>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default" w:eastAsia="宋体"/>
                <w:color w:val="auto"/>
                <w:lang w:val="en-US" w:eastAsia="zh-CN"/>
              </w:rPr>
            </w:pPr>
            <w:r>
              <w:rPr>
                <w:rFonts w:hint="eastAsia" w:ascii="宋体" w:hAnsi="宋体" w:eastAsia="宋体" w:cs="宋体"/>
                <w:color w:val="auto"/>
                <w:spacing w:val="-2"/>
                <w:lang w:val="en-US" w:eastAsia="zh-CN"/>
              </w:rPr>
              <w:t>类似施工经验年限</w:t>
            </w:r>
          </w:p>
        </w:tc>
      </w:tr>
      <w:tr w14:paraId="5D461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78" w:type="dxa"/>
            <w:noWrap w:val="0"/>
            <w:vAlign w:val="center"/>
          </w:tcPr>
          <w:p w14:paraId="11DD3895">
            <w:pPr>
              <w:spacing w:line="500" w:lineRule="exact"/>
              <w:ind w:left="0" w:leftChars="0" w:firstLine="0" w:firstLineChars="0"/>
              <w:jc w:val="center"/>
              <w:rPr>
                <w:rFonts w:ascii="宋体" w:hAnsi="宋体" w:eastAsia="宋体" w:cs="宋体"/>
                <w:color w:val="auto"/>
                <w:spacing w:val="-3"/>
                <w:kern w:val="2"/>
                <w:sz w:val="24"/>
                <w:szCs w:val="24"/>
                <w:lang w:val="en-US" w:eastAsia="en-US" w:bidi="ar-SA"/>
              </w:rPr>
            </w:pPr>
            <w:r>
              <w:rPr>
                <w:rFonts w:hint="eastAsia" w:ascii="宋体" w:hAnsi="宋体" w:eastAsia="宋体" w:cs="宋体"/>
                <w:color w:val="auto"/>
                <w:spacing w:val="-3"/>
                <w:kern w:val="2"/>
                <w:sz w:val="24"/>
                <w:szCs w:val="24"/>
                <w:lang w:val="en-US" w:eastAsia="en-US" w:bidi="ar-SA"/>
              </w:rPr>
              <w:t>项目经理</w:t>
            </w:r>
          </w:p>
        </w:tc>
        <w:tc>
          <w:tcPr>
            <w:tcW w:w="1227" w:type="dxa"/>
            <w:noWrap w:val="0"/>
            <w:vAlign w:val="center"/>
          </w:tcPr>
          <w:p w14:paraId="0119757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1B9A75A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31903B3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5A6B291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0EA1592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3C053BE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r w14:paraId="7359D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78" w:type="dxa"/>
            <w:noWrap w:val="0"/>
            <w:vAlign w:val="center"/>
          </w:tcPr>
          <w:p w14:paraId="0A570539">
            <w:pPr>
              <w:spacing w:line="500" w:lineRule="exact"/>
              <w:ind w:left="0" w:leftChars="0" w:firstLine="0" w:firstLineChars="0"/>
              <w:jc w:val="center"/>
              <w:rPr>
                <w:rFonts w:ascii="宋体" w:hAnsi="宋体" w:eastAsia="宋体" w:cs="宋体"/>
                <w:color w:val="auto"/>
                <w:spacing w:val="-3"/>
                <w:kern w:val="2"/>
                <w:sz w:val="24"/>
                <w:szCs w:val="24"/>
                <w:lang w:val="en-US" w:eastAsia="en-US" w:bidi="ar-SA"/>
              </w:rPr>
            </w:pPr>
            <w:r>
              <w:rPr>
                <w:rFonts w:hint="eastAsia" w:ascii="宋体" w:hAnsi="宋体" w:eastAsia="宋体" w:cs="宋体"/>
                <w:color w:val="auto"/>
                <w:spacing w:val="-3"/>
                <w:kern w:val="2"/>
                <w:sz w:val="24"/>
                <w:szCs w:val="24"/>
                <w:lang w:val="en-US" w:eastAsia="en-US" w:bidi="ar-SA"/>
              </w:rPr>
              <w:t>技术负责人</w:t>
            </w:r>
          </w:p>
        </w:tc>
        <w:tc>
          <w:tcPr>
            <w:tcW w:w="1227" w:type="dxa"/>
            <w:noWrap w:val="0"/>
            <w:vAlign w:val="center"/>
          </w:tcPr>
          <w:p w14:paraId="66145C8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5266D42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10A4AE4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006F16A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5E0B5DE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04FDF24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r w14:paraId="6792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278" w:type="dxa"/>
            <w:noWrap w:val="0"/>
            <w:vAlign w:val="center"/>
          </w:tcPr>
          <w:p w14:paraId="5E10D3A3">
            <w:pPr>
              <w:spacing w:line="500" w:lineRule="exact"/>
              <w:ind w:left="0" w:leftChars="0" w:firstLine="0" w:firstLineChars="0"/>
              <w:jc w:val="center"/>
              <w:rPr>
                <w:rFonts w:ascii="宋体" w:hAnsi="宋体" w:eastAsia="宋体" w:cs="宋体"/>
                <w:color w:val="auto"/>
                <w:spacing w:val="-3"/>
                <w:kern w:val="2"/>
                <w:sz w:val="24"/>
                <w:szCs w:val="24"/>
                <w:lang w:val="en-US" w:eastAsia="en-US" w:bidi="ar-SA"/>
              </w:rPr>
            </w:pPr>
            <w:r>
              <w:rPr>
                <w:rFonts w:hint="eastAsia" w:ascii="宋体" w:hAnsi="宋体" w:eastAsia="宋体" w:cs="宋体"/>
                <w:color w:val="auto"/>
                <w:spacing w:val="-3"/>
                <w:kern w:val="2"/>
                <w:sz w:val="24"/>
                <w:szCs w:val="24"/>
                <w:lang w:val="en-US" w:eastAsia="en-US" w:bidi="ar-SA"/>
              </w:rPr>
              <w:t>施工员</w:t>
            </w:r>
          </w:p>
        </w:tc>
        <w:tc>
          <w:tcPr>
            <w:tcW w:w="1227" w:type="dxa"/>
            <w:noWrap w:val="0"/>
            <w:vAlign w:val="center"/>
          </w:tcPr>
          <w:p w14:paraId="25BADA2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6B5BAF6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2502AD1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7293BA1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25C48A6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2CF6C48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r w14:paraId="1D14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278" w:type="dxa"/>
            <w:noWrap w:val="0"/>
            <w:vAlign w:val="center"/>
          </w:tcPr>
          <w:p w14:paraId="0C52A5F6">
            <w:pPr>
              <w:spacing w:line="500" w:lineRule="exact"/>
              <w:ind w:left="0" w:leftChars="0" w:firstLine="0" w:firstLineChars="0"/>
              <w:jc w:val="center"/>
              <w:rPr>
                <w:rFonts w:ascii="宋体" w:hAnsi="宋体" w:eastAsia="宋体" w:cs="宋体"/>
                <w:color w:val="auto"/>
                <w:spacing w:val="-3"/>
                <w:kern w:val="2"/>
                <w:sz w:val="24"/>
                <w:szCs w:val="24"/>
                <w:lang w:val="en-US" w:eastAsia="en-US" w:bidi="ar-SA"/>
              </w:rPr>
            </w:pPr>
            <w:r>
              <w:rPr>
                <w:rFonts w:hint="eastAsia" w:ascii="宋体" w:hAnsi="宋体" w:eastAsia="宋体" w:cs="宋体"/>
                <w:color w:val="auto"/>
                <w:spacing w:val="-3"/>
                <w:kern w:val="2"/>
                <w:sz w:val="24"/>
                <w:szCs w:val="24"/>
                <w:lang w:val="en-US" w:eastAsia="en-US" w:bidi="ar-SA"/>
              </w:rPr>
              <w:t>质检员</w:t>
            </w:r>
          </w:p>
        </w:tc>
        <w:tc>
          <w:tcPr>
            <w:tcW w:w="1227" w:type="dxa"/>
            <w:noWrap w:val="0"/>
            <w:vAlign w:val="center"/>
          </w:tcPr>
          <w:p w14:paraId="0E7A45F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48DD259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72DF290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29840BF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41D4F7E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57B2763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r w14:paraId="0A3D9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78" w:type="dxa"/>
            <w:noWrap w:val="0"/>
            <w:vAlign w:val="center"/>
          </w:tcPr>
          <w:p w14:paraId="65B47F84">
            <w:pPr>
              <w:spacing w:line="500" w:lineRule="exact"/>
              <w:ind w:left="0" w:leftChars="0" w:firstLine="0" w:firstLineChars="0"/>
              <w:jc w:val="center"/>
              <w:rPr>
                <w:rFonts w:ascii="宋体" w:hAnsi="宋体" w:eastAsia="宋体" w:cs="宋体"/>
                <w:color w:val="auto"/>
                <w:spacing w:val="-3"/>
                <w:kern w:val="2"/>
                <w:sz w:val="24"/>
                <w:szCs w:val="24"/>
                <w:lang w:val="en-US" w:eastAsia="en-US" w:bidi="ar-SA"/>
              </w:rPr>
            </w:pPr>
            <w:r>
              <w:rPr>
                <w:rFonts w:hint="eastAsia" w:ascii="宋体" w:hAnsi="宋体" w:eastAsia="宋体" w:cs="宋体"/>
                <w:color w:val="auto"/>
                <w:spacing w:val="-3"/>
                <w:kern w:val="2"/>
                <w:sz w:val="24"/>
                <w:szCs w:val="24"/>
                <w:lang w:val="en-US" w:eastAsia="en-US" w:bidi="ar-SA"/>
              </w:rPr>
              <w:t>安全员</w:t>
            </w:r>
          </w:p>
        </w:tc>
        <w:tc>
          <w:tcPr>
            <w:tcW w:w="1227" w:type="dxa"/>
            <w:noWrap w:val="0"/>
            <w:vAlign w:val="center"/>
          </w:tcPr>
          <w:p w14:paraId="429FEB0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12C6A63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5D85DCE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4FCC299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5722A90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7876BEB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r w14:paraId="6D0A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78" w:type="dxa"/>
            <w:noWrap w:val="0"/>
            <w:vAlign w:val="center"/>
          </w:tcPr>
          <w:p w14:paraId="66AB0705">
            <w:pPr>
              <w:spacing w:line="500" w:lineRule="exact"/>
              <w:ind w:left="0" w:leftChars="0" w:firstLine="0" w:firstLineChars="0"/>
              <w:jc w:val="center"/>
              <w:rPr>
                <w:rFonts w:hint="default"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w:t>
            </w:r>
          </w:p>
        </w:tc>
        <w:tc>
          <w:tcPr>
            <w:tcW w:w="1227" w:type="dxa"/>
            <w:noWrap w:val="0"/>
            <w:vAlign w:val="center"/>
          </w:tcPr>
          <w:p w14:paraId="3BD5181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3142E64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11DD85F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37B8A69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2A87BE2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3BFA5E0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r w14:paraId="18178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278" w:type="dxa"/>
            <w:noWrap w:val="0"/>
            <w:vAlign w:val="center"/>
          </w:tcPr>
          <w:p w14:paraId="67B00AA9">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227" w:type="dxa"/>
            <w:noWrap w:val="0"/>
            <w:vAlign w:val="center"/>
          </w:tcPr>
          <w:p w14:paraId="3ABFEC9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6CBA835B">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4CE0EF6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42E46D1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6F5CFCA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0346C68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r w14:paraId="0B311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78" w:type="dxa"/>
            <w:noWrap w:val="0"/>
            <w:vAlign w:val="center"/>
          </w:tcPr>
          <w:p w14:paraId="69C0F3B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227" w:type="dxa"/>
            <w:noWrap w:val="0"/>
            <w:vAlign w:val="center"/>
          </w:tcPr>
          <w:p w14:paraId="7730343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903" w:type="dxa"/>
            <w:noWrap w:val="0"/>
            <w:vAlign w:val="center"/>
          </w:tcPr>
          <w:p w14:paraId="3A8C57D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870" w:type="dxa"/>
            <w:noWrap w:val="0"/>
            <w:vAlign w:val="center"/>
          </w:tcPr>
          <w:p w14:paraId="3C9E22F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050" w:type="dxa"/>
            <w:noWrap w:val="0"/>
            <w:vAlign w:val="center"/>
          </w:tcPr>
          <w:p w14:paraId="4FCBFC5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2168" w:type="dxa"/>
            <w:noWrap w:val="0"/>
            <w:vAlign w:val="center"/>
          </w:tcPr>
          <w:p w14:paraId="314A66F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c>
          <w:tcPr>
            <w:tcW w:w="1486" w:type="dxa"/>
            <w:noWrap w:val="0"/>
            <w:vAlign w:val="center"/>
          </w:tcPr>
          <w:p w14:paraId="2102941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ascii="Arial"/>
                <w:color w:val="auto"/>
                <w:sz w:val="21"/>
              </w:rPr>
            </w:pPr>
          </w:p>
        </w:tc>
      </w:tr>
    </w:tbl>
    <w:p w14:paraId="64326AF2">
      <w:pPr>
        <w:pStyle w:val="9"/>
        <w:rPr>
          <w:color w:val="auto"/>
        </w:rPr>
      </w:pPr>
    </w:p>
    <w:p w14:paraId="7D390E9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备注：附以上各岗位人员身份证、资格证件等相关证明材料复印件、响应文件提交截止时间前半年内任意1个月社保证明，以及磋商供应商认为需要增加的其他证明材料复印件，以上复印件须加盖供应商电子签章。</w:t>
      </w:r>
    </w:p>
    <w:p w14:paraId="5C5F1DF9">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color w:val="auto"/>
          <w:sz w:val="21"/>
          <w:szCs w:val="21"/>
        </w:rPr>
      </w:pPr>
    </w:p>
    <w:p w14:paraId="4355636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olor w:val="auto"/>
          <w:sz w:val="24"/>
        </w:rPr>
      </w:pPr>
    </w:p>
    <w:p w14:paraId="0ED01F1E">
      <w:pPr>
        <w:keepNext w:val="0"/>
        <w:keepLines w:val="0"/>
        <w:pageBreakBefore w:val="0"/>
        <w:widowControl w:val="0"/>
        <w:kinsoku/>
        <w:wordWrap/>
        <w:overflowPunct/>
        <w:topLinePunct w:val="0"/>
        <w:autoSpaceDE/>
        <w:autoSpaceDN/>
        <w:bidi w:val="0"/>
        <w:adjustRightInd/>
        <w:snapToGrid/>
        <w:spacing w:line="360" w:lineRule="auto"/>
        <w:ind w:firstLine="960" w:firstLineChars="400"/>
        <w:contextualSpacing/>
        <w:textAlignment w:val="auto"/>
        <w:rPr>
          <w:rFonts w:hint="eastAsia" w:ascii="宋体" w:hAnsi="宋体" w:eastAsia="宋体"/>
          <w:color w:val="auto"/>
          <w:spacing w:val="20"/>
          <w:sz w:val="24"/>
          <w:szCs w:val="20"/>
          <w:u w:val="single"/>
          <w:lang w:eastAsia="zh-CN"/>
        </w:rPr>
      </w:pPr>
      <w:r>
        <w:rPr>
          <w:rFonts w:hint="eastAsia" w:ascii="宋体" w:hAnsi="宋体"/>
          <w:color w:val="auto"/>
          <w:sz w:val="24"/>
        </w:rPr>
        <w:t>法定代表人或者委托代理人</w:t>
      </w:r>
      <w:r>
        <w:rPr>
          <w:rFonts w:hint="eastAsia"/>
          <w:color w:val="auto"/>
          <w:spacing w:val="20"/>
          <w:sz w:val="24"/>
          <w:lang w:eastAsia="zh-CN"/>
        </w:rPr>
        <w:t>（</w:t>
      </w:r>
      <w:r>
        <w:rPr>
          <w:rFonts w:hint="eastAsia"/>
          <w:color w:val="auto"/>
          <w:spacing w:val="20"/>
          <w:sz w:val="24"/>
          <w:lang w:val="en-US" w:eastAsia="zh-CN"/>
        </w:rPr>
        <w:t>签字或电子签名</w:t>
      </w:r>
      <w:r>
        <w:rPr>
          <w:rFonts w:hint="eastAsia"/>
          <w:color w:val="auto"/>
          <w:spacing w:val="20"/>
          <w:sz w:val="24"/>
          <w:lang w:eastAsia="zh-CN"/>
        </w:rPr>
        <w:t>）</w:t>
      </w:r>
      <w:r>
        <w:rPr>
          <w:rFonts w:hint="eastAsia" w:ascii="宋体" w:hAnsi="宋体"/>
          <w:color w:val="auto"/>
          <w:spacing w:val="20"/>
          <w:sz w:val="24"/>
        </w:rPr>
        <w:t>：</w:t>
      </w:r>
    </w:p>
    <w:p w14:paraId="7DB84CE7">
      <w:pPr>
        <w:keepNext w:val="0"/>
        <w:keepLines w:val="0"/>
        <w:pageBreakBefore w:val="0"/>
        <w:widowControl w:val="0"/>
        <w:kinsoku/>
        <w:wordWrap/>
        <w:overflowPunct/>
        <w:topLinePunct w:val="0"/>
        <w:autoSpaceDE/>
        <w:autoSpaceDN/>
        <w:bidi w:val="0"/>
        <w:adjustRightInd/>
        <w:snapToGrid/>
        <w:spacing w:line="360" w:lineRule="auto"/>
        <w:ind w:firstLine="1120" w:firstLineChars="400"/>
        <w:contextualSpacing/>
        <w:jc w:val="left"/>
        <w:textAlignment w:val="auto"/>
        <w:rPr>
          <w:rFonts w:hint="eastAsia" w:ascii="宋体" w:hAnsi="宋体"/>
          <w:color w:val="auto"/>
          <w:spacing w:val="20"/>
          <w:sz w:val="24"/>
        </w:rPr>
      </w:pPr>
      <w:r>
        <w:rPr>
          <w:rFonts w:hint="eastAsia" w:ascii="宋体" w:hAnsi="宋体"/>
          <w:color w:val="auto"/>
          <w:spacing w:val="20"/>
          <w:sz w:val="24"/>
        </w:rPr>
        <w:t>供应商</w:t>
      </w:r>
      <w:r>
        <w:rPr>
          <w:rFonts w:hint="eastAsia"/>
          <w:color w:val="auto"/>
          <w:spacing w:val="20"/>
          <w:sz w:val="24"/>
          <w:lang w:val="en-US" w:eastAsia="zh-CN"/>
        </w:rPr>
        <w:t>名称</w:t>
      </w:r>
      <w:r>
        <w:rPr>
          <w:rFonts w:hint="eastAsia" w:ascii="宋体" w:hAnsi="宋体"/>
          <w:color w:val="auto"/>
          <w:spacing w:val="20"/>
          <w:sz w:val="24"/>
        </w:rPr>
        <w:t>（电子签章）：</w:t>
      </w:r>
    </w:p>
    <w:p w14:paraId="28612B21">
      <w:pPr>
        <w:keepNext w:val="0"/>
        <w:keepLines w:val="0"/>
        <w:pageBreakBefore w:val="0"/>
        <w:widowControl w:val="0"/>
        <w:kinsoku/>
        <w:wordWrap/>
        <w:overflowPunct/>
        <w:topLinePunct w:val="0"/>
        <w:autoSpaceDE/>
        <w:autoSpaceDN/>
        <w:bidi w:val="0"/>
        <w:adjustRightInd/>
        <w:snapToGrid/>
        <w:spacing w:line="360" w:lineRule="auto"/>
        <w:ind w:firstLine="1120" w:firstLineChars="400"/>
        <w:contextualSpacing/>
        <w:jc w:val="left"/>
        <w:textAlignment w:val="auto"/>
        <w:rPr>
          <w:rFonts w:hint="eastAsia" w:ascii="宋体" w:hAnsi="宋体" w:eastAsia="宋体"/>
          <w:color w:val="auto"/>
          <w:sz w:val="24"/>
          <w:szCs w:val="20"/>
          <w:lang w:eastAsia="zh-CN"/>
        </w:rPr>
      </w:pPr>
      <w:r>
        <w:rPr>
          <w:rFonts w:hint="eastAsia" w:ascii="宋体" w:hAnsi="宋体"/>
          <w:color w:val="auto"/>
          <w:spacing w:val="20"/>
          <w:sz w:val="24"/>
        </w:rPr>
        <w:t>日</w:t>
      </w:r>
      <w:r>
        <w:rPr>
          <w:rFonts w:hint="eastAsia" w:ascii="宋体" w:hAnsi="宋体"/>
          <w:color w:val="auto"/>
          <w:spacing w:val="20"/>
          <w:sz w:val="24"/>
          <w:lang w:val="en-US" w:eastAsia="zh-CN"/>
        </w:rPr>
        <w:t xml:space="preserve">   </w:t>
      </w:r>
      <w:r>
        <w:rPr>
          <w:rFonts w:hint="eastAsia" w:ascii="宋体" w:hAnsi="宋体"/>
          <w:color w:val="auto"/>
          <w:spacing w:val="20"/>
          <w:sz w:val="24"/>
        </w:rPr>
        <w:t>期：</w:t>
      </w:r>
    </w:p>
    <w:p w14:paraId="401F4971">
      <w:pPr>
        <w:spacing w:line="360" w:lineRule="auto"/>
        <w:ind w:left="0" w:leftChars="0" w:firstLine="0" w:firstLineChars="0"/>
        <w:jc w:val="center"/>
        <w:rPr>
          <w:rFonts w:hint="eastAsia" w:ascii="宋体" w:hAnsi="宋体" w:eastAsia="宋体" w:cs="宋体"/>
          <w:b/>
          <w:color w:val="auto"/>
          <w:sz w:val="28"/>
          <w:szCs w:val="28"/>
        </w:rPr>
      </w:pPr>
      <w:r>
        <w:rPr>
          <w:rFonts w:ascii="宋体" w:hAnsi="宋体"/>
          <w:b/>
          <w:color w:val="auto"/>
          <w:sz w:val="32"/>
          <w:szCs w:val="32"/>
        </w:rPr>
        <w:br w:type="page"/>
      </w:r>
      <w:r>
        <w:rPr>
          <w:rFonts w:hint="default" w:ascii="宋体" w:hAnsi="宋体" w:eastAsia="宋体" w:cs="宋体"/>
          <w:b/>
          <w:color w:val="auto"/>
          <w:sz w:val="28"/>
          <w:szCs w:val="28"/>
        </w:rPr>
        <w:t>②</w:t>
      </w:r>
      <w:r>
        <w:rPr>
          <w:rFonts w:hint="eastAsia" w:ascii="宋体" w:hAnsi="宋体" w:eastAsia="宋体" w:cs="宋体"/>
          <w:b/>
          <w:color w:val="auto"/>
          <w:sz w:val="28"/>
          <w:szCs w:val="28"/>
        </w:rPr>
        <w:t>拟投入的主要人员简历表</w:t>
      </w:r>
    </w:p>
    <w:p w14:paraId="410AAA0B">
      <w:pPr>
        <w:spacing w:line="360" w:lineRule="auto"/>
        <w:ind w:left="0" w:leftChars="0"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项目经理简历表</w:t>
      </w:r>
    </w:p>
    <w:p w14:paraId="359DDADC">
      <w:pPr>
        <w:pStyle w:val="8"/>
        <w:keepNext w:val="0"/>
        <w:keepLines w:val="0"/>
        <w:pageBreakBefore w:val="0"/>
        <w:widowControl w:val="0"/>
        <w:tabs>
          <w:tab w:val="left" w:pos="2009"/>
          <w:tab w:val="left" w:pos="4529"/>
        </w:tabs>
        <w:kinsoku/>
        <w:wordWrap/>
        <w:overflowPunct/>
        <w:topLinePunct w:val="0"/>
        <w:autoSpaceDE/>
        <w:autoSpaceDN/>
        <w:bidi w:val="0"/>
        <w:adjustRightInd/>
        <w:snapToGrid/>
        <w:spacing w:after="0" w:line="360" w:lineRule="auto"/>
        <w:ind w:left="0"/>
        <w:textAlignment w:val="auto"/>
        <w:rPr>
          <w:color w:val="auto"/>
          <w:sz w:val="24"/>
          <w:szCs w:val="24"/>
        </w:rPr>
      </w:pPr>
      <w:r>
        <w:rPr>
          <w:rFonts w:ascii="Times New Roman" w:eastAsia="Times New Roman"/>
          <w:color w:val="auto"/>
          <w:sz w:val="24"/>
          <w:szCs w:val="24"/>
          <w:u w:val="single"/>
        </w:rPr>
        <w:t xml:space="preserve"> </w:t>
      </w:r>
      <w:r>
        <w:rPr>
          <w:rFonts w:ascii="Times New Roman" w:eastAsia="Times New Roman"/>
          <w:color w:val="auto"/>
          <w:sz w:val="24"/>
          <w:szCs w:val="24"/>
          <w:u w:val="single"/>
        </w:rPr>
        <w:tab/>
      </w:r>
      <w:r>
        <w:rPr>
          <w:color w:val="auto"/>
          <w:sz w:val="24"/>
          <w:szCs w:val="24"/>
          <w:u w:val="single"/>
        </w:rPr>
        <w:t>（项目名称）</w:t>
      </w:r>
      <w:r>
        <w:rPr>
          <w:color w:val="auto"/>
          <w:sz w:val="24"/>
          <w:szCs w:val="24"/>
          <w:u w:val="single"/>
        </w:rPr>
        <w:tab/>
      </w:r>
      <w:r>
        <w:rPr>
          <w:color w:val="auto"/>
          <w:sz w:val="24"/>
          <w:szCs w:val="24"/>
        </w:rPr>
        <w:t>工程</w:t>
      </w:r>
    </w:p>
    <w:tbl>
      <w:tblPr>
        <w:tblStyle w:val="14"/>
        <w:tblW w:w="9540" w:type="dxa"/>
        <w:tblInd w:w="0" w:type="dxa"/>
        <w:tblLayout w:type="fixed"/>
        <w:tblCellMar>
          <w:top w:w="0" w:type="dxa"/>
          <w:left w:w="0" w:type="dxa"/>
          <w:bottom w:w="0" w:type="dxa"/>
          <w:right w:w="0" w:type="dxa"/>
        </w:tblCellMar>
      </w:tblPr>
      <w:tblGrid>
        <w:gridCol w:w="1328"/>
        <w:gridCol w:w="402"/>
        <w:gridCol w:w="332"/>
        <w:gridCol w:w="835"/>
        <w:gridCol w:w="1328"/>
        <w:gridCol w:w="1333"/>
        <w:gridCol w:w="150"/>
        <w:gridCol w:w="14"/>
        <w:gridCol w:w="1246"/>
        <w:gridCol w:w="182"/>
        <w:gridCol w:w="27"/>
        <w:gridCol w:w="2363"/>
      </w:tblGrid>
      <w:tr w14:paraId="6E91FAB8">
        <w:tblPrEx>
          <w:tblCellMar>
            <w:top w:w="0" w:type="dxa"/>
            <w:left w:w="0" w:type="dxa"/>
            <w:bottom w:w="0" w:type="dxa"/>
            <w:right w:w="0" w:type="dxa"/>
          </w:tblCellMar>
        </w:tblPrEx>
        <w:trPr>
          <w:trHeight w:val="624" w:hRule="atLeast"/>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3C46F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名</w:t>
            </w:r>
          </w:p>
        </w:tc>
        <w:tc>
          <w:tcPr>
            <w:tcW w:w="1569" w:type="dxa"/>
            <w:gridSpan w:val="3"/>
            <w:tcBorders>
              <w:top w:val="single" w:color="000000" w:sz="4" w:space="0"/>
              <w:left w:val="single" w:color="000000" w:sz="4" w:space="0"/>
              <w:bottom w:val="single" w:color="000000" w:sz="4" w:space="0"/>
              <w:right w:val="single" w:color="auto" w:sz="4" w:space="0"/>
            </w:tcBorders>
            <w:noWrap w:val="0"/>
            <w:vAlign w:val="center"/>
          </w:tcPr>
          <w:p w14:paraId="44C0033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eastAsia="zh-CN"/>
              </w:rPr>
            </w:pPr>
          </w:p>
        </w:tc>
        <w:tc>
          <w:tcPr>
            <w:tcW w:w="1328" w:type="dxa"/>
            <w:tcBorders>
              <w:top w:val="single" w:color="000000" w:sz="4" w:space="0"/>
              <w:left w:val="single" w:color="auto" w:sz="4" w:space="0"/>
              <w:bottom w:val="single" w:color="000000" w:sz="4" w:space="0"/>
              <w:right w:val="single" w:color="000000" w:sz="4" w:space="0"/>
            </w:tcBorders>
            <w:noWrap w:val="0"/>
            <w:vAlign w:val="center"/>
          </w:tcPr>
          <w:p w14:paraId="38A7792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性  别</w:t>
            </w:r>
          </w:p>
        </w:tc>
        <w:tc>
          <w:tcPr>
            <w:tcW w:w="1483" w:type="dxa"/>
            <w:gridSpan w:val="2"/>
            <w:tcBorders>
              <w:top w:val="single" w:color="000000" w:sz="4" w:space="0"/>
              <w:left w:val="single" w:color="000000" w:sz="4" w:space="0"/>
              <w:bottom w:val="single" w:color="000000" w:sz="4" w:space="0"/>
              <w:right w:val="single" w:color="000000" w:sz="4" w:space="0"/>
            </w:tcBorders>
            <w:noWrap w:val="0"/>
            <w:vAlign w:val="center"/>
          </w:tcPr>
          <w:p w14:paraId="3F4FA6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42" w:type="dxa"/>
            <w:gridSpan w:val="3"/>
            <w:tcBorders>
              <w:top w:val="single" w:color="000000" w:sz="4" w:space="0"/>
              <w:left w:val="single" w:color="000000" w:sz="4" w:space="0"/>
              <w:bottom w:val="single" w:color="000000" w:sz="4" w:space="0"/>
              <w:right w:val="single" w:color="000000" w:sz="4" w:space="0"/>
            </w:tcBorders>
            <w:noWrap w:val="0"/>
            <w:vAlign w:val="center"/>
          </w:tcPr>
          <w:p w14:paraId="4407D40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龄</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42802C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6300B3B6">
        <w:tblPrEx>
          <w:tblCellMar>
            <w:top w:w="0" w:type="dxa"/>
            <w:left w:w="0" w:type="dxa"/>
            <w:bottom w:w="0" w:type="dxa"/>
            <w:right w:w="0" w:type="dxa"/>
          </w:tblCellMar>
        </w:tblPrEx>
        <w:trPr>
          <w:trHeight w:val="624" w:hRule="atLeast"/>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21540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职</w:t>
            </w:r>
            <w:r>
              <w:rPr>
                <w:rFonts w:hint="eastAsia" w:ascii="宋体" w:hAnsi="宋体" w:eastAsia="宋体" w:cs="宋体"/>
                <w:color w:val="auto"/>
                <w:kern w:val="0"/>
                <w:sz w:val="24"/>
                <w:szCs w:val="24"/>
                <w:highlight w:val="none"/>
                <w:lang w:val="en-US" w:eastAsia="zh-CN"/>
              </w:rPr>
              <w:t xml:space="preserve">  </w:t>
            </w:r>
            <w:r>
              <w:rPr>
                <w:rFonts w:hint="eastAsia" w:cs="宋体"/>
                <w:color w:val="auto"/>
                <w:kern w:val="0"/>
                <w:sz w:val="24"/>
                <w:szCs w:val="24"/>
                <w:highlight w:val="none"/>
                <w:lang w:val="en-US" w:eastAsia="zh-CN"/>
              </w:rPr>
              <w:t>务</w:t>
            </w:r>
          </w:p>
        </w:tc>
        <w:tc>
          <w:tcPr>
            <w:tcW w:w="1569" w:type="dxa"/>
            <w:gridSpan w:val="3"/>
            <w:tcBorders>
              <w:top w:val="single" w:color="000000" w:sz="4" w:space="0"/>
              <w:left w:val="single" w:color="000000" w:sz="4" w:space="0"/>
              <w:bottom w:val="single" w:color="000000" w:sz="4" w:space="0"/>
              <w:right w:val="single" w:color="auto" w:sz="4" w:space="0"/>
            </w:tcBorders>
            <w:noWrap w:val="0"/>
            <w:vAlign w:val="center"/>
          </w:tcPr>
          <w:p w14:paraId="77E3E83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eastAsia="zh-CN"/>
              </w:rPr>
            </w:pPr>
          </w:p>
        </w:tc>
        <w:tc>
          <w:tcPr>
            <w:tcW w:w="1328" w:type="dxa"/>
            <w:tcBorders>
              <w:top w:val="single" w:color="000000" w:sz="4" w:space="0"/>
              <w:left w:val="single" w:color="auto" w:sz="4" w:space="0"/>
              <w:bottom w:val="single" w:color="000000" w:sz="4" w:space="0"/>
              <w:right w:val="single" w:color="000000" w:sz="4" w:space="0"/>
            </w:tcBorders>
            <w:noWrap w:val="0"/>
            <w:vAlign w:val="center"/>
          </w:tcPr>
          <w:p w14:paraId="7A777A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w:t>
            </w:r>
            <w:r>
              <w:rPr>
                <w:rFonts w:hint="eastAsia" w:ascii="宋体" w:hAnsi="宋体" w:eastAsia="宋体" w:cs="宋体"/>
                <w:color w:val="auto"/>
                <w:kern w:val="0"/>
                <w:sz w:val="24"/>
                <w:szCs w:val="24"/>
                <w:highlight w:val="none"/>
                <w:lang w:val="en-US" w:eastAsia="zh-CN"/>
              </w:rPr>
              <w:t xml:space="preserve">  </w:t>
            </w:r>
            <w:r>
              <w:rPr>
                <w:rFonts w:hint="eastAsia" w:cs="宋体"/>
                <w:color w:val="auto"/>
                <w:kern w:val="0"/>
                <w:sz w:val="24"/>
                <w:szCs w:val="24"/>
                <w:highlight w:val="none"/>
                <w:lang w:val="en-US" w:eastAsia="zh-CN"/>
              </w:rPr>
              <w:t>称</w:t>
            </w:r>
          </w:p>
        </w:tc>
        <w:tc>
          <w:tcPr>
            <w:tcW w:w="1483" w:type="dxa"/>
            <w:gridSpan w:val="2"/>
            <w:tcBorders>
              <w:top w:val="single" w:color="000000" w:sz="4" w:space="0"/>
              <w:left w:val="single" w:color="000000" w:sz="4" w:space="0"/>
              <w:bottom w:val="single" w:color="000000" w:sz="4" w:space="0"/>
              <w:right w:val="single" w:color="000000" w:sz="4" w:space="0"/>
            </w:tcBorders>
            <w:noWrap w:val="0"/>
            <w:vAlign w:val="center"/>
          </w:tcPr>
          <w:p w14:paraId="56FA5E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42" w:type="dxa"/>
            <w:gridSpan w:val="3"/>
            <w:tcBorders>
              <w:top w:val="single" w:color="000000" w:sz="4" w:space="0"/>
              <w:left w:val="single" w:color="000000" w:sz="4" w:space="0"/>
              <w:bottom w:val="single" w:color="000000" w:sz="4" w:space="0"/>
              <w:right w:val="single" w:color="000000" w:sz="4" w:space="0"/>
            </w:tcBorders>
            <w:noWrap w:val="0"/>
            <w:vAlign w:val="center"/>
          </w:tcPr>
          <w:p w14:paraId="4D9A4D9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学  历</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533250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580E3962">
        <w:tblPrEx>
          <w:tblCellMar>
            <w:top w:w="0" w:type="dxa"/>
            <w:left w:w="0" w:type="dxa"/>
            <w:bottom w:w="0" w:type="dxa"/>
            <w:right w:w="0" w:type="dxa"/>
          </w:tblCellMar>
        </w:tblPrEx>
        <w:trPr>
          <w:trHeight w:val="624" w:hRule="atLeast"/>
        </w:trPr>
        <w:tc>
          <w:tcPr>
            <w:tcW w:w="2062" w:type="dxa"/>
            <w:gridSpan w:val="3"/>
            <w:tcBorders>
              <w:top w:val="single" w:color="000000" w:sz="4" w:space="0"/>
              <w:left w:val="single" w:color="000000" w:sz="4" w:space="0"/>
              <w:bottom w:val="single" w:color="000000" w:sz="4" w:space="0"/>
              <w:right w:val="single" w:color="auto" w:sz="4" w:space="0"/>
            </w:tcBorders>
            <w:noWrap w:val="0"/>
            <w:vAlign w:val="center"/>
          </w:tcPr>
          <w:p w14:paraId="31F6BD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职执业或职业资格证书名称及编号</w:t>
            </w:r>
          </w:p>
        </w:tc>
        <w:tc>
          <w:tcPr>
            <w:tcW w:w="3646" w:type="dxa"/>
            <w:gridSpan w:val="4"/>
            <w:tcBorders>
              <w:top w:val="single" w:color="000000" w:sz="4" w:space="0"/>
              <w:left w:val="single" w:color="auto" w:sz="4" w:space="0"/>
              <w:bottom w:val="single" w:color="000000" w:sz="4" w:space="0"/>
              <w:right w:val="single" w:color="000000" w:sz="4" w:space="0"/>
            </w:tcBorders>
            <w:noWrap w:val="0"/>
            <w:vAlign w:val="center"/>
          </w:tcPr>
          <w:p w14:paraId="7271B9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42" w:type="dxa"/>
            <w:gridSpan w:val="3"/>
            <w:tcBorders>
              <w:top w:val="single" w:color="000000" w:sz="4" w:space="0"/>
              <w:left w:val="single" w:color="000000" w:sz="4" w:space="0"/>
              <w:bottom w:val="single" w:color="000000" w:sz="4" w:space="0"/>
              <w:right w:val="single" w:color="000000" w:sz="4" w:space="0"/>
            </w:tcBorders>
            <w:noWrap w:val="0"/>
            <w:vAlign w:val="center"/>
          </w:tcPr>
          <w:p w14:paraId="5646D43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拟在本工程中担任的职务</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056DBB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3670835B">
        <w:tblPrEx>
          <w:tblCellMar>
            <w:top w:w="0" w:type="dxa"/>
            <w:left w:w="0" w:type="dxa"/>
            <w:bottom w:w="0" w:type="dxa"/>
            <w:right w:w="0" w:type="dxa"/>
          </w:tblCellMar>
        </w:tblPrEx>
        <w:trPr>
          <w:trHeight w:val="624" w:hRule="atLeast"/>
        </w:trPr>
        <w:tc>
          <w:tcPr>
            <w:tcW w:w="2062" w:type="dxa"/>
            <w:gridSpan w:val="3"/>
            <w:tcBorders>
              <w:top w:val="single" w:color="000000" w:sz="4" w:space="0"/>
              <w:left w:val="single" w:color="000000" w:sz="4" w:space="0"/>
              <w:bottom w:val="single" w:color="000000" w:sz="4" w:space="0"/>
              <w:right w:val="single" w:color="auto" w:sz="4" w:space="0"/>
            </w:tcBorders>
            <w:noWrap w:val="0"/>
            <w:vAlign w:val="center"/>
          </w:tcPr>
          <w:p w14:paraId="123DF7D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安全生产考核合格证书</w:t>
            </w:r>
          </w:p>
        </w:tc>
        <w:tc>
          <w:tcPr>
            <w:tcW w:w="3660" w:type="dxa"/>
            <w:gridSpan w:val="5"/>
            <w:tcBorders>
              <w:top w:val="single" w:color="000000" w:sz="4" w:space="0"/>
              <w:left w:val="single" w:color="auto" w:sz="4" w:space="0"/>
              <w:bottom w:val="single" w:color="000000" w:sz="4" w:space="0"/>
              <w:right w:val="single" w:color="auto" w:sz="4" w:space="0"/>
            </w:tcBorders>
            <w:noWrap w:val="0"/>
            <w:vAlign w:val="center"/>
          </w:tcPr>
          <w:p w14:paraId="3E35DDC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rPr>
            </w:pPr>
          </w:p>
        </w:tc>
        <w:tc>
          <w:tcPr>
            <w:tcW w:w="1455" w:type="dxa"/>
            <w:gridSpan w:val="3"/>
            <w:tcBorders>
              <w:top w:val="single" w:color="000000" w:sz="4" w:space="0"/>
              <w:left w:val="single" w:color="auto" w:sz="4" w:space="0"/>
              <w:bottom w:val="single" w:color="000000" w:sz="4" w:space="0"/>
              <w:right w:val="single" w:color="auto" w:sz="4" w:space="0"/>
            </w:tcBorders>
            <w:noWrap w:val="0"/>
            <w:vAlign w:val="center"/>
          </w:tcPr>
          <w:p w14:paraId="2B860C7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担任本职工作年限</w:t>
            </w:r>
          </w:p>
        </w:tc>
        <w:tc>
          <w:tcPr>
            <w:tcW w:w="2363" w:type="dxa"/>
            <w:tcBorders>
              <w:top w:val="single" w:color="000000" w:sz="4" w:space="0"/>
              <w:left w:val="single" w:color="auto" w:sz="4" w:space="0"/>
              <w:bottom w:val="single" w:color="000000" w:sz="4" w:space="0"/>
              <w:right w:val="single" w:color="000000" w:sz="4" w:space="0"/>
            </w:tcBorders>
            <w:noWrap w:val="0"/>
            <w:vAlign w:val="center"/>
          </w:tcPr>
          <w:p w14:paraId="5312A6CD">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rPr>
            </w:pPr>
          </w:p>
        </w:tc>
      </w:tr>
      <w:tr w14:paraId="694F16D4">
        <w:tblPrEx>
          <w:tblCellMar>
            <w:top w:w="0" w:type="dxa"/>
            <w:left w:w="0" w:type="dxa"/>
            <w:bottom w:w="0" w:type="dxa"/>
            <w:right w:w="0" w:type="dxa"/>
          </w:tblCellMar>
        </w:tblPrEx>
        <w:trPr>
          <w:trHeight w:val="624" w:hRule="atLeast"/>
        </w:trPr>
        <w:tc>
          <w:tcPr>
            <w:tcW w:w="9540" w:type="dxa"/>
            <w:gridSpan w:val="12"/>
            <w:tcBorders>
              <w:top w:val="single" w:color="000000" w:sz="4" w:space="0"/>
              <w:left w:val="single" w:color="000000" w:sz="4" w:space="0"/>
              <w:bottom w:val="single" w:color="000000" w:sz="4" w:space="0"/>
              <w:right w:val="single" w:color="000000" w:sz="4" w:space="0"/>
            </w:tcBorders>
            <w:noWrap w:val="0"/>
            <w:vAlign w:val="center"/>
          </w:tcPr>
          <w:p w14:paraId="66C7AF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主要工作经历</w:t>
            </w:r>
          </w:p>
        </w:tc>
      </w:tr>
      <w:tr w14:paraId="5E5DA06E">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2E9BDC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间</w:t>
            </w: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0A0803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参加过的类似项目</w:t>
            </w: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68A6BB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担任职务</w:t>
            </w: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2066E7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发包人及联系电话</w:t>
            </w:r>
          </w:p>
        </w:tc>
      </w:tr>
      <w:tr w14:paraId="26E44FD4">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662CDF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1E0C11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12AC15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61BA71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75930FFF">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500C8C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4F1C63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79B00A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677586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4B2D788A">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1B638F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09538A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0D00A0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5B8523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6C3A1BA5">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2F7C4F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36628C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6BC9E7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285B0C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bl>
    <w:p w14:paraId="35268388">
      <w:pPr>
        <w:bidi w:val="0"/>
        <w:rPr>
          <w:color w:val="auto"/>
          <w:sz w:val="24"/>
          <w:szCs w:val="24"/>
        </w:rPr>
      </w:pPr>
      <w:r>
        <w:rPr>
          <w:color w:val="auto"/>
          <w:sz w:val="24"/>
          <w:szCs w:val="24"/>
        </w:rPr>
        <w:t>备注：</w:t>
      </w:r>
    </w:p>
    <w:p w14:paraId="2A6F7499">
      <w:pPr>
        <w:bidi w:val="0"/>
        <w:rPr>
          <w:rFonts w:hint="eastAsia"/>
          <w:color w:val="auto"/>
          <w:sz w:val="24"/>
          <w:szCs w:val="24"/>
        </w:rPr>
      </w:pPr>
      <w:r>
        <w:rPr>
          <w:rFonts w:hint="eastAsia"/>
          <w:color w:val="auto"/>
          <w:sz w:val="24"/>
          <w:szCs w:val="24"/>
          <w:lang w:val="en-US" w:eastAsia="zh-CN"/>
        </w:rPr>
        <w:t>1.</w:t>
      </w:r>
      <w:r>
        <w:rPr>
          <w:rFonts w:hint="eastAsia"/>
          <w:color w:val="auto"/>
          <w:sz w:val="24"/>
          <w:szCs w:val="24"/>
        </w:rPr>
        <w:t>本表</w:t>
      </w:r>
      <w:r>
        <w:rPr>
          <w:rFonts w:hint="eastAsia"/>
          <w:color w:val="auto"/>
          <w:sz w:val="24"/>
          <w:szCs w:val="24"/>
          <w:lang w:val="en-US" w:eastAsia="zh-CN"/>
        </w:rPr>
        <w:t>后</w:t>
      </w:r>
      <w:r>
        <w:rPr>
          <w:rFonts w:hint="eastAsia"/>
          <w:color w:val="auto"/>
          <w:sz w:val="24"/>
          <w:szCs w:val="24"/>
        </w:rPr>
        <w:t>附项目经理</w:t>
      </w:r>
      <w:r>
        <w:rPr>
          <w:rFonts w:hint="eastAsia"/>
          <w:color w:val="auto"/>
          <w:sz w:val="24"/>
          <w:szCs w:val="24"/>
          <w:lang w:eastAsia="zh-CN"/>
        </w:rPr>
        <w:t>的</w:t>
      </w:r>
      <w:r>
        <w:rPr>
          <w:rFonts w:hint="eastAsia"/>
          <w:color w:val="auto"/>
          <w:sz w:val="24"/>
          <w:szCs w:val="24"/>
          <w:lang w:val="en-US" w:eastAsia="zh-CN"/>
        </w:rPr>
        <w:t>身份证、</w:t>
      </w:r>
      <w:r>
        <w:rPr>
          <w:rFonts w:hint="eastAsia"/>
          <w:color w:val="auto"/>
          <w:sz w:val="24"/>
          <w:szCs w:val="24"/>
        </w:rPr>
        <w:t>注册建造师执业资格证书</w:t>
      </w:r>
      <w:r>
        <w:rPr>
          <w:rFonts w:hint="eastAsia"/>
          <w:color w:val="auto"/>
          <w:sz w:val="24"/>
          <w:szCs w:val="24"/>
          <w:lang w:val="en-US" w:eastAsia="zh-CN"/>
        </w:rPr>
        <w:t>和</w:t>
      </w:r>
      <w:r>
        <w:rPr>
          <w:rFonts w:hint="eastAsia"/>
          <w:color w:val="auto"/>
          <w:sz w:val="24"/>
          <w:szCs w:val="24"/>
        </w:rPr>
        <w:t>安全生产考核合格证书（B类）</w:t>
      </w:r>
      <w:r>
        <w:rPr>
          <w:rFonts w:hint="eastAsia"/>
          <w:color w:val="auto"/>
          <w:sz w:val="24"/>
          <w:szCs w:val="24"/>
          <w:lang w:val="en-US" w:eastAsia="zh-CN"/>
        </w:rPr>
        <w:t>等相关证明材料复印件</w:t>
      </w:r>
      <w:r>
        <w:rPr>
          <w:rFonts w:hint="eastAsia"/>
          <w:color w:val="auto"/>
          <w:sz w:val="24"/>
          <w:szCs w:val="24"/>
        </w:rPr>
        <w:t>；</w:t>
      </w:r>
    </w:p>
    <w:p w14:paraId="73EE8A50">
      <w:pPr>
        <w:bidi w:val="0"/>
        <w:rPr>
          <w:rFonts w:hint="eastAsia"/>
          <w:color w:val="auto"/>
          <w:sz w:val="24"/>
          <w:szCs w:val="24"/>
        </w:rPr>
      </w:pPr>
      <w:r>
        <w:rPr>
          <w:rFonts w:hint="eastAsia"/>
          <w:color w:val="auto"/>
          <w:sz w:val="24"/>
          <w:szCs w:val="24"/>
        </w:rPr>
        <w:t>2</w:t>
      </w:r>
      <w:r>
        <w:rPr>
          <w:rFonts w:hint="eastAsia"/>
          <w:color w:val="auto"/>
          <w:sz w:val="24"/>
          <w:szCs w:val="24"/>
          <w:lang w:val="en-US" w:eastAsia="zh-CN"/>
        </w:rPr>
        <w:t>.</w:t>
      </w:r>
      <w:r>
        <w:rPr>
          <w:rFonts w:hint="eastAsia"/>
          <w:color w:val="auto"/>
          <w:sz w:val="24"/>
          <w:szCs w:val="24"/>
        </w:rPr>
        <w:t>在建工程应附中标</w:t>
      </w:r>
      <w:r>
        <w:rPr>
          <w:rFonts w:hint="eastAsia"/>
          <w:color w:val="auto"/>
          <w:sz w:val="24"/>
          <w:szCs w:val="24"/>
          <w:lang w:eastAsia="zh-CN"/>
        </w:rPr>
        <w:t>（</w:t>
      </w:r>
      <w:r>
        <w:rPr>
          <w:rFonts w:hint="eastAsia"/>
          <w:color w:val="auto"/>
          <w:sz w:val="24"/>
          <w:szCs w:val="24"/>
          <w:lang w:val="en-US" w:eastAsia="zh-CN"/>
        </w:rPr>
        <w:t>成交</w:t>
      </w:r>
      <w:r>
        <w:rPr>
          <w:rFonts w:hint="eastAsia"/>
          <w:color w:val="auto"/>
          <w:sz w:val="24"/>
          <w:szCs w:val="24"/>
          <w:lang w:eastAsia="zh-CN"/>
        </w:rPr>
        <w:t>）</w:t>
      </w:r>
      <w:r>
        <w:rPr>
          <w:rFonts w:hint="eastAsia"/>
          <w:color w:val="auto"/>
          <w:sz w:val="24"/>
          <w:szCs w:val="24"/>
        </w:rPr>
        <w:t>通知书或合同协议书复印件</w:t>
      </w:r>
      <w:r>
        <w:rPr>
          <w:rFonts w:hint="eastAsia"/>
          <w:color w:val="auto"/>
          <w:sz w:val="24"/>
          <w:szCs w:val="24"/>
          <w:lang w:eastAsia="zh-CN"/>
        </w:rPr>
        <w:t>；</w:t>
      </w:r>
      <w:r>
        <w:rPr>
          <w:rFonts w:hint="eastAsia"/>
          <w:color w:val="auto"/>
          <w:sz w:val="24"/>
          <w:szCs w:val="24"/>
        </w:rPr>
        <w:t>已完工程应附中标</w:t>
      </w:r>
      <w:r>
        <w:rPr>
          <w:rFonts w:hint="eastAsia"/>
          <w:color w:val="auto"/>
          <w:sz w:val="24"/>
          <w:szCs w:val="24"/>
          <w:lang w:eastAsia="zh-CN"/>
        </w:rPr>
        <w:t>（</w:t>
      </w:r>
      <w:r>
        <w:rPr>
          <w:rFonts w:hint="eastAsia"/>
          <w:color w:val="auto"/>
          <w:sz w:val="24"/>
          <w:szCs w:val="24"/>
          <w:lang w:val="en-US" w:eastAsia="zh-CN"/>
        </w:rPr>
        <w:t>成交</w:t>
      </w:r>
      <w:r>
        <w:rPr>
          <w:rFonts w:hint="eastAsia"/>
          <w:color w:val="auto"/>
          <w:sz w:val="24"/>
          <w:szCs w:val="24"/>
          <w:lang w:eastAsia="zh-CN"/>
        </w:rPr>
        <w:t>）</w:t>
      </w:r>
      <w:r>
        <w:rPr>
          <w:rFonts w:hint="eastAsia"/>
          <w:color w:val="auto"/>
          <w:sz w:val="24"/>
          <w:szCs w:val="24"/>
        </w:rPr>
        <w:t>通知书或合同协议书复印件</w:t>
      </w:r>
      <w:r>
        <w:rPr>
          <w:rFonts w:hint="eastAsia"/>
          <w:color w:val="auto"/>
          <w:sz w:val="24"/>
          <w:szCs w:val="24"/>
          <w:lang w:eastAsia="zh-CN"/>
        </w:rPr>
        <w:t>、</w:t>
      </w:r>
      <w:r>
        <w:rPr>
          <w:rFonts w:hint="eastAsia"/>
          <w:color w:val="auto"/>
          <w:sz w:val="24"/>
          <w:szCs w:val="24"/>
          <w:lang w:val="en-US" w:eastAsia="zh-CN"/>
        </w:rPr>
        <w:t>工程竣工验收证明材料。</w:t>
      </w:r>
      <w:r>
        <w:rPr>
          <w:rFonts w:hint="eastAsia"/>
          <w:color w:val="auto"/>
          <w:sz w:val="24"/>
          <w:szCs w:val="24"/>
        </w:rPr>
        <w:t>（如有）</w:t>
      </w:r>
    </w:p>
    <w:p w14:paraId="19946C7B">
      <w:pPr>
        <w:bidi w:val="0"/>
        <w:rPr>
          <w:rFonts w:hint="eastAsia"/>
          <w:color w:val="auto"/>
          <w:sz w:val="24"/>
          <w:szCs w:val="24"/>
          <w:lang w:eastAsia="zh-CN"/>
        </w:rPr>
      </w:pPr>
      <w:r>
        <w:rPr>
          <w:rFonts w:hint="eastAsia"/>
          <w:color w:val="auto"/>
          <w:sz w:val="24"/>
          <w:szCs w:val="24"/>
        </w:rPr>
        <w:t>3</w:t>
      </w:r>
      <w:r>
        <w:rPr>
          <w:rFonts w:hint="eastAsia"/>
          <w:color w:val="auto"/>
          <w:sz w:val="24"/>
          <w:szCs w:val="24"/>
          <w:lang w:val="en-US" w:eastAsia="zh-CN"/>
        </w:rPr>
        <w:t>.</w:t>
      </w:r>
      <w:r>
        <w:rPr>
          <w:rFonts w:hint="eastAsia"/>
          <w:color w:val="auto"/>
          <w:sz w:val="24"/>
          <w:szCs w:val="24"/>
        </w:rPr>
        <w:t>本表后附</w:t>
      </w:r>
      <w:r>
        <w:rPr>
          <w:rFonts w:hint="eastAsia" w:ascii="宋体" w:hAnsi="宋体" w:eastAsia="宋体" w:cs="宋体"/>
          <w:b w:val="0"/>
          <w:bCs/>
          <w:color w:val="auto"/>
          <w:sz w:val="24"/>
          <w:szCs w:val="24"/>
          <w:lang w:val="en-US" w:eastAsia="zh-CN"/>
        </w:rPr>
        <w:t>响应文件提交截止时间前半年内任意1个月</w:t>
      </w:r>
      <w:r>
        <w:rPr>
          <w:rFonts w:hint="eastAsia"/>
          <w:color w:val="auto"/>
          <w:sz w:val="24"/>
          <w:szCs w:val="24"/>
          <w:lang w:val="en-US" w:eastAsia="zh-CN"/>
        </w:rPr>
        <w:t>供应商以</w:t>
      </w:r>
      <w:r>
        <w:rPr>
          <w:rFonts w:hint="eastAsia"/>
          <w:color w:val="auto"/>
          <w:sz w:val="24"/>
          <w:szCs w:val="24"/>
        </w:rPr>
        <w:t>单位名义为其依法缴纳社保费的缴费证明复印件</w:t>
      </w:r>
      <w:r>
        <w:rPr>
          <w:rFonts w:hint="eastAsia"/>
          <w:color w:val="auto"/>
          <w:sz w:val="24"/>
          <w:szCs w:val="24"/>
          <w:lang w:eastAsia="zh-CN"/>
        </w:rPr>
        <w:t>。</w:t>
      </w:r>
    </w:p>
    <w:p w14:paraId="080ABB16">
      <w:pPr>
        <w:spacing w:line="400" w:lineRule="exact"/>
        <w:ind w:left="0" w:leftChars="0" w:firstLine="0" w:firstLineChars="0"/>
        <w:jc w:val="center"/>
        <w:rPr>
          <w:rFonts w:hint="eastAsia" w:ascii="宋体" w:hAnsi="宋体" w:eastAsia="宋体" w:cs="Times New Roman"/>
          <w:b/>
          <w:color w:val="auto"/>
          <w:szCs w:val="21"/>
          <w:highlight w:val="none"/>
        </w:rPr>
      </w:pPr>
      <w:r>
        <w:rPr>
          <w:rFonts w:cs="宋体"/>
          <w:b/>
          <w:color w:val="auto"/>
          <w:sz w:val="32"/>
          <w:szCs w:val="32"/>
        </w:rPr>
        <w:br w:type="page"/>
      </w:r>
      <w:r>
        <w:rPr>
          <w:rFonts w:ascii="宋体" w:hAnsi="宋体" w:eastAsia="宋体" w:cs="宋体"/>
          <w:b/>
          <w:color w:val="auto"/>
          <w:sz w:val="32"/>
          <w:szCs w:val="32"/>
        </w:rPr>
        <w:t>技术负责人简历表</w:t>
      </w:r>
    </w:p>
    <w:p w14:paraId="0CDBEE09">
      <w:pPr>
        <w:spacing w:line="400" w:lineRule="exact"/>
        <w:rPr>
          <w:rFonts w:hint="eastAsia" w:ascii="黑体" w:hAnsi="宋体" w:eastAsia="黑体" w:cs="Times New Roman"/>
          <w:b/>
          <w:color w:val="auto"/>
          <w:sz w:val="28"/>
          <w:szCs w:val="28"/>
          <w:highlight w:val="none"/>
        </w:rPr>
      </w:pPr>
    </w:p>
    <w:p w14:paraId="45356859">
      <w:pPr>
        <w:pStyle w:val="8"/>
        <w:tabs>
          <w:tab w:val="left" w:pos="2009"/>
          <w:tab w:val="left" w:pos="4529"/>
        </w:tabs>
        <w:spacing w:after="21" w:line="360" w:lineRule="auto"/>
        <w:rPr>
          <w:color w:val="auto"/>
          <w:sz w:val="24"/>
          <w:szCs w:val="24"/>
        </w:rPr>
      </w:pPr>
      <w:bookmarkStart w:id="106" w:name="_Toc251052220"/>
      <w:r>
        <w:rPr>
          <w:rFonts w:ascii="Times New Roman" w:eastAsia="Times New Roman"/>
          <w:color w:val="auto"/>
          <w:sz w:val="24"/>
          <w:szCs w:val="24"/>
          <w:u w:val="single"/>
        </w:rPr>
        <w:t xml:space="preserve"> </w:t>
      </w:r>
      <w:r>
        <w:rPr>
          <w:rFonts w:hint="eastAsia" w:ascii="Times New Roman"/>
          <w:color w:val="auto"/>
          <w:sz w:val="24"/>
          <w:szCs w:val="24"/>
          <w:u w:val="single"/>
          <w:lang w:val="en-US" w:eastAsia="zh-CN"/>
        </w:rPr>
        <w:t xml:space="preserve">        </w:t>
      </w:r>
      <w:r>
        <w:rPr>
          <w:color w:val="auto"/>
          <w:sz w:val="24"/>
          <w:szCs w:val="24"/>
          <w:u w:val="single"/>
        </w:rPr>
        <w:t>（工程项目名称）</w:t>
      </w:r>
      <w:r>
        <w:rPr>
          <w:rFonts w:hint="eastAsia"/>
          <w:color w:val="auto"/>
          <w:sz w:val="24"/>
          <w:szCs w:val="24"/>
          <w:u w:val="single"/>
          <w:lang w:val="en-US" w:eastAsia="zh-CN"/>
        </w:rPr>
        <w:t xml:space="preserve">        </w:t>
      </w:r>
      <w:r>
        <w:rPr>
          <w:color w:val="auto"/>
          <w:sz w:val="24"/>
          <w:szCs w:val="24"/>
        </w:rPr>
        <w:t>工程</w:t>
      </w:r>
      <w:bookmarkEnd w:id="106"/>
    </w:p>
    <w:tbl>
      <w:tblPr>
        <w:tblStyle w:val="14"/>
        <w:tblW w:w="9540" w:type="dxa"/>
        <w:tblInd w:w="0" w:type="dxa"/>
        <w:tblLayout w:type="fixed"/>
        <w:tblCellMar>
          <w:top w:w="0" w:type="dxa"/>
          <w:left w:w="0" w:type="dxa"/>
          <w:bottom w:w="0" w:type="dxa"/>
          <w:right w:w="0" w:type="dxa"/>
        </w:tblCellMar>
      </w:tblPr>
      <w:tblGrid>
        <w:gridCol w:w="1328"/>
        <w:gridCol w:w="402"/>
        <w:gridCol w:w="242"/>
        <w:gridCol w:w="1555"/>
        <w:gridCol w:w="1230"/>
        <w:gridCol w:w="801"/>
        <w:gridCol w:w="264"/>
        <w:gridCol w:w="615"/>
        <w:gridCol w:w="531"/>
        <w:gridCol w:w="464"/>
        <w:gridCol w:w="370"/>
        <w:gridCol w:w="1738"/>
      </w:tblGrid>
      <w:tr w14:paraId="4FBDC7CF">
        <w:tblPrEx>
          <w:tblCellMar>
            <w:top w:w="0" w:type="dxa"/>
            <w:left w:w="0" w:type="dxa"/>
            <w:bottom w:w="0" w:type="dxa"/>
            <w:right w:w="0" w:type="dxa"/>
          </w:tblCellMar>
        </w:tblPrEx>
        <w:trPr>
          <w:trHeight w:val="714" w:hRule="atLeast"/>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B5C8B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名</w:t>
            </w:r>
          </w:p>
        </w:tc>
        <w:tc>
          <w:tcPr>
            <w:tcW w:w="2199" w:type="dxa"/>
            <w:gridSpan w:val="3"/>
            <w:tcBorders>
              <w:top w:val="single" w:color="000000" w:sz="4" w:space="0"/>
              <w:left w:val="single" w:color="000000" w:sz="4" w:space="0"/>
              <w:bottom w:val="single" w:color="000000" w:sz="4" w:space="0"/>
              <w:right w:val="single" w:color="000000" w:sz="4" w:space="0"/>
            </w:tcBorders>
            <w:noWrap w:val="0"/>
            <w:vAlign w:val="center"/>
          </w:tcPr>
          <w:p w14:paraId="7FF10C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E960F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性  别</w:t>
            </w: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14:paraId="39541C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365" w:type="dxa"/>
            <w:gridSpan w:val="3"/>
            <w:tcBorders>
              <w:top w:val="single" w:color="000000" w:sz="4" w:space="0"/>
              <w:left w:val="single" w:color="000000" w:sz="4" w:space="0"/>
              <w:bottom w:val="single" w:color="000000" w:sz="4" w:space="0"/>
              <w:right w:val="single" w:color="000000" w:sz="4" w:space="0"/>
            </w:tcBorders>
            <w:noWrap w:val="0"/>
            <w:vAlign w:val="center"/>
          </w:tcPr>
          <w:p w14:paraId="4A417C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龄</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5C38F8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38CB7751">
        <w:tblPrEx>
          <w:tblCellMar>
            <w:top w:w="0" w:type="dxa"/>
            <w:left w:w="0" w:type="dxa"/>
            <w:bottom w:w="0" w:type="dxa"/>
            <w:right w:w="0" w:type="dxa"/>
          </w:tblCellMar>
        </w:tblPrEx>
        <w:trPr>
          <w:trHeight w:val="624" w:hRule="atLeast"/>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06822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w:t>
            </w:r>
            <w:r>
              <w:rPr>
                <w:rFonts w:hint="eastAsia" w:ascii="宋体" w:hAnsi="宋体" w:eastAsia="宋体" w:cs="宋体"/>
                <w:color w:val="auto"/>
                <w:kern w:val="0"/>
                <w:sz w:val="24"/>
                <w:szCs w:val="24"/>
                <w:highlight w:val="none"/>
                <w:lang w:val="en-US" w:eastAsia="zh-CN"/>
              </w:rPr>
              <w:t xml:space="preserve">  </w:t>
            </w:r>
            <w:r>
              <w:rPr>
                <w:rFonts w:hint="eastAsia" w:cs="宋体"/>
                <w:color w:val="auto"/>
                <w:kern w:val="0"/>
                <w:sz w:val="24"/>
                <w:szCs w:val="24"/>
                <w:highlight w:val="none"/>
                <w:lang w:val="en-US" w:eastAsia="zh-CN"/>
              </w:rPr>
              <w:t>务</w:t>
            </w:r>
          </w:p>
        </w:tc>
        <w:tc>
          <w:tcPr>
            <w:tcW w:w="2199" w:type="dxa"/>
            <w:gridSpan w:val="3"/>
            <w:tcBorders>
              <w:top w:val="single" w:color="000000" w:sz="4" w:space="0"/>
              <w:left w:val="single" w:color="000000" w:sz="4" w:space="0"/>
              <w:bottom w:val="single" w:color="000000" w:sz="4" w:space="0"/>
              <w:right w:val="single" w:color="000000" w:sz="4" w:space="0"/>
            </w:tcBorders>
            <w:noWrap w:val="0"/>
            <w:vAlign w:val="center"/>
          </w:tcPr>
          <w:p w14:paraId="222083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E0041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w:t>
            </w:r>
            <w:r>
              <w:rPr>
                <w:rFonts w:hint="eastAsia" w:ascii="宋体" w:hAnsi="宋体" w:eastAsia="宋体" w:cs="宋体"/>
                <w:color w:val="auto"/>
                <w:kern w:val="0"/>
                <w:sz w:val="24"/>
                <w:szCs w:val="24"/>
                <w:highlight w:val="none"/>
                <w:lang w:val="en-US" w:eastAsia="zh-CN"/>
              </w:rPr>
              <w:t xml:space="preserve">  </w:t>
            </w:r>
            <w:r>
              <w:rPr>
                <w:rFonts w:hint="eastAsia" w:cs="宋体"/>
                <w:color w:val="auto"/>
                <w:kern w:val="0"/>
                <w:sz w:val="24"/>
                <w:szCs w:val="24"/>
                <w:highlight w:val="none"/>
                <w:lang w:val="en-US" w:eastAsia="zh-CN"/>
              </w:rPr>
              <w:t>称</w:t>
            </w: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14:paraId="62ACE5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365" w:type="dxa"/>
            <w:gridSpan w:val="3"/>
            <w:tcBorders>
              <w:top w:val="single" w:color="000000" w:sz="4" w:space="0"/>
              <w:left w:val="single" w:color="000000" w:sz="4" w:space="0"/>
              <w:bottom w:val="single" w:color="000000" w:sz="4" w:space="0"/>
              <w:right w:val="single" w:color="000000" w:sz="4" w:space="0"/>
            </w:tcBorders>
            <w:noWrap w:val="0"/>
            <w:vAlign w:val="center"/>
          </w:tcPr>
          <w:p w14:paraId="5FEBFA6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学  历</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14:paraId="2359FA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7E6E99C7">
        <w:tblPrEx>
          <w:tblCellMar>
            <w:top w:w="0" w:type="dxa"/>
            <w:left w:w="0" w:type="dxa"/>
            <w:bottom w:w="0" w:type="dxa"/>
            <w:right w:w="0" w:type="dxa"/>
          </w:tblCellMar>
        </w:tblPrEx>
        <w:trPr>
          <w:trHeight w:val="624" w:hRule="atLeast"/>
        </w:trPr>
        <w:tc>
          <w:tcPr>
            <w:tcW w:w="1972" w:type="dxa"/>
            <w:gridSpan w:val="3"/>
            <w:tcBorders>
              <w:top w:val="single" w:color="000000" w:sz="4" w:space="0"/>
              <w:left w:val="single" w:color="000000" w:sz="4" w:space="0"/>
              <w:bottom w:val="single" w:color="000000" w:sz="4" w:space="0"/>
              <w:right w:val="single" w:color="auto" w:sz="4" w:space="0"/>
            </w:tcBorders>
            <w:noWrap w:val="0"/>
            <w:vAlign w:val="center"/>
          </w:tcPr>
          <w:p w14:paraId="2F3DF0E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专业技术职称证书名称及编号</w:t>
            </w:r>
          </w:p>
        </w:tc>
        <w:tc>
          <w:tcPr>
            <w:tcW w:w="3850" w:type="dxa"/>
            <w:gridSpan w:val="4"/>
            <w:tcBorders>
              <w:top w:val="single" w:color="000000" w:sz="4" w:space="0"/>
              <w:left w:val="single" w:color="auto" w:sz="4" w:space="0"/>
              <w:bottom w:val="single" w:color="000000" w:sz="4" w:space="0"/>
              <w:right w:val="single" w:color="auto" w:sz="4" w:space="0"/>
            </w:tcBorders>
            <w:noWrap w:val="0"/>
            <w:vAlign w:val="center"/>
          </w:tcPr>
          <w:p w14:paraId="5CCAACE9">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rPr>
            </w:pPr>
          </w:p>
        </w:tc>
        <w:tc>
          <w:tcPr>
            <w:tcW w:w="1610" w:type="dxa"/>
            <w:gridSpan w:val="3"/>
            <w:tcBorders>
              <w:top w:val="single" w:color="000000" w:sz="4" w:space="0"/>
              <w:left w:val="single" w:color="auto" w:sz="4" w:space="0"/>
              <w:bottom w:val="single" w:color="000000" w:sz="4" w:space="0"/>
              <w:right w:val="single" w:color="auto" w:sz="4" w:space="0"/>
            </w:tcBorders>
            <w:noWrap w:val="0"/>
            <w:vAlign w:val="center"/>
          </w:tcPr>
          <w:p w14:paraId="0E2671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拟在本工程中担任的职务</w:t>
            </w:r>
          </w:p>
        </w:tc>
        <w:tc>
          <w:tcPr>
            <w:tcW w:w="2108" w:type="dxa"/>
            <w:gridSpan w:val="2"/>
            <w:tcBorders>
              <w:top w:val="single" w:color="000000" w:sz="4" w:space="0"/>
              <w:left w:val="single" w:color="auto" w:sz="4" w:space="0"/>
              <w:bottom w:val="single" w:color="000000" w:sz="4" w:space="0"/>
              <w:right w:val="single" w:color="000000" w:sz="4" w:space="0"/>
            </w:tcBorders>
            <w:noWrap w:val="0"/>
            <w:vAlign w:val="center"/>
          </w:tcPr>
          <w:p w14:paraId="05F4D8A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rPr>
            </w:pPr>
          </w:p>
        </w:tc>
      </w:tr>
      <w:tr w14:paraId="7C5C5E84">
        <w:tblPrEx>
          <w:tblCellMar>
            <w:top w:w="0" w:type="dxa"/>
            <w:left w:w="0" w:type="dxa"/>
            <w:bottom w:w="0" w:type="dxa"/>
            <w:right w:w="0" w:type="dxa"/>
          </w:tblCellMar>
        </w:tblPrEx>
        <w:trPr>
          <w:trHeight w:val="624" w:hRule="atLeast"/>
        </w:trPr>
        <w:tc>
          <w:tcPr>
            <w:tcW w:w="9540" w:type="dxa"/>
            <w:gridSpan w:val="12"/>
            <w:tcBorders>
              <w:top w:val="single" w:color="000000" w:sz="4" w:space="0"/>
              <w:left w:val="single" w:color="000000" w:sz="4" w:space="0"/>
              <w:bottom w:val="single" w:color="000000" w:sz="4" w:space="0"/>
              <w:right w:val="single" w:color="000000" w:sz="4" w:space="0"/>
            </w:tcBorders>
            <w:noWrap w:val="0"/>
            <w:vAlign w:val="center"/>
          </w:tcPr>
          <w:p w14:paraId="6CCF08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主要工作经历</w:t>
            </w:r>
          </w:p>
        </w:tc>
      </w:tr>
      <w:tr w14:paraId="5293FC16">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05F198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间</w:t>
            </w: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5AA341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参加过的类似项目</w:t>
            </w: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4D3357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担任职务</w:t>
            </w: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54FC97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发包人及联系电话</w:t>
            </w:r>
          </w:p>
        </w:tc>
      </w:tr>
      <w:tr w14:paraId="7545B1A4">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40A075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6765AB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7038F3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3F27DF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0EA0D879">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1D7572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7152D7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58DBF1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4DE9A6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1C3CAE20">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29A0D4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1B5AEC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4EACC1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1291D4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398C3FDF">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1B9636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4"/>
            <w:tcBorders>
              <w:top w:val="single" w:color="000000" w:sz="4" w:space="0"/>
              <w:left w:val="single" w:color="000000" w:sz="4" w:space="0"/>
              <w:bottom w:val="single" w:color="000000" w:sz="4" w:space="0"/>
              <w:right w:val="single" w:color="000000" w:sz="4" w:space="0"/>
            </w:tcBorders>
            <w:noWrap w:val="0"/>
            <w:vAlign w:val="center"/>
          </w:tcPr>
          <w:p w14:paraId="60257F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3"/>
            <w:tcBorders>
              <w:top w:val="single" w:color="000000" w:sz="4" w:space="0"/>
              <w:left w:val="single" w:color="000000" w:sz="4" w:space="0"/>
              <w:bottom w:val="single" w:color="000000" w:sz="4" w:space="0"/>
              <w:right w:val="single" w:color="000000" w:sz="4" w:space="0"/>
            </w:tcBorders>
            <w:noWrap w:val="0"/>
            <w:vAlign w:val="center"/>
          </w:tcPr>
          <w:p w14:paraId="085CC8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680778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bl>
    <w:p w14:paraId="0E315A35">
      <w:pPr>
        <w:pStyle w:val="8"/>
        <w:spacing w:line="360" w:lineRule="auto"/>
        <w:ind w:left="0" w:leftChars="0" w:firstLine="0" w:firstLineChars="0"/>
        <w:rPr>
          <w:color w:val="auto"/>
          <w:sz w:val="24"/>
          <w:szCs w:val="24"/>
        </w:rPr>
      </w:pPr>
    </w:p>
    <w:p w14:paraId="4CDDBED0">
      <w:pPr>
        <w:bidi w:val="0"/>
        <w:rPr>
          <w:rFonts w:hint="eastAsia"/>
          <w:color w:val="auto"/>
          <w:sz w:val="24"/>
          <w:szCs w:val="24"/>
        </w:rPr>
      </w:pPr>
      <w:r>
        <w:rPr>
          <w:rFonts w:hint="eastAsia"/>
          <w:color w:val="auto"/>
          <w:sz w:val="24"/>
          <w:szCs w:val="24"/>
        </w:rPr>
        <w:t>备注：</w:t>
      </w:r>
    </w:p>
    <w:p w14:paraId="22E94683">
      <w:pPr>
        <w:bidi w:val="0"/>
        <w:rPr>
          <w:rFonts w:hint="eastAsia"/>
          <w:color w:val="auto"/>
          <w:sz w:val="24"/>
          <w:szCs w:val="24"/>
        </w:rPr>
      </w:pPr>
      <w:r>
        <w:rPr>
          <w:rFonts w:hint="eastAsia"/>
          <w:color w:val="auto"/>
          <w:sz w:val="24"/>
          <w:szCs w:val="24"/>
        </w:rPr>
        <w:t>1</w:t>
      </w:r>
      <w:r>
        <w:rPr>
          <w:rFonts w:hint="eastAsia"/>
          <w:color w:val="auto"/>
          <w:sz w:val="24"/>
          <w:szCs w:val="24"/>
          <w:lang w:val="en-US" w:eastAsia="zh-CN"/>
        </w:rPr>
        <w:t>.</w:t>
      </w:r>
      <w:r>
        <w:rPr>
          <w:rFonts w:hint="eastAsia"/>
          <w:color w:val="auto"/>
          <w:sz w:val="24"/>
          <w:szCs w:val="24"/>
        </w:rPr>
        <w:t>本表</w:t>
      </w:r>
      <w:r>
        <w:rPr>
          <w:rFonts w:hint="eastAsia"/>
          <w:color w:val="auto"/>
          <w:sz w:val="24"/>
          <w:szCs w:val="24"/>
          <w:lang w:val="en-US" w:eastAsia="zh-CN"/>
        </w:rPr>
        <w:t>后</w:t>
      </w:r>
      <w:r>
        <w:rPr>
          <w:rFonts w:hint="eastAsia"/>
          <w:color w:val="auto"/>
          <w:sz w:val="24"/>
          <w:szCs w:val="24"/>
        </w:rPr>
        <w:t>附技术负责人的</w:t>
      </w:r>
      <w:r>
        <w:rPr>
          <w:rFonts w:hint="eastAsia"/>
          <w:color w:val="auto"/>
          <w:sz w:val="24"/>
          <w:szCs w:val="24"/>
          <w:lang w:val="en-US" w:eastAsia="zh-CN"/>
        </w:rPr>
        <w:t>身份证、职称证件等相关证明材料复印件</w:t>
      </w:r>
      <w:r>
        <w:rPr>
          <w:rFonts w:hint="eastAsia"/>
          <w:color w:val="auto"/>
          <w:sz w:val="24"/>
          <w:szCs w:val="24"/>
        </w:rPr>
        <w:t>；</w:t>
      </w:r>
    </w:p>
    <w:p w14:paraId="549C5B0F">
      <w:pPr>
        <w:bidi w:val="0"/>
        <w:rPr>
          <w:rFonts w:hint="eastAsia"/>
          <w:color w:val="auto"/>
          <w:sz w:val="24"/>
          <w:szCs w:val="24"/>
        </w:rPr>
      </w:pPr>
      <w:r>
        <w:rPr>
          <w:rFonts w:hint="eastAsia"/>
          <w:color w:val="auto"/>
          <w:sz w:val="24"/>
          <w:szCs w:val="24"/>
        </w:rPr>
        <w:t>2</w:t>
      </w:r>
      <w:r>
        <w:rPr>
          <w:rFonts w:hint="eastAsia"/>
          <w:color w:val="auto"/>
          <w:sz w:val="24"/>
          <w:szCs w:val="24"/>
          <w:lang w:val="en-US" w:eastAsia="zh-CN"/>
        </w:rPr>
        <w:t>.</w:t>
      </w:r>
      <w:r>
        <w:rPr>
          <w:rFonts w:hint="eastAsia"/>
          <w:color w:val="auto"/>
          <w:sz w:val="24"/>
          <w:szCs w:val="24"/>
        </w:rPr>
        <w:t>在建工程应附中标</w:t>
      </w:r>
      <w:r>
        <w:rPr>
          <w:rFonts w:hint="eastAsia"/>
          <w:color w:val="auto"/>
          <w:sz w:val="24"/>
          <w:szCs w:val="24"/>
          <w:lang w:eastAsia="zh-CN"/>
        </w:rPr>
        <w:t>（</w:t>
      </w:r>
      <w:r>
        <w:rPr>
          <w:rFonts w:hint="eastAsia"/>
          <w:color w:val="auto"/>
          <w:sz w:val="24"/>
          <w:szCs w:val="24"/>
          <w:lang w:val="en-US" w:eastAsia="zh-CN"/>
        </w:rPr>
        <w:t>成交</w:t>
      </w:r>
      <w:r>
        <w:rPr>
          <w:rFonts w:hint="eastAsia"/>
          <w:color w:val="auto"/>
          <w:sz w:val="24"/>
          <w:szCs w:val="24"/>
          <w:lang w:eastAsia="zh-CN"/>
        </w:rPr>
        <w:t>）</w:t>
      </w:r>
      <w:r>
        <w:rPr>
          <w:rFonts w:hint="eastAsia"/>
          <w:color w:val="auto"/>
          <w:sz w:val="24"/>
          <w:szCs w:val="24"/>
        </w:rPr>
        <w:t>通知书或合同协议书复印件</w:t>
      </w:r>
      <w:r>
        <w:rPr>
          <w:rFonts w:hint="eastAsia"/>
          <w:color w:val="auto"/>
          <w:sz w:val="24"/>
          <w:szCs w:val="24"/>
          <w:lang w:eastAsia="zh-CN"/>
        </w:rPr>
        <w:t>；</w:t>
      </w:r>
      <w:r>
        <w:rPr>
          <w:rFonts w:hint="eastAsia"/>
          <w:color w:val="auto"/>
          <w:sz w:val="24"/>
          <w:szCs w:val="24"/>
        </w:rPr>
        <w:t>已完工程应附中标</w:t>
      </w:r>
      <w:r>
        <w:rPr>
          <w:rFonts w:hint="eastAsia"/>
          <w:color w:val="auto"/>
          <w:sz w:val="24"/>
          <w:szCs w:val="24"/>
          <w:lang w:eastAsia="zh-CN"/>
        </w:rPr>
        <w:t>（</w:t>
      </w:r>
      <w:r>
        <w:rPr>
          <w:rFonts w:hint="eastAsia"/>
          <w:color w:val="auto"/>
          <w:sz w:val="24"/>
          <w:szCs w:val="24"/>
          <w:lang w:val="en-US" w:eastAsia="zh-CN"/>
        </w:rPr>
        <w:t>成交</w:t>
      </w:r>
      <w:r>
        <w:rPr>
          <w:rFonts w:hint="eastAsia"/>
          <w:color w:val="auto"/>
          <w:sz w:val="24"/>
          <w:szCs w:val="24"/>
          <w:lang w:eastAsia="zh-CN"/>
        </w:rPr>
        <w:t>）</w:t>
      </w:r>
      <w:r>
        <w:rPr>
          <w:rFonts w:hint="eastAsia"/>
          <w:color w:val="auto"/>
          <w:sz w:val="24"/>
          <w:szCs w:val="24"/>
        </w:rPr>
        <w:t>通知书或合同协议书复印件</w:t>
      </w:r>
      <w:r>
        <w:rPr>
          <w:rFonts w:hint="eastAsia"/>
          <w:color w:val="auto"/>
          <w:sz w:val="24"/>
          <w:szCs w:val="24"/>
          <w:lang w:eastAsia="zh-CN"/>
        </w:rPr>
        <w:t>、</w:t>
      </w:r>
      <w:r>
        <w:rPr>
          <w:rFonts w:hint="eastAsia"/>
          <w:color w:val="auto"/>
          <w:sz w:val="24"/>
          <w:szCs w:val="24"/>
          <w:lang w:val="en-US" w:eastAsia="zh-CN"/>
        </w:rPr>
        <w:t>工程竣工验收证明材料。</w:t>
      </w:r>
      <w:r>
        <w:rPr>
          <w:rFonts w:hint="eastAsia"/>
          <w:color w:val="auto"/>
          <w:sz w:val="24"/>
          <w:szCs w:val="24"/>
        </w:rPr>
        <w:t>（如有）</w:t>
      </w:r>
    </w:p>
    <w:p w14:paraId="74F4E7D4">
      <w:pPr>
        <w:bidi w:val="0"/>
        <w:rPr>
          <w:rFonts w:hint="eastAsia"/>
          <w:color w:val="auto"/>
          <w:sz w:val="24"/>
          <w:szCs w:val="24"/>
        </w:rPr>
      </w:pPr>
      <w:r>
        <w:rPr>
          <w:rFonts w:hint="eastAsia"/>
          <w:color w:val="auto"/>
          <w:sz w:val="24"/>
          <w:szCs w:val="24"/>
        </w:rPr>
        <w:t>3</w:t>
      </w:r>
      <w:r>
        <w:rPr>
          <w:rFonts w:hint="eastAsia"/>
          <w:color w:val="auto"/>
          <w:sz w:val="24"/>
          <w:szCs w:val="24"/>
          <w:lang w:val="en-US" w:eastAsia="zh-CN"/>
        </w:rPr>
        <w:t>.</w:t>
      </w:r>
      <w:r>
        <w:rPr>
          <w:rFonts w:hint="eastAsia"/>
          <w:color w:val="auto"/>
          <w:sz w:val="24"/>
          <w:szCs w:val="24"/>
        </w:rPr>
        <w:t>本表后附</w:t>
      </w:r>
      <w:r>
        <w:rPr>
          <w:rFonts w:hint="eastAsia" w:ascii="宋体" w:hAnsi="宋体" w:eastAsia="宋体" w:cs="宋体"/>
          <w:b w:val="0"/>
          <w:bCs/>
          <w:color w:val="auto"/>
          <w:sz w:val="24"/>
          <w:szCs w:val="24"/>
          <w:lang w:val="en-US" w:eastAsia="zh-CN"/>
        </w:rPr>
        <w:t>响应文件提交截止时间前半年内任意1个月</w:t>
      </w:r>
      <w:r>
        <w:rPr>
          <w:rFonts w:hint="eastAsia"/>
          <w:color w:val="auto"/>
          <w:sz w:val="24"/>
          <w:szCs w:val="24"/>
          <w:lang w:val="en-US" w:eastAsia="zh-CN"/>
        </w:rPr>
        <w:t>供应商以</w:t>
      </w:r>
      <w:r>
        <w:rPr>
          <w:rFonts w:hint="eastAsia"/>
          <w:color w:val="auto"/>
          <w:sz w:val="24"/>
          <w:szCs w:val="24"/>
        </w:rPr>
        <w:t>单位名义为其依法缴纳社保费的缴费证明复印件</w:t>
      </w:r>
      <w:r>
        <w:rPr>
          <w:rFonts w:hint="eastAsia"/>
          <w:color w:val="auto"/>
          <w:sz w:val="24"/>
          <w:szCs w:val="24"/>
          <w:lang w:eastAsia="zh-CN"/>
        </w:rPr>
        <w:t>。</w:t>
      </w:r>
    </w:p>
    <w:p w14:paraId="0A7D2CB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b/>
          <w:color w:val="auto"/>
          <w:sz w:val="36"/>
        </w:rPr>
      </w:pPr>
      <w:r>
        <w:rPr>
          <w:rFonts w:cs="宋体"/>
          <w:b/>
          <w:bCs/>
          <w:color w:val="auto"/>
          <w:sz w:val="28"/>
          <w:szCs w:val="28"/>
        </w:rPr>
        <w:br w:type="page"/>
      </w:r>
      <w:r>
        <w:rPr>
          <w:rFonts w:ascii="宋体" w:hAnsi="宋体" w:eastAsia="宋体" w:cs="宋体"/>
          <w:b/>
          <w:color w:val="auto"/>
          <w:sz w:val="32"/>
          <w:szCs w:val="32"/>
        </w:rPr>
        <w:t>专职安全员简历表</w:t>
      </w:r>
    </w:p>
    <w:p w14:paraId="5656543F">
      <w:pPr>
        <w:pStyle w:val="8"/>
        <w:keepNext w:val="0"/>
        <w:keepLines w:val="0"/>
        <w:pageBreakBefore w:val="0"/>
        <w:widowControl w:val="0"/>
        <w:tabs>
          <w:tab w:val="left" w:pos="2009"/>
          <w:tab w:val="left" w:pos="4529"/>
        </w:tabs>
        <w:kinsoku/>
        <w:wordWrap/>
        <w:overflowPunct/>
        <w:topLinePunct w:val="0"/>
        <w:autoSpaceDE/>
        <w:autoSpaceDN/>
        <w:bidi w:val="0"/>
        <w:adjustRightInd/>
        <w:snapToGrid/>
        <w:spacing w:after="0" w:line="360" w:lineRule="auto"/>
        <w:ind w:left="0" w:leftChars="0" w:right="0" w:firstLine="0"/>
        <w:textAlignment w:val="auto"/>
        <w:rPr>
          <w:rFonts w:hint="eastAsia" w:ascii="宋体" w:hAnsi="宋体" w:eastAsia="宋体" w:cs="宋体"/>
          <w:color w:val="auto"/>
          <w:sz w:val="24"/>
          <w:szCs w:val="24"/>
        </w:rPr>
      </w:pPr>
      <w:r>
        <w:rPr>
          <w:rFonts w:ascii="Times New Roman" w:eastAsia="Times New Roman"/>
          <w:color w:val="auto"/>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工程</w:t>
      </w:r>
    </w:p>
    <w:tbl>
      <w:tblPr>
        <w:tblStyle w:val="14"/>
        <w:tblW w:w="9540" w:type="dxa"/>
        <w:tblInd w:w="0" w:type="dxa"/>
        <w:tblLayout w:type="fixed"/>
        <w:tblCellMar>
          <w:top w:w="0" w:type="dxa"/>
          <w:left w:w="0" w:type="dxa"/>
          <w:bottom w:w="0" w:type="dxa"/>
          <w:right w:w="0" w:type="dxa"/>
        </w:tblCellMar>
      </w:tblPr>
      <w:tblGrid>
        <w:gridCol w:w="1328"/>
        <w:gridCol w:w="402"/>
        <w:gridCol w:w="152"/>
        <w:gridCol w:w="1080"/>
        <w:gridCol w:w="1268"/>
        <w:gridCol w:w="1186"/>
        <w:gridCol w:w="142"/>
        <w:gridCol w:w="419"/>
        <w:gridCol w:w="991"/>
        <w:gridCol w:w="182"/>
        <w:gridCol w:w="432"/>
        <w:gridCol w:w="1958"/>
      </w:tblGrid>
      <w:tr w14:paraId="292A406C">
        <w:tblPrEx>
          <w:tblCellMar>
            <w:top w:w="0" w:type="dxa"/>
            <w:left w:w="0" w:type="dxa"/>
            <w:bottom w:w="0" w:type="dxa"/>
            <w:right w:w="0" w:type="dxa"/>
          </w:tblCellMar>
        </w:tblPrEx>
        <w:trPr>
          <w:trHeight w:val="624" w:hRule="atLeast"/>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5B83A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名</w:t>
            </w:r>
          </w:p>
        </w:tc>
        <w:tc>
          <w:tcPr>
            <w:tcW w:w="1634" w:type="dxa"/>
            <w:gridSpan w:val="3"/>
            <w:tcBorders>
              <w:top w:val="single" w:color="000000" w:sz="4" w:space="0"/>
              <w:left w:val="single" w:color="000000" w:sz="4" w:space="0"/>
              <w:bottom w:val="single" w:color="000000" w:sz="4" w:space="0"/>
              <w:right w:val="single" w:color="000000" w:sz="4" w:space="0"/>
            </w:tcBorders>
            <w:noWrap w:val="0"/>
            <w:vAlign w:val="center"/>
          </w:tcPr>
          <w:p w14:paraId="0F886F0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CA6580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性  别</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14732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734" w:type="dxa"/>
            <w:gridSpan w:val="4"/>
            <w:tcBorders>
              <w:top w:val="single" w:color="000000" w:sz="4" w:space="0"/>
              <w:left w:val="single" w:color="000000" w:sz="4" w:space="0"/>
              <w:bottom w:val="single" w:color="000000" w:sz="4" w:space="0"/>
              <w:right w:val="single" w:color="000000" w:sz="4" w:space="0"/>
            </w:tcBorders>
            <w:noWrap w:val="0"/>
            <w:vAlign w:val="center"/>
          </w:tcPr>
          <w:p w14:paraId="7416EDA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龄</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7BEFD7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62153214">
        <w:tblPrEx>
          <w:tblCellMar>
            <w:top w:w="0" w:type="dxa"/>
            <w:left w:w="0" w:type="dxa"/>
            <w:bottom w:w="0" w:type="dxa"/>
            <w:right w:w="0" w:type="dxa"/>
          </w:tblCellMar>
        </w:tblPrEx>
        <w:trPr>
          <w:trHeight w:val="624" w:hRule="atLeast"/>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428AAE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w:t>
            </w:r>
            <w:r>
              <w:rPr>
                <w:rFonts w:hint="eastAsia" w:ascii="宋体" w:hAnsi="宋体" w:eastAsia="宋体" w:cs="宋体"/>
                <w:color w:val="auto"/>
                <w:kern w:val="0"/>
                <w:sz w:val="24"/>
                <w:szCs w:val="24"/>
                <w:highlight w:val="none"/>
                <w:lang w:val="en-US" w:eastAsia="zh-CN"/>
              </w:rPr>
              <w:t xml:space="preserve">  </w:t>
            </w:r>
            <w:r>
              <w:rPr>
                <w:rFonts w:hint="eastAsia" w:cs="宋体"/>
                <w:color w:val="auto"/>
                <w:kern w:val="0"/>
                <w:sz w:val="24"/>
                <w:szCs w:val="24"/>
                <w:highlight w:val="none"/>
                <w:lang w:val="en-US" w:eastAsia="zh-CN"/>
              </w:rPr>
              <w:t>务</w:t>
            </w:r>
          </w:p>
        </w:tc>
        <w:tc>
          <w:tcPr>
            <w:tcW w:w="1634" w:type="dxa"/>
            <w:gridSpan w:val="3"/>
            <w:tcBorders>
              <w:top w:val="single" w:color="000000" w:sz="4" w:space="0"/>
              <w:left w:val="single" w:color="000000" w:sz="4" w:space="0"/>
              <w:bottom w:val="single" w:color="000000" w:sz="4" w:space="0"/>
              <w:right w:val="single" w:color="000000" w:sz="4" w:space="0"/>
            </w:tcBorders>
            <w:noWrap w:val="0"/>
            <w:vAlign w:val="center"/>
          </w:tcPr>
          <w:p w14:paraId="68BB2F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CFD44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w:t>
            </w:r>
            <w:r>
              <w:rPr>
                <w:rFonts w:hint="eastAsia" w:ascii="宋体" w:hAnsi="宋体" w:eastAsia="宋体" w:cs="宋体"/>
                <w:color w:val="auto"/>
                <w:kern w:val="0"/>
                <w:sz w:val="24"/>
                <w:szCs w:val="24"/>
                <w:highlight w:val="none"/>
                <w:lang w:val="en-US" w:eastAsia="zh-CN"/>
              </w:rPr>
              <w:t xml:space="preserve">  </w:t>
            </w:r>
            <w:r>
              <w:rPr>
                <w:rFonts w:hint="eastAsia" w:cs="宋体"/>
                <w:color w:val="auto"/>
                <w:kern w:val="0"/>
                <w:sz w:val="24"/>
                <w:szCs w:val="24"/>
                <w:highlight w:val="none"/>
                <w:lang w:val="en-US" w:eastAsia="zh-CN"/>
              </w:rPr>
              <w:t>称</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40AB2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734" w:type="dxa"/>
            <w:gridSpan w:val="4"/>
            <w:tcBorders>
              <w:top w:val="single" w:color="000000" w:sz="4" w:space="0"/>
              <w:left w:val="single" w:color="000000" w:sz="4" w:space="0"/>
              <w:bottom w:val="single" w:color="000000" w:sz="4" w:space="0"/>
              <w:right w:val="single" w:color="000000" w:sz="4" w:space="0"/>
            </w:tcBorders>
            <w:noWrap w:val="0"/>
            <w:vAlign w:val="center"/>
          </w:tcPr>
          <w:p w14:paraId="4306B7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学  历</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0DC7E5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1345A874">
        <w:tblPrEx>
          <w:tblCellMar>
            <w:top w:w="0" w:type="dxa"/>
            <w:left w:w="0" w:type="dxa"/>
            <w:bottom w:w="0" w:type="dxa"/>
            <w:right w:w="0" w:type="dxa"/>
          </w:tblCellMar>
        </w:tblPrEx>
        <w:trPr>
          <w:trHeight w:val="624" w:hRule="atLeast"/>
        </w:trPr>
        <w:tc>
          <w:tcPr>
            <w:tcW w:w="1882" w:type="dxa"/>
            <w:gridSpan w:val="3"/>
            <w:tcBorders>
              <w:top w:val="single" w:color="000000" w:sz="4" w:space="0"/>
              <w:left w:val="single" w:color="000000" w:sz="4" w:space="0"/>
              <w:bottom w:val="single" w:color="000000" w:sz="4" w:space="0"/>
              <w:right w:val="single" w:color="auto" w:sz="4" w:space="0"/>
            </w:tcBorders>
            <w:noWrap w:val="0"/>
            <w:vAlign w:val="center"/>
          </w:tcPr>
          <w:p w14:paraId="5FC3EC1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安全生产考核合格证书</w:t>
            </w:r>
          </w:p>
        </w:tc>
        <w:tc>
          <w:tcPr>
            <w:tcW w:w="4095" w:type="dxa"/>
            <w:gridSpan w:val="5"/>
            <w:tcBorders>
              <w:top w:val="single" w:color="000000" w:sz="4" w:space="0"/>
              <w:left w:val="single" w:color="auto" w:sz="4" w:space="0"/>
              <w:bottom w:val="single" w:color="000000" w:sz="4" w:space="0"/>
              <w:right w:val="single" w:color="auto" w:sz="4" w:space="0"/>
            </w:tcBorders>
            <w:noWrap w:val="0"/>
            <w:vAlign w:val="center"/>
          </w:tcPr>
          <w:p w14:paraId="64FC0417">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rPr>
            </w:pPr>
          </w:p>
        </w:tc>
        <w:tc>
          <w:tcPr>
            <w:tcW w:w="1605" w:type="dxa"/>
            <w:gridSpan w:val="3"/>
            <w:tcBorders>
              <w:top w:val="single" w:color="000000" w:sz="4" w:space="0"/>
              <w:left w:val="single" w:color="auto" w:sz="4" w:space="0"/>
              <w:bottom w:val="single" w:color="000000" w:sz="4" w:space="0"/>
              <w:right w:val="single" w:color="auto" w:sz="4" w:space="0"/>
            </w:tcBorders>
            <w:noWrap w:val="0"/>
            <w:vAlign w:val="center"/>
          </w:tcPr>
          <w:p w14:paraId="45D255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拟在本工程中担任的职务</w:t>
            </w:r>
          </w:p>
        </w:tc>
        <w:tc>
          <w:tcPr>
            <w:tcW w:w="1958" w:type="dxa"/>
            <w:tcBorders>
              <w:top w:val="single" w:color="000000" w:sz="4" w:space="0"/>
              <w:left w:val="single" w:color="auto" w:sz="4" w:space="0"/>
              <w:bottom w:val="single" w:color="000000" w:sz="4" w:space="0"/>
              <w:right w:val="single" w:color="000000" w:sz="4" w:space="0"/>
            </w:tcBorders>
            <w:noWrap w:val="0"/>
            <w:vAlign w:val="center"/>
          </w:tcPr>
          <w:p w14:paraId="4F353ADC">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rPr>
            </w:pPr>
          </w:p>
        </w:tc>
      </w:tr>
      <w:tr w14:paraId="409D389E">
        <w:tblPrEx>
          <w:tblCellMar>
            <w:top w:w="0" w:type="dxa"/>
            <w:left w:w="0" w:type="dxa"/>
            <w:bottom w:w="0" w:type="dxa"/>
            <w:right w:w="0" w:type="dxa"/>
          </w:tblCellMar>
        </w:tblPrEx>
        <w:trPr>
          <w:trHeight w:val="624" w:hRule="atLeast"/>
        </w:trPr>
        <w:tc>
          <w:tcPr>
            <w:tcW w:w="9540" w:type="dxa"/>
            <w:gridSpan w:val="12"/>
            <w:tcBorders>
              <w:top w:val="single" w:color="000000" w:sz="4" w:space="0"/>
              <w:left w:val="single" w:color="000000" w:sz="4" w:space="0"/>
              <w:bottom w:val="single" w:color="000000" w:sz="4" w:space="0"/>
              <w:right w:val="single" w:color="000000" w:sz="4" w:space="0"/>
            </w:tcBorders>
            <w:noWrap w:val="0"/>
            <w:vAlign w:val="center"/>
          </w:tcPr>
          <w:p w14:paraId="531203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主要工作经历</w:t>
            </w:r>
          </w:p>
        </w:tc>
      </w:tr>
      <w:tr w14:paraId="70052337">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09B3F2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间</w:t>
            </w:r>
          </w:p>
        </w:tc>
        <w:tc>
          <w:tcPr>
            <w:tcW w:w="3828" w:type="dxa"/>
            <w:gridSpan w:val="5"/>
            <w:tcBorders>
              <w:top w:val="single" w:color="000000" w:sz="4" w:space="0"/>
              <w:left w:val="single" w:color="000000" w:sz="4" w:space="0"/>
              <w:bottom w:val="single" w:color="000000" w:sz="4" w:space="0"/>
              <w:right w:val="single" w:color="000000" w:sz="4" w:space="0"/>
            </w:tcBorders>
            <w:noWrap w:val="0"/>
            <w:vAlign w:val="center"/>
          </w:tcPr>
          <w:p w14:paraId="09DCDA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参加过的类似项目</w:t>
            </w: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2B25DE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担任职务</w:t>
            </w: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7CB084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发包人及联系电话</w:t>
            </w:r>
          </w:p>
        </w:tc>
      </w:tr>
      <w:tr w14:paraId="6B145D90">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1376B33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5"/>
            <w:tcBorders>
              <w:top w:val="single" w:color="000000" w:sz="4" w:space="0"/>
              <w:left w:val="single" w:color="000000" w:sz="4" w:space="0"/>
              <w:bottom w:val="single" w:color="000000" w:sz="4" w:space="0"/>
              <w:right w:val="single" w:color="000000" w:sz="4" w:space="0"/>
            </w:tcBorders>
            <w:noWrap w:val="0"/>
            <w:vAlign w:val="center"/>
          </w:tcPr>
          <w:p w14:paraId="0CE25C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1DEABA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2505A7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005F7368">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212691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5"/>
            <w:tcBorders>
              <w:top w:val="single" w:color="000000" w:sz="4" w:space="0"/>
              <w:left w:val="single" w:color="000000" w:sz="4" w:space="0"/>
              <w:bottom w:val="single" w:color="000000" w:sz="4" w:space="0"/>
              <w:right w:val="single" w:color="000000" w:sz="4" w:space="0"/>
            </w:tcBorders>
            <w:noWrap w:val="0"/>
            <w:vAlign w:val="center"/>
          </w:tcPr>
          <w:p w14:paraId="4AC767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1050CDF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6BF938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1642D80E">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526E9C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5"/>
            <w:tcBorders>
              <w:top w:val="single" w:color="000000" w:sz="4" w:space="0"/>
              <w:left w:val="single" w:color="000000" w:sz="4" w:space="0"/>
              <w:bottom w:val="single" w:color="000000" w:sz="4" w:space="0"/>
              <w:right w:val="single" w:color="000000" w:sz="4" w:space="0"/>
            </w:tcBorders>
            <w:noWrap w:val="0"/>
            <w:vAlign w:val="center"/>
          </w:tcPr>
          <w:p w14:paraId="070964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03687C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442F9C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r w14:paraId="56F96F1B">
        <w:tblPrEx>
          <w:tblCellMar>
            <w:top w:w="0" w:type="dxa"/>
            <w:left w:w="0" w:type="dxa"/>
            <w:bottom w:w="0" w:type="dxa"/>
            <w:right w:w="0" w:type="dxa"/>
          </w:tblCellMar>
        </w:tblPrEx>
        <w:trPr>
          <w:trHeight w:val="624" w:hRule="atLeast"/>
        </w:trPr>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57D959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3828" w:type="dxa"/>
            <w:gridSpan w:val="5"/>
            <w:tcBorders>
              <w:top w:val="single" w:color="000000" w:sz="4" w:space="0"/>
              <w:left w:val="single" w:color="000000" w:sz="4" w:space="0"/>
              <w:bottom w:val="single" w:color="000000" w:sz="4" w:space="0"/>
              <w:right w:val="single" w:color="000000" w:sz="4" w:space="0"/>
            </w:tcBorders>
            <w:noWrap w:val="0"/>
            <w:vAlign w:val="center"/>
          </w:tcPr>
          <w:p w14:paraId="1B7AAD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665A84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c>
          <w:tcPr>
            <w:tcW w:w="2572" w:type="dxa"/>
            <w:gridSpan w:val="3"/>
            <w:tcBorders>
              <w:top w:val="single" w:color="000000" w:sz="4" w:space="0"/>
              <w:left w:val="single" w:color="000000" w:sz="4" w:space="0"/>
              <w:bottom w:val="single" w:color="000000" w:sz="4" w:space="0"/>
              <w:right w:val="single" w:color="000000" w:sz="4" w:space="0"/>
            </w:tcBorders>
            <w:noWrap w:val="0"/>
            <w:vAlign w:val="center"/>
          </w:tcPr>
          <w:p w14:paraId="16B5E4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24"/>
                <w:szCs w:val="24"/>
                <w:highlight w:val="none"/>
              </w:rPr>
            </w:pPr>
          </w:p>
        </w:tc>
      </w:tr>
    </w:tbl>
    <w:p w14:paraId="21CEBF1F">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firstLine="0" w:firstLineChars="0"/>
        <w:textAlignment w:val="auto"/>
        <w:rPr>
          <w:rFonts w:hint="eastAsia" w:ascii="宋体" w:hAnsi="宋体" w:eastAsia="宋体" w:cs="宋体"/>
          <w:color w:val="auto"/>
          <w:sz w:val="24"/>
          <w:szCs w:val="24"/>
        </w:rPr>
      </w:pPr>
    </w:p>
    <w:p w14:paraId="593C5D7A">
      <w:pPr>
        <w:bidi w:val="0"/>
        <w:rPr>
          <w:rFonts w:hint="eastAsia"/>
          <w:color w:val="auto"/>
          <w:sz w:val="24"/>
          <w:szCs w:val="24"/>
        </w:rPr>
      </w:pPr>
      <w:r>
        <w:rPr>
          <w:rFonts w:hint="eastAsia"/>
          <w:color w:val="auto"/>
          <w:sz w:val="24"/>
          <w:szCs w:val="24"/>
        </w:rPr>
        <w:t>备注：</w:t>
      </w:r>
    </w:p>
    <w:p w14:paraId="150B8FCF">
      <w:pPr>
        <w:bidi w:val="0"/>
        <w:rPr>
          <w:rFonts w:hint="eastAsia"/>
          <w:color w:val="auto"/>
          <w:sz w:val="24"/>
          <w:szCs w:val="24"/>
        </w:rPr>
      </w:pPr>
      <w:r>
        <w:rPr>
          <w:rFonts w:hint="eastAsia"/>
          <w:color w:val="auto"/>
          <w:sz w:val="24"/>
          <w:szCs w:val="24"/>
        </w:rPr>
        <w:t>1</w:t>
      </w:r>
      <w:r>
        <w:rPr>
          <w:rFonts w:hint="eastAsia"/>
          <w:color w:val="auto"/>
          <w:sz w:val="24"/>
          <w:szCs w:val="24"/>
          <w:lang w:val="en-US" w:eastAsia="zh-CN"/>
        </w:rPr>
        <w:t>.</w:t>
      </w:r>
      <w:r>
        <w:rPr>
          <w:rFonts w:hint="eastAsia"/>
          <w:color w:val="auto"/>
          <w:sz w:val="24"/>
          <w:szCs w:val="24"/>
        </w:rPr>
        <w:t>本表</w:t>
      </w:r>
      <w:r>
        <w:rPr>
          <w:rFonts w:hint="eastAsia"/>
          <w:color w:val="auto"/>
          <w:sz w:val="24"/>
          <w:szCs w:val="24"/>
          <w:lang w:val="en-US" w:eastAsia="zh-CN"/>
        </w:rPr>
        <w:t>后</w:t>
      </w:r>
      <w:r>
        <w:rPr>
          <w:rFonts w:hint="eastAsia"/>
          <w:color w:val="auto"/>
          <w:sz w:val="24"/>
          <w:szCs w:val="24"/>
        </w:rPr>
        <w:t>附</w:t>
      </w:r>
      <w:r>
        <w:rPr>
          <w:rFonts w:hint="eastAsia"/>
          <w:color w:val="auto"/>
          <w:sz w:val="24"/>
          <w:szCs w:val="24"/>
          <w:lang w:val="en-US" w:eastAsia="zh-CN"/>
        </w:rPr>
        <w:t>专职安全员的身份证、资格证件等相关证明材料复印件</w:t>
      </w:r>
      <w:r>
        <w:rPr>
          <w:rFonts w:hint="eastAsia"/>
          <w:color w:val="auto"/>
          <w:sz w:val="24"/>
          <w:szCs w:val="24"/>
        </w:rPr>
        <w:t>；</w:t>
      </w:r>
    </w:p>
    <w:p w14:paraId="29C95372">
      <w:pPr>
        <w:bidi w:val="0"/>
        <w:rPr>
          <w:rFonts w:hint="eastAsia"/>
          <w:color w:val="auto"/>
          <w:sz w:val="24"/>
          <w:szCs w:val="24"/>
        </w:rPr>
      </w:pPr>
      <w:r>
        <w:rPr>
          <w:rFonts w:hint="eastAsia"/>
          <w:color w:val="auto"/>
          <w:sz w:val="24"/>
          <w:szCs w:val="24"/>
        </w:rPr>
        <w:t>2</w:t>
      </w:r>
      <w:r>
        <w:rPr>
          <w:rFonts w:hint="eastAsia"/>
          <w:color w:val="auto"/>
          <w:sz w:val="24"/>
          <w:szCs w:val="24"/>
          <w:lang w:val="en-US" w:eastAsia="zh-CN"/>
        </w:rPr>
        <w:t>.</w:t>
      </w:r>
      <w:r>
        <w:rPr>
          <w:rFonts w:hint="eastAsia"/>
          <w:color w:val="auto"/>
          <w:sz w:val="24"/>
          <w:szCs w:val="24"/>
        </w:rPr>
        <w:t>在建工程应附中标</w:t>
      </w:r>
      <w:r>
        <w:rPr>
          <w:rFonts w:hint="eastAsia"/>
          <w:color w:val="auto"/>
          <w:sz w:val="24"/>
          <w:szCs w:val="24"/>
          <w:lang w:eastAsia="zh-CN"/>
        </w:rPr>
        <w:t>（</w:t>
      </w:r>
      <w:r>
        <w:rPr>
          <w:rFonts w:hint="eastAsia"/>
          <w:color w:val="auto"/>
          <w:sz w:val="24"/>
          <w:szCs w:val="24"/>
          <w:lang w:val="en-US" w:eastAsia="zh-CN"/>
        </w:rPr>
        <w:t>成交</w:t>
      </w:r>
      <w:r>
        <w:rPr>
          <w:rFonts w:hint="eastAsia"/>
          <w:color w:val="auto"/>
          <w:sz w:val="24"/>
          <w:szCs w:val="24"/>
          <w:lang w:eastAsia="zh-CN"/>
        </w:rPr>
        <w:t>）</w:t>
      </w:r>
      <w:r>
        <w:rPr>
          <w:rFonts w:hint="eastAsia"/>
          <w:color w:val="auto"/>
          <w:sz w:val="24"/>
          <w:szCs w:val="24"/>
        </w:rPr>
        <w:t>通知书或合同协议书复印件</w:t>
      </w:r>
      <w:r>
        <w:rPr>
          <w:rFonts w:hint="eastAsia"/>
          <w:color w:val="auto"/>
          <w:sz w:val="24"/>
          <w:szCs w:val="24"/>
          <w:lang w:eastAsia="zh-CN"/>
        </w:rPr>
        <w:t>；</w:t>
      </w:r>
      <w:r>
        <w:rPr>
          <w:rFonts w:hint="eastAsia"/>
          <w:color w:val="auto"/>
          <w:sz w:val="24"/>
          <w:szCs w:val="24"/>
        </w:rPr>
        <w:t>已完工程应附中标</w:t>
      </w:r>
      <w:r>
        <w:rPr>
          <w:rFonts w:hint="eastAsia"/>
          <w:color w:val="auto"/>
          <w:sz w:val="24"/>
          <w:szCs w:val="24"/>
          <w:lang w:eastAsia="zh-CN"/>
        </w:rPr>
        <w:t>（</w:t>
      </w:r>
      <w:r>
        <w:rPr>
          <w:rFonts w:hint="eastAsia"/>
          <w:color w:val="auto"/>
          <w:sz w:val="24"/>
          <w:szCs w:val="24"/>
          <w:lang w:val="en-US" w:eastAsia="zh-CN"/>
        </w:rPr>
        <w:t>成交</w:t>
      </w:r>
      <w:r>
        <w:rPr>
          <w:rFonts w:hint="eastAsia"/>
          <w:color w:val="auto"/>
          <w:sz w:val="24"/>
          <w:szCs w:val="24"/>
          <w:lang w:eastAsia="zh-CN"/>
        </w:rPr>
        <w:t>）</w:t>
      </w:r>
      <w:r>
        <w:rPr>
          <w:rFonts w:hint="eastAsia"/>
          <w:color w:val="auto"/>
          <w:sz w:val="24"/>
          <w:szCs w:val="24"/>
        </w:rPr>
        <w:t>通知书或合同协议书复印件</w:t>
      </w:r>
      <w:r>
        <w:rPr>
          <w:rFonts w:hint="eastAsia"/>
          <w:color w:val="auto"/>
          <w:sz w:val="24"/>
          <w:szCs w:val="24"/>
          <w:lang w:eastAsia="zh-CN"/>
        </w:rPr>
        <w:t>、</w:t>
      </w:r>
      <w:r>
        <w:rPr>
          <w:rFonts w:hint="eastAsia"/>
          <w:color w:val="auto"/>
          <w:sz w:val="24"/>
          <w:szCs w:val="24"/>
          <w:lang w:val="en-US" w:eastAsia="zh-CN"/>
        </w:rPr>
        <w:t>工程竣工验收证明材料。</w:t>
      </w:r>
      <w:r>
        <w:rPr>
          <w:rFonts w:hint="eastAsia"/>
          <w:color w:val="auto"/>
          <w:sz w:val="24"/>
          <w:szCs w:val="24"/>
        </w:rPr>
        <w:t>（如有）</w:t>
      </w:r>
    </w:p>
    <w:p w14:paraId="0B225E00">
      <w:pPr>
        <w:bidi w:val="0"/>
        <w:rPr>
          <w:rFonts w:hint="eastAsia"/>
          <w:color w:val="auto"/>
          <w:sz w:val="24"/>
          <w:szCs w:val="24"/>
        </w:rPr>
      </w:pPr>
      <w:r>
        <w:rPr>
          <w:rFonts w:hint="eastAsia"/>
          <w:color w:val="auto"/>
          <w:sz w:val="24"/>
          <w:szCs w:val="24"/>
        </w:rPr>
        <w:t>3</w:t>
      </w:r>
      <w:r>
        <w:rPr>
          <w:rFonts w:hint="eastAsia"/>
          <w:color w:val="auto"/>
          <w:sz w:val="24"/>
          <w:szCs w:val="24"/>
          <w:lang w:val="en-US" w:eastAsia="zh-CN"/>
        </w:rPr>
        <w:t>.</w:t>
      </w:r>
      <w:r>
        <w:rPr>
          <w:rFonts w:hint="eastAsia"/>
          <w:color w:val="auto"/>
          <w:sz w:val="24"/>
          <w:szCs w:val="24"/>
        </w:rPr>
        <w:t>本表后附</w:t>
      </w:r>
      <w:r>
        <w:rPr>
          <w:rFonts w:hint="eastAsia" w:ascii="宋体" w:hAnsi="宋体" w:eastAsia="宋体" w:cs="宋体"/>
          <w:b w:val="0"/>
          <w:bCs/>
          <w:color w:val="auto"/>
          <w:sz w:val="24"/>
          <w:szCs w:val="24"/>
          <w:lang w:val="en-US" w:eastAsia="zh-CN"/>
        </w:rPr>
        <w:t>响应文件提交截止时间前半年内任意1个月</w:t>
      </w:r>
      <w:r>
        <w:rPr>
          <w:rFonts w:hint="eastAsia" w:cs="宋体"/>
          <w:b w:val="0"/>
          <w:bCs/>
          <w:color w:val="auto"/>
          <w:sz w:val="24"/>
          <w:szCs w:val="24"/>
          <w:lang w:val="en-US" w:eastAsia="zh-CN"/>
        </w:rPr>
        <w:t>供应商</w:t>
      </w:r>
      <w:r>
        <w:rPr>
          <w:rFonts w:hint="eastAsia"/>
          <w:color w:val="auto"/>
          <w:sz w:val="24"/>
          <w:szCs w:val="24"/>
        </w:rPr>
        <w:t>以单位名义为其依法缴纳社保费的缴费证明复印件</w:t>
      </w:r>
      <w:r>
        <w:rPr>
          <w:rFonts w:hint="eastAsia"/>
          <w:color w:val="auto"/>
          <w:sz w:val="24"/>
          <w:szCs w:val="24"/>
          <w:lang w:eastAsia="zh-CN"/>
        </w:rPr>
        <w:t>。</w:t>
      </w:r>
    </w:p>
    <w:p w14:paraId="2B88D2CA">
      <w:pPr>
        <w:numPr>
          <w:ilvl w:val="0"/>
          <w:numId w:val="0"/>
        </w:numPr>
        <w:spacing w:line="500" w:lineRule="exact"/>
        <w:ind w:leftChars="0"/>
        <w:jc w:val="both"/>
        <w:rPr>
          <w:rFonts w:ascii="方正小标宋简体" w:hAnsi="方正小标宋简体" w:eastAsia="方正小标宋简体" w:cs="方正小标宋简体"/>
          <w:bCs/>
          <w:color w:val="auto"/>
          <w:szCs w:val="44"/>
        </w:rPr>
        <w:sectPr>
          <w:pgSz w:w="11906" w:h="16838"/>
          <w:pgMar w:top="1134" w:right="1474" w:bottom="850" w:left="1587" w:header="851" w:footer="850" w:gutter="0"/>
          <w:pgNumType w:fmt="decimal"/>
          <w:cols w:space="0" w:num="1"/>
          <w:rtlGutter w:val="0"/>
          <w:docGrid w:type="lines" w:linePitch="312" w:charSpace="0"/>
        </w:sectPr>
      </w:pPr>
    </w:p>
    <w:p w14:paraId="29D5FC2E">
      <w:pPr>
        <w:numPr>
          <w:ilvl w:val="0"/>
          <w:numId w:val="0"/>
        </w:numPr>
        <w:spacing w:line="500" w:lineRule="exact"/>
        <w:ind w:leftChars="0"/>
        <w:jc w:val="both"/>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eastAsia="zh-CN"/>
        </w:rPr>
        <w:t>（</w:t>
      </w:r>
      <w:r>
        <w:rPr>
          <w:rFonts w:hint="eastAsia" w:cs="Times New Roman"/>
          <w:b/>
          <w:bCs/>
          <w:color w:val="auto"/>
          <w:sz w:val="28"/>
          <w:szCs w:val="28"/>
          <w:lang w:val="en-US" w:eastAsia="zh-CN"/>
        </w:rPr>
        <w:t>6</w:t>
      </w:r>
      <w:r>
        <w:rPr>
          <w:rFonts w:hint="eastAsia" w:ascii="宋体" w:hAnsi="宋体" w:eastAsia="宋体" w:cs="Times New Roman"/>
          <w:b/>
          <w:bCs/>
          <w:color w:val="auto"/>
          <w:sz w:val="28"/>
          <w:szCs w:val="28"/>
          <w:lang w:eastAsia="zh-CN"/>
        </w:rPr>
        <w:t>）</w:t>
      </w:r>
      <w:r>
        <w:rPr>
          <w:rFonts w:hint="eastAsia" w:cs="Times New Roman"/>
          <w:b/>
          <w:bCs/>
          <w:color w:val="auto"/>
          <w:sz w:val="28"/>
          <w:szCs w:val="28"/>
          <w:lang w:val="en-US" w:eastAsia="zh-CN"/>
        </w:rPr>
        <w:t>供应商自2022年1月1日以来承接过的类似工程项目业绩</w:t>
      </w:r>
    </w:p>
    <w:p w14:paraId="19735167">
      <w:pPr>
        <w:bidi w:val="0"/>
        <w:rPr>
          <w:rFonts w:ascii="方正小标宋简体" w:hAnsi="方正小标宋简体" w:eastAsia="方正小标宋简体" w:cs="方正小标宋简体"/>
          <w:bCs/>
          <w:color w:val="auto"/>
          <w:sz w:val="44"/>
          <w:szCs w:val="44"/>
        </w:rPr>
      </w:pPr>
    </w:p>
    <w:p w14:paraId="19812655">
      <w:pPr>
        <w:bidi w:val="0"/>
        <w:jc w:val="center"/>
        <w:rPr>
          <w:rFonts w:hint="eastAsia" w:asciiTheme="minorEastAsia" w:hAnsiTheme="minorEastAsia" w:eastAsiaTheme="minorEastAsia" w:cstheme="minorEastAsia"/>
          <w:bCs/>
          <w:color w:val="auto"/>
          <w:sz w:val="44"/>
          <w:szCs w:val="44"/>
          <w:lang w:eastAsia="zh-CN"/>
        </w:rPr>
      </w:pPr>
      <w:r>
        <w:rPr>
          <w:rFonts w:hint="eastAsia" w:asciiTheme="minorEastAsia" w:hAnsiTheme="minorEastAsia" w:eastAsiaTheme="minorEastAsia" w:cstheme="minorEastAsia"/>
          <w:bCs/>
          <w:color w:val="auto"/>
          <w:sz w:val="44"/>
          <w:szCs w:val="44"/>
          <w:lang w:eastAsia="zh-CN"/>
        </w:rPr>
        <w:t>（</w:t>
      </w:r>
      <w:r>
        <w:rPr>
          <w:rFonts w:hint="eastAsia" w:asciiTheme="minorEastAsia" w:hAnsiTheme="minorEastAsia" w:eastAsiaTheme="minorEastAsia" w:cstheme="minorEastAsia"/>
          <w:bCs/>
          <w:color w:val="auto"/>
          <w:sz w:val="44"/>
          <w:szCs w:val="44"/>
          <w:lang w:val="en-US" w:eastAsia="zh-CN"/>
        </w:rPr>
        <w:t>格式自拟</w:t>
      </w:r>
      <w:r>
        <w:rPr>
          <w:rFonts w:hint="eastAsia" w:asciiTheme="minorEastAsia" w:hAnsiTheme="minorEastAsia" w:eastAsiaTheme="minorEastAsia" w:cstheme="minorEastAsia"/>
          <w:bCs/>
          <w:color w:val="auto"/>
          <w:sz w:val="44"/>
          <w:szCs w:val="44"/>
          <w:lang w:eastAsia="zh-CN"/>
        </w:rPr>
        <w:t>）</w:t>
      </w:r>
    </w:p>
    <w:p w14:paraId="4C8E132C">
      <w:pPr>
        <w:bidi w:val="0"/>
        <w:ind w:left="0" w:leftChars="0" w:firstLine="0" w:firstLineChars="0"/>
        <w:rPr>
          <w:rFonts w:hint="eastAsia" w:ascii="宋体" w:hAnsi="宋体" w:eastAsia="宋体" w:cs="宋体"/>
          <w:bCs/>
          <w:color w:val="auto"/>
          <w:kern w:val="0"/>
          <w:sz w:val="21"/>
          <w:szCs w:val="21"/>
          <w:highlight w:val="none"/>
          <w:lang w:val="en-US" w:eastAsia="zh-CN"/>
        </w:rPr>
      </w:pPr>
    </w:p>
    <w:p w14:paraId="524C210C">
      <w:pPr>
        <w:bidi w:val="0"/>
        <w:ind w:left="0" w:leftChars="0" w:firstLine="480" w:firstLineChars="200"/>
        <w:rPr>
          <w:rFonts w:hint="eastAsia" w:ascii="方正小标宋简体" w:hAnsi="方正小标宋简体" w:eastAsia="宋体" w:cs="方正小标宋简体"/>
          <w:bCs/>
          <w:color w:val="auto"/>
          <w:sz w:val="24"/>
          <w:szCs w:val="24"/>
          <w:lang w:val="en-US" w:eastAsia="zh-CN"/>
        </w:rPr>
      </w:pPr>
      <w:r>
        <w:rPr>
          <w:rFonts w:hint="eastAsia" w:ascii="宋体" w:hAnsi="宋体" w:eastAsia="宋体" w:cs="宋体"/>
          <w:bCs/>
          <w:color w:val="auto"/>
          <w:kern w:val="0"/>
          <w:sz w:val="24"/>
          <w:szCs w:val="24"/>
          <w:highlight w:val="none"/>
          <w:lang w:val="en-US" w:eastAsia="zh-CN"/>
        </w:rPr>
        <w:t>说明：</w:t>
      </w:r>
      <w:r>
        <w:rPr>
          <w:rFonts w:hint="eastAsia" w:ascii="宋体" w:hAnsi="宋体" w:eastAsia="宋体" w:cs="宋体"/>
          <w:bCs/>
          <w:color w:val="auto"/>
          <w:kern w:val="0"/>
          <w:sz w:val="24"/>
          <w:szCs w:val="24"/>
          <w:highlight w:val="none"/>
        </w:rPr>
        <w:t>须提供合同复印件</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bCs/>
          <w:color w:val="auto"/>
          <w:kern w:val="0"/>
          <w:sz w:val="24"/>
          <w:szCs w:val="24"/>
          <w:highlight w:val="none"/>
          <w:lang w:val="en-US" w:eastAsia="zh-CN"/>
        </w:rPr>
        <w:t>中标（</w:t>
      </w:r>
      <w:r>
        <w:rPr>
          <w:rFonts w:hint="eastAsia" w:ascii="宋体" w:hAnsi="宋体" w:eastAsia="宋体" w:cs="宋体"/>
          <w:color w:val="auto"/>
          <w:sz w:val="24"/>
          <w:szCs w:val="24"/>
          <w:highlight w:val="none"/>
        </w:rPr>
        <w:t>成交</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复印件</w:t>
      </w:r>
      <w:r>
        <w:rPr>
          <w:rFonts w:hint="eastAsia" w:ascii="宋体" w:hAnsi="宋体" w:eastAsia="宋体" w:cs="宋体"/>
          <w:bCs/>
          <w:color w:val="auto"/>
          <w:kern w:val="0"/>
          <w:sz w:val="24"/>
          <w:szCs w:val="24"/>
          <w:highlight w:val="none"/>
        </w:rPr>
        <w:t>，否则该项不予计分</w:t>
      </w:r>
      <w:r>
        <w:rPr>
          <w:rFonts w:hint="eastAsia" w:cs="宋体"/>
          <w:bCs/>
          <w:color w:val="auto"/>
          <w:kern w:val="0"/>
          <w:sz w:val="24"/>
          <w:szCs w:val="24"/>
          <w:highlight w:val="none"/>
          <w:lang w:eastAsia="zh-CN"/>
        </w:rPr>
        <w:t>。</w:t>
      </w:r>
    </w:p>
    <w:p w14:paraId="133FEA93">
      <w:pPr>
        <w:bidi w:val="0"/>
        <w:ind w:left="0" w:leftChars="0" w:firstLine="0" w:firstLineChars="0"/>
        <w:rPr>
          <w:rFonts w:hint="eastAsia" w:ascii="方正小标宋简体" w:hAnsi="方正小标宋简体" w:eastAsia="方正小标宋简体" w:cs="方正小标宋简体"/>
          <w:bCs/>
          <w:color w:val="auto"/>
          <w:sz w:val="44"/>
          <w:szCs w:val="44"/>
        </w:rPr>
      </w:pPr>
    </w:p>
    <w:p w14:paraId="500A3911">
      <w:pPr>
        <w:pStyle w:val="2"/>
        <w:bidi w:val="0"/>
        <w:jc w:val="center"/>
        <w:rPr>
          <w:b/>
          <w:color w:val="auto"/>
        </w:rPr>
      </w:pPr>
      <w:r>
        <w:rPr>
          <w:rFonts w:ascii="宋体" w:hAnsi="宋体"/>
          <w:b/>
          <w:bCs/>
          <w:color w:val="auto"/>
          <w:sz w:val="24"/>
        </w:rPr>
        <w:br w:type="page"/>
      </w:r>
      <w:bookmarkStart w:id="107" w:name="_Toc16614"/>
      <w:bookmarkStart w:id="108" w:name="_Toc30641"/>
      <w:bookmarkStart w:id="109" w:name="_Toc28098"/>
      <w:bookmarkStart w:id="110" w:name="_Toc6777"/>
      <w:r>
        <w:rPr>
          <w:color w:val="auto"/>
        </w:rPr>
        <w:t>第</w:t>
      </w:r>
      <w:r>
        <w:rPr>
          <w:rFonts w:hint="eastAsia"/>
          <w:color w:val="auto"/>
          <w:lang w:val="en-US" w:eastAsia="zh-CN"/>
        </w:rPr>
        <w:t>八</w:t>
      </w:r>
      <w:r>
        <w:rPr>
          <w:color w:val="auto"/>
        </w:rPr>
        <w:t>章</w:t>
      </w:r>
      <w:r>
        <w:rPr>
          <w:rFonts w:hint="eastAsia"/>
          <w:color w:val="auto"/>
          <w:lang w:val="en-US" w:eastAsia="zh-CN"/>
        </w:rPr>
        <w:t xml:space="preserve"> </w:t>
      </w:r>
      <w:r>
        <w:rPr>
          <w:color w:val="auto"/>
        </w:rPr>
        <w:t>评审程序、评审方法和评审标准</w:t>
      </w:r>
      <w:bookmarkEnd w:id="107"/>
      <w:bookmarkEnd w:id="108"/>
      <w:bookmarkEnd w:id="109"/>
      <w:bookmarkEnd w:id="110"/>
    </w:p>
    <w:p w14:paraId="50178454">
      <w:pPr>
        <w:pStyle w:val="3"/>
        <w:bidi w:val="0"/>
        <w:jc w:val="center"/>
        <w:rPr>
          <w:rFonts w:hint="eastAsia"/>
          <w:color w:val="auto"/>
        </w:rPr>
      </w:pPr>
      <w:bookmarkStart w:id="111" w:name="_Toc7697"/>
      <w:bookmarkStart w:id="112" w:name="_Toc20332"/>
      <w:bookmarkStart w:id="113" w:name="_Toc31290"/>
      <w:r>
        <w:rPr>
          <w:rFonts w:hint="eastAsia"/>
          <w:color w:val="auto"/>
        </w:rPr>
        <w:t>一、评审程序和评审方法</w:t>
      </w:r>
      <w:bookmarkEnd w:id="111"/>
      <w:bookmarkEnd w:id="112"/>
      <w:bookmarkEnd w:id="113"/>
    </w:p>
    <w:p w14:paraId="16E20F1A">
      <w:pPr>
        <w:pStyle w:val="5"/>
        <w:bidi w:val="0"/>
        <w:rPr>
          <w:rFonts w:hint="eastAsia"/>
          <w:color w:val="auto"/>
        </w:rPr>
      </w:pPr>
      <w:r>
        <w:rPr>
          <w:rFonts w:hint="eastAsia"/>
          <w:color w:val="auto"/>
          <w:lang w:val="en-US"/>
        </w:rPr>
        <w:t>1.</w:t>
      </w:r>
      <w:r>
        <w:rPr>
          <w:rFonts w:hint="eastAsia"/>
          <w:color w:val="auto"/>
        </w:rPr>
        <w:t>资格审查</w:t>
      </w:r>
    </w:p>
    <w:p w14:paraId="44633E2F">
      <w:pPr>
        <w:bidi w:val="0"/>
        <w:rPr>
          <w:rFonts w:hint="eastAsia"/>
          <w:color w:val="auto"/>
          <w:lang w:val="en-US"/>
        </w:rPr>
      </w:pPr>
      <w:r>
        <w:rPr>
          <w:rFonts w:hint="eastAsia"/>
          <w:color w:val="auto"/>
          <w:lang w:val="en-US"/>
        </w:rPr>
        <w:t>1.1</w:t>
      </w:r>
      <w:r>
        <w:rPr>
          <w:rFonts w:hint="eastAsia"/>
          <w:color w:val="auto"/>
        </w:rPr>
        <w:t>响应文件开启后，磋商小组依法对供应商的资格证明文件进行审查。注：</w:t>
      </w:r>
      <w:r>
        <w:rPr>
          <w:rFonts w:hint="eastAsia"/>
          <w:color w:val="auto"/>
          <w:lang w:eastAsia="zh-CN"/>
        </w:rPr>
        <w:t>采购单位</w:t>
      </w:r>
      <w:r>
        <w:rPr>
          <w:rFonts w:hint="eastAsia"/>
          <w:color w:val="auto"/>
        </w:rPr>
        <w:t>或者采购代理机构在资格审查结束前，对供应商进行信用查询。</w:t>
      </w:r>
    </w:p>
    <w:p w14:paraId="6B237476">
      <w:pPr>
        <w:bidi w:val="0"/>
        <w:rPr>
          <w:rFonts w:hint="eastAsia"/>
          <w:color w:val="auto"/>
        </w:rPr>
      </w:pPr>
      <w:r>
        <w:rPr>
          <w:rFonts w:hint="eastAsia"/>
          <w:color w:val="auto"/>
        </w:rPr>
        <w:t>（</w:t>
      </w:r>
      <w:r>
        <w:rPr>
          <w:rFonts w:hint="eastAsia"/>
          <w:color w:val="auto"/>
          <w:lang w:val="en-US"/>
        </w:rPr>
        <w:t>1</w:t>
      </w:r>
      <w:r>
        <w:rPr>
          <w:rFonts w:hint="eastAsia"/>
          <w:color w:val="auto"/>
        </w:rPr>
        <w:t>）查询渠道：“信用中国”网站(www.creditchina.gov.cn)、中国政府采购网(www.ccgp.gov.cn)。</w:t>
      </w:r>
    </w:p>
    <w:p w14:paraId="573F5A2D">
      <w:pPr>
        <w:bidi w:val="0"/>
        <w:rPr>
          <w:rFonts w:hint="eastAsia"/>
          <w:color w:val="auto"/>
        </w:rPr>
      </w:pPr>
      <w:r>
        <w:rPr>
          <w:rFonts w:hint="eastAsia"/>
          <w:color w:val="auto"/>
        </w:rPr>
        <w:t>（</w:t>
      </w:r>
      <w:r>
        <w:rPr>
          <w:rFonts w:hint="eastAsia"/>
          <w:color w:val="auto"/>
          <w:lang w:val="en-US"/>
        </w:rPr>
        <w:t>2</w:t>
      </w:r>
      <w:r>
        <w:rPr>
          <w:rFonts w:hint="eastAsia"/>
          <w:color w:val="auto"/>
        </w:rPr>
        <w:t>）信用查询截止时点：资格审查结束前。</w:t>
      </w:r>
    </w:p>
    <w:p w14:paraId="6F892A47">
      <w:pPr>
        <w:bidi w:val="0"/>
        <w:rPr>
          <w:rFonts w:hint="eastAsia"/>
          <w:color w:val="auto"/>
        </w:rPr>
      </w:pPr>
      <w:r>
        <w:rPr>
          <w:rFonts w:hint="eastAsia"/>
          <w:color w:val="auto"/>
        </w:rPr>
        <w:t>查询记录和证据留存方式：由磋商小组在查询网站中直接打印查询记录，打印材料作为评审资料保存。</w:t>
      </w:r>
    </w:p>
    <w:p w14:paraId="6154E550">
      <w:pPr>
        <w:bidi w:val="0"/>
        <w:rPr>
          <w:rFonts w:hint="eastAsia"/>
          <w:color w:val="auto"/>
        </w:rPr>
      </w:pPr>
      <w:r>
        <w:rPr>
          <w:rFonts w:hint="eastAsia"/>
          <w:color w:val="auto"/>
        </w:rPr>
        <w:t>（</w:t>
      </w:r>
      <w:r>
        <w:rPr>
          <w:rFonts w:hint="eastAsia"/>
          <w:color w:val="auto"/>
          <w:lang w:val="en-US"/>
        </w:rPr>
        <w:t>3</w:t>
      </w:r>
      <w:r>
        <w:rPr>
          <w:rFonts w:hint="eastAsia"/>
          <w:color w:val="auto"/>
        </w:rPr>
        <w:t>）信用信息使用规则：对在“信用中国”网站(www.creditchina.gov.cn)、中国政府采购网(www.ccgp.gov.cn)被列入失信被执行人、</w:t>
      </w:r>
      <w:r>
        <w:rPr>
          <w:rFonts w:hint="eastAsia"/>
          <w:color w:val="auto"/>
          <w:lang w:eastAsia="zh-CN"/>
        </w:rPr>
        <w:t>重大税收违法失信主体</w:t>
      </w:r>
      <w:r>
        <w:rPr>
          <w:rFonts w:hint="eastAsia"/>
          <w:color w:val="auto"/>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779D02">
      <w:pPr>
        <w:bidi w:val="0"/>
        <w:rPr>
          <w:rFonts w:hint="eastAsia"/>
          <w:color w:val="auto"/>
        </w:rPr>
      </w:pPr>
      <w:r>
        <w:rPr>
          <w:rFonts w:hint="eastAsia"/>
          <w:color w:val="auto"/>
          <w:lang w:val="en-US"/>
        </w:rPr>
        <w:t>1.2</w:t>
      </w:r>
      <w:r>
        <w:rPr>
          <w:rFonts w:hint="eastAsia"/>
          <w:color w:val="auto"/>
        </w:rPr>
        <w:t>资格审查标准为本</w:t>
      </w:r>
      <w:r>
        <w:rPr>
          <w:rFonts w:hint="eastAsia"/>
          <w:color w:val="auto"/>
          <w:lang w:eastAsia="zh-CN"/>
        </w:rPr>
        <w:t>采购文件</w:t>
      </w:r>
      <w:r>
        <w:rPr>
          <w:rFonts w:hint="eastAsia"/>
          <w:color w:val="auto"/>
        </w:rPr>
        <w:t>中载明对供应商资格要求的条件。资格审查采用合格制，凡符合</w:t>
      </w:r>
      <w:r>
        <w:rPr>
          <w:rFonts w:hint="eastAsia"/>
          <w:color w:val="auto"/>
          <w:lang w:eastAsia="zh-CN"/>
        </w:rPr>
        <w:t>采购文件</w:t>
      </w:r>
      <w:r>
        <w:rPr>
          <w:rFonts w:hint="eastAsia"/>
          <w:color w:val="auto"/>
        </w:rPr>
        <w:t>规定的供应商资格要求的响应文件均通过资格审查。</w:t>
      </w:r>
    </w:p>
    <w:p w14:paraId="671EC6B9">
      <w:pPr>
        <w:bidi w:val="0"/>
        <w:rPr>
          <w:rFonts w:hint="eastAsia"/>
          <w:color w:val="auto"/>
        </w:rPr>
      </w:pPr>
      <w:r>
        <w:rPr>
          <w:rFonts w:hint="eastAsia"/>
          <w:color w:val="auto"/>
          <w:lang w:val="en-US"/>
        </w:rPr>
        <w:t>1.3</w:t>
      </w:r>
      <w:r>
        <w:rPr>
          <w:rFonts w:hint="eastAsia"/>
          <w:color w:val="auto"/>
        </w:rPr>
        <w:t>供应商有下列情形之一的，资格审查不通过，其响应文件按无效响应处理：</w:t>
      </w:r>
    </w:p>
    <w:p w14:paraId="1F4B502F">
      <w:pPr>
        <w:bidi w:val="0"/>
        <w:rPr>
          <w:rFonts w:hint="eastAsia"/>
          <w:color w:val="auto"/>
        </w:rPr>
      </w:pPr>
      <w:r>
        <w:rPr>
          <w:rFonts w:hint="eastAsia"/>
          <w:color w:val="auto"/>
        </w:rPr>
        <w:t>（</w:t>
      </w:r>
      <w:r>
        <w:rPr>
          <w:rFonts w:hint="eastAsia"/>
          <w:color w:val="auto"/>
          <w:lang w:val="en-US"/>
        </w:rPr>
        <w:t>1</w:t>
      </w:r>
      <w:r>
        <w:rPr>
          <w:rFonts w:hint="eastAsia"/>
          <w:color w:val="auto"/>
        </w:rPr>
        <w:t>）不具备</w:t>
      </w:r>
      <w:r>
        <w:rPr>
          <w:rFonts w:hint="eastAsia"/>
          <w:color w:val="auto"/>
          <w:lang w:eastAsia="zh-CN"/>
        </w:rPr>
        <w:t>采购文件</w:t>
      </w:r>
      <w:r>
        <w:rPr>
          <w:rFonts w:hint="eastAsia"/>
          <w:color w:val="auto"/>
        </w:rPr>
        <w:t>中规定的资格要求的；</w:t>
      </w:r>
    </w:p>
    <w:p w14:paraId="001C91E0">
      <w:pPr>
        <w:bidi w:val="0"/>
        <w:rPr>
          <w:rFonts w:hint="eastAsia"/>
          <w:color w:val="auto"/>
        </w:rPr>
      </w:pPr>
      <w:r>
        <w:rPr>
          <w:rFonts w:hint="eastAsia"/>
          <w:color w:val="auto"/>
        </w:rPr>
        <w:t>（</w:t>
      </w:r>
      <w:r>
        <w:rPr>
          <w:rFonts w:hint="eastAsia"/>
          <w:color w:val="auto"/>
          <w:lang w:val="en-US"/>
        </w:rPr>
        <w:t>2</w:t>
      </w:r>
      <w:r>
        <w:rPr>
          <w:rFonts w:hint="eastAsia"/>
          <w:color w:val="auto"/>
        </w:rPr>
        <w:t>）响应文件未提供任一项“供应商须知前附表”资格证明文件规定的“必须提供”的文件资料的；</w:t>
      </w:r>
    </w:p>
    <w:p w14:paraId="41D59E58">
      <w:pPr>
        <w:bidi w:val="0"/>
        <w:rPr>
          <w:rFonts w:hint="eastAsia"/>
          <w:color w:val="auto"/>
        </w:rPr>
      </w:pPr>
      <w:r>
        <w:rPr>
          <w:rFonts w:hint="eastAsia"/>
          <w:color w:val="auto"/>
        </w:rPr>
        <w:t>（</w:t>
      </w:r>
      <w:r>
        <w:rPr>
          <w:rFonts w:hint="eastAsia"/>
          <w:color w:val="auto"/>
          <w:lang w:val="en-US"/>
        </w:rPr>
        <w:t>3</w:t>
      </w:r>
      <w:r>
        <w:rPr>
          <w:rFonts w:hint="eastAsia"/>
          <w:color w:val="auto"/>
        </w:rPr>
        <w:t>）响应文件提供的资格证明文件出现任一项不符合“供应商须知前附表”资格证明文件规定的“必须提供”的文件资料要求或者无效的。</w:t>
      </w:r>
    </w:p>
    <w:p w14:paraId="42C2D43B">
      <w:pPr>
        <w:bidi w:val="0"/>
        <w:rPr>
          <w:rFonts w:hint="eastAsia"/>
          <w:color w:val="auto"/>
        </w:rPr>
      </w:pPr>
      <w:r>
        <w:rPr>
          <w:rFonts w:hint="eastAsia"/>
          <w:color w:val="auto"/>
        </w:rPr>
        <w:t>（</w:t>
      </w:r>
      <w:r>
        <w:rPr>
          <w:rFonts w:hint="eastAsia"/>
          <w:color w:val="auto"/>
          <w:lang w:val="en-US"/>
        </w:rPr>
        <w:t>4</w:t>
      </w:r>
      <w:r>
        <w:rPr>
          <w:rFonts w:hint="eastAsia"/>
          <w:color w:val="auto"/>
        </w:rPr>
        <w:t>）同一合同项下的不同供应商，单位负责人为同一人或者存在直接控股、管理关系的；为本项目提供过整体设计、规范编制或者项目管理、监理、检测等服务的。</w:t>
      </w:r>
    </w:p>
    <w:p w14:paraId="26474A50">
      <w:pPr>
        <w:bidi w:val="0"/>
        <w:rPr>
          <w:rFonts w:hint="eastAsia"/>
          <w:color w:val="auto"/>
        </w:rPr>
      </w:pPr>
      <w:r>
        <w:rPr>
          <w:rFonts w:hint="eastAsia"/>
          <w:color w:val="auto"/>
          <w:lang w:val="en-US"/>
        </w:rPr>
        <w:t>1.4</w:t>
      </w:r>
      <w:r>
        <w:rPr>
          <w:rFonts w:hint="eastAsia"/>
          <w:color w:val="auto"/>
        </w:rPr>
        <w:t>通过资格审查的合格供应商不足3家的，不得进入符合性审查环节，</w:t>
      </w:r>
      <w:r>
        <w:rPr>
          <w:rFonts w:hint="eastAsia"/>
          <w:color w:val="auto"/>
          <w:lang w:eastAsia="zh-CN"/>
        </w:rPr>
        <w:t>采购单位</w:t>
      </w:r>
      <w:r>
        <w:rPr>
          <w:rFonts w:hint="eastAsia"/>
          <w:color w:val="auto"/>
        </w:rPr>
        <w:t>或者采购代理机构应当重新开展采购活动。</w:t>
      </w:r>
    </w:p>
    <w:p w14:paraId="5E384C2C">
      <w:pPr>
        <w:pStyle w:val="5"/>
        <w:bidi w:val="0"/>
        <w:rPr>
          <w:rFonts w:hint="eastAsia"/>
          <w:color w:val="auto"/>
        </w:rPr>
      </w:pPr>
      <w:r>
        <w:rPr>
          <w:rFonts w:hint="eastAsia"/>
          <w:color w:val="auto"/>
          <w:lang w:val="en-US"/>
        </w:rPr>
        <w:t>2.</w:t>
      </w:r>
      <w:r>
        <w:rPr>
          <w:rFonts w:hint="eastAsia"/>
          <w:color w:val="auto"/>
        </w:rPr>
        <w:t>符合性审查</w:t>
      </w:r>
    </w:p>
    <w:p w14:paraId="43540A6B">
      <w:pPr>
        <w:bidi w:val="0"/>
        <w:rPr>
          <w:rFonts w:hint="eastAsia"/>
          <w:color w:val="auto"/>
        </w:rPr>
      </w:pPr>
      <w:r>
        <w:rPr>
          <w:rFonts w:hint="eastAsia"/>
          <w:color w:val="auto"/>
          <w:lang w:val="en-US"/>
        </w:rPr>
        <w:t>2.1</w:t>
      </w:r>
      <w:r>
        <w:rPr>
          <w:rFonts w:hint="eastAsia"/>
          <w:color w:val="auto"/>
        </w:rPr>
        <w:t>由磋商小组对通过资格审查的合格供应商的响应文件的</w:t>
      </w:r>
      <w:r>
        <w:rPr>
          <w:rFonts w:hint="eastAsia"/>
          <w:color w:val="auto"/>
          <w:lang w:eastAsia="zh-CN"/>
        </w:rPr>
        <w:t>磋商</w:t>
      </w:r>
      <w:r>
        <w:rPr>
          <w:rFonts w:hint="eastAsia"/>
          <w:color w:val="auto"/>
        </w:rPr>
        <w:t>报价、商务、技术等实质性要求进行符合性审查，以确定其是否满足</w:t>
      </w:r>
      <w:r>
        <w:rPr>
          <w:rFonts w:hint="eastAsia"/>
          <w:color w:val="auto"/>
          <w:lang w:eastAsia="zh-CN"/>
        </w:rPr>
        <w:t>采购文件</w:t>
      </w:r>
      <w:r>
        <w:rPr>
          <w:rFonts w:hint="eastAsia"/>
          <w:color w:val="auto"/>
        </w:rPr>
        <w:t>的实质性要求。</w:t>
      </w:r>
    </w:p>
    <w:p w14:paraId="680A0DC1">
      <w:pPr>
        <w:bidi w:val="0"/>
        <w:rPr>
          <w:rFonts w:hint="eastAsia"/>
          <w:color w:val="auto"/>
        </w:rPr>
      </w:pPr>
      <w:r>
        <w:rPr>
          <w:rFonts w:hint="eastAsia"/>
          <w:color w:val="auto"/>
          <w:lang w:val="en-US"/>
        </w:rPr>
        <w:t>2.2</w:t>
      </w:r>
      <w:r>
        <w:rPr>
          <w:rFonts w:hint="eastAsia"/>
          <w:color w:val="auto"/>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4A8AD3">
      <w:pPr>
        <w:bidi w:val="0"/>
        <w:rPr>
          <w:rFonts w:hint="eastAsia"/>
          <w:color w:val="auto"/>
        </w:rPr>
      </w:pPr>
      <w:r>
        <w:rPr>
          <w:rFonts w:hint="eastAsia"/>
          <w:color w:val="auto"/>
          <w:lang w:val="en-US"/>
        </w:rPr>
        <w:t>2.3</w:t>
      </w:r>
      <w:r>
        <w:rPr>
          <w:rFonts w:hint="eastAsia"/>
          <w:color w:val="auto"/>
        </w:rPr>
        <w:t>磋商小组要求供应商澄清、说明或者更正响应文件应当在</w:t>
      </w:r>
      <w:r>
        <w:rPr>
          <w:rFonts w:hint="eastAsia"/>
          <w:color w:val="auto"/>
          <w:lang w:eastAsia="zh-CN"/>
        </w:rPr>
        <w:t>广西政府采购云平台</w:t>
      </w:r>
      <w:r>
        <w:rPr>
          <w:rFonts w:hint="eastAsia"/>
          <w:color w:val="auto"/>
        </w:rPr>
        <w:t>发出在线询标。供应商的澄清、说明或者更正应当在</w:t>
      </w:r>
      <w:r>
        <w:rPr>
          <w:rFonts w:hint="eastAsia"/>
          <w:color w:val="auto"/>
          <w:lang w:eastAsia="zh-CN"/>
        </w:rPr>
        <w:t>广西政府采购云平台</w:t>
      </w:r>
      <w:r>
        <w:rPr>
          <w:rFonts w:hint="eastAsia"/>
          <w:color w:val="auto"/>
        </w:rPr>
        <w:t>按照磋商小组的要求作出明确的澄清、说明或者更正，未按磋商小组的要求作出明确澄清、说明或者更正的供应商的响应文件将按照有利于</w:t>
      </w:r>
      <w:r>
        <w:rPr>
          <w:rFonts w:hint="eastAsia"/>
          <w:color w:val="auto"/>
          <w:lang w:eastAsia="zh-CN"/>
        </w:rPr>
        <w:t>采购单位</w:t>
      </w:r>
      <w:r>
        <w:rPr>
          <w:rFonts w:hint="eastAsia"/>
          <w:color w:val="auto"/>
        </w:rPr>
        <w:t>的原则由磋商小组进行判定。供应商的澄清、说明或者更正应当由法定代表人或其授权代表签字或者加盖公章。由授权代表签字的，应当附法定代表人授权书（若委托代理人为响应文件中承诺的授权委托代理人的，无须出示法定代表人授权委托书）。供应商为自然人的，应当由本人签字并附身份证明。</w:t>
      </w:r>
    </w:p>
    <w:p w14:paraId="393AC6C8">
      <w:pPr>
        <w:bidi w:val="0"/>
        <w:rPr>
          <w:rFonts w:hint="eastAsia"/>
          <w:color w:val="auto"/>
        </w:rPr>
      </w:pPr>
      <w:r>
        <w:rPr>
          <w:rFonts w:hint="eastAsia"/>
          <w:color w:val="auto"/>
          <w:lang w:val="en-US"/>
        </w:rPr>
        <w:t>2.4</w:t>
      </w:r>
      <w:r>
        <w:rPr>
          <w:rFonts w:hint="eastAsia"/>
          <w:color w:val="auto"/>
        </w:rPr>
        <w:t>首次响应文件报价出现前后不一致的，按照下列规定修正：</w:t>
      </w:r>
    </w:p>
    <w:p w14:paraId="0F390F93">
      <w:pPr>
        <w:bidi w:val="0"/>
        <w:rPr>
          <w:rFonts w:hint="eastAsia"/>
          <w:color w:val="auto"/>
        </w:rPr>
      </w:pPr>
      <w:r>
        <w:rPr>
          <w:rFonts w:hint="eastAsia"/>
          <w:color w:val="auto"/>
        </w:rPr>
        <w:t>（</w:t>
      </w:r>
      <w:r>
        <w:rPr>
          <w:rFonts w:hint="eastAsia"/>
          <w:color w:val="auto"/>
          <w:lang w:val="en-US"/>
        </w:rPr>
        <w:t>1</w:t>
      </w:r>
      <w:r>
        <w:rPr>
          <w:rFonts w:hint="eastAsia"/>
          <w:color w:val="auto"/>
        </w:rPr>
        <w:t>）响应文件中报价表内容与响应文件中相应内容不一致的，以报价表为准；</w:t>
      </w:r>
    </w:p>
    <w:p w14:paraId="1DEB6E80">
      <w:pPr>
        <w:bidi w:val="0"/>
        <w:rPr>
          <w:rFonts w:hint="eastAsia"/>
          <w:color w:val="auto"/>
        </w:rPr>
      </w:pPr>
      <w:r>
        <w:rPr>
          <w:rFonts w:hint="eastAsia"/>
          <w:color w:val="auto"/>
        </w:rPr>
        <w:t>（</w:t>
      </w:r>
      <w:r>
        <w:rPr>
          <w:rFonts w:hint="eastAsia"/>
          <w:color w:val="auto"/>
          <w:lang w:val="en-US"/>
        </w:rPr>
        <w:t>2</w:t>
      </w:r>
      <w:r>
        <w:rPr>
          <w:rFonts w:hint="eastAsia"/>
          <w:color w:val="auto"/>
        </w:rPr>
        <w:t>）大写金额和小写金额不一致的，以大写金额为准；</w:t>
      </w:r>
    </w:p>
    <w:p w14:paraId="73250413">
      <w:pPr>
        <w:bidi w:val="0"/>
        <w:rPr>
          <w:rFonts w:hint="eastAsia"/>
          <w:color w:val="auto"/>
        </w:rPr>
      </w:pPr>
      <w:r>
        <w:rPr>
          <w:rFonts w:hint="eastAsia"/>
          <w:color w:val="auto"/>
        </w:rPr>
        <w:t>（</w:t>
      </w:r>
      <w:r>
        <w:rPr>
          <w:rFonts w:hint="eastAsia"/>
          <w:color w:val="auto"/>
          <w:lang w:val="en-US"/>
        </w:rPr>
        <w:t>3</w:t>
      </w:r>
      <w:r>
        <w:rPr>
          <w:rFonts w:hint="eastAsia"/>
          <w:color w:val="auto"/>
        </w:rPr>
        <w:t>）单价金额小数点或者百分比有明显错位的，以报价表的总价为准，并修改单价；</w:t>
      </w:r>
    </w:p>
    <w:p w14:paraId="5BEE5BED">
      <w:pPr>
        <w:bidi w:val="0"/>
        <w:rPr>
          <w:rFonts w:hint="eastAsia"/>
          <w:color w:val="auto"/>
        </w:rPr>
      </w:pPr>
      <w:r>
        <w:rPr>
          <w:rFonts w:hint="eastAsia"/>
          <w:color w:val="auto"/>
        </w:rPr>
        <w:t>（</w:t>
      </w:r>
      <w:r>
        <w:rPr>
          <w:rFonts w:hint="eastAsia"/>
          <w:color w:val="auto"/>
          <w:lang w:val="en-US"/>
        </w:rPr>
        <w:t>4</w:t>
      </w:r>
      <w:r>
        <w:rPr>
          <w:rFonts w:hint="eastAsia"/>
          <w:color w:val="auto"/>
        </w:rPr>
        <w:t>）总价金额与按单价汇总金额不一致的，以单价金额计算结果为准。</w:t>
      </w:r>
    </w:p>
    <w:p w14:paraId="0B470C8A">
      <w:pPr>
        <w:bidi w:val="0"/>
        <w:rPr>
          <w:rFonts w:hint="eastAsia"/>
          <w:color w:val="auto"/>
        </w:rPr>
      </w:pPr>
      <w:r>
        <w:rPr>
          <w:rFonts w:hint="eastAsia"/>
          <w:color w:val="auto"/>
        </w:rPr>
        <w:t>同时出现两种以上不一致的，按照以上（1）-（4）规定的顺序逐条进行修正。修正后的报价经供应商确认后产生约束力，供应商不确认的，其响应文件按无效响应处理。</w:t>
      </w:r>
    </w:p>
    <w:p w14:paraId="467F0E11">
      <w:pPr>
        <w:bidi w:val="0"/>
        <w:rPr>
          <w:rFonts w:hint="eastAsia"/>
          <w:color w:val="auto"/>
        </w:rPr>
      </w:pPr>
      <w:r>
        <w:rPr>
          <w:rFonts w:hint="eastAsia"/>
          <w:color w:val="auto"/>
          <w:lang w:val="en-US"/>
        </w:rPr>
        <w:t>2.5</w:t>
      </w:r>
      <w:r>
        <w:rPr>
          <w:rFonts w:hint="eastAsia"/>
          <w:color w:val="auto"/>
        </w:rPr>
        <w:t>商务技术报价评审</w:t>
      </w:r>
    </w:p>
    <w:p w14:paraId="265F1A76">
      <w:pPr>
        <w:bidi w:val="0"/>
        <w:rPr>
          <w:rFonts w:hint="eastAsia"/>
          <w:color w:val="auto"/>
        </w:rPr>
      </w:pPr>
      <w:r>
        <w:rPr>
          <w:rFonts w:hint="eastAsia"/>
          <w:color w:val="auto"/>
        </w:rPr>
        <w:t>在评审时，如发现下列情形之一的，将被视为响应文件无效处理：</w:t>
      </w:r>
    </w:p>
    <w:p w14:paraId="481C2FD3">
      <w:pPr>
        <w:bidi w:val="0"/>
        <w:rPr>
          <w:rFonts w:hint="eastAsia"/>
          <w:color w:val="auto"/>
        </w:rPr>
      </w:pPr>
      <w:r>
        <w:rPr>
          <w:rFonts w:hint="eastAsia"/>
          <w:color w:val="auto"/>
        </w:rPr>
        <w:t>（</w:t>
      </w:r>
      <w:r>
        <w:rPr>
          <w:rFonts w:hint="eastAsia"/>
          <w:color w:val="auto"/>
          <w:lang w:val="en-US"/>
        </w:rPr>
        <w:t>1</w:t>
      </w:r>
      <w:r>
        <w:rPr>
          <w:rFonts w:hint="eastAsia"/>
          <w:color w:val="auto"/>
        </w:rPr>
        <w:t>）商务技术评审</w:t>
      </w:r>
    </w:p>
    <w:p w14:paraId="25901CD9">
      <w:pPr>
        <w:bidi w:val="0"/>
        <w:rPr>
          <w:rFonts w:hint="eastAsia"/>
          <w:color w:val="auto"/>
        </w:rPr>
      </w:pPr>
      <w:r>
        <w:rPr>
          <w:rFonts w:hint="eastAsia"/>
          <w:color w:val="auto"/>
          <w:lang w:val="en-US"/>
        </w:rPr>
        <w:t>1）</w:t>
      </w:r>
      <w:r>
        <w:rPr>
          <w:rFonts w:hint="eastAsia"/>
          <w:color w:val="auto"/>
        </w:rPr>
        <w:t>提供响应文件正、副本数量不足；</w:t>
      </w:r>
    </w:p>
    <w:p w14:paraId="2240DB71">
      <w:pPr>
        <w:bidi w:val="0"/>
        <w:rPr>
          <w:rFonts w:hint="eastAsia"/>
          <w:color w:val="auto"/>
        </w:rPr>
      </w:pPr>
      <w:r>
        <w:rPr>
          <w:rFonts w:hint="eastAsia"/>
          <w:color w:val="auto"/>
          <w:lang w:val="en-US"/>
        </w:rPr>
        <w:t>2）</w:t>
      </w:r>
      <w:r>
        <w:rPr>
          <w:rFonts w:hint="eastAsia"/>
          <w:color w:val="auto"/>
        </w:rPr>
        <w:t>响应文件未按</w:t>
      </w:r>
      <w:r>
        <w:rPr>
          <w:rFonts w:hint="eastAsia"/>
          <w:color w:val="auto"/>
          <w:lang w:eastAsia="zh-CN"/>
        </w:rPr>
        <w:t>采购文件</w:t>
      </w:r>
      <w:r>
        <w:rPr>
          <w:rFonts w:hint="eastAsia"/>
          <w:color w:val="auto"/>
        </w:rPr>
        <w:t>要求签署、盖章；</w:t>
      </w:r>
    </w:p>
    <w:p w14:paraId="750638BD">
      <w:pPr>
        <w:bidi w:val="0"/>
        <w:rPr>
          <w:rFonts w:hint="eastAsia"/>
          <w:color w:val="auto"/>
        </w:rPr>
      </w:pPr>
      <w:r>
        <w:rPr>
          <w:rFonts w:hint="eastAsia"/>
          <w:color w:val="auto"/>
          <w:lang w:val="en-US"/>
        </w:rPr>
        <w:t>3）</w:t>
      </w:r>
      <w:r>
        <w:rPr>
          <w:rFonts w:hint="eastAsia"/>
          <w:color w:val="auto"/>
        </w:rPr>
        <w:t>委托代理人未能出具有效身份证明或者出具的身份证明与授权委托书中的信息不符；</w:t>
      </w:r>
    </w:p>
    <w:p w14:paraId="6D629127">
      <w:pPr>
        <w:bidi w:val="0"/>
        <w:rPr>
          <w:rFonts w:hint="eastAsia"/>
          <w:color w:val="auto"/>
        </w:rPr>
      </w:pPr>
      <w:r>
        <w:rPr>
          <w:rFonts w:hint="eastAsia"/>
          <w:color w:val="auto"/>
          <w:lang w:val="en-US"/>
        </w:rPr>
        <w:t>4）</w:t>
      </w:r>
      <w:r>
        <w:rPr>
          <w:rFonts w:hint="eastAsia"/>
          <w:color w:val="auto"/>
        </w:rPr>
        <w:t>提交的磋商保证金无效的或者未按照</w:t>
      </w:r>
      <w:r>
        <w:rPr>
          <w:rFonts w:hint="eastAsia"/>
          <w:color w:val="auto"/>
          <w:lang w:eastAsia="zh-CN"/>
        </w:rPr>
        <w:t>采购文件</w:t>
      </w:r>
      <w:r>
        <w:rPr>
          <w:rFonts w:hint="eastAsia"/>
          <w:color w:val="auto"/>
        </w:rPr>
        <w:t>的规定提交磋商保证金；</w:t>
      </w:r>
    </w:p>
    <w:p w14:paraId="18F35F06">
      <w:pPr>
        <w:bidi w:val="0"/>
        <w:rPr>
          <w:rFonts w:hint="eastAsia"/>
          <w:color w:val="auto"/>
        </w:rPr>
      </w:pPr>
      <w:r>
        <w:rPr>
          <w:rFonts w:hint="eastAsia"/>
          <w:color w:val="auto"/>
          <w:lang w:val="en-US"/>
        </w:rPr>
        <w:t>5)</w:t>
      </w:r>
      <w:r>
        <w:rPr>
          <w:rFonts w:hint="eastAsia"/>
          <w:color w:val="auto"/>
        </w:rPr>
        <w:t>响应文件未提供任一项“供应商须知前附表”报价商务技术文件中 “必须提供”或者“委托时必须提供”的文件资料；响应文件提供的报价商务技术文件出现任一项不符合“供应商须知前附表”报价商务技术文件中 “必须提供”或者“委托时必须提供”文件资料要求的规定或者提供的报价商务技术文件无效。</w:t>
      </w:r>
    </w:p>
    <w:p w14:paraId="6660C463">
      <w:pPr>
        <w:bidi w:val="0"/>
        <w:rPr>
          <w:rFonts w:hint="eastAsia"/>
          <w:color w:val="auto"/>
        </w:rPr>
      </w:pPr>
      <w:r>
        <w:rPr>
          <w:rFonts w:hint="eastAsia"/>
          <w:color w:val="auto"/>
          <w:lang w:val="en-US"/>
        </w:rPr>
        <w:t>6)</w:t>
      </w:r>
      <w:r>
        <w:rPr>
          <w:rFonts w:hint="eastAsia"/>
          <w:color w:val="auto"/>
        </w:rPr>
        <w:t>供应商采用总价优惠或以总价百分比优惠的方式进行磋商报价的；</w:t>
      </w:r>
    </w:p>
    <w:p w14:paraId="5250D6CF">
      <w:pPr>
        <w:bidi w:val="0"/>
        <w:rPr>
          <w:rFonts w:hint="eastAsia"/>
          <w:color w:val="auto"/>
        </w:rPr>
      </w:pPr>
      <w:r>
        <w:rPr>
          <w:rFonts w:hint="eastAsia"/>
          <w:color w:val="auto"/>
          <w:lang w:val="en-US"/>
        </w:rPr>
        <w:t>7)</w:t>
      </w:r>
      <w:r>
        <w:rPr>
          <w:rFonts w:hint="eastAsia"/>
          <w:color w:val="auto"/>
        </w:rPr>
        <w:t>安全文明施工费和规费、增值税不按我区费用定额及造价管理相关文件规定报价的；</w:t>
      </w:r>
    </w:p>
    <w:p w14:paraId="7C185789">
      <w:pPr>
        <w:bidi w:val="0"/>
        <w:rPr>
          <w:rFonts w:hint="eastAsia"/>
          <w:color w:val="auto"/>
        </w:rPr>
      </w:pPr>
      <w:r>
        <w:rPr>
          <w:rFonts w:hint="eastAsia"/>
          <w:color w:val="auto"/>
          <w:lang w:val="en-US"/>
        </w:rPr>
        <w:t>8)</w:t>
      </w:r>
      <w:r>
        <w:rPr>
          <w:rFonts w:hint="eastAsia"/>
          <w:color w:val="auto"/>
        </w:rPr>
        <w:t>供应商已标价工程量清单的项目编码（12位）、计量单位、工程量任何一处与工程量清单不一致的；</w:t>
      </w:r>
    </w:p>
    <w:p w14:paraId="5E79CCC6">
      <w:pPr>
        <w:bidi w:val="0"/>
        <w:rPr>
          <w:rFonts w:hint="eastAsia"/>
          <w:color w:val="auto"/>
        </w:rPr>
      </w:pPr>
      <w:r>
        <w:rPr>
          <w:rFonts w:hint="eastAsia"/>
          <w:color w:val="auto"/>
          <w:lang w:val="en-US"/>
        </w:rPr>
        <w:t>9)</w:t>
      </w:r>
      <w:r>
        <w:rPr>
          <w:rFonts w:hint="eastAsia"/>
          <w:color w:val="auto"/>
        </w:rPr>
        <w:t>供应商已标价工程量清单的项目名称或项目特征与工程量清单不一致，评标委员会要求 澄清、说明或补正，但供应商拒绝澄清、说明或补正的；</w:t>
      </w:r>
    </w:p>
    <w:p w14:paraId="03214E7B">
      <w:pPr>
        <w:bidi w:val="0"/>
        <w:rPr>
          <w:rFonts w:hint="eastAsia"/>
          <w:color w:val="auto"/>
        </w:rPr>
      </w:pPr>
      <w:r>
        <w:rPr>
          <w:rFonts w:hint="eastAsia"/>
          <w:color w:val="auto"/>
          <w:lang w:val="en-US"/>
        </w:rPr>
        <w:t>10)</w:t>
      </w:r>
      <w:r>
        <w:rPr>
          <w:rFonts w:hint="eastAsia"/>
          <w:color w:val="auto"/>
        </w:rPr>
        <w:t>设有暂估价、暂列金额的，</w:t>
      </w:r>
      <w:r>
        <w:rPr>
          <w:rFonts w:hint="eastAsia"/>
          <w:color w:val="auto"/>
          <w:lang w:eastAsia="zh-CN"/>
        </w:rPr>
        <w:t>磋商</w:t>
      </w:r>
      <w:r>
        <w:rPr>
          <w:rFonts w:hint="eastAsia"/>
          <w:color w:val="auto"/>
        </w:rPr>
        <w:t>时未按</w:t>
      </w:r>
      <w:r>
        <w:rPr>
          <w:rFonts w:hint="eastAsia"/>
          <w:color w:val="auto"/>
          <w:lang w:eastAsia="zh-CN"/>
        </w:rPr>
        <w:t>采购单位</w:t>
      </w:r>
      <w:r>
        <w:rPr>
          <w:rFonts w:hint="eastAsia"/>
          <w:color w:val="auto"/>
        </w:rPr>
        <w:t>工程量清单给出的暂估价总价、暂列金额总价计入</w:t>
      </w:r>
      <w:r>
        <w:rPr>
          <w:rFonts w:hint="eastAsia"/>
          <w:color w:val="auto"/>
          <w:lang w:eastAsia="zh-CN"/>
        </w:rPr>
        <w:t>磋商</w:t>
      </w:r>
      <w:r>
        <w:rPr>
          <w:rFonts w:hint="eastAsia"/>
          <w:color w:val="auto"/>
        </w:rPr>
        <w:t>总报价中的；</w:t>
      </w:r>
    </w:p>
    <w:p w14:paraId="2942B146">
      <w:pPr>
        <w:bidi w:val="0"/>
        <w:rPr>
          <w:rFonts w:hint="eastAsia"/>
          <w:color w:val="auto"/>
        </w:rPr>
      </w:pPr>
      <w:r>
        <w:rPr>
          <w:rFonts w:hint="eastAsia"/>
          <w:color w:val="auto"/>
          <w:lang w:val="en-US"/>
        </w:rPr>
        <w:t>11)</w:t>
      </w:r>
      <w:r>
        <w:rPr>
          <w:rFonts w:hint="eastAsia"/>
          <w:color w:val="auto"/>
          <w:lang w:eastAsia="zh-CN"/>
        </w:rPr>
        <w:t>磋商</w:t>
      </w:r>
      <w:r>
        <w:rPr>
          <w:rFonts w:hint="eastAsia"/>
          <w:color w:val="auto"/>
        </w:rPr>
        <w:t>总价超过</w:t>
      </w:r>
      <w:r>
        <w:rPr>
          <w:rFonts w:hint="eastAsia"/>
          <w:color w:val="auto"/>
          <w:lang w:eastAsia="zh-CN"/>
        </w:rPr>
        <w:t>采购单位</w:t>
      </w:r>
      <w:r>
        <w:rPr>
          <w:rFonts w:hint="eastAsia"/>
          <w:color w:val="auto"/>
        </w:rPr>
        <w:t>公布的最高限价或者分部分项工程量清单中每个综合单价（含暂估价除外）超过招标控制价中相应综合单价。</w:t>
      </w:r>
    </w:p>
    <w:p w14:paraId="2E01A50F">
      <w:pPr>
        <w:bidi w:val="0"/>
        <w:rPr>
          <w:rFonts w:hint="eastAsia"/>
          <w:color w:val="auto"/>
        </w:rPr>
      </w:pPr>
      <w:r>
        <w:rPr>
          <w:rFonts w:hint="eastAsia"/>
          <w:color w:val="auto"/>
          <w:lang w:val="en-US"/>
        </w:rPr>
        <w:t>12)</w:t>
      </w:r>
      <w:r>
        <w:rPr>
          <w:rFonts w:hint="eastAsia"/>
          <w:color w:val="auto"/>
        </w:rPr>
        <w:t>未对</w:t>
      </w:r>
      <w:r>
        <w:rPr>
          <w:rFonts w:hint="eastAsia"/>
          <w:color w:val="auto"/>
          <w:lang w:eastAsia="zh-CN"/>
        </w:rPr>
        <w:t>磋商</w:t>
      </w:r>
      <w:r>
        <w:rPr>
          <w:rFonts w:hint="eastAsia"/>
          <w:color w:val="auto"/>
        </w:rPr>
        <w:t>有效期作出响应或者响应文件承诺的</w:t>
      </w:r>
      <w:r>
        <w:rPr>
          <w:rFonts w:hint="eastAsia"/>
          <w:color w:val="auto"/>
          <w:lang w:eastAsia="zh-CN"/>
        </w:rPr>
        <w:t>磋商</w:t>
      </w:r>
      <w:r>
        <w:rPr>
          <w:rFonts w:hint="eastAsia"/>
          <w:color w:val="auto"/>
        </w:rPr>
        <w:t>有效期不满足</w:t>
      </w:r>
      <w:r>
        <w:rPr>
          <w:rFonts w:hint="eastAsia"/>
          <w:color w:val="auto"/>
          <w:lang w:eastAsia="zh-CN"/>
        </w:rPr>
        <w:t>采购文件</w:t>
      </w:r>
      <w:r>
        <w:rPr>
          <w:rFonts w:hint="eastAsia"/>
          <w:color w:val="auto"/>
        </w:rPr>
        <w:t>要求；</w:t>
      </w:r>
    </w:p>
    <w:p w14:paraId="46E7BD7A">
      <w:pPr>
        <w:bidi w:val="0"/>
        <w:rPr>
          <w:rFonts w:hint="eastAsia"/>
          <w:color w:val="auto"/>
        </w:rPr>
      </w:pPr>
      <w:r>
        <w:rPr>
          <w:rFonts w:hint="eastAsia"/>
          <w:color w:val="auto"/>
          <w:lang w:val="en-US"/>
        </w:rPr>
        <w:t>13)</w:t>
      </w:r>
      <w:r>
        <w:rPr>
          <w:rFonts w:hint="eastAsia"/>
          <w:color w:val="auto"/>
        </w:rPr>
        <w:t>响应文件的实质性内容未使用中文表述、使用计量单位不符合</w:t>
      </w:r>
      <w:r>
        <w:rPr>
          <w:rFonts w:hint="eastAsia"/>
          <w:color w:val="auto"/>
          <w:lang w:eastAsia="zh-CN"/>
        </w:rPr>
        <w:t>采购文件</w:t>
      </w:r>
      <w:r>
        <w:rPr>
          <w:rFonts w:hint="eastAsia"/>
          <w:color w:val="auto"/>
        </w:rPr>
        <w:t>要求；</w:t>
      </w:r>
    </w:p>
    <w:p w14:paraId="65AD342C">
      <w:pPr>
        <w:bidi w:val="0"/>
        <w:rPr>
          <w:rFonts w:hint="eastAsia"/>
          <w:color w:val="auto"/>
        </w:rPr>
      </w:pPr>
      <w:r>
        <w:rPr>
          <w:rFonts w:hint="eastAsia"/>
          <w:color w:val="auto"/>
          <w:lang w:val="en-US"/>
        </w:rPr>
        <w:t>14)</w:t>
      </w:r>
      <w:r>
        <w:rPr>
          <w:rFonts w:hint="eastAsia"/>
          <w:color w:val="auto"/>
        </w:rPr>
        <w:t>响应文件中的文件资料因填写不齐全或者内容虚假或者出现其他情形而导致被磋商小组认定无效；</w:t>
      </w:r>
    </w:p>
    <w:p w14:paraId="4B99522F">
      <w:pPr>
        <w:bidi w:val="0"/>
        <w:rPr>
          <w:rFonts w:hint="eastAsia"/>
          <w:color w:val="auto"/>
        </w:rPr>
      </w:pPr>
      <w:r>
        <w:rPr>
          <w:rFonts w:hint="eastAsia"/>
          <w:color w:val="auto"/>
          <w:lang w:val="en-US"/>
        </w:rPr>
        <w:t>15)</w:t>
      </w:r>
      <w:r>
        <w:rPr>
          <w:rFonts w:hint="eastAsia"/>
          <w:color w:val="auto"/>
        </w:rPr>
        <w:t>响应文件含有</w:t>
      </w:r>
      <w:r>
        <w:rPr>
          <w:rFonts w:hint="eastAsia"/>
          <w:color w:val="auto"/>
          <w:lang w:eastAsia="zh-CN"/>
        </w:rPr>
        <w:t>采购单位</w:t>
      </w:r>
      <w:r>
        <w:rPr>
          <w:rFonts w:hint="eastAsia"/>
          <w:color w:val="auto"/>
        </w:rPr>
        <w:t>不能接受的附加条件；</w:t>
      </w:r>
    </w:p>
    <w:p w14:paraId="17391214">
      <w:pPr>
        <w:bidi w:val="0"/>
        <w:rPr>
          <w:rFonts w:hint="eastAsia"/>
          <w:color w:val="auto"/>
        </w:rPr>
      </w:pPr>
      <w:r>
        <w:rPr>
          <w:rFonts w:hint="eastAsia"/>
          <w:color w:val="auto"/>
          <w:lang w:val="en-US"/>
        </w:rPr>
        <w:t>16)</w:t>
      </w:r>
      <w:r>
        <w:rPr>
          <w:rFonts w:hint="eastAsia"/>
          <w:color w:val="auto"/>
        </w:rPr>
        <w:t>属于“供应商须知正文”第 7.5 条情形；</w:t>
      </w:r>
    </w:p>
    <w:p w14:paraId="5B6244D3">
      <w:pPr>
        <w:bidi w:val="0"/>
        <w:rPr>
          <w:rFonts w:hint="eastAsia"/>
          <w:color w:val="auto"/>
        </w:rPr>
      </w:pPr>
      <w:r>
        <w:rPr>
          <w:rFonts w:hint="eastAsia"/>
          <w:color w:val="auto"/>
          <w:lang w:val="en-US"/>
        </w:rPr>
        <w:t>17)</w:t>
      </w:r>
      <w:r>
        <w:rPr>
          <w:rFonts w:hint="eastAsia"/>
          <w:color w:val="auto"/>
        </w:rPr>
        <w:t>技术需求允许负偏离的条款数超过“供应商须知前附表”规定项数；</w:t>
      </w:r>
    </w:p>
    <w:p w14:paraId="0A89DAE5">
      <w:pPr>
        <w:bidi w:val="0"/>
        <w:rPr>
          <w:rFonts w:hint="eastAsia"/>
          <w:color w:val="auto"/>
        </w:rPr>
      </w:pPr>
      <w:r>
        <w:rPr>
          <w:rFonts w:hint="eastAsia"/>
          <w:color w:val="auto"/>
          <w:lang w:val="en-US"/>
        </w:rPr>
        <w:t>18)</w:t>
      </w:r>
      <w:r>
        <w:rPr>
          <w:rFonts w:hint="eastAsia"/>
          <w:color w:val="auto"/>
        </w:rPr>
        <w:t>虚假</w:t>
      </w:r>
      <w:r>
        <w:rPr>
          <w:rFonts w:hint="eastAsia"/>
          <w:color w:val="auto"/>
          <w:lang w:eastAsia="zh-CN"/>
        </w:rPr>
        <w:t>磋商</w:t>
      </w:r>
      <w:r>
        <w:rPr>
          <w:rFonts w:hint="eastAsia"/>
          <w:color w:val="auto"/>
        </w:rPr>
        <w:t>，或者出现其他情形而导致被磋商小组认定无效；</w:t>
      </w:r>
    </w:p>
    <w:p w14:paraId="7E67F8F9">
      <w:pPr>
        <w:bidi w:val="0"/>
        <w:rPr>
          <w:rFonts w:hint="eastAsia"/>
          <w:color w:val="auto"/>
        </w:rPr>
      </w:pPr>
      <w:r>
        <w:rPr>
          <w:rFonts w:hint="eastAsia"/>
          <w:color w:val="auto"/>
          <w:lang w:val="en-US"/>
        </w:rPr>
        <w:t>19)</w:t>
      </w:r>
      <w:r>
        <w:rPr>
          <w:rFonts w:hint="eastAsia"/>
          <w:color w:val="auto"/>
          <w:lang w:eastAsia="zh-CN"/>
        </w:rPr>
        <w:t>采购文件</w:t>
      </w:r>
      <w:r>
        <w:rPr>
          <w:rFonts w:hint="eastAsia"/>
          <w:color w:val="auto"/>
        </w:rPr>
        <w:t>未载明允许提供备选（替代）项目实施方案或明确不允许提供备选（替代）项目实施方案时，供应商提供了备选（替代）项目实施方案的；</w:t>
      </w:r>
    </w:p>
    <w:p w14:paraId="5351AA19">
      <w:pPr>
        <w:bidi w:val="0"/>
        <w:rPr>
          <w:rFonts w:hint="eastAsia"/>
          <w:color w:val="auto"/>
        </w:rPr>
      </w:pPr>
      <w:r>
        <w:rPr>
          <w:rFonts w:hint="eastAsia"/>
          <w:color w:val="auto"/>
          <w:lang w:val="en-US"/>
        </w:rPr>
        <w:t>20)</w:t>
      </w:r>
      <w:r>
        <w:rPr>
          <w:rFonts w:hint="eastAsia"/>
          <w:color w:val="auto"/>
        </w:rPr>
        <w:t>响应文件标注的项目名称或者项目编号与</w:t>
      </w:r>
      <w:r>
        <w:rPr>
          <w:rFonts w:hint="eastAsia"/>
          <w:color w:val="auto"/>
          <w:lang w:eastAsia="zh-CN"/>
        </w:rPr>
        <w:t>采购文件</w:t>
      </w:r>
      <w:r>
        <w:rPr>
          <w:rFonts w:hint="eastAsia"/>
          <w:color w:val="auto"/>
        </w:rPr>
        <w:t>标注的项目名称或者项目编号不一致的；</w:t>
      </w:r>
    </w:p>
    <w:p w14:paraId="7E003EC2">
      <w:pPr>
        <w:bidi w:val="0"/>
        <w:rPr>
          <w:rFonts w:hint="eastAsia"/>
          <w:color w:val="auto"/>
        </w:rPr>
      </w:pPr>
      <w:r>
        <w:rPr>
          <w:rFonts w:hint="eastAsia"/>
          <w:color w:val="auto"/>
          <w:lang w:val="en-US"/>
        </w:rPr>
        <w:t>21)</w:t>
      </w:r>
      <w:r>
        <w:rPr>
          <w:rFonts w:hint="eastAsia"/>
          <w:color w:val="auto"/>
        </w:rPr>
        <w:t>未响应</w:t>
      </w:r>
      <w:r>
        <w:rPr>
          <w:rFonts w:hint="eastAsia"/>
          <w:color w:val="auto"/>
          <w:lang w:eastAsia="zh-CN"/>
        </w:rPr>
        <w:t>采购文件</w:t>
      </w:r>
      <w:r>
        <w:rPr>
          <w:rFonts w:hint="eastAsia"/>
          <w:color w:val="auto"/>
        </w:rPr>
        <w:t>实质性要求；</w:t>
      </w:r>
    </w:p>
    <w:p w14:paraId="52CAAC7E">
      <w:pPr>
        <w:bidi w:val="0"/>
        <w:rPr>
          <w:rFonts w:hint="eastAsia"/>
          <w:color w:val="auto"/>
        </w:rPr>
      </w:pPr>
      <w:r>
        <w:rPr>
          <w:rFonts w:hint="eastAsia"/>
          <w:color w:val="auto"/>
          <w:lang w:val="en-US"/>
        </w:rPr>
        <w:t>22)</w:t>
      </w:r>
      <w:r>
        <w:rPr>
          <w:rFonts w:hint="eastAsia"/>
          <w:color w:val="auto"/>
        </w:rPr>
        <w:t>法律、法规和</w:t>
      </w:r>
      <w:r>
        <w:rPr>
          <w:rFonts w:hint="eastAsia"/>
          <w:color w:val="auto"/>
          <w:lang w:eastAsia="zh-CN"/>
        </w:rPr>
        <w:t>采购文件</w:t>
      </w:r>
      <w:r>
        <w:rPr>
          <w:rFonts w:hint="eastAsia"/>
          <w:color w:val="auto"/>
        </w:rPr>
        <w:t>规定的其他无效情形。</w:t>
      </w:r>
    </w:p>
    <w:p w14:paraId="6462C702">
      <w:pPr>
        <w:bidi w:val="0"/>
        <w:rPr>
          <w:rFonts w:hint="eastAsia"/>
          <w:color w:val="auto"/>
        </w:rPr>
      </w:pPr>
      <w:r>
        <w:rPr>
          <w:rFonts w:hint="eastAsia"/>
          <w:color w:val="auto"/>
          <w:lang w:val="en-US"/>
        </w:rPr>
        <w:t>(2)</w:t>
      </w:r>
      <w:r>
        <w:rPr>
          <w:rFonts w:hint="eastAsia"/>
          <w:color w:val="auto"/>
        </w:rPr>
        <w:t>报价评审</w:t>
      </w:r>
    </w:p>
    <w:p w14:paraId="5274501A">
      <w:pPr>
        <w:bidi w:val="0"/>
        <w:rPr>
          <w:rFonts w:hint="eastAsia"/>
          <w:color w:val="auto"/>
        </w:rPr>
      </w:pPr>
      <w:r>
        <w:rPr>
          <w:rFonts w:hint="eastAsia"/>
          <w:color w:val="auto"/>
        </w:rPr>
        <w:t>1) 响应文件未提供“供应商须知前附表”报价商务技术文件中规定的“</w:t>
      </w:r>
      <w:r>
        <w:rPr>
          <w:rFonts w:hint="eastAsia"/>
          <w:color w:val="auto"/>
          <w:lang w:eastAsia="zh-CN"/>
        </w:rPr>
        <w:t>磋商</w:t>
      </w:r>
      <w:r>
        <w:rPr>
          <w:rFonts w:hint="eastAsia"/>
          <w:color w:val="auto"/>
        </w:rPr>
        <w:t xml:space="preserve">报价表”； </w:t>
      </w:r>
    </w:p>
    <w:p w14:paraId="05B74560">
      <w:pPr>
        <w:bidi w:val="0"/>
        <w:rPr>
          <w:rFonts w:hint="eastAsia"/>
          <w:color w:val="auto"/>
        </w:rPr>
      </w:pPr>
      <w:r>
        <w:rPr>
          <w:rFonts w:hint="eastAsia"/>
          <w:color w:val="auto"/>
        </w:rPr>
        <w:t>2）未采用人民币报价或者未按照</w:t>
      </w:r>
      <w:r>
        <w:rPr>
          <w:rFonts w:hint="eastAsia"/>
          <w:color w:val="auto"/>
          <w:lang w:eastAsia="zh-CN"/>
        </w:rPr>
        <w:t>采购文件</w:t>
      </w:r>
      <w:r>
        <w:rPr>
          <w:rFonts w:hint="eastAsia"/>
          <w:color w:val="auto"/>
        </w:rPr>
        <w:t>标明的币种报价；</w:t>
      </w:r>
    </w:p>
    <w:p w14:paraId="6C7592EC">
      <w:pPr>
        <w:bidi w:val="0"/>
        <w:rPr>
          <w:rFonts w:hint="eastAsia"/>
          <w:color w:val="auto"/>
        </w:rPr>
      </w:pPr>
      <w:r>
        <w:rPr>
          <w:rFonts w:hint="eastAsia"/>
          <w:color w:val="auto"/>
          <w:lang w:val="en-US"/>
        </w:rPr>
        <w:t>3)</w:t>
      </w:r>
      <w:r>
        <w:rPr>
          <w:rFonts w:hint="eastAsia"/>
          <w:color w:val="auto"/>
        </w:rPr>
        <w:t>供应商未就所</w:t>
      </w:r>
      <w:r>
        <w:rPr>
          <w:rFonts w:hint="eastAsia"/>
          <w:color w:val="auto"/>
          <w:lang w:eastAsia="zh-CN"/>
        </w:rPr>
        <w:t>磋商</w:t>
      </w:r>
      <w:r>
        <w:rPr>
          <w:rFonts w:hint="eastAsia"/>
          <w:color w:val="auto"/>
        </w:rPr>
        <w:t>分标进行报价或者存在漏项报价；供应商未就所</w:t>
      </w:r>
      <w:r>
        <w:rPr>
          <w:rFonts w:hint="eastAsia"/>
          <w:color w:val="auto"/>
          <w:lang w:eastAsia="zh-CN"/>
        </w:rPr>
        <w:t>磋商</w:t>
      </w:r>
      <w:r>
        <w:rPr>
          <w:rFonts w:hint="eastAsia"/>
          <w:color w:val="auto"/>
        </w:rPr>
        <w:t>分标的单项内容作唯一报价；供应商未就所</w:t>
      </w:r>
      <w:r>
        <w:rPr>
          <w:rFonts w:hint="eastAsia"/>
          <w:color w:val="auto"/>
          <w:lang w:eastAsia="zh-CN"/>
        </w:rPr>
        <w:t>磋商</w:t>
      </w:r>
      <w:r>
        <w:rPr>
          <w:rFonts w:hint="eastAsia"/>
          <w:color w:val="auto"/>
        </w:rPr>
        <w:t>分标的全部内容作唯一总价报价；供应商响应文件中存在有选择、有条件报价的（</w:t>
      </w:r>
      <w:r>
        <w:rPr>
          <w:rFonts w:hint="eastAsia"/>
          <w:color w:val="auto"/>
          <w:lang w:eastAsia="zh-CN"/>
        </w:rPr>
        <w:t>采购文件</w:t>
      </w:r>
      <w:r>
        <w:rPr>
          <w:rFonts w:hint="eastAsia"/>
          <w:color w:val="auto"/>
        </w:rPr>
        <w:t>允许有备选方案或者其他约定的除外）；</w:t>
      </w:r>
    </w:p>
    <w:p w14:paraId="3D28CC2B">
      <w:pPr>
        <w:bidi w:val="0"/>
        <w:rPr>
          <w:rFonts w:hint="eastAsia"/>
          <w:color w:val="auto"/>
        </w:rPr>
      </w:pPr>
      <w:r>
        <w:rPr>
          <w:rFonts w:hint="eastAsia"/>
          <w:color w:val="auto"/>
          <w:lang w:val="en-US"/>
        </w:rPr>
        <w:t>4)</w:t>
      </w:r>
      <w:r>
        <w:rPr>
          <w:rFonts w:hint="eastAsia"/>
          <w:color w:val="auto"/>
          <w:lang w:eastAsia="zh-CN"/>
        </w:rPr>
        <w:t>磋商</w:t>
      </w:r>
      <w:r>
        <w:rPr>
          <w:rFonts w:hint="eastAsia"/>
          <w:color w:val="auto"/>
        </w:rPr>
        <w:t>报价（包含首次报价、最后报价）超过所</w:t>
      </w:r>
      <w:r>
        <w:rPr>
          <w:rFonts w:hint="eastAsia"/>
          <w:color w:val="auto"/>
          <w:lang w:eastAsia="zh-CN"/>
        </w:rPr>
        <w:t>磋商</w:t>
      </w:r>
      <w:r>
        <w:rPr>
          <w:rFonts w:hint="eastAsia"/>
          <w:color w:val="auto"/>
        </w:rPr>
        <w:t>分标规定的采购预算金额或者最高限价的（如本项目公布了最高限价）；</w:t>
      </w:r>
      <w:r>
        <w:rPr>
          <w:rFonts w:hint="eastAsia"/>
          <w:color w:val="auto"/>
          <w:lang w:eastAsia="zh-CN"/>
        </w:rPr>
        <w:t>磋商</w:t>
      </w:r>
      <w:r>
        <w:rPr>
          <w:rFonts w:hint="eastAsia"/>
          <w:color w:val="auto"/>
        </w:rPr>
        <w:t>报价（包含首次报价、最后报价）超过</w:t>
      </w:r>
      <w:r>
        <w:rPr>
          <w:rFonts w:hint="eastAsia"/>
          <w:color w:val="auto"/>
          <w:lang w:eastAsia="zh-CN"/>
        </w:rPr>
        <w:t>采购文件</w:t>
      </w:r>
      <w:r>
        <w:rPr>
          <w:rFonts w:hint="eastAsia"/>
          <w:color w:val="auto"/>
        </w:rPr>
        <w:t>分项采购预算金额或者最高限价的（如本项目公布了最高限价）；</w:t>
      </w:r>
    </w:p>
    <w:p w14:paraId="5FDBF29D">
      <w:pPr>
        <w:bidi w:val="0"/>
        <w:rPr>
          <w:rFonts w:hint="eastAsia"/>
          <w:color w:val="auto"/>
        </w:rPr>
      </w:pPr>
      <w:r>
        <w:rPr>
          <w:rFonts w:hint="eastAsia"/>
          <w:color w:val="auto"/>
          <w:lang w:val="en-US"/>
        </w:rPr>
        <w:t>5)</w:t>
      </w:r>
      <w:r>
        <w:rPr>
          <w:rFonts w:hint="eastAsia"/>
          <w:color w:val="auto"/>
        </w:rPr>
        <w:t>修正后的报价，供应商不确认的；或者经供应商确认修正后的</w:t>
      </w:r>
      <w:r>
        <w:rPr>
          <w:rFonts w:hint="eastAsia"/>
          <w:color w:val="auto"/>
          <w:lang w:eastAsia="zh-CN"/>
        </w:rPr>
        <w:t>磋商</w:t>
      </w:r>
      <w:r>
        <w:rPr>
          <w:rFonts w:hint="eastAsia"/>
          <w:color w:val="auto"/>
        </w:rPr>
        <w:t>报价（包含首次报价、最后报价）超过所</w:t>
      </w:r>
      <w:r>
        <w:rPr>
          <w:rFonts w:hint="eastAsia"/>
          <w:color w:val="auto"/>
          <w:lang w:eastAsia="zh-CN"/>
        </w:rPr>
        <w:t>磋商</w:t>
      </w:r>
      <w:r>
        <w:rPr>
          <w:rFonts w:hint="eastAsia"/>
          <w:color w:val="auto"/>
        </w:rPr>
        <w:t>分标规定的采购预算金额或者最高限价（如本项目公布了最高限价）；或者经供应商确认修正后</w:t>
      </w:r>
      <w:r>
        <w:rPr>
          <w:rFonts w:hint="eastAsia"/>
          <w:color w:val="auto"/>
          <w:lang w:eastAsia="zh-CN"/>
        </w:rPr>
        <w:t>磋商</w:t>
      </w:r>
      <w:r>
        <w:rPr>
          <w:rFonts w:hint="eastAsia"/>
          <w:color w:val="auto"/>
        </w:rPr>
        <w:t>报价（包含首次报价、最后报价）超过</w:t>
      </w:r>
      <w:r>
        <w:rPr>
          <w:rFonts w:hint="eastAsia"/>
          <w:color w:val="auto"/>
          <w:lang w:eastAsia="zh-CN"/>
        </w:rPr>
        <w:t>采购文件</w:t>
      </w:r>
      <w:r>
        <w:rPr>
          <w:rFonts w:hint="eastAsia"/>
          <w:color w:val="auto"/>
        </w:rPr>
        <w:t>分项采购预算金额或者最高限价的（如本项目公布了最高限价）。</w:t>
      </w:r>
    </w:p>
    <w:p w14:paraId="69791D75">
      <w:pPr>
        <w:bidi w:val="0"/>
        <w:rPr>
          <w:rFonts w:hint="eastAsia"/>
          <w:color w:val="auto"/>
        </w:rPr>
      </w:pPr>
      <w:r>
        <w:rPr>
          <w:rFonts w:hint="eastAsia"/>
          <w:color w:val="auto"/>
          <w:lang w:val="en-US"/>
        </w:rPr>
        <w:t>6)</w:t>
      </w:r>
      <w:r>
        <w:rPr>
          <w:rFonts w:hint="eastAsia"/>
          <w:color w:val="auto"/>
        </w:rPr>
        <w:t>分部分项工程量清单中每个综合单价（含暂估价除外）超过最高限价中相应综合单价。</w:t>
      </w:r>
    </w:p>
    <w:p w14:paraId="5C75FFD9">
      <w:pPr>
        <w:bidi w:val="0"/>
        <w:rPr>
          <w:rFonts w:hint="eastAsia"/>
          <w:color w:val="auto"/>
        </w:rPr>
      </w:pPr>
      <w:r>
        <w:rPr>
          <w:rFonts w:hint="eastAsia"/>
          <w:color w:val="auto"/>
          <w:lang w:val="en-US"/>
        </w:rPr>
        <w:t>7）</w:t>
      </w:r>
      <w:r>
        <w:rPr>
          <w:rFonts w:hint="eastAsia"/>
          <w:color w:val="auto"/>
        </w:rPr>
        <w:t>响应文件响应的标的数量及单位与</w:t>
      </w:r>
      <w:r>
        <w:rPr>
          <w:rFonts w:hint="eastAsia"/>
          <w:color w:val="auto"/>
          <w:lang w:eastAsia="zh-CN"/>
        </w:rPr>
        <w:t>竞争性磋商文件</w:t>
      </w:r>
      <w:r>
        <w:rPr>
          <w:rFonts w:hint="eastAsia"/>
          <w:color w:val="auto"/>
        </w:rPr>
        <w:t>要求实质性不一致的。</w:t>
      </w:r>
    </w:p>
    <w:p w14:paraId="04F0130A">
      <w:pPr>
        <w:bidi w:val="0"/>
        <w:rPr>
          <w:rFonts w:hint="eastAsia"/>
          <w:color w:val="auto"/>
        </w:rPr>
      </w:pPr>
      <w:r>
        <w:rPr>
          <w:rFonts w:hint="eastAsia"/>
          <w:color w:val="auto"/>
          <w:lang w:val="en-US"/>
        </w:rPr>
        <w:t>2.6</w:t>
      </w:r>
      <w:r>
        <w:rPr>
          <w:rFonts w:hint="eastAsia"/>
          <w:color w:val="auto"/>
        </w:rPr>
        <w:t>磋商小组对响应文件进行评审，未实质性响应</w:t>
      </w:r>
      <w:r>
        <w:rPr>
          <w:rFonts w:hint="eastAsia"/>
          <w:color w:val="auto"/>
          <w:lang w:eastAsia="zh-CN"/>
        </w:rPr>
        <w:t>采购文件</w:t>
      </w:r>
      <w:r>
        <w:rPr>
          <w:rFonts w:hint="eastAsia"/>
          <w:color w:val="auto"/>
        </w:rPr>
        <w:t>的响应文件按无效处理，磋商小组应当将资格和符合性不通过的情况告知有关供应商。磋商小组从符合</w:t>
      </w:r>
      <w:r>
        <w:rPr>
          <w:rFonts w:hint="eastAsia"/>
          <w:color w:val="auto"/>
          <w:lang w:eastAsia="zh-CN"/>
        </w:rPr>
        <w:t>采购文件</w:t>
      </w:r>
      <w:r>
        <w:rPr>
          <w:rFonts w:hint="eastAsia"/>
          <w:color w:val="auto"/>
        </w:rPr>
        <w:t>规定的相应资格条件的供应商名单中确定不少于3家的供应商参加磋商。</w:t>
      </w:r>
    </w:p>
    <w:p w14:paraId="532D2DD3">
      <w:pPr>
        <w:bidi w:val="0"/>
        <w:rPr>
          <w:rFonts w:hint="eastAsia"/>
          <w:color w:val="auto"/>
        </w:rPr>
      </w:pPr>
      <w:r>
        <w:rPr>
          <w:rFonts w:hint="eastAsia"/>
          <w:color w:val="auto"/>
          <w:lang w:val="en-US"/>
        </w:rPr>
        <w:t>2.7</w:t>
      </w:r>
      <w:r>
        <w:rPr>
          <w:rFonts w:hint="eastAsia"/>
          <w:color w:val="auto"/>
        </w:rPr>
        <w:t>通过符合性审查的合格供应商不足3家的，不得进入磋商环节，</w:t>
      </w:r>
      <w:r>
        <w:rPr>
          <w:rFonts w:hint="eastAsia"/>
          <w:color w:val="auto"/>
          <w:lang w:eastAsia="zh-CN"/>
        </w:rPr>
        <w:t>采购单位</w:t>
      </w:r>
      <w:r>
        <w:rPr>
          <w:rFonts w:hint="eastAsia"/>
          <w:color w:val="auto"/>
        </w:rPr>
        <w:t>或者采购代理机构应当重新开展采购活动。</w:t>
      </w:r>
    </w:p>
    <w:p w14:paraId="73FDB2FB">
      <w:pPr>
        <w:pStyle w:val="5"/>
        <w:bidi w:val="0"/>
        <w:rPr>
          <w:rFonts w:hint="eastAsia"/>
          <w:color w:val="auto"/>
        </w:rPr>
      </w:pPr>
      <w:r>
        <w:rPr>
          <w:rFonts w:hint="eastAsia"/>
          <w:color w:val="auto"/>
          <w:lang w:val="en-US"/>
        </w:rPr>
        <w:t>3.</w:t>
      </w:r>
      <w:r>
        <w:rPr>
          <w:rFonts w:hint="eastAsia"/>
          <w:color w:val="auto"/>
        </w:rPr>
        <w:t>磋商程序</w:t>
      </w:r>
    </w:p>
    <w:p w14:paraId="0FE31776">
      <w:pPr>
        <w:bidi w:val="0"/>
        <w:rPr>
          <w:rFonts w:hint="eastAsia"/>
          <w:color w:val="auto"/>
        </w:rPr>
      </w:pPr>
      <w:r>
        <w:rPr>
          <w:rFonts w:hint="eastAsia"/>
          <w:color w:val="auto"/>
          <w:lang w:val="en-US"/>
        </w:rPr>
        <w:t>3.1</w:t>
      </w:r>
      <w:r>
        <w:rPr>
          <w:rFonts w:hint="eastAsia"/>
          <w:color w:val="auto"/>
        </w:rPr>
        <w:t>磋商小组按照“供应商须知前附表”确定的顺序，集中与单一供应商分别进行磋商，并给予所有参加磋商的供应商平等的磋商机会。供应商应当在</w:t>
      </w:r>
      <w:r>
        <w:rPr>
          <w:rFonts w:hint="eastAsia"/>
          <w:color w:val="auto"/>
          <w:lang w:eastAsia="zh-CN"/>
        </w:rPr>
        <w:t>采购单位</w:t>
      </w:r>
      <w:r>
        <w:rPr>
          <w:rFonts w:hint="eastAsia"/>
          <w:color w:val="auto"/>
        </w:rPr>
        <w:t>或采购代理机构发出磋商通知</w:t>
      </w:r>
    </w:p>
    <w:p w14:paraId="25390E67">
      <w:pPr>
        <w:bidi w:val="0"/>
        <w:rPr>
          <w:rFonts w:hint="eastAsia"/>
          <w:color w:val="auto"/>
        </w:rPr>
      </w:pPr>
      <w:r>
        <w:rPr>
          <w:rFonts w:hint="eastAsia"/>
          <w:color w:val="auto"/>
        </w:rPr>
        <w:t>（开启新一轮报价）后在</w:t>
      </w:r>
      <w:r>
        <w:rPr>
          <w:rFonts w:hint="eastAsia"/>
          <w:color w:val="auto"/>
          <w:lang w:eastAsia="zh-CN"/>
        </w:rPr>
        <w:t>广西政府采购云平台</w:t>
      </w:r>
      <w:r>
        <w:rPr>
          <w:rFonts w:hint="eastAsia"/>
          <w:color w:val="auto"/>
        </w:rPr>
        <w:t>设定的时间内进行响应，否则视同放弃参加磋商权利，其响应文件按无效响应处理。</w:t>
      </w:r>
    </w:p>
    <w:p w14:paraId="156FA717">
      <w:pPr>
        <w:bidi w:val="0"/>
        <w:rPr>
          <w:rFonts w:hint="eastAsia"/>
          <w:color w:val="auto"/>
        </w:rPr>
      </w:pPr>
      <w:r>
        <w:rPr>
          <w:rFonts w:hint="eastAsia"/>
          <w:color w:val="auto"/>
          <w:lang w:val="en-US"/>
        </w:rPr>
        <w:t>3.2</w:t>
      </w:r>
      <w:r>
        <w:rPr>
          <w:rFonts w:hint="eastAsia"/>
          <w:color w:val="auto"/>
        </w:rPr>
        <w:t>在磋商过程中，磋商小组可以根据</w:t>
      </w:r>
      <w:r>
        <w:rPr>
          <w:rFonts w:hint="eastAsia"/>
          <w:color w:val="auto"/>
          <w:lang w:eastAsia="zh-CN"/>
        </w:rPr>
        <w:t>采购文件</w:t>
      </w:r>
      <w:r>
        <w:rPr>
          <w:rFonts w:hint="eastAsia"/>
          <w:color w:val="auto"/>
        </w:rPr>
        <w:t>和磋商情况实质性变动采购需求中的要求以及合同草案条款，但不得变动</w:t>
      </w:r>
      <w:r>
        <w:rPr>
          <w:rFonts w:hint="eastAsia"/>
          <w:color w:val="auto"/>
          <w:lang w:eastAsia="zh-CN"/>
        </w:rPr>
        <w:t>采购文件</w:t>
      </w:r>
      <w:r>
        <w:rPr>
          <w:rFonts w:hint="eastAsia"/>
          <w:color w:val="auto"/>
        </w:rPr>
        <w:t>中的其他内容。实质性变动的内容，须经</w:t>
      </w:r>
      <w:r>
        <w:rPr>
          <w:rFonts w:hint="eastAsia"/>
          <w:color w:val="auto"/>
          <w:lang w:eastAsia="zh-CN"/>
        </w:rPr>
        <w:t>采购单位</w:t>
      </w:r>
      <w:r>
        <w:rPr>
          <w:rFonts w:hint="eastAsia"/>
          <w:color w:val="auto"/>
        </w:rPr>
        <w:t>代表确认。可能实质性变动的内容为采购需求中的技术、服务要求以及合同草案条款。</w:t>
      </w:r>
    </w:p>
    <w:p w14:paraId="470B2B5B">
      <w:pPr>
        <w:bidi w:val="0"/>
        <w:rPr>
          <w:rFonts w:hint="eastAsia"/>
          <w:color w:val="auto"/>
        </w:rPr>
      </w:pPr>
      <w:r>
        <w:rPr>
          <w:rFonts w:hint="eastAsia"/>
          <w:color w:val="auto"/>
          <w:lang w:val="en-US"/>
        </w:rPr>
        <w:t>3.3</w:t>
      </w:r>
      <w:r>
        <w:rPr>
          <w:rFonts w:hint="eastAsia"/>
          <w:color w:val="auto"/>
        </w:rPr>
        <w:t>对</w:t>
      </w:r>
      <w:r>
        <w:rPr>
          <w:rFonts w:hint="eastAsia"/>
          <w:color w:val="auto"/>
          <w:lang w:eastAsia="zh-CN"/>
        </w:rPr>
        <w:t>采购文件</w:t>
      </w:r>
      <w:r>
        <w:rPr>
          <w:rFonts w:hint="eastAsia"/>
          <w:color w:val="auto"/>
        </w:rPr>
        <w:t>作出的实质性变动是</w:t>
      </w:r>
      <w:r>
        <w:rPr>
          <w:rFonts w:hint="eastAsia"/>
          <w:color w:val="auto"/>
          <w:lang w:eastAsia="zh-CN"/>
        </w:rPr>
        <w:t>采购文件</w:t>
      </w:r>
      <w:r>
        <w:rPr>
          <w:rFonts w:hint="eastAsia"/>
          <w:color w:val="auto"/>
        </w:rPr>
        <w:t>的有效组成部分，由磋商小组及时以书面形式同时通知所有参加磋商的供应商。</w:t>
      </w:r>
    </w:p>
    <w:p w14:paraId="6CAE7792">
      <w:pPr>
        <w:bidi w:val="0"/>
        <w:rPr>
          <w:rFonts w:hint="eastAsia"/>
          <w:color w:val="auto"/>
        </w:rPr>
      </w:pPr>
      <w:r>
        <w:rPr>
          <w:rFonts w:hint="eastAsia"/>
          <w:color w:val="auto"/>
          <w:lang w:val="en-US"/>
        </w:rPr>
        <w:t>3.4</w:t>
      </w:r>
      <w:r>
        <w:rPr>
          <w:rFonts w:hint="eastAsia"/>
          <w:color w:val="auto"/>
        </w:rPr>
        <w:t>供应商必须按照</w:t>
      </w:r>
      <w:r>
        <w:rPr>
          <w:rFonts w:hint="eastAsia"/>
          <w:color w:val="auto"/>
          <w:lang w:eastAsia="zh-CN"/>
        </w:rPr>
        <w:t>采购文件</w:t>
      </w:r>
      <w:r>
        <w:rPr>
          <w:rFonts w:hint="eastAsia"/>
          <w:color w:val="auto"/>
        </w:rPr>
        <w:t>的变动情况和磋商小组的要求重新提交响应文件，并由其法定代表人或者授权代表签字或者加盖公章。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31C3ED8">
      <w:pPr>
        <w:bidi w:val="0"/>
        <w:rPr>
          <w:rFonts w:hint="eastAsia"/>
          <w:color w:val="auto"/>
        </w:rPr>
      </w:pPr>
      <w:r>
        <w:rPr>
          <w:rFonts w:hint="eastAsia"/>
          <w:color w:val="auto"/>
          <w:lang w:val="en-US"/>
        </w:rPr>
        <w:t>3.5</w:t>
      </w:r>
      <w:r>
        <w:rPr>
          <w:rFonts w:hint="eastAsia"/>
          <w:color w:val="auto"/>
        </w:rPr>
        <w:t>磋商中，磋商的任何一方不得透露与磋商有关的其他供应商的技术资料、价格和其他信息。</w:t>
      </w:r>
    </w:p>
    <w:p w14:paraId="170DBEC0">
      <w:pPr>
        <w:bidi w:val="0"/>
        <w:rPr>
          <w:rFonts w:hint="eastAsia"/>
          <w:color w:val="auto"/>
        </w:rPr>
      </w:pPr>
      <w:r>
        <w:rPr>
          <w:rFonts w:hint="eastAsia"/>
          <w:color w:val="auto"/>
          <w:lang w:val="en-US"/>
        </w:rPr>
        <w:t>3.6</w:t>
      </w:r>
      <w:r>
        <w:rPr>
          <w:rFonts w:hint="eastAsia"/>
          <w:color w:val="auto"/>
        </w:rPr>
        <w:t>采购代理机构对磋商过程和重要磋商内容进行记录，磋商双方在记录上签字确认。</w:t>
      </w:r>
    </w:p>
    <w:p w14:paraId="658F3C8D">
      <w:pPr>
        <w:bidi w:val="0"/>
        <w:rPr>
          <w:rFonts w:hint="eastAsia"/>
          <w:color w:val="auto"/>
        </w:rPr>
      </w:pPr>
      <w:r>
        <w:rPr>
          <w:rFonts w:hint="eastAsia"/>
          <w:color w:val="auto"/>
          <w:lang w:val="en-US"/>
        </w:rPr>
        <w:t>3.7</w:t>
      </w:r>
      <w:r>
        <w:rPr>
          <w:rFonts w:hint="eastAsia"/>
          <w:color w:val="auto"/>
        </w:rPr>
        <w:t>磋商过程中重新提交的响应文件，供应商可以在开启前补充、修改。</w:t>
      </w:r>
    </w:p>
    <w:p w14:paraId="29767DC2">
      <w:pPr>
        <w:bidi w:val="0"/>
        <w:rPr>
          <w:rFonts w:hint="eastAsia"/>
          <w:color w:val="auto"/>
        </w:rPr>
      </w:pPr>
      <w:r>
        <w:rPr>
          <w:rFonts w:hint="eastAsia"/>
          <w:color w:val="auto"/>
          <w:lang w:val="en-US"/>
        </w:rPr>
        <w:t>3.8</w:t>
      </w:r>
      <w:r>
        <w:rPr>
          <w:rFonts w:hint="eastAsia"/>
          <w:color w:val="auto"/>
        </w:rPr>
        <w:t>对磋商过程提交的响应文件进行有效性、完整性和响应程度审查，通过审查的合格供应商不足 3 家的，</w:t>
      </w:r>
      <w:r>
        <w:rPr>
          <w:rFonts w:hint="eastAsia"/>
          <w:color w:val="auto"/>
          <w:lang w:eastAsia="zh-CN"/>
        </w:rPr>
        <w:t>采购单位</w:t>
      </w:r>
      <w:r>
        <w:rPr>
          <w:rFonts w:hint="eastAsia"/>
          <w:color w:val="auto"/>
        </w:rPr>
        <w:t>或者采购代理机构应当重新开展采购活动。</w:t>
      </w:r>
    </w:p>
    <w:p w14:paraId="00662841">
      <w:pPr>
        <w:pStyle w:val="5"/>
        <w:bidi w:val="0"/>
        <w:rPr>
          <w:rFonts w:hint="eastAsia"/>
          <w:color w:val="auto"/>
        </w:rPr>
      </w:pPr>
      <w:r>
        <w:rPr>
          <w:rFonts w:hint="eastAsia"/>
          <w:color w:val="auto"/>
          <w:lang w:val="en-US"/>
        </w:rPr>
        <w:t>4.</w:t>
      </w:r>
      <w:r>
        <w:rPr>
          <w:rFonts w:hint="eastAsia"/>
          <w:color w:val="auto"/>
        </w:rPr>
        <w:t>最后报价</w:t>
      </w:r>
    </w:p>
    <w:p w14:paraId="66309258">
      <w:pPr>
        <w:bidi w:val="0"/>
        <w:rPr>
          <w:rFonts w:hint="eastAsia"/>
          <w:color w:val="auto"/>
        </w:rPr>
      </w:pPr>
      <w:r>
        <w:rPr>
          <w:rFonts w:hint="eastAsia"/>
          <w:color w:val="auto"/>
          <w:lang w:val="en-US"/>
        </w:rPr>
        <w:t>4.1</w:t>
      </w:r>
      <w:r>
        <w:rPr>
          <w:rFonts w:hint="eastAsia"/>
          <w:color w:val="auto"/>
          <w:lang w:eastAsia="zh-CN"/>
        </w:rPr>
        <w:t>采购文件</w:t>
      </w:r>
      <w:r>
        <w:rPr>
          <w:rFonts w:hint="eastAsia"/>
          <w:color w:val="auto"/>
        </w:rPr>
        <w:t>能够详细列明采购标的的技术、服务要求的，磋商结束后，由磋商小组要求所有继续参加磋商的供应商在规定时间内密封提交最后报价，除本章第4.3条外，提交最后报价的供应商不得少于3家，否则必须重新采购。</w:t>
      </w:r>
    </w:p>
    <w:p w14:paraId="0FCCF08B">
      <w:pPr>
        <w:bidi w:val="0"/>
        <w:rPr>
          <w:rFonts w:hint="eastAsia"/>
          <w:color w:val="auto"/>
        </w:rPr>
      </w:pPr>
      <w:r>
        <w:rPr>
          <w:rFonts w:hint="eastAsia"/>
          <w:color w:val="auto"/>
          <w:lang w:val="en-US"/>
        </w:rPr>
        <w:t>4.2</w:t>
      </w:r>
      <w:r>
        <w:rPr>
          <w:rFonts w:hint="eastAsia"/>
          <w:color w:val="auto"/>
          <w:lang w:eastAsia="zh-CN"/>
        </w:rPr>
        <w:t>采购文件</w:t>
      </w:r>
      <w:r>
        <w:rPr>
          <w:rFonts w:hint="eastAsia"/>
          <w:color w:val="auto"/>
        </w:rPr>
        <w:t>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家以上供应商的设计方案或者解决方案，并要求其在规定时间内密封提交最后报价。</w:t>
      </w:r>
    </w:p>
    <w:p w14:paraId="2C62A268">
      <w:pPr>
        <w:bidi w:val="0"/>
        <w:rPr>
          <w:rFonts w:hint="eastAsia"/>
          <w:color w:val="auto"/>
        </w:rPr>
      </w:pPr>
      <w:r>
        <w:rPr>
          <w:rFonts w:hint="eastAsia"/>
          <w:color w:val="auto"/>
          <w:lang w:val="en-US"/>
        </w:rPr>
        <w:t>4.3</w:t>
      </w:r>
      <w:r>
        <w:rPr>
          <w:rFonts w:hint="eastAsia"/>
          <w:color w:val="auto"/>
        </w:rPr>
        <w:t>最后报价是供应商响应文件的有效组成部分。符合《政府采购竞争性磋商采购方式管理暂行办法》（财库〔2014〕214号）第三条第四项“市场竞争不充分的科研项目，以及需要扶持的科技成果转化项目”的，提交最后报价的供应商可以为 2 家。</w:t>
      </w:r>
    </w:p>
    <w:p w14:paraId="661F4257">
      <w:pPr>
        <w:bidi w:val="0"/>
        <w:rPr>
          <w:rFonts w:hint="eastAsia"/>
          <w:color w:val="auto"/>
        </w:rPr>
      </w:pPr>
      <w:r>
        <w:rPr>
          <w:rFonts w:hint="eastAsia"/>
          <w:color w:val="auto"/>
          <w:lang w:val="en-US"/>
        </w:rPr>
        <w:t>4.4</w:t>
      </w:r>
      <w:r>
        <w:rPr>
          <w:rFonts w:hint="eastAsia"/>
          <w:color w:val="auto"/>
        </w:rPr>
        <w:t>已经提交响应文件的供应商，在提交最后报价之前，可以根据磋商情况退出磋商，退出磋商的供应商的响应文件按无效响应处理。</w:t>
      </w:r>
      <w:r>
        <w:rPr>
          <w:rFonts w:hint="eastAsia"/>
          <w:color w:val="auto"/>
          <w:lang w:eastAsia="zh-CN"/>
        </w:rPr>
        <w:t>采购单位</w:t>
      </w:r>
      <w:r>
        <w:rPr>
          <w:rFonts w:hint="eastAsia"/>
          <w:color w:val="auto"/>
        </w:rPr>
        <w:t>、采购代理机构将退还退出磋商的供应商的保证金。</w:t>
      </w:r>
    </w:p>
    <w:p w14:paraId="5022E499">
      <w:pPr>
        <w:bidi w:val="0"/>
        <w:rPr>
          <w:rFonts w:hint="eastAsia"/>
          <w:color w:val="auto"/>
        </w:rPr>
      </w:pPr>
      <w:r>
        <w:rPr>
          <w:rFonts w:hint="eastAsia"/>
          <w:color w:val="auto"/>
          <w:lang w:val="en-US"/>
        </w:rPr>
        <w:t>4.5</w:t>
      </w:r>
      <w:r>
        <w:rPr>
          <w:rFonts w:hint="eastAsia"/>
          <w:color w:val="auto"/>
        </w:rPr>
        <w:t>供应商未在规定时间内提交最后报价的，视同退出磋商。</w:t>
      </w:r>
    </w:p>
    <w:p w14:paraId="2CA920B7">
      <w:pPr>
        <w:bidi w:val="0"/>
        <w:rPr>
          <w:rFonts w:hint="eastAsia"/>
          <w:color w:val="auto"/>
        </w:rPr>
      </w:pPr>
      <w:r>
        <w:rPr>
          <w:rFonts w:hint="eastAsia"/>
          <w:color w:val="auto"/>
          <w:lang w:val="en-US"/>
        </w:rPr>
        <w:t>4.6</w:t>
      </w:r>
      <w:r>
        <w:rPr>
          <w:rFonts w:hint="eastAsia"/>
          <w:color w:val="auto"/>
        </w:rPr>
        <w:t>磋商小组收齐某一分标最后报价后统一开启，磋商小组对最后报价进行有效性、完整性和响应程度的审查。</w:t>
      </w:r>
    </w:p>
    <w:p w14:paraId="36A35E65">
      <w:pPr>
        <w:bidi w:val="0"/>
        <w:rPr>
          <w:rFonts w:hint="eastAsia"/>
          <w:color w:val="auto"/>
        </w:rPr>
      </w:pPr>
      <w:r>
        <w:rPr>
          <w:rFonts w:hint="eastAsia"/>
          <w:color w:val="auto"/>
          <w:lang w:val="en-US"/>
        </w:rPr>
        <w:t>4.7</w:t>
      </w:r>
      <w:r>
        <w:rPr>
          <w:rFonts w:hint="eastAsia"/>
          <w:color w:val="auto"/>
        </w:rPr>
        <w:t>响应文件最后报价出现前后不一致的，按照本章第 2.4 条的规定修正。</w:t>
      </w:r>
    </w:p>
    <w:p w14:paraId="1E79E952">
      <w:pPr>
        <w:bidi w:val="0"/>
        <w:rPr>
          <w:rFonts w:hint="eastAsia"/>
          <w:color w:val="auto"/>
        </w:rPr>
      </w:pPr>
      <w:r>
        <w:rPr>
          <w:rFonts w:hint="eastAsia"/>
          <w:color w:val="auto"/>
          <w:lang w:val="en-US"/>
        </w:rPr>
        <w:t>4.8</w:t>
      </w:r>
      <w:r>
        <w:rPr>
          <w:rFonts w:hint="eastAsia"/>
          <w:color w:val="auto"/>
        </w:rPr>
        <w:t>修正后的报价出现下列情形的，按无效响应处理：</w:t>
      </w:r>
    </w:p>
    <w:p w14:paraId="5CD37857">
      <w:pPr>
        <w:bidi w:val="0"/>
        <w:rPr>
          <w:rFonts w:hint="eastAsia"/>
          <w:color w:val="auto"/>
        </w:rPr>
      </w:pPr>
      <w:r>
        <w:rPr>
          <w:rFonts w:hint="eastAsia"/>
          <w:color w:val="auto"/>
        </w:rPr>
        <w:t>（</w:t>
      </w:r>
      <w:r>
        <w:rPr>
          <w:rFonts w:hint="eastAsia"/>
          <w:color w:val="auto"/>
          <w:lang w:val="en-US"/>
        </w:rPr>
        <w:t>1</w:t>
      </w:r>
      <w:r>
        <w:rPr>
          <w:rFonts w:hint="eastAsia"/>
          <w:color w:val="auto"/>
        </w:rPr>
        <w:t>）供应商不确认的；</w:t>
      </w:r>
    </w:p>
    <w:p w14:paraId="31BF6E0C">
      <w:pPr>
        <w:bidi w:val="0"/>
        <w:rPr>
          <w:rFonts w:hint="eastAsia"/>
          <w:color w:val="auto"/>
        </w:rPr>
      </w:pPr>
      <w:r>
        <w:rPr>
          <w:rFonts w:hint="eastAsia"/>
          <w:color w:val="auto"/>
        </w:rPr>
        <w:t>（</w:t>
      </w:r>
      <w:r>
        <w:rPr>
          <w:rFonts w:hint="eastAsia"/>
          <w:color w:val="auto"/>
          <w:lang w:val="en-US"/>
        </w:rPr>
        <w:t>2</w:t>
      </w:r>
      <w:r>
        <w:rPr>
          <w:rFonts w:hint="eastAsia"/>
          <w:color w:val="auto"/>
        </w:rPr>
        <w:t>）经供应商确认修正后的</w:t>
      </w:r>
      <w:r>
        <w:rPr>
          <w:rFonts w:hint="eastAsia"/>
          <w:color w:val="auto"/>
          <w:lang w:eastAsia="zh-CN"/>
        </w:rPr>
        <w:t>磋商</w:t>
      </w:r>
      <w:r>
        <w:rPr>
          <w:rFonts w:hint="eastAsia"/>
          <w:color w:val="auto"/>
        </w:rPr>
        <w:t>报价（包含首次报价、最后报价）超过所</w:t>
      </w:r>
      <w:r>
        <w:rPr>
          <w:rFonts w:hint="eastAsia"/>
          <w:color w:val="auto"/>
          <w:lang w:eastAsia="zh-CN"/>
        </w:rPr>
        <w:t>磋商</w:t>
      </w:r>
      <w:r>
        <w:rPr>
          <w:rFonts w:hint="eastAsia"/>
          <w:color w:val="auto"/>
        </w:rPr>
        <w:t>分标规定的采购预算金额或者最高限价的（如本项目公布了最高限价）；</w:t>
      </w:r>
    </w:p>
    <w:p w14:paraId="70CF9556">
      <w:pPr>
        <w:bidi w:val="0"/>
        <w:rPr>
          <w:rFonts w:hint="eastAsia"/>
          <w:color w:val="auto"/>
        </w:rPr>
      </w:pPr>
      <w:r>
        <w:rPr>
          <w:rFonts w:hint="eastAsia"/>
          <w:color w:val="auto"/>
        </w:rPr>
        <w:t>（</w:t>
      </w:r>
      <w:r>
        <w:rPr>
          <w:rFonts w:hint="eastAsia"/>
          <w:color w:val="auto"/>
          <w:lang w:val="en-US"/>
        </w:rPr>
        <w:t>3</w:t>
      </w:r>
      <w:r>
        <w:rPr>
          <w:rFonts w:hint="eastAsia"/>
          <w:color w:val="auto"/>
        </w:rPr>
        <w:t>）经供应商确认修正后的</w:t>
      </w:r>
      <w:r>
        <w:rPr>
          <w:rFonts w:hint="eastAsia"/>
          <w:color w:val="auto"/>
          <w:lang w:eastAsia="zh-CN"/>
        </w:rPr>
        <w:t>磋商</w:t>
      </w:r>
      <w:r>
        <w:rPr>
          <w:rFonts w:hint="eastAsia"/>
          <w:color w:val="auto"/>
        </w:rPr>
        <w:t>报价（包含首次报价、最后报价）超过分项采购预算金额或者最高限价的（如本项目公布了最高限价）。</w:t>
      </w:r>
    </w:p>
    <w:p w14:paraId="275E18D4">
      <w:pPr>
        <w:bidi w:val="0"/>
        <w:rPr>
          <w:rFonts w:hint="eastAsia"/>
          <w:color w:val="auto"/>
        </w:rPr>
      </w:pPr>
      <w:r>
        <w:rPr>
          <w:rFonts w:hint="eastAsia"/>
          <w:color w:val="auto"/>
        </w:rPr>
        <w:t>（4）分部分项工程量清单中每个综合单价（含暂估价除外）超过最高限价中相应综合单价。</w:t>
      </w:r>
    </w:p>
    <w:p w14:paraId="7E3C8C7E">
      <w:pPr>
        <w:bidi w:val="0"/>
        <w:rPr>
          <w:rFonts w:hint="eastAsia"/>
          <w:color w:val="auto"/>
        </w:rPr>
      </w:pPr>
      <w:r>
        <w:rPr>
          <w:rFonts w:hint="eastAsia"/>
          <w:color w:val="auto"/>
          <w:lang w:val="en-US"/>
        </w:rPr>
        <w:t>4.9</w:t>
      </w:r>
      <w:r>
        <w:rPr>
          <w:rFonts w:hint="eastAsia"/>
          <w:color w:val="auto"/>
        </w:rPr>
        <w:t>经供应商确认修正后的最后报价作为评审及签订合同的依据。</w:t>
      </w:r>
    </w:p>
    <w:p w14:paraId="0DDB0F23">
      <w:pPr>
        <w:bidi w:val="0"/>
        <w:rPr>
          <w:rFonts w:hint="eastAsia"/>
          <w:color w:val="auto"/>
        </w:rPr>
      </w:pPr>
      <w:r>
        <w:rPr>
          <w:rFonts w:hint="eastAsia"/>
          <w:color w:val="auto"/>
          <w:lang w:val="en-US"/>
        </w:rPr>
        <w:t>4.10</w:t>
      </w:r>
      <w:r>
        <w:rPr>
          <w:rFonts w:hint="eastAsia"/>
          <w:color w:val="auto"/>
        </w:rPr>
        <w:t>供应商出现最后报价按无效响应处理或者响应文件按无效处理时，磋商小组应当告知有关供应商。</w:t>
      </w:r>
    </w:p>
    <w:p w14:paraId="6EB59468">
      <w:pPr>
        <w:bidi w:val="0"/>
        <w:rPr>
          <w:rFonts w:hint="eastAsia"/>
          <w:color w:val="auto"/>
        </w:rPr>
      </w:pPr>
      <w:r>
        <w:rPr>
          <w:rFonts w:hint="eastAsia"/>
          <w:color w:val="auto"/>
          <w:lang w:val="en-US"/>
        </w:rPr>
        <w:t>4.11</w:t>
      </w:r>
      <w:r>
        <w:rPr>
          <w:rFonts w:hint="eastAsia"/>
          <w:color w:val="auto"/>
        </w:rPr>
        <w:t>最后报价结束后，磋商小组不得再与供应商进行任何形式的商谈。</w:t>
      </w:r>
    </w:p>
    <w:p w14:paraId="50C14FB7">
      <w:pPr>
        <w:pStyle w:val="5"/>
        <w:bidi w:val="0"/>
        <w:rPr>
          <w:rFonts w:hint="eastAsia"/>
          <w:color w:val="auto"/>
        </w:rPr>
      </w:pPr>
      <w:r>
        <w:rPr>
          <w:rFonts w:hint="eastAsia"/>
          <w:color w:val="auto"/>
          <w:lang w:val="en-US"/>
        </w:rPr>
        <w:t>5.</w:t>
      </w:r>
      <w:r>
        <w:rPr>
          <w:rFonts w:hint="eastAsia"/>
          <w:color w:val="auto"/>
        </w:rPr>
        <w:t>比较与评价</w:t>
      </w:r>
    </w:p>
    <w:p w14:paraId="341A79D4">
      <w:pPr>
        <w:bidi w:val="0"/>
        <w:rPr>
          <w:rFonts w:hint="eastAsia"/>
          <w:color w:val="auto"/>
        </w:rPr>
      </w:pPr>
      <w:r>
        <w:rPr>
          <w:rFonts w:hint="eastAsia"/>
          <w:color w:val="auto"/>
          <w:lang w:val="en-US"/>
        </w:rPr>
        <w:t>5.1</w:t>
      </w:r>
      <w:r>
        <w:rPr>
          <w:rFonts w:hint="eastAsia"/>
          <w:color w:val="auto"/>
        </w:rPr>
        <w:t>评审方法：综合评分法。</w:t>
      </w:r>
    </w:p>
    <w:p w14:paraId="3C051E5A">
      <w:pPr>
        <w:bidi w:val="0"/>
        <w:rPr>
          <w:rFonts w:hint="eastAsia"/>
          <w:color w:val="auto"/>
        </w:rPr>
      </w:pPr>
      <w:r>
        <w:rPr>
          <w:rFonts w:hint="eastAsia"/>
          <w:color w:val="auto"/>
          <w:lang w:val="en-US"/>
        </w:rPr>
        <w:t>5.2</w:t>
      </w:r>
      <w:r>
        <w:rPr>
          <w:rFonts w:hint="eastAsia"/>
          <w:color w:val="auto"/>
        </w:rPr>
        <w:t>经磋商确定最终采购需求和提交最后报价的供应商后，由磋商小组采用综合评分法对提交最后报价的供应商的响应文件和最后报价进行综合评分。</w:t>
      </w:r>
    </w:p>
    <w:p w14:paraId="58ED8AD6">
      <w:pPr>
        <w:bidi w:val="0"/>
        <w:rPr>
          <w:rFonts w:hint="eastAsia"/>
          <w:color w:val="auto"/>
        </w:rPr>
      </w:pPr>
      <w:r>
        <w:rPr>
          <w:rFonts w:hint="eastAsia"/>
          <w:color w:val="auto"/>
          <w:lang w:val="en-US"/>
        </w:rPr>
        <w:t>5.3</w:t>
      </w:r>
      <w:r>
        <w:rPr>
          <w:rFonts w:hint="eastAsia"/>
          <w:color w:val="auto"/>
        </w:rPr>
        <w:t>评审时，磋商小组各成员应当独立对每个有效响应的文件进行评价、打分，然后汇总每个供应商每项评分因素的得分。</w:t>
      </w:r>
    </w:p>
    <w:p w14:paraId="71AE1055">
      <w:pPr>
        <w:bidi w:val="0"/>
        <w:rPr>
          <w:rFonts w:hint="eastAsia"/>
          <w:color w:val="auto"/>
        </w:rPr>
      </w:pPr>
      <w:r>
        <w:rPr>
          <w:rFonts w:hint="eastAsia"/>
          <w:color w:val="auto"/>
        </w:rPr>
        <w:t>（</w:t>
      </w:r>
      <w:r>
        <w:rPr>
          <w:rFonts w:hint="eastAsia"/>
          <w:color w:val="auto"/>
          <w:lang w:val="en-US"/>
        </w:rPr>
        <w:t>1</w:t>
      </w:r>
      <w:r>
        <w:rPr>
          <w:rFonts w:hint="eastAsia"/>
          <w:color w:val="auto"/>
        </w:rPr>
        <w:t>）磋商小组按照</w:t>
      </w:r>
      <w:r>
        <w:rPr>
          <w:rFonts w:hint="eastAsia"/>
          <w:color w:val="auto"/>
          <w:lang w:eastAsia="zh-CN"/>
        </w:rPr>
        <w:t>采购文件</w:t>
      </w:r>
      <w:r>
        <w:rPr>
          <w:rFonts w:hint="eastAsia"/>
          <w:color w:val="auto"/>
        </w:rPr>
        <w:t>中规定的评审标准计算各供应商的报价得分。项目评审过程中，不得去掉最后报价中的最高报价和最低报价。</w:t>
      </w:r>
    </w:p>
    <w:p w14:paraId="429E42F2">
      <w:pPr>
        <w:bidi w:val="0"/>
        <w:rPr>
          <w:rFonts w:hint="eastAsia"/>
          <w:color w:val="auto"/>
        </w:rPr>
      </w:pPr>
      <w:r>
        <w:rPr>
          <w:rFonts w:hint="eastAsia"/>
          <w:color w:val="auto"/>
        </w:rPr>
        <w:t>（</w:t>
      </w:r>
      <w:r>
        <w:rPr>
          <w:rFonts w:hint="eastAsia"/>
          <w:color w:val="auto"/>
          <w:lang w:val="en-US"/>
        </w:rPr>
        <w:t>2</w:t>
      </w:r>
      <w:r>
        <w:rPr>
          <w:rFonts w:hint="eastAsia"/>
          <w:color w:val="auto"/>
        </w:rPr>
        <w:t>）各供应商的得分为磋商小组所有成员的有效评分的算术平均数。</w:t>
      </w:r>
    </w:p>
    <w:p w14:paraId="06D4859A">
      <w:pPr>
        <w:bidi w:val="0"/>
        <w:rPr>
          <w:rFonts w:hint="eastAsia"/>
          <w:color w:val="auto"/>
        </w:rPr>
      </w:pPr>
      <w:r>
        <w:rPr>
          <w:rFonts w:hint="eastAsia"/>
          <w:color w:val="auto"/>
          <w:lang w:val="en-US"/>
        </w:rPr>
        <w:t>5.4</w:t>
      </w:r>
      <w:r>
        <w:rPr>
          <w:rFonts w:hint="eastAsia"/>
          <w:color w:val="auto"/>
        </w:rPr>
        <w:t>评审价为供应商的最后报价进行政策性扣除后的价格，评审价只是作为评审时使用。最终成交供应商的成交金额等于最后报价（如有修正，以确认修正后的最后报价为准）。</w:t>
      </w:r>
    </w:p>
    <w:p w14:paraId="50288669">
      <w:pPr>
        <w:bidi w:val="0"/>
        <w:rPr>
          <w:rFonts w:hint="eastAsia"/>
          <w:color w:val="auto"/>
        </w:rPr>
      </w:pPr>
      <w:r>
        <w:rPr>
          <w:rFonts w:hint="eastAsia"/>
          <w:color w:val="auto"/>
          <w:lang w:val="en-US"/>
        </w:rPr>
        <w:t>5.5</w:t>
      </w:r>
      <w:r>
        <w:rPr>
          <w:rFonts w:hint="eastAsia"/>
          <w:color w:val="auto"/>
        </w:rPr>
        <w:t>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E030E92">
      <w:pPr>
        <w:bidi w:val="0"/>
        <w:rPr>
          <w:rFonts w:hint="eastAsia"/>
          <w:color w:val="auto"/>
        </w:rPr>
      </w:pPr>
      <w:r>
        <w:rPr>
          <w:rFonts w:hint="eastAsia"/>
          <w:color w:val="auto"/>
          <w:lang w:val="en-US"/>
        </w:rPr>
        <w:t>5.6</w:t>
      </w:r>
      <w:r>
        <w:rPr>
          <w:rFonts w:hint="eastAsia"/>
          <w:color w:val="auto"/>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EEA656">
      <w:pPr>
        <w:pStyle w:val="3"/>
        <w:bidi w:val="0"/>
        <w:jc w:val="center"/>
        <w:rPr>
          <w:rFonts w:hint="eastAsia"/>
          <w:color w:val="auto"/>
        </w:rPr>
      </w:pPr>
      <w:bookmarkStart w:id="114" w:name="_Toc6572"/>
      <w:bookmarkStart w:id="115" w:name="_Toc17699"/>
      <w:r>
        <w:rPr>
          <w:rFonts w:hint="eastAsia"/>
          <w:color w:val="auto"/>
        </w:rPr>
        <w:t>二、评审标准</w:t>
      </w:r>
      <w:bookmarkEnd w:id="114"/>
      <w:bookmarkEnd w:id="115"/>
    </w:p>
    <w:p w14:paraId="376FC0D7">
      <w:pPr>
        <w:bidi w:val="0"/>
        <w:rPr>
          <w:rFonts w:hint="eastAsia"/>
          <w:color w:val="auto"/>
          <w:lang w:val="en-US" w:eastAsia="zh-CN"/>
        </w:rPr>
      </w:pPr>
      <w:r>
        <w:rPr>
          <w:rFonts w:hint="eastAsia"/>
          <w:color w:val="auto"/>
          <w:lang w:val="en-US" w:eastAsia="zh-CN"/>
        </w:rPr>
        <w:t>6.评审依据：磋商小组将以磋商响应文件为评审依据，对供应商的报价、技术、商务等方面内容按百分制打分。（计分方法按四舍五入取至百分位）</w:t>
      </w:r>
    </w:p>
    <w:tbl>
      <w:tblPr>
        <w:tblStyle w:val="1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47"/>
        <w:gridCol w:w="1004"/>
        <w:gridCol w:w="6288"/>
        <w:gridCol w:w="31"/>
        <w:gridCol w:w="820"/>
      </w:tblGrid>
      <w:tr w14:paraId="3EA9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shd w:val="clear" w:color="auto" w:fill="auto"/>
            <w:noWrap w:val="0"/>
            <w:vAlign w:val="center"/>
          </w:tcPr>
          <w:p w14:paraId="5A30414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947" w:type="dxa"/>
            <w:noWrap w:val="0"/>
            <w:vAlign w:val="center"/>
          </w:tcPr>
          <w:p w14:paraId="7038EC7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292" w:type="dxa"/>
            <w:gridSpan w:val="2"/>
            <w:noWrap w:val="0"/>
            <w:vAlign w:val="center"/>
          </w:tcPr>
          <w:p w14:paraId="5C9E5F1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851" w:type="dxa"/>
            <w:gridSpan w:val="2"/>
            <w:noWrap w:val="0"/>
            <w:vAlign w:val="center"/>
          </w:tcPr>
          <w:p w14:paraId="798B575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763C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shd w:val="clear" w:color="auto" w:fill="auto"/>
            <w:noWrap w:val="0"/>
            <w:vAlign w:val="center"/>
          </w:tcPr>
          <w:p w14:paraId="4E57DD9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w:t>
            </w:r>
          </w:p>
        </w:tc>
        <w:tc>
          <w:tcPr>
            <w:tcW w:w="947" w:type="dxa"/>
            <w:noWrap w:val="0"/>
            <w:vAlign w:val="center"/>
          </w:tcPr>
          <w:p w14:paraId="1835BDB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价格分（满分</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w:t>
            </w:r>
          </w:p>
        </w:tc>
        <w:tc>
          <w:tcPr>
            <w:tcW w:w="7292" w:type="dxa"/>
            <w:gridSpan w:val="2"/>
            <w:noWrap w:val="0"/>
            <w:vAlign w:val="center"/>
          </w:tcPr>
          <w:p w14:paraId="6915A7E5">
            <w:pPr>
              <w:pStyle w:val="1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color w:val="auto"/>
                <w:sz w:val="21"/>
                <w:szCs w:val="21"/>
              </w:rPr>
            </w:pPr>
            <w:r>
              <w:rPr>
                <w:rFonts w:hint="eastAsia" w:ascii="宋体" w:hAnsi="宋体" w:eastAsia="宋体" w:cs="宋体"/>
                <w:color w:val="auto"/>
                <w:spacing w:val="-2"/>
                <w:sz w:val="21"/>
                <w:szCs w:val="21"/>
              </w:rPr>
              <w:t>一、价格评审优惠政策：</w:t>
            </w:r>
          </w:p>
          <w:p w14:paraId="01D7B0CB">
            <w:pPr>
              <w:pStyle w:val="1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专门面向中小企业预留采购份额的采购项目不再执行价格优惠政策。</w:t>
            </w:r>
          </w:p>
          <w:p w14:paraId="1CD5757F">
            <w:pPr>
              <w:pStyle w:val="1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二、基准价：以进入综合评分环节的最低的评标报价为基准价，基准</w:t>
            </w:r>
            <w:r>
              <w:rPr>
                <w:rFonts w:hint="eastAsia" w:ascii="宋体" w:hAnsi="宋体" w:eastAsia="宋体" w:cs="宋体"/>
                <w:color w:val="auto"/>
                <w:spacing w:val="-5"/>
                <w:sz w:val="21"/>
                <w:szCs w:val="21"/>
              </w:rPr>
              <w:t>价报价得分为10分。</w:t>
            </w:r>
          </w:p>
          <w:p w14:paraId="28ECFEBB">
            <w:pPr>
              <w:pStyle w:val="1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三、价格分计算公式：</w:t>
            </w:r>
          </w:p>
          <w:p w14:paraId="44799FEC">
            <w:pPr>
              <w:pStyle w:val="1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价格分=基准价/供应商的评标报价金额×30分</w:t>
            </w:r>
          </w:p>
          <w:p w14:paraId="4885D75A">
            <w:pPr>
              <w:pStyle w:val="1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（1）以进入比较与评价环节的最低的评审价为基准价，</w:t>
            </w:r>
            <w:r>
              <w:rPr>
                <w:rFonts w:hint="eastAsia" w:ascii="宋体" w:hAnsi="宋体" w:eastAsia="宋体" w:cs="宋体"/>
                <w:color w:val="auto"/>
                <w:spacing w:val="-5"/>
                <w:sz w:val="21"/>
                <w:szCs w:val="21"/>
              </w:rPr>
              <w:t>基准价得分为</w:t>
            </w:r>
            <w:r>
              <w:rPr>
                <w:rFonts w:hint="eastAsia" w:ascii="宋体" w:hAnsi="宋体" w:eastAsia="宋体" w:cs="宋体"/>
                <w:color w:val="auto"/>
                <w:spacing w:val="-7"/>
                <w:sz w:val="21"/>
                <w:szCs w:val="21"/>
              </w:rPr>
              <w:t>30分。</w:t>
            </w:r>
          </w:p>
          <w:p w14:paraId="0956FBA2">
            <w:pPr>
              <w:pStyle w:val="1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color w:val="auto"/>
                <w:sz w:val="21"/>
                <w:szCs w:val="21"/>
              </w:rPr>
            </w:pPr>
            <w:r>
              <w:rPr>
                <w:rFonts w:hint="eastAsia" w:ascii="宋体" w:hAnsi="宋体" w:eastAsia="宋体" w:cs="宋体"/>
                <w:color w:val="auto"/>
                <w:spacing w:val="-2"/>
                <w:sz w:val="21"/>
                <w:szCs w:val="21"/>
              </w:rPr>
              <w:t>（2）价格分计算公式：</w:t>
            </w:r>
          </w:p>
          <w:p w14:paraId="1CD6F61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2"/>
                <w:position w:val="1"/>
                <w:sz w:val="21"/>
                <w:szCs w:val="21"/>
              </w:rPr>
              <w:t>报价得分=（基准价/最后报价）×30分</w:t>
            </w:r>
          </w:p>
        </w:tc>
        <w:tc>
          <w:tcPr>
            <w:tcW w:w="851" w:type="dxa"/>
            <w:gridSpan w:val="2"/>
            <w:noWrap w:val="0"/>
            <w:vAlign w:val="center"/>
          </w:tcPr>
          <w:p w14:paraId="77997D3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w:t>
            </w:r>
          </w:p>
        </w:tc>
      </w:tr>
      <w:tr w14:paraId="1B3B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restart"/>
            <w:shd w:val="clear" w:color="auto" w:fill="auto"/>
            <w:noWrap w:val="0"/>
            <w:vAlign w:val="center"/>
          </w:tcPr>
          <w:p w14:paraId="064F71A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2</w:t>
            </w:r>
          </w:p>
        </w:tc>
        <w:tc>
          <w:tcPr>
            <w:tcW w:w="947" w:type="dxa"/>
            <w:noWrap w:val="0"/>
            <w:vAlign w:val="center"/>
          </w:tcPr>
          <w:p w14:paraId="2FBA43C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kern w:val="0"/>
                <w:sz w:val="21"/>
                <w:szCs w:val="21"/>
                <w:highlight w:val="none"/>
              </w:rPr>
              <w:t>技术分</w:t>
            </w:r>
            <w:r>
              <w:rPr>
                <w:rFonts w:hint="eastAsia" w:ascii="宋体" w:hAnsi="宋体" w:eastAsia="宋体" w:cs="宋体"/>
                <w:bCs/>
                <w:color w:val="auto"/>
                <w:kern w:val="0"/>
                <w:sz w:val="21"/>
                <w:szCs w:val="21"/>
                <w:highlight w:val="none"/>
                <w:lang w:val="en-US" w:eastAsia="zh-CN"/>
              </w:rPr>
              <w:t>（满分60分）</w:t>
            </w:r>
          </w:p>
        </w:tc>
        <w:tc>
          <w:tcPr>
            <w:tcW w:w="8143" w:type="dxa"/>
            <w:gridSpan w:val="4"/>
            <w:noWrap w:val="0"/>
            <w:vAlign w:val="center"/>
          </w:tcPr>
          <w:p w14:paraId="36576C9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43DF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33" w:type="dxa"/>
            <w:vMerge w:val="continue"/>
            <w:shd w:val="clear" w:color="auto" w:fill="auto"/>
            <w:noWrap w:val="0"/>
            <w:vAlign w:val="center"/>
          </w:tcPr>
          <w:p w14:paraId="27379C5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restart"/>
            <w:noWrap w:val="0"/>
            <w:vAlign w:val="center"/>
          </w:tcPr>
          <w:p w14:paraId="50226EED">
            <w:pPr>
              <w:pStyle w:val="19"/>
              <w:keepNext w:val="0"/>
              <w:keepLines w:val="0"/>
              <w:pageBreakBefore w:val="0"/>
              <w:kinsoku/>
              <w:wordWrap/>
              <w:overflowPunct/>
              <w:topLinePunct w:val="0"/>
              <w:autoSpaceDE/>
              <w:autoSpaceDN/>
              <w:bidi w:val="0"/>
              <w:adjustRightInd/>
              <w:snapToGrid/>
              <w:spacing w:line="360" w:lineRule="auto"/>
              <w:ind w:left="0" w:leftChars="0" w:right="0" w:firstLine="0" w:firstLineChars="0"/>
              <w:rPr>
                <w:rFonts w:hint="eastAsia" w:ascii="宋体" w:hAnsi="宋体" w:eastAsia="宋体" w:cs="宋体"/>
                <w:bCs/>
                <w:color w:val="auto"/>
                <w:kern w:val="0"/>
                <w:sz w:val="21"/>
                <w:szCs w:val="21"/>
                <w:highlight w:val="none"/>
              </w:rPr>
            </w:pPr>
            <w:r>
              <w:rPr>
                <w:rFonts w:hint="eastAsia" w:ascii="宋体" w:hAnsi="宋体" w:eastAsia="宋体" w:cs="宋体"/>
                <w:color w:val="auto"/>
                <w:spacing w:val="-2"/>
                <w:sz w:val="21"/>
                <w:szCs w:val="21"/>
              </w:rPr>
              <w:t>施工组</w:t>
            </w:r>
            <w:r>
              <w:rPr>
                <w:rFonts w:hint="eastAsia" w:ascii="宋体" w:hAnsi="宋体" w:eastAsia="宋体" w:cs="宋体"/>
                <w:color w:val="auto"/>
                <w:spacing w:val="-3"/>
                <w:sz w:val="21"/>
                <w:szCs w:val="21"/>
              </w:rPr>
              <w:t>织设计</w:t>
            </w:r>
            <w:r>
              <w:rPr>
                <w:rFonts w:hint="eastAsia" w:ascii="宋体" w:hAnsi="宋体" w:eastAsia="宋体" w:cs="宋体"/>
                <w:color w:val="auto"/>
                <w:spacing w:val="-6"/>
                <w:sz w:val="21"/>
                <w:szCs w:val="21"/>
              </w:rPr>
              <w:t>（满分</w:t>
            </w:r>
            <w:r>
              <w:rPr>
                <w:rFonts w:hint="eastAsia" w:ascii="宋体" w:hAnsi="宋体" w:eastAsia="宋体" w:cs="宋体"/>
                <w:color w:val="auto"/>
                <w:spacing w:val="-8"/>
                <w:sz w:val="21"/>
                <w:szCs w:val="21"/>
              </w:rPr>
              <w:t>60分）</w:t>
            </w:r>
          </w:p>
        </w:tc>
        <w:tc>
          <w:tcPr>
            <w:tcW w:w="1004" w:type="dxa"/>
            <w:noWrap w:val="0"/>
            <w:vAlign w:val="center"/>
          </w:tcPr>
          <w:p w14:paraId="0854A38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kern w:val="0"/>
                <w:sz w:val="21"/>
                <w:szCs w:val="21"/>
                <w:highlight w:val="none"/>
              </w:rPr>
              <w:t>主要施工方法</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满分10分</w:t>
            </w:r>
            <w:r>
              <w:rPr>
                <w:rFonts w:hint="eastAsia" w:ascii="宋体" w:hAnsi="宋体" w:eastAsia="宋体" w:cs="宋体"/>
                <w:bCs/>
                <w:color w:val="auto"/>
                <w:kern w:val="0"/>
                <w:sz w:val="21"/>
                <w:szCs w:val="21"/>
                <w:highlight w:val="none"/>
                <w:lang w:eastAsia="zh-CN"/>
              </w:rPr>
              <w:t>）</w:t>
            </w:r>
          </w:p>
          <w:p w14:paraId="50D8968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6288" w:type="dxa"/>
            <w:noWrap w:val="0"/>
            <w:vAlign w:val="center"/>
          </w:tcPr>
          <w:p w14:paraId="257F0D7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4"/>
                <w:sz w:val="21"/>
                <w:szCs w:val="21"/>
              </w:rPr>
              <w:t>四档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分）：各主要分部施工方法符合项目实际，须有详尽的施工技术方案，工艺先进、方法科学合理、可行，能指导具体施工并确保安全的。</w:t>
            </w:r>
          </w:p>
          <w:p w14:paraId="75C26A6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三档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分）：各主要分部施工方法符合项目实际，须有详尽的施工技术方案，工艺一般、方法可行，能指导具体施工并确保安全的。</w:t>
            </w:r>
          </w:p>
          <w:p w14:paraId="79F3519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二档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分）：各主要分部施工方法基本符合项目实际，须有施工技术方案，工艺一般、方法可行，基本能指导具体施工并确保安全的。 </w:t>
            </w:r>
          </w:p>
          <w:p w14:paraId="16AD21C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color w:val="auto"/>
                <w:spacing w:val="-5"/>
                <w:sz w:val="21"/>
                <w:szCs w:val="21"/>
              </w:rPr>
              <w:t>一档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分）：各主要分部施工方法不符合项目实际，无详尽的施工技术方案，不能指导具体施工并确保安全的</w:t>
            </w:r>
            <w:r>
              <w:rPr>
                <w:rFonts w:hint="eastAsia" w:ascii="宋体" w:hAnsi="宋体" w:eastAsia="宋体" w:cs="宋体"/>
                <w:bCs/>
                <w:color w:val="auto"/>
                <w:sz w:val="21"/>
                <w:szCs w:val="21"/>
                <w:highlight w:val="none"/>
                <w:lang w:eastAsia="zh-CN"/>
              </w:rPr>
              <w:t>。</w:t>
            </w:r>
          </w:p>
        </w:tc>
        <w:tc>
          <w:tcPr>
            <w:tcW w:w="851" w:type="dxa"/>
            <w:gridSpan w:val="2"/>
            <w:noWrap w:val="0"/>
            <w:vAlign w:val="center"/>
          </w:tcPr>
          <w:p w14:paraId="31008D5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r>
      <w:tr w14:paraId="152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shd w:val="clear" w:color="auto" w:fill="auto"/>
            <w:noWrap w:val="0"/>
            <w:vAlign w:val="center"/>
          </w:tcPr>
          <w:p w14:paraId="720F37D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continue"/>
            <w:noWrap w:val="0"/>
            <w:vAlign w:val="center"/>
          </w:tcPr>
          <w:p w14:paraId="0D5FCC6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1004" w:type="dxa"/>
            <w:noWrap w:val="0"/>
            <w:vAlign w:val="center"/>
          </w:tcPr>
          <w:p w14:paraId="6843CD0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拟投入的主要物资计划</w:t>
            </w:r>
            <w:r>
              <w:rPr>
                <w:rFonts w:hint="eastAsia" w:ascii="宋体" w:hAnsi="宋体" w:eastAsia="宋体" w:cs="宋体"/>
                <w:color w:val="auto"/>
                <w:spacing w:val="-8"/>
                <w:sz w:val="21"/>
                <w:szCs w:val="21"/>
              </w:rPr>
              <w:t>（满分6分）</w:t>
            </w:r>
          </w:p>
        </w:tc>
        <w:tc>
          <w:tcPr>
            <w:tcW w:w="6288" w:type="dxa"/>
            <w:noWrap w:val="0"/>
            <w:vAlign w:val="center"/>
          </w:tcPr>
          <w:p w14:paraId="41754FC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4"/>
                <w:sz w:val="21"/>
                <w:szCs w:val="21"/>
              </w:rPr>
              <w:t>四档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313B70F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三档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分）：投入的施工材料有满足施工的组织计划，在材料数量、选型配置、进场时间上有安排，较好满足施工需要。</w:t>
            </w:r>
          </w:p>
          <w:p w14:paraId="296A285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二档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分）：投入的施工材料基本满足施工的组织计划，在材料数量、选型配置、进场时间上有安排，基本满足施工需要。</w:t>
            </w:r>
          </w:p>
          <w:p w14:paraId="2F868BC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一档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分）：投入的施工材料组织计划不合理，表述不清晰，不能满足施工需要。</w:t>
            </w:r>
          </w:p>
        </w:tc>
        <w:tc>
          <w:tcPr>
            <w:tcW w:w="851" w:type="dxa"/>
            <w:gridSpan w:val="2"/>
            <w:noWrap w:val="0"/>
            <w:vAlign w:val="center"/>
          </w:tcPr>
          <w:p w14:paraId="4DF149B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tc>
      </w:tr>
      <w:tr w14:paraId="45DE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shd w:val="clear" w:color="auto" w:fill="auto"/>
            <w:noWrap w:val="0"/>
            <w:vAlign w:val="center"/>
          </w:tcPr>
          <w:p w14:paraId="3033863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continue"/>
            <w:noWrap w:val="0"/>
            <w:vAlign w:val="center"/>
          </w:tcPr>
          <w:p w14:paraId="4038A10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1004" w:type="dxa"/>
            <w:noWrap w:val="0"/>
            <w:vAlign w:val="center"/>
          </w:tcPr>
          <w:p w14:paraId="36181C1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拟投入的主要施工机械、设备计划</w:t>
            </w:r>
            <w:r>
              <w:rPr>
                <w:rFonts w:hint="eastAsia" w:ascii="宋体" w:hAnsi="宋体" w:eastAsia="宋体" w:cs="宋体"/>
                <w:color w:val="auto"/>
                <w:spacing w:val="-8"/>
                <w:sz w:val="21"/>
                <w:szCs w:val="21"/>
              </w:rPr>
              <w:t>（满分6分）</w:t>
            </w:r>
          </w:p>
        </w:tc>
        <w:tc>
          <w:tcPr>
            <w:tcW w:w="6288" w:type="dxa"/>
            <w:noWrap w:val="0"/>
            <w:vAlign w:val="center"/>
          </w:tcPr>
          <w:p w14:paraId="77EBCB75">
            <w:pPr>
              <w:pStyle w:val="19"/>
              <w:keepNext w:val="0"/>
              <w:keepLines w:val="0"/>
              <w:pageBreakBefore w:val="0"/>
              <w:kinsoku/>
              <w:wordWrap/>
              <w:overflowPunct/>
              <w:topLinePunct w:val="0"/>
              <w:autoSpaceDE/>
              <w:autoSpaceDN/>
              <w:bidi w:val="0"/>
              <w:adjustRightInd/>
              <w:snapToGrid/>
              <w:spacing w:line="360" w:lineRule="auto"/>
              <w:ind w:left="0" w:right="0" w:firstLine="0" w:firstLineChars="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四档（6分）投入的施工机械、设备、机具有详细</w:t>
            </w:r>
            <w:r>
              <w:rPr>
                <w:rFonts w:hint="eastAsia" w:ascii="宋体" w:hAnsi="宋体" w:eastAsia="宋体" w:cs="宋体"/>
                <w:color w:val="auto"/>
                <w:spacing w:val="-5"/>
                <w:sz w:val="21"/>
                <w:szCs w:val="21"/>
              </w:rPr>
              <w:t>的组织计划且计划周密，设备数量、选型配置、进</w:t>
            </w:r>
            <w:r>
              <w:rPr>
                <w:rFonts w:hint="eastAsia" w:ascii="宋体" w:hAnsi="宋体" w:eastAsia="宋体" w:cs="宋体"/>
                <w:color w:val="auto"/>
                <w:spacing w:val="-1"/>
                <w:sz w:val="21"/>
                <w:szCs w:val="21"/>
              </w:rPr>
              <w:t>场时间安排合理，满足施工需要。</w:t>
            </w:r>
          </w:p>
          <w:p w14:paraId="617359C9">
            <w:pPr>
              <w:pStyle w:val="19"/>
              <w:keepNext w:val="0"/>
              <w:keepLines w:val="0"/>
              <w:pageBreakBefore w:val="0"/>
              <w:kinsoku/>
              <w:wordWrap/>
              <w:overflowPunct/>
              <w:topLinePunct w:val="0"/>
              <w:autoSpaceDE/>
              <w:autoSpaceDN/>
              <w:bidi w:val="0"/>
              <w:adjustRightInd/>
              <w:snapToGrid/>
              <w:spacing w:line="360" w:lineRule="auto"/>
              <w:ind w:left="0" w:right="0" w:firstLine="0" w:firstLineChars="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三档（4分）投入的施工机械、设备、机具有详细的组织计划但计划一般，设备数量、选型配置、进</w:t>
            </w:r>
            <w:r>
              <w:rPr>
                <w:rFonts w:hint="eastAsia" w:ascii="宋体" w:hAnsi="宋体" w:eastAsia="宋体" w:cs="宋体"/>
                <w:color w:val="auto"/>
                <w:spacing w:val="-1"/>
                <w:sz w:val="21"/>
                <w:szCs w:val="21"/>
              </w:rPr>
              <w:t>场时间安排合理，满足施工需要。</w:t>
            </w:r>
          </w:p>
          <w:p w14:paraId="5ACFEFF2">
            <w:pPr>
              <w:pStyle w:val="19"/>
              <w:keepNext w:val="0"/>
              <w:keepLines w:val="0"/>
              <w:pageBreakBefore w:val="0"/>
              <w:kinsoku/>
              <w:wordWrap/>
              <w:overflowPunct/>
              <w:topLinePunct w:val="0"/>
              <w:autoSpaceDE/>
              <w:autoSpaceDN/>
              <w:bidi w:val="0"/>
              <w:adjustRightInd/>
              <w:snapToGrid/>
              <w:spacing w:line="360" w:lineRule="auto"/>
              <w:ind w:left="0" w:right="0" w:firstLine="0" w:firstLineChars="0"/>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二档（2分）投入的施工机械、设备、机具有组织计划但计划一般，设备数量、选型配置、进场时间</w:t>
            </w:r>
            <w:r>
              <w:rPr>
                <w:rFonts w:hint="eastAsia" w:ascii="宋体" w:hAnsi="宋体" w:eastAsia="宋体" w:cs="宋体"/>
                <w:color w:val="auto"/>
                <w:spacing w:val="-1"/>
                <w:sz w:val="21"/>
                <w:szCs w:val="21"/>
              </w:rPr>
              <w:t>安排合理，基本满足施工需要。</w:t>
            </w:r>
          </w:p>
          <w:p w14:paraId="0936BEB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一档（1分）投入的施工机械、设备、机具无组织</w:t>
            </w:r>
            <w:r>
              <w:rPr>
                <w:rFonts w:hint="eastAsia" w:ascii="宋体" w:hAnsi="宋体" w:eastAsia="宋体" w:cs="宋体"/>
                <w:color w:val="auto"/>
                <w:spacing w:val="-13"/>
                <w:sz w:val="21"/>
                <w:szCs w:val="21"/>
              </w:rPr>
              <w:t>计划，设备数量、选型配置、进场时间安排不合理，</w:t>
            </w:r>
            <w:r>
              <w:rPr>
                <w:rFonts w:hint="eastAsia" w:ascii="宋体" w:hAnsi="宋体" w:eastAsia="宋体" w:cs="宋体"/>
                <w:color w:val="auto"/>
                <w:spacing w:val="-2"/>
                <w:sz w:val="21"/>
                <w:szCs w:val="21"/>
              </w:rPr>
              <w:t>不满足施工需要。</w:t>
            </w:r>
          </w:p>
        </w:tc>
        <w:tc>
          <w:tcPr>
            <w:tcW w:w="851" w:type="dxa"/>
            <w:gridSpan w:val="2"/>
            <w:noWrap w:val="0"/>
            <w:vAlign w:val="center"/>
          </w:tcPr>
          <w:p w14:paraId="6213C0B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tc>
      </w:tr>
      <w:tr w14:paraId="02FF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shd w:val="clear" w:color="auto" w:fill="auto"/>
            <w:noWrap w:val="0"/>
            <w:vAlign w:val="center"/>
          </w:tcPr>
          <w:p w14:paraId="2277C26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continue"/>
            <w:noWrap w:val="0"/>
            <w:vAlign w:val="center"/>
          </w:tcPr>
          <w:p w14:paraId="2D22BB9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1004" w:type="dxa"/>
            <w:noWrap w:val="0"/>
            <w:vAlign w:val="center"/>
          </w:tcPr>
          <w:p w14:paraId="2E4A606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劳动力安排计划</w:t>
            </w:r>
            <w:r>
              <w:rPr>
                <w:rFonts w:hint="eastAsia" w:ascii="宋体" w:hAnsi="宋体" w:eastAsia="宋体" w:cs="宋体"/>
                <w:color w:val="auto"/>
                <w:spacing w:val="-25"/>
                <w:sz w:val="21"/>
                <w:szCs w:val="21"/>
              </w:rPr>
              <w:t>（满分6分）</w:t>
            </w:r>
          </w:p>
        </w:tc>
        <w:tc>
          <w:tcPr>
            <w:tcW w:w="6288" w:type="dxa"/>
            <w:noWrap w:val="0"/>
            <w:vAlign w:val="center"/>
          </w:tcPr>
          <w:p w14:paraId="4B5A76D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4"/>
                <w:sz w:val="21"/>
                <w:szCs w:val="21"/>
              </w:rPr>
              <w:t>四档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分）：各主要施工工序有祥细周密的劳动力安排计划，有各工种劳动力安排计划，劳动力投入合理，较好满足施工需要。</w:t>
            </w:r>
          </w:p>
          <w:p w14:paraId="514E2C4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3"/>
                <w:sz w:val="21"/>
                <w:szCs w:val="21"/>
              </w:rPr>
              <w:t>三档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分）：各主要施工工序有周密的劳动力安排计划，有各工种劳动力安排计划，劳动力投入合理，能满足施工需要。</w:t>
            </w:r>
          </w:p>
          <w:p w14:paraId="5CFACDB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11"/>
                <w:sz w:val="21"/>
                <w:szCs w:val="21"/>
              </w:rPr>
              <w:t>二档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分）：各主要施工工序有劳动力安排计划，有各工种劳动力安排计划，劳动力投入基本合理，基本能满足施工需要。</w:t>
            </w:r>
          </w:p>
          <w:p w14:paraId="387E719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4"/>
                <w:sz w:val="21"/>
                <w:szCs w:val="21"/>
              </w:rPr>
              <w:t>一档</w:t>
            </w:r>
            <w:r>
              <w:rPr>
                <w:rFonts w:hint="eastAsia" w:ascii="宋体" w:hAnsi="宋体" w:eastAsia="宋体" w:cs="宋体"/>
                <w:bCs/>
                <w:color w:val="auto"/>
                <w:sz w:val="21"/>
                <w:szCs w:val="21"/>
                <w:highlight w:val="none"/>
              </w:rPr>
              <w:t>（1分）：各主要施工工序没有劳动力安排计划，没有各工种劳动力安排计划，劳动力投入不合理，不能满足施工需要。</w:t>
            </w:r>
          </w:p>
        </w:tc>
        <w:tc>
          <w:tcPr>
            <w:tcW w:w="851" w:type="dxa"/>
            <w:gridSpan w:val="2"/>
            <w:noWrap w:val="0"/>
            <w:vAlign w:val="center"/>
          </w:tcPr>
          <w:p w14:paraId="13729B5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tc>
      </w:tr>
      <w:tr w14:paraId="793B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4" w:hRule="atLeast"/>
          <w:jc w:val="center"/>
        </w:trPr>
        <w:tc>
          <w:tcPr>
            <w:tcW w:w="533" w:type="dxa"/>
            <w:vMerge w:val="continue"/>
            <w:shd w:val="clear" w:color="auto" w:fill="auto"/>
            <w:noWrap w:val="0"/>
            <w:vAlign w:val="center"/>
          </w:tcPr>
          <w:p w14:paraId="7151C31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continue"/>
            <w:noWrap w:val="0"/>
            <w:vAlign w:val="center"/>
          </w:tcPr>
          <w:p w14:paraId="21FBF1C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1004" w:type="dxa"/>
            <w:noWrap w:val="0"/>
            <w:vAlign w:val="center"/>
          </w:tcPr>
          <w:p w14:paraId="619DA2A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确保工程质量的技术组织措施</w:t>
            </w:r>
            <w:r>
              <w:rPr>
                <w:rFonts w:hint="eastAsia" w:ascii="宋体" w:hAnsi="宋体" w:eastAsia="宋体" w:cs="宋体"/>
                <w:color w:val="auto"/>
                <w:spacing w:val="-16"/>
                <w:sz w:val="21"/>
                <w:szCs w:val="21"/>
              </w:rPr>
              <w:t>（满分10</w:t>
            </w:r>
            <w:r>
              <w:rPr>
                <w:rFonts w:hint="eastAsia" w:ascii="宋体" w:hAnsi="宋体" w:eastAsia="宋体" w:cs="宋体"/>
                <w:color w:val="auto"/>
                <w:spacing w:val="-5"/>
                <w:sz w:val="21"/>
                <w:szCs w:val="21"/>
              </w:rPr>
              <w:t>分）</w:t>
            </w:r>
          </w:p>
        </w:tc>
        <w:tc>
          <w:tcPr>
            <w:tcW w:w="6288" w:type="dxa"/>
            <w:noWrap w:val="0"/>
            <w:vAlign w:val="center"/>
          </w:tcPr>
          <w:p w14:paraId="119CBB7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6"/>
                <w:sz w:val="21"/>
                <w:szCs w:val="21"/>
              </w:rPr>
              <w:t>四档（10分）</w:t>
            </w:r>
            <w:r>
              <w:rPr>
                <w:rFonts w:hint="eastAsia" w:ascii="宋体" w:hAnsi="宋体" w:eastAsia="宋体" w:cs="宋体"/>
                <w:bCs/>
                <w:color w:val="auto"/>
                <w:sz w:val="21"/>
                <w:szCs w:val="21"/>
                <w:highlight w:val="none"/>
              </w:rPr>
              <w:t>：有专门的质量技术管理班子和制度，且人员配备合理，制度健全。主要工序有质量技术保证措施和手段，自控体系完整，能有效保证技术质量，达到承诺的质量标准。</w:t>
            </w:r>
          </w:p>
          <w:p w14:paraId="47548F1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三档（</w:t>
            </w:r>
            <w:r>
              <w:rPr>
                <w:rFonts w:hint="eastAsia" w:ascii="宋体" w:hAnsi="宋体" w:eastAsia="宋体" w:cs="宋体"/>
                <w:color w:val="auto"/>
                <w:spacing w:val="-5"/>
                <w:sz w:val="21"/>
                <w:szCs w:val="21"/>
                <w:lang w:val="en-US" w:eastAsia="zh-CN"/>
              </w:rPr>
              <w:t>7</w:t>
            </w:r>
            <w:r>
              <w:rPr>
                <w:rFonts w:hint="eastAsia" w:ascii="宋体" w:hAnsi="宋体" w:eastAsia="宋体" w:cs="宋体"/>
                <w:color w:val="auto"/>
                <w:spacing w:val="-5"/>
                <w:sz w:val="21"/>
                <w:szCs w:val="21"/>
              </w:rPr>
              <w:t>分）</w:t>
            </w:r>
            <w:r>
              <w:rPr>
                <w:rFonts w:hint="eastAsia" w:ascii="宋体" w:hAnsi="宋体" w:eastAsia="宋体" w:cs="宋体"/>
                <w:bCs/>
                <w:color w:val="auto"/>
                <w:sz w:val="21"/>
                <w:szCs w:val="21"/>
                <w:highlight w:val="none"/>
              </w:rPr>
              <w:t>：有质量技术管理班子和制度，且人员配备合理，制度健全。主要工序有质量技术保证措施和手段，自控体系完整，能保证技术质量，满足招标文件的质量要求。</w:t>
            </w:r>
          </w:p>
          <w:p w14:paraId="13F8781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二档（4分</w:t>
            </w:r>
            <w:r>
              <w:rPr>
                <w:rFonts w:hint="eastAsia" w:ascii="宋体" w:hAnsi="宋体" w:eastAsia="宋体" w:cs="宋体"/>
                <w:bCs/>
                <w:color w:val="auto"/>
                <w:sz w:val="21"/>
                <w:szCs w:val="21"/>
                <w:highlight w:val="none"/>
              </w:rPr>
              <w:t>：有质量技术管理班子和制度，且人员配备基本合理，制度基本健全。主要工序有质量技术保证措施和手段，自控体系，基本能保证技术质量，基本满足招标文件的质量要求。</w:t>
            </w:r>
          </w:p>
          <w:p w14:paraId="595B117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档（</w:t>
            </w:r>
            <w:r>
              <w:rPr>
                <w:rFonts w:hint="eastAsia" w:ascii="宋体" w:hAnsi="宋体" w:eastAsia="宋体" w:cs="宋体"/>
                <w:color w:val="auto"/>
                <w:spacing w:val="-5"/>
                <w:sz w:val="21"/>
                <w:szCs w:val="21"/>
                <w:lang w:val="en-US" w:eastAsia="zh-CN"/>
              </w:rPr>
              <w:t>1</w:t>
            </w:r>
            <w:r>
              <w:rPr>
                <w:rFonts w:hint="eastAsia" w:ascii="宋体" w:hAnsi="宋体" w:eastAsia="宋体" w:cs="宋体"/>
                <w:color w:val="auto"/>
                <w:spacing w:val="-5"/>
                <w:sz w:val="21"/>
                <w:szCs w:val="21"/>
              </w:rPr>
              <w:t>分）</w:t>
            </w:r>
            <w:r>
              <w:rPr>
                <w:rFonts w:hint="eastAsia" w:ascii="宋体" w:hAnsi="宋体" w:eastAsia="宋体" w:cs="宋体"/>
                <w:bCs/>
                <w:color w:val="auto"/>
                <w:sz w:val="21"/>
                <w:szCs w:val="21"/>
                <w:highlight w:val="none"/>
              </w:rPr>
              <w:t>：工程质量技术组织措施不可行，没能满足招标文件的质量要求。</w:t>
            </w:r>
          </w:p>
        </w:tc>
        <w:tc>
          <w:tcPr>
            <w:tcW w:w="851" w:type="dxa"/>
            <w:gridSpan w:val="2"/>
            <w:noWrap w:val="0"/>
            <w:vAlign w:val="center"/>
          </w:tcPr>
          <w:p w14:paraId="1540F46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p>
        </w:tc>
      </w:tr>
      <w:tr w14:paraId="0EC6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533" w:type="dxa"/>
            <w:vMerge w:val="continue"/>
            <w:shd w:val="clear" w:color="auto" w:fill="auto"/>
            <w:noWrap w:val="0"/>
            <w:vAlign w:val="center"/>
          </w:tcPr>
          <w:p w14:paraId="6384044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continue"/>
            <w:noWrap w:val="0"/>
            <w:vAlign w:val="center"/>
          </w:tcPr>
          <w:p w14:paraId="57D12C7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1004" w:type="dxa"/>
            <w:noWrap w:val="0"/>
            <w:vAlign w:val="center"/>
          </w:tcPr>
          <w:p w14:paraId="5FE0A82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确保安全生产的技术组织措施</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pacing w:val="-25"/>
                <w:sz w:val="21"/>
                <w:szCs w:val="21"/>
              </w:rPr>
              <w:t>满分6分）</w:t>
            </w:r>
          </w:p>
        </w:tc>
        <w:tc>
          <w:tcPr>
            <w:tcW w:w="6288" w:type="dxa"/>
            <w:noWrap w:val="0"/>
            <w:vAlign w:val="center"/>
          </w:tcPr>
          <w:p w14:paraId="4CF274A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6"/>
                <w:sz w:val="21"/>
                <w:szCs w:val="21"/>
              </w:rPr>
              <w:t>四档（6分）</w:t>
            </w:r>
            <w:r>
              <w:rPr>
                <w:rFonts w:hint="eastAsia" w:ascii="宋体" w:hAnsi="宋体" w:eastAsia="宋体" w:cs="宋体"/>
                <w:bCs/>
                <w:color w:val="auto"/>
                <w:sz w:val="21"/>
                <w:szCs w:val="21"/>
                <w:highlight w:val="none"/>
              </w:rPr>
              <w:t>：有专门安全管理人员和制度，且人员配备合理，制度建全，各道工序安全技术措施针对性强，符合实际且满足安全技术标准要求。</w:t>
            </w:r>
          </w:p>
          <w:p w14:paraId="486568C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三档（4分）</w:t>
            </w:r>
            <w:r>
              <w:rPr>
                <w:rFonts w:hint="eastAsia" w:ascii="宋体" w:hAnsi="宋体" w:eastAsia="宋体" w:cs="宋体"/>
                <w:bCs/>
                <w:color w:val="auto"/>
                <w:sz w:val="21"/>
                <w:szCs w:val="21"/>
                <w:highlight w:val="none"/>
              </w:rPr>
              <w:t>：针对项目实际情况，有合理安全生产技术组织措施且具体、完整，采用规范正确。</w:t>
            </w:r>
          </w:p>
          <w:p w14:paraId="4333950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二档（2分）</w:t>
            </w:r>
            <w:r>
              <w:rPr>
                <w:rFonts w:hint="eastAsia" w:ascii="宋体" w:hAnsi="宋体" w:eastAsia="宋体" w:cs="宋体"/>
                <w:bCs/>
                <w:color w:val="auto"/>
                <w:sz w:val="21"/>
                <w:szCs w:val="21"/>
                <w:highlight w:val="none"/>
              </w:rPr>
              <w:t>：针对项目实际情况，有生产技术组织措施，采用规范正确。</w:t>
            </w:r>
          </w:p>
          <w:p w14:paraId="623C448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一档（1分）</w:t>
            </w:r>
            <w:r>
              <w:rPr>
                <w:rFonts w:hint="eastAsia" w:ascii="宋体" w:hAnsi="宋体" w:eastAsia="宋体" w:cs="宋体"/>
                <w:bCs/>
                <w:color w:val="auto"/>
                <w:sz w:val="21"/>
                <w:szCs w:val="21"/>
                <w:highlight w:val="none"/>
              </w:rPr>
              <w:t>：安全文明措施不得力，采用规范不正确。</w:t>
            </w:r>
          </w:p>
        </w:tc>
        <w:tc>
          <w:tcPr>
            <w:tcW w:w="851" w:type="dxa"/>
            <w:gridSpan w:val="2"/>
            <w:noWrap w:val="0"/>
            <w:vAlign w:val="center"/>
          </w:tcPr>
          <w:p w14:paraId="22F7B31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tc>
      </w:tr>
      <w:tr w14:paraId="0CC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shd w:val="clear" w:color="auto" w:fill="auto"/>
            <w:noWrap w:val="0"/>
            <w:vAlign w:val="center"/>
          </w:tcPr>
          <w:p w14:paraId="501D020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continue"/>
            <w:noWrap w:val="0"/>
            <w:vAlign w:val="center"/>
          </w:tcPr>
          <w:p w14:paraId="13AC248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1004" w:type="dxa"/>
            <w:noWrap w:val="0"/>
            <w:vAlign w:val="center"/>
          </w:tcPr>
          <w:p w14:paraId="363AEED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确保工期的技术组织措施</w:t>
            </w:r>
            <w:r>
              <w:rPr>
                <w:rFonts w:hint="eastAsia" w:ascii="宋体" w:hAnsi="宋体" w:eastAsia="宋体" w:cs="宋体"/>
                <w:color w:val="auto"/>
                <w:spacing w:val="-16"/>
                <w:sz w:val="21"/>
                <w:szCs w:val="21"/>
              </w:rPr>
              <w:t>（满分10</w:t>
            </w:r>
            <w:r>
              <w:rPr>
                <w:rFonts w:hint="eastAsia" w:ascii="宋体" w:hAnsi="宋体" w:eastAsia="宋体" w:cs="宋体"/>
                <w:color w:val="auto"/>
                <w:spacing w:val="-5"/>
                <w:sz w:val="21"/>
                <w:szCs w:val="21"/>
              </w:rPr>
              <w:t>分）</w:t>
            </w:r>
          </w:p>
        </w:tc>
        <w:tc>
          <w:tcPr>
            <w:tcW w:w="6288" w:type="dxa"/>
            <w:noWrap w:val="0"/>
            <w:vAlign w:val="center"/>
          </w:tcPr>
          <w:p w14:paraId="2928363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6"/>
                <w:sz w:val="21"/>
                <w:szCs w:val="21"/>
              </w:rPr>
              <w:t>四档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分）：在施工工艺、施工方法、材料选用、劳动力安排、技术等方面有保证工期的具体措施。有控制工期的施工进度计划。有施工总进度表或施工网络图，各项计划图表编制完善，安排科学合理，符合本项目施工实际要求。 </w:t>
            </w:r>
          </w:p>
          <w:p w14:paraId="3E947BB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三档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分）：在施工工艺、施工方法、材料选用、劳动力安排、技术等方面有可行措施。有控制工期的施工进度可行计划。有完整的施工总进度表或施工网络图，安排合理。</w:t>
            </w:r>
          </w:p>
          <w:p w14:paraId="5C090A5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二档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分）：在施工工艺、施工方法、材料选用、劳动力安排、技术等方面有简单措施。有控制工期的施工进度可行计划。有完整的施工总进度表或施工网络图，安排基本合理。</w:t>
            </w:r>
          </w:p>
          <w:p w14:paraId="7FBFD88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一档</w:t>
            </w:r>
            <w:r>
              <w:rPr>
                <w:rFonts w:hint="eastAsia" w:ascii="宋体" w:hAnsi="宋体" w:eastAsia="宋体" w:cs="宋体"/>
                <w:bCs/>
                <w:color w:val="auto"/>
                <w:sz w:val="21"/>
                <w:szCs w:val="21"/>
                <w:highlight w:val="none"/>
              </w:rPr>
              <w:t>（1分）：在施工工艺、施工方法、材料选用、劳动力安排、技术等方面没有措施。没有控制工期的施工进度计划。没有施工总进度表或施工网络图。</w:t>
            </w:r>
          </w:p>
        </w:tc>
        <w:tc>
          <w:tcPr>
            <w:tcW w:w="851" w:type="dxa"/>
            <w:gridSpan w:val="2"/>
            <w:noWrap w:val="0"/>
            <w:vAlign w:val="center"/>
          </w:tcPr>
          <w:p w14:paraId="0A09905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w:t>
            </w:r>
          </w:p>
        </w:tc>
      </w:tr>
      <w:tr w14:paraId="1DC3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shd w:val="clear" w:color="auto" w:fill="auto"/>
            <w:noWrap w:val="0"/>
            <w:vAlign w:val="center"/>
          </w:tcPr>
          <w:p w14:paraId="6E9D0B4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lang w:val="en-US" w:eastAsia="zh-CN" w:bidi="ar-SA"/>
              </w:rPr>
            </w:pPr>
          </w:p>
        </w:tc>
        <w:tc>
          <w:tcPr>
            <w:tcW w:w="947" w:type="dxa"/>
            <w:vMerge w:val="continue"/>
            <w:noWrap w:val="0"/>
            <w:vAlign w:val="center"/>
          </w:tcPr>
          <w:p w14:paraId="0F82491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p>
        </w:tc>
        <w:tc>
          <w:tcPr>
            <w:tcW w:w="1004" w:type="dxa"/>
            <w:noWrap w:val="0"/>
            <w:vAlign w:val="center"/>
          </w:tcPr>
          <w:p w14:paraId="3718F29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工程施工的重点和难点及保证措施</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pacing w:val="-25"/>
                <w:sz w:val="21"/>
                <w:szCs w:val="21"/>
              </w:rPr>
              <w:t>满分6分）</w:t>
            </w:r>
          </w:p>
        </w:tc>
        <w:tc>
          <w:tcPr>
            <w:tcW w:w="6288" w:type="dxa"/>
            <w:noWrap w:val="0"/>
            <w:vAlign w:val="center"/>
          </w:tcPr>
          <w:p w14:paraId="40F729B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6"/>
                <w:sz w:val="21"/>
                <w:szCs w:val="21"/>
              </w:rPr>
              <w:t>四档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分）：针对本工程的特点，阐述工程的重点和难点，有解决重点和难点问题的切实可行方案且措施得力。</w:t>
            </w:r>
          </w:p>
          <w:p w14:paraId="4837457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三档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分）：针对本工程的特点，阐述工程的重点和难点，有解决重点和难点问题的方案。</w:t>
            </w:r>
          </w:p>
          <w:p w14:paraId="7B13523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pacing w:val="-5"/>
                <w:sz w:val="21"/>
                <w:szCs w:val="21"/>
              </w:rPr>
              <w:t>二档</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分）：针对本工程的特点，能简单阐述工程的重点和难点，解决重点和难点问题的方案，方案基本可行。</w:t>
            </w:r>
          </w:p>
          <w:p w14:paraId="1285776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color w:val="auto"/>
                <w:spacing w:val="-5"/>
                <w:sz w:val="21"/>
                <w:szCs w:val="21"/>
              </w:rPr>
              <w:t>一档</w:t>
            </w:r>
            <w:r>
              <w:rPr>
                <w:rFonts w:hint="eastAsia" w:ascii="宋体" w:hAnsi="宋体" w:eastAsia="宋体" w:cs="宋体"/>
                <w:bCs/>
                <w:color w:val="auto"/>
                <w:sz w:val="21"/>
                <w:szCs w:val="21"/>
                <w:highlight w:val="none"/>
              </w:rPr>
              <w:t>（1分）：针对本工程的特点有表述，对重点、难点有建议，但解决方案不可行。</w:t>
            </w:r>
          </w:p>
        </w:tc>
        <w:tc>
          <w:tcPr>
            <w:tcW w:w="851" w:type="dxa"/>
            <w:gridSpan w:val="2"/>
            <w:noWrap w:val="0"/>
            <w:vAlign w:val="center"/>
          </w:tcPr>
          <w:p w14:paraId="08A0239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tc>
      </w:tr>
      <w:tr w14:paraId="3719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restart"/>
            <w:shd w:val="clear" w:color="auto" w:fill="auto"/>
            <w:noWrap w:val="0"/>
            <w:vAlign w:val="center"/>
          </w:tcPr>
          <w:p w14:paraId="5665C0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947" w:type="dxa"/>
            <w:noWrap w:val="0"/>
            <w:vAlign w:val="center"/>
          </w:tcPr>
          <w:p w14:paraId="3A7249C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sz w:val="21"/>
                <w:szCs w:val="21"/>
                <w:highlight w:val="none"/>
              </w:rPr>
              <w:t>商务分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满分</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eastAsia="zh-CN"/>
              </w:rPr>
              <w:t>）</w:t>
            </w:r>
          </w:p>
        </w:tc>
        <w:tc>
          <w:tcPr>
            <w:tcW w:w="8143" w:type="dxa"/>
            <w:gridSpan w:val="4"/>
            <w:noWrap w:val="0"/>
            <w:vAlign w:val="center"/>
          </w:tcPr>
          <w:p w14:paraId="577B0FF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1B91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shd w:val="clear" w:color="auto" w:fill="auto"/>
            <w:noWrap w:val="0"/>
            <w:vAlign w:val="center"/>
          </w:tcPr>
          <w:p w14:paraId="2663598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947" w:type="dxa"/>
            <w:noWrap w:val="0"/>
            <w:vAlign w:val="center"/>
          </w:tcPr>
          <w:p w14:paraId="17BAEEB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Cs/>
                <w:color w:val="auto"/>
                <w:sz w:val="21"/>
                <w:szCs w:val="21"/>
                <w:highlight w:val="none"/>
              </w:rPr>
            </w:pPr>
            <w:r>
              <w:rPr>
                <w:rFonts w:hint="eastAsia" w:cs="宋体"/>
                <w:color w:val="auto"/>
                <w:kern w:val="0"/>
                <w:sz w:val="21"/>
                <w:szCs w:val="21"/>
                <w:highlight w:val="none"/>
                <w:lang w:val="en-US" w:eastAsia="zh-CN"/>
              </w:rPr>
              <w:t>项目管理机构（满分4分）</w:t>
            </w:r>
          </w:p>
        </w:tc>
        <w:tc>
          <w:tcPr>
            <w:tcW w:w="7323" w:type="dxa"/>
            <w:gridSpan w:val="3"/>
            <w:noWrap w:val="0"/>
            <w:vAlign w:val="center"/>
          </w:tcPr>
          <w:p w14:paraId="4C1BB6E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rPr>
                <w:rFonts w:hint="eastAsia"/>
                <w:color w:val="auto"/>
                <w:lang w:val="en-US"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1</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项目经理：持有二级或二级以上建造师注册证书（注册专业：水利水电工程）和</w:t>
            </w:r>
            <w:r>
              <w:rPr>
                <w:rFonts w:hint="eastAsia"/>
                <w:color w:val="auto"/>
                <w:lang w:val="en-US" w:eastAsia="zh-CN"/>
              </w:rPr>
              <w:t>有效的省级或省级以上水行政主管部门颁发的安全生产考核合格证书（B类），得2分。</w:t>
            </w:r>
          </w:p>
          <w:p w14:paraId="7A6A8FE0">
            <w:pPr>
              <w:pStyle w:val="5"/>
              <w:ind w:left="0" w:leftChars="0" w:firstLine="0" w:firstLineChars="0"/>
              <w:rPr>
                <w:rFonts w:hint="default"/>
                <w:color w:val="auto"/>
                <w:lang w:val="en-US" w:eastAsia="zh-CN"/>
              </w:rPr>
            </w:pPr>
            <w:r>
              <w:rPr>
                <w:rFonts w:hint="eastAsia"/>
                <w:b w:val="0"/>
                <w:bCs/>
                <w:color w:val="auto"/>
                <w:lang w:val="en-US" w:eastAsia="zh-CN"/>
              </w:rPr>
              <w:t>（2）技术负责人：具有中级或中级以上专业技术职称的，得2分。</w:t>
            </w:r>
          </w:p>
        </w:tc>
        <w:tc>
          <w:tcPr>
            <w:tcW w:w="820" w:type="dxa"/>
            <w:noWrap w:val="0"/>
            <w:vAlign w:val="center"/>
          </w:tcPr>
          <w:p w14:paraId="27952E9E">
            <w:pPr>
              <w:pStyle w:val="5"/>
              <w:ind w:left="0" w:leftChars="0" w:firstLine="0" w:firstLineChars="0"/>
              <w:jc w:val="center"/>
              <w:rPr>
                <w:rFonts w:hint="default"/>
                <w:b w:val="0"/>
                <w:bCs/>
                <w:color w:val="auto"/>
                <w:lang w:val="en-US" w:eastAsia="zh-CN"/>
              </w:rPr>
            </w:pPr>
            <w:r>
              <w:rPr>
                <w:rFonts w:hint="eastAsia"/>
                <w:b w:val="0"/>
                <w:bCs/>
                <w:color w:val="auto"/>
                <w:lang w:val="en-US" w:eastAsia="zh-CN"/>
              </w:rPr>
              <w:t>4分</w:t>
            </w:r>
          </w:p>
        </w:tc>
      </w:tr>
      <w:tr w14:paraId="505A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shd w:val="clear" w:color="auto" w:fill="auto"/>
            <w:noWrap w:val="0"/>
            <w:vAlign w:val="center"/>
          </w:tcPr>
          <w:p w14:paraId="0FD2805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color w:val="auto"/>
                <w:kern w:val="0"/>
                <w:sz w:val="21"/>
                <w:szCs w:val="21"/>
                <w:highlight w:val="none"/>
              </w:rPr>
            </w:pPr>
          </w:p>
        </w:tc>
        <w:tc>
          <w:tcPr>
            <w:tcW w:w="947" w:type="dxa"/>
            <w:noWrap w:val="0"/>
            <w:vAlign w:val="center"/>
          </w:tcPr>
          <w:p w14:paraId="20DECA5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业绩分（满分</w:t>
            </w:r>
            <w:r>
              <w:rPr>
                <w:rFonts w:hint="eastAsia"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7323" w:type="dxa"/>
            <w:gridSpan w:val="3"/>
            <w:noWrap w:val="0"/>
            <w:vAlign w:val="center"/>
          </w:tcPr>
          <w:p w14:paraId="6CF684B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供应商自20</w:t>
            </w:r>
            <w:r>
              <w:rPr>
                <w:rFonts w:hint="eastAsia" w:ascii="宋体" w:hAnsi="宋体" w:eastAsia="宋体" w:cs="宋体"/>
                <w:bCs/>
                <w:color w:val="auto"/>
                <w:kern w:val="0"/>
                <w:sz w:val="21"/>
                <w:szCs w:val="21"/>
                <w:highlight w:val="none"/>
                <w:lang w:val="en-US" w:eastAsia="zh-CN"/>
              </w:rPr>
              <w:t>22</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lang w:val="en-US" w:eastAsia="zh-CN"/>
              </w:rPr>
              <w:t>1月1日</w:t>
            </w:r>
            <w:r>
              <w:rPr>
                <w:rFonts w:hint="eastAsia" w:ascii="宋体" w:hAnsi="宋体" w:eastAsia="宋体" w:cs="宋体"/>
                <w:bCs/>
                <w:color w:val="auto"/>
                <w:kern w:val="0"/>
                <w:sz w:val="21"/>
                <w:szCs w:val="21"/>
                <w:highlight w:val="none"/>
              </w:rPr>
              <w:t>以来</w:t>
            </w:r>
            <w:r>
              <w:rPr>
                <w:rFonts w:hint="eastAsia" w:cs="宋体"/>
                <w:bCs/>
                <w:color w:val="auto"/>
                <w:kern w:val="0"/>
                <w:sz w:val="21"/>
                <w:szCs w:val="21"/>
                <w:highlight w:val="none"/>
                <w:lang w:val="en-US" w:eastAsia="zh-CN"/>
              </w:rPr>
              <w:t>承接</w:t>
            </w:r>
            <w:r>
              <w:rPr>
                <w:rFonts w:hint="eastAsia" w:ascii="宋体" w:hAnsi="宋体" w:eastAsia="宋体" w:cs="宋体"/>
                <w:bCs/>
                <w:color w:val="auto"/>
                <w:kern w:val="0"/>
                <w:sz w:val="21"/>
                <w:szCs w:val="21"/>
                <w:highlight w:val="none"/>
                <w:lang w:eastAsia="zh-CN"/>
              </w:rPr>
              <w:t>过</w:t>
            </w:r>
            <w:r>
              <w:rPr>
                <w:rFonts w:hint="eastAsia" w:ascii="宋体" w:hAnsi="宋体" w:eastAsia="宋体" w:cs="宋体"/>
                <w:bCs/>
                <w:color w:val="auto"/>
                <w:sz w:val="21"/>
                <w:szCs w:val="21"/>
                <w:highlight w:val="none"/>
                <w:lang w:val="en-US" w:eastAsia="zh-CN"/>
              </w:rPr>
              <w:t>类似</w:t>
            </w:r>
            <w:r>
              <w:rPr>
                <w:rFonts w:hint="eastAsia" w:ascii="宋体" w:hAnsi="宋体" w:eastAsia="宋体" w:cs="宋体"/>
                <w:bCs/>
                <w:color w:val="auto"/>
                <w:sz w:val="21"/>
                <w:szCs w:val="21"/>
                <w:highlight w:val="none"/>
              </w:rPr>
              <w:t>工程</w:t>
            </w:r>
            <w:r>
              <w:rPr>
                <w:rFonts w:hint="eastAsia" w:ascii="宋体" w:hAnsi="宋体" w:eastAsia="宋体" w:cs="宋体"/>
                <w:bCs/>
                <w:color w:val="auto"/>
                <w:sz w:val="21"/>
                <w:szCs w:val="21"/>
                <w:highlight w:val="none"/>
                <w:lang w:val="en-US" w:eastAsia="zh-CN"/>
              </w:rPr>
              <w:t>施工项目</w:t>
            </w:r>
            <w:r>
              <w:rPr>
                <w:rFonts w:hint="eastAsia" w:ascii="宋体" w:hAnsi="宋体" w:eastAsia="宋体" w:cs="宋体"/>
                <w:bCs/>
                <w:color w:val="auto"/>
                <w:sz w:val="21"/>
                <w:szCs w:val="21"/>
                <w:highlight w:val="none"/>
              </w:rPr>
              <w:t>的</w:t>
            </w:r>
            <w:r>
              <w:rPr>
                <w:rFonts w:hint="eastAsia" w:ascii="宋体" w:hAnsi="宋体" w:eastAsia="宋体" w:cs="宋体"/>
                <w:bCs/>
                <w:color w:val="auto"/>
                <w:kern w:val="0"/>
                <w:sz w:val="21"/>
                <w:szCs w:val="21"/>
                <w:highlight w:val="none"/>
              </w:rPr>
              <w:t>，每个</w:t>
            </w:r>
            <w:r>
              <w:rPr>
                <w:rFonts w:hint="eastAsia" w:ascii="宋体" w:hAnsi="宋体" w:eastAsia="宋体" w:cs="宋体"/>
                <w:bCs/>
                <w:color w:val="auto"/>
                <w:kern w:val="0"/>
                <w:sz w:val="21"/>
                <w:szCs w:val="21"/>
                <w:highlight w:val="none"/>
                <w:lang w:val="en-US" w:eastAsia="zh-CN"/>
              </w:rPr>
              <w:t>项目</w:t>
            </w:r>
            <w:r>
              <w:rPr>
                <w:rFonts w:hint="eastAsia" w:cs="宋体"/>
                <w:bCs/>
                <w:color w:val="auto"/>
                <w:kern w:val="0"/>
                <w:sz w:val="21"/>
                <w:szCs w:val="21"/>
                <w:highlight w:val="none"/>
                <w:lang w:val="en-US" w:eastAsia="zh-CN"/>
              </w:rPr>
              <w:t>得</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本项</w:t>
            </w:r>
            <w:r>
              <w:rPr>
                <w:rFonts w:hint="eastAsia" w:ascii="宋体" w:hAnsi="宋体" w:eastAsia="宋体" w:cs="宋体"/>
                <w:bCs/>
                <w:color w:val="auto"/>
                <w:kern w:val="0"/>
                <w:sz w:val="21"/>
                <w:szCs w:val="21"/>
                <w:highlight w:val="none"/>
              </w:rPr>
              <w:t>满分</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p w14:paraId="33DA976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注：（1）类似工程指：水利水电工程。</w:t>
            </w:r>
          </w:p>
          <w:p w14:paraId="2A83546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响应文件中须提供合同复印件</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bCs/>
                <w:color w:val="auto"/>
                <w:kern w:val="0"/>
                <w:sz w:val="21"/>
                <w:szCs w:val="21"/>
                <w:highlight w:val="none"/>
                <w:lang w:val="en-US" w:eastAsia="zh-CN"/>
              </w:rPr>
              <w:t>中标（</w:t>
            </w:r>
            <w:r>
              <w:rPr>
                <w:rFonts w:hint="eastAsia" w:ascii="宋体" w:hAnsi="宋体" w:eastAsia="宋体" w:cs="宋体"/>
                <w:color w:val="auto"/>
                <w:sz w:val="21"/>
                <w:szCs w:val="21"/>
                <w:highlight w:val="none"/>
              </w:rPr>
              <w:t>成交</w:t>
            </w:r>
            <w:r>
              <w:rPr>
                <w:rFonts w:hint="eastAsia" w:ascii="宋体" w:hAnsi="宋体" w:eastAsia="宋体" w:cs="宋体"/>
                <w:bCs/>
                <w:color w:val="auto"/>
                <w:kern w:val="0"/>
                <w:sz w:val="21"/>
                <w:szCs w:val="21"/>
                <w:highlight w:val="none"/>
                <w:lang w:val="en-US" w:eastAsia="zh-CN"/>
              </w:rPr>
              <w:t>）</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复印件</w:t>
            </w:r>
            <w:r>
              <w:rPr>
                <w:rFonts w:hint="eastAsia" w:ascii="宋体" w:hAnsi="宋体" w:eastAsia="宋体" w:cs="宋体"/>
                <w:bCs/>
                <w:color w:val="auto"/>
                <w:kern w:val="0"/>
                <w:sz w:val="21"/>
                <w:szCs w:val="21"/>
                <w:highlight w:val="none"/>
              </w:rPr>
              <w:t>，否则该项不予计分。</w:t>
            </w:r>
          </w:p>
        </w:tc>
        <w:tc>
          <w:tcPr>
            <w:tcW w:w="820" w:type="dxa"/>
            <w:noWrap w:val="0"/>
            <w:vAlign w:val="center"/>
          </w:tcPr>
          <w:p w14:paraId="7A1E7BF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rPr>
                <w:rFonts w:hint="default" w:ascii="宋体" w:hAnsi="宋体" w:eastAsia="宋体" w:cs="宋体"/>
                <w:bCs/>
                <w:color w:val="auto"/>
                <w:kern w:val="0"/>
                <w:sz w:val="21"/>
                <w:szCs w:val="21"/>
                <w:highlight w:val="none"/>
                <w:lang w:val="en-US" w:eastAsia="zh-CN"/>
              </w:rPr>
            </w:pPr>
            <w:r>
              <w:rPr>
                <w:rFonts w:hint="eastAsia" w:cs="宋体"/>
                <w:bCs/>
                <w:color w:val="auto"/>
                <w:kern w:val="0"/>
                <w:sz w:val="21"/>
                <w:szCs w:val="21"/>
                <w:highlight w:val="none"/>
                <w:lang w:val="en-US" w:eastAsia="zh-CN"/>
              </w:rPr>
              <w:t>6分</w:t>
            </w:r>
          </w:p>
        </w:tc>
      </w:tr>
      <w:tr w14:paraId="39A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3" w:type="dxa"/>
            <w:gridSpan w:val="6"/>
            <w:noWrap w:val="0"/>
            <w:vAlign w:val="top"/>
          </w:tcPr>
          <w:p w14:paraId="5C61079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总得分＝1＋2＋3</w:t>
            </w:r>
          </w:p>
        </w:tc>
      </w:tr>
    </w:tbl>
    <w:p w14:paraId="77DA89F3">
      <w:pPr>
        <w:pStyle w:val="3"/>
        <w:bidi w:val="0"/>
        <w:jc w:val="center"/>
        <w:rPr>
          <w:rFonts w:hint="eastAsia"/>
          <w:color w:val="auto"/>
        </w:rPr>
      </w:pPr>
      <w:r>
        <w:rPr>
          <w:rFonts w:hint="eastAsia"/>
          <w:color w:val="auto"/>
        </w:rPr>
        <w:t>三、推荐成交候选人原则</w:t>
      </w:r>
    </w:p>
    <w:p w14:paraId="1222AFC8">
      <w:pPr>
        <w:bidi w:val="0"/>
        <w:rPr>
          <w:rFonts w:hint="default"/>
          <w:color w:val="auto"/>
          <w:lang w:val="en-US" w:eastAsia="zh-CN"/>
        </w:rPr>
      </w:pPr>
      <w:r>
        <w:rPr>
          <w:rFonts w:hint="eastAsia"/>
          <w:color w:val="auto"/>
        </w:rPr>
        <w:t>由磋商小组根据综合评分情况，按照评审得分由高到低顺序推荐 3 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389AE63D">
      <w:pPr>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br w:type="page"/>
      </w:r>
    </w:p>
    <w:p w14:paraId="6675D360">
      <w:pPr>
        <w:pStyle w:val="2"/>
        <w:bidi w:val="0"/>
        <w:jc w:val="center"/>
        <w:rPr>
          <w:rFonts w:hint="default"/>
          <w:color w:val="auto"/>
          <w:lang w:val="en-US" w:eastAsia="zh-CN"/>
        </w:rPr>
      </w:pPr>
      <w:bookmarkStart w:id="116" w:name="_Toc15474"/>
      <w:bookmarkStart w:id="117" w:name="_Toc6624"/>
      <w:r>
        <w:rPr>
          <w:rFonts w:hint="eastAsia"/>
          <w:color w:val="auto"/>
          <w:lang w:val="en-US" w:eastAsia="zh-CN"/>
        </w:rPr>
        <w:t xml:space="preserve">第九章 </w:t>
      </w:r>
      <w:bookmarkEnd w:id="116"/>
      <w:r>
        <w:rPr>
          <w:rFonts w:hint="eastAsia"/>
          <w:color w:val="auto"/>
          <w:lang w:val="en-US" w:eastAsia="zh-CN"/>
        </w:rPr>
        <w:t>质疑、投诉材料格式</w:t>
      </w:r>
      <w:bookmarkEnd w:id="117"/>
    </w:p>
    <w:p w14:paraId="251B2C02">
      <w:pPr>
        <w:spacing w:line="360" w:lineRule="auto"/>
        <w:jc w:val="center"/>
        <w:rPr>
          <w:rFonts w:hint="eastAsia"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质疑函（格式）</w:t>
      </w:r>
    </w:p>
    <w:p w14:paraId="38A1B996">
      <w:pPr>
        <w:pStyle w:val="10"/>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005DF47A">
      <w:pPr>
        <w:pStyle w:val="10"/>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07C8780E">
      <w:pPr>
        <w:pStyle w:val="10"/>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322F3B64">
      <w:pPr>
        <w:pStyle w:val="10"/>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21F90EFD">
      <w:pPr>
        <w:pStyle w:val="10"/>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681CDED2">
      <w:pPr>
        <w:pStyle w:val="10"/>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6B80EDE5">
      <w:pPr>
        <w:pStyle w:val="10"/>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BCD0BA2">
      <w:pPr>
        <w:pStyle w:val="10"/>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4CBD2789">
      <w:pPr>
        <w:pStyle w:val="10"/>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5E3A0404">
      <w:pPr>
        <w:pStyle w:val="10"/>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3494570B">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7BED7B71">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09CACDDC">
      <w:pPr>
        <w:pStyle w:val="10"/>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54150F35">
      <w:pPr>
        <w:pStyle w:val="10"/>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39853860">
      <w:pPr>
        <w:pStyle w:val="10"/>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48F04B07">
      <w:pPr>
        <w:pStyle w:val="10"/>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62EB1990">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5736C8EB">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6B002E85">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7ABBDD0D">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52377F84">
      <w:pPr>
        <w:pStyle w:val="10"/>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723ED77E">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1F7FC852">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4A3BE2CE">
      <w:pPr>
        <w:pStyle w:val="10"/>
        <w:spacing w:line="360" w:lineRule="auto"/>
        <w:ind w:left="25" w:leftChars="12" w:firstLine="352" w:firstLineChars="147"/>
        <w:contextualSpacing/>
        <w:rPr>
          <w:rFonts w:hint="eastAsia" w:hAnsi="宋体"/>
          <w:color w:val="auto"/>
          <w:sz w:val="24"/>
          <w:szCs w:val="24"/>
        </w:rPr>
      </w:pPr>
    </w:p>
    <w:p w14:paraId="4C4602EB">
      <w:pPr>
        <w:pStyle w:val="10"/>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6EDE7152">
      <w:pPr>
        <w:pStyle w:val="10"/>
        <w:spacing w:line="360" w:lineRule="auto"/>
        <w:ind w:firstLine="480" w:firstLineChars="200"/>
        <w:contextualSpacing/>
        <w:rPr>
          <w:rFonts w:hint="eastAsia" w:hAnsi="宋体"/>
          <w:b/>
          <w:color w:val="auto"/>
          <w:sz w:val="24"/>
          <w:szCs w:val="24"/>
        </w:rPr>
      </w:pPr>
      <w:r>
        <w:rPr>
          <w:rFonts w:hint="eastAsia" w:hAnsi="宋体"/>
          <w:color w:val="auto"/>
          <w:sz w:val="24"/>
          <w:szCs w:val="24"/>
        </w:rPr>
        <w:t>日期：</w:t>
      </w:r>
    </w:p>
    <w:p w14:paraId="6A61E7EC">
      <w:pPr>
        <w:pStyle w:val="10"/>
        <w:spacing w:line="360" w:lineRule="auto"/>
        <w:contextualSpacing/>
        <w:rPr>
          <w:rFonts w:hint="eastAsia" w:hAnsi="宋体"/>
          <w:b/>
          <w:color w:val="auto"/>
          <w:sz w:val="24"/>
          <w:szCs w:val="24"/>
        </w:rPr>
      </w:pPr>
      <w:r>
        <w:rPr>
          <w:rFonts w:hint="eastAsia" w:hAnsi="宋体"/>
          <w:b/>
          <w:color w:val="auto"/>
          <w:sz w:val="24"/>
          <w:szCs w:val="24"/>
        </w:rPr>
        <w:t>说明：</w:t>
      </w:r>
    </w:p>
    <w:p w14:paraId="55B9BF03">
      <w:pPr>
        <w:pStyle w:val="10"/>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6F12A0E7">
      <w:pPr>
        <w:pStyle w:val="10"/>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7ED8F1">
      <w:pPr>
        <w:pStyle w:val="10"/>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26FA54A6">
      <w:pPr>
        <w:pStyle w:val="10"/>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1F79823C">
      <w:pPr>
        <w:pStyle w:val="10"/>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68AF4F6F">
      <w:pPr>
        <w:pStyle w:val="10"/>
        <w:snapToGrid w:val="0"/>
        <w:rPr>
          <w:rFonts w:hint="eastAsia"/>
          <w:b/>
          <w:color w:val="auto"/>
          <w:sz w:val="24"/>
          <w:szCs w:val="24"/>
        </w:rPr>
      </w:pPr>
    </w:p>
    <w:p w14:paraId="0D95DD45">
      <w:pPr>
        <w:rPr>
          <w:rFonts w:hint="eastAsia"/>
          <w:color w:val="auto"/>
          <w:sz w:val="32"/>
          <w:szCs w:val="40"/>
        </w:rPr>
      </w:pPr>
    </w:p>
    <w:p w14:paraId="17BD3B69">
      <w:pPr>
        <w:rPr>
          <w:rFonts w:hint="eastAsia"/>
          <w:color w:val="auto"/>
          <w:sz w:val="32"/>
          <w:szCs w:val="40"/>
        </w:rPr>
      </w:pPr>
    </w:p>
    <w:p w14:paraId="033DB6E4">
      <w:pPr>
        <w:rPr>
          <w:rFonts w:hint="eastAsia"/>
          <w:color w:val="auto"/>
          <w:sz w:val="32"/>
          <w:szCs w:val="40"/>
        </w:rPr>
      </w:pPr>
    </w:p>
    <w:p w14:paraId="1143E837">
      <w:pPr>
        <w:rPr>
          <w:rFonts w:hint="eastAsia"/>
          <w:color w:val="auto"/>
          <w:sz w:val="32"/>
          <w:szCs w:val="40"/>
        </w:rPr>
      </w:pPr>
    </w:p>
    <w:p w14:paraId="0F5E949A">
      <w:pPr>
        <w:rPr>
          <w:rFonts w:hint="eastAsia"/>
          <w:color w:val="auto"/>
          <w:sz w:val="32"/>
          <w:szCs w:val="40"/>
        </w:rPr>
      </w:pPr>
    </w:p>
    <w:p w14:paraId="16BB9BEF">
      <w:pPr>
        <w:rPr>
          <w:rFonts w:hint="eastAsia"/>
          <w:color w:val="auto"/>
          <w:sz w:val="32"/>
          <w:szCs w:val="40"/>
        </w:rPr>
      </w:pPr>
    </w:p>
    <w:p w14:paraId="41E8378E">
      <w:pPr>
        <w:rPr>
          <w:rFonts w:hint="eastAsia"/>
          <w:color w:val="auto"/>
          <w:sz w:val="32"/>
          <w:szCs w:val="40"/>
        </w:rPr>
      </w:pPr>
    </w:p>
    <w:p w14:paraId="254A0997">
      <w:pPr>
        <w:rPr>
          <w:rFonts w:hint="eastAsia"/>
          <w:color w:val="auto"/>
          <w:sz w:val="32"/>
          <w:szCs w:val="40"/>
        </w:rPr>
      </w:pPr>
    </w:p>
    <w:p w14:paraId="38CDDC51">
      <w:pPr>
        <w:rPr>
          <w:rFonts w:hint="eastAsia"/>
          <w:color w:val="auto"/>
          <w:sz w:val="32"/>
          <w:szCs w:val="40"/>
        </w:rPr>
      </w:pPr>
    </w:p>
    <w:p w14:paraId="5B804489">
      <w:pPr>
        <w:rPr>
          <w:rFonts w:hint="eastAsia"/>
          <w:color w:val="auto"/>
          <w:sz w:val="32"/>
          <w:szCs w:val="40"/>
        </w:rPr>
      </w:pPr>
    </w:p>
    <w:p w14:paraId="7CD5AD04">
      <w:pPr>
        <w:rPr>
          <w:rFonts w:hint="eastAsia"/>
          <w:color w:val="auto"/>
          <w:sz w:val="32"/>
          <w:szCs w:val="40"/>
        </w:rPr>
      </w:pPr>
    </w:p>
    <w:p w14:paraId="79775A84">
      <w:pPr>
        <w:rPr>
          <w:rFonts w:hint="eastAsia"/>
          <w:color w:val="auto"/>
          <w:sz w:val="32"/>
          <w:szCs w:val="40"/>
        </w:rPr>
      </w:pPr>
    </w:p>
    <w:p w14:paraId="2B88727D">
      <w:pPr>
        <w:rPr>
          <w:rFonts w:hint="eastAsia"/>
          <w:color w:val="auto"/>
          <w:sz w:val="32"/>
          <w:szCs w:val="40"/>
        </w:rPr>
      </w:pPr>
    </w:p>
    <w:p w14:paraId="1C29A657">
      <w:pPr>
        <w:outlineLvl w:val="9"/>
        <w:rPr>
          <w:rFonts w:hint="eastAsia"/>
          <w:color w:val="auto"/>
          <w:sz w:val="32"/>
          <w:szCs w:val="40"/>
        </w:rPr>
      </w:pPr>
    </w:p>
    <w:p w14:paraId="54898616">
      <w:pPr>
        <w:rPr>
          <w:rFonts w:hint="eastAsia"/>
          <w:color w:val="auto"/>
          <w:sz w:val="32"/>
          <w:szCs w:val="40"/>
        </w:rPr>
      </w:pPr>
    </w:p>
    <w:p w14:paraId="5B9EE85B">
      <w:pPr>
        <w:outlineLvl w:val="9"/>
        <w:rPr>
          <w:rFonts w:hint="eastAsia"/>
          <w:color w:val="auto"/>
        </w:rPr>
      </w:pPr>
    </w:p>
    <w:p w14:paraId="49450F9C">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3FA49FB6">
      <w:pPr>
        <w:pStyle w:val="10"/>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14E82AD4">
      <w:pPr>
        <w:pStyle w:val="10"/>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p>
    <w:p w14:paraId="2EC3D8D2">
      <w:pPr>
        <w:pStyle w:val="10"/>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7C838EF0">
      <w:pPr>
        <w:pStyle w:val="10"/>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4C8250C2">
      <w:pPr>
        <w:pStyle w:val="10"/>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CE0BED3">
      <w:pPr>
        <w:pStyle w:val="10"/>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A36B500">
      <w:pPr>
        <w:pStyle w:val="10"/>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30290D79">
      <w:pPr>
        <w:pStyle w:val="10"/>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676C282">
      <w:pPr>
        <w:pStyle w:val="10"/>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3C1B7327">
      <w:pPr>
        <w:pStyle w:val="10"/>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4F2DDF3E">
      <w:pPr>
        <w:pStyle w:val="10"/>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3B932FC">
      <w:pPr>
        <w:pStyle w:val="10"/>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2C5A21C">
      <w:pPr>
        <w:pStyle w:val="10"/>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1148190A">
      <w:pPr>
        <w:pStyle w:val="10"/>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048169FE">
      <w:pPr>
        <w:pStyle w:val="10"/>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60DB9BB5">
      <w:pPr>
        <w:pStyle w:val="10"/>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116604E0">
      <w:pPr>
        <w:pStyle w:val="10"/>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7FBE30CF">
      <w:pPr>
        <w:pStyle w:val="10"/>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7E2CDE78">
      <w:pPr>
        <w:pStyle w:val="10"/>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7AA665AF">
      <w:pPr>
        <w:pStyle w:val="10"/>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5E11E9CA">
      <w:pPr>
        <w:pStyle w:val="10"/>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6CC1104B">
      <w:pPr>
        <w:pStyle w:val="10"/>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739C07C6">
      <w:pPr>
        <w:pStyle w:val="10"/>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6441265A">
      <w:pPr>
        <w:pStyle w:val="10"/>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6A45D8DC">
      <w:pPr>
        <w:pStyle w:val="10"/>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14D3DABA">
      <w:pPr>
        <w:pStyle w:val="10"/>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20198A18">
      <w:pPr>
        <w:pStyle w:val="10"/>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8E1F722">
      <w:pPr>
        <w:pStyle w:val="10"/>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BA3D3E6">
      <w:pPr>
        <w:pStyle w:val="10"/>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1A3B1F8E">
      <w:pPr>
        <w:pStyle w:val="10"/>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25F36791">
      <w:pPr>
        <w:pStyle w:val="10"/>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39C15D13">
      <w:pPr>
        <w:pStyle w:val="10"/>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57244744">
      <w:pPr>
        <w:pStyle w:val="10"/>
        <w:spacing w:line="360" w:lineRule="auto"/>
        <w:ind w:left="25" w:leftChars="12" w:firstLine="472" w:firstLineChars="197"/>
        <w:rPr>
          <w:rFonts w:hint="eastAsia" w:hAnsi="宋体"/>
          <w:color w:val="auto"/>
          <w:sz w:val="24"/>
          <w:szCs w:val="24"/>
        </w:rPr>
      </w:pPr>
      <w:r>
        <w:rPr>
          <w:rFonts w:hint="eastAsia" w:hAnsi="宋体"/>
          <w:bCs/>
          <w:color w:val="auto"/>
          <w:sz w:val="24"/>
          <w:szCs w:val="24"/>
          <w:u w:val="single"/>
        </w:rPr>
        <w:t xml:space="preserve">                                                                      </w:t>
      </w:r>
    </w:p>
    <w:p w14:paraId="62E46B4C">
      <w:pPr>
        <w:pStyle w:val="1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2FC06B96">
      <w:pPr>
        <w:pStyle w:val="10"/>
        <w:spacing w:line="360" w:lineRule="auto"/>
        <w:ind w:left="25" w:leftChars="12" w:firstLine="352" w:firstLineChars="147"/>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6687B88B">
      <w:pPr>
        <w:pStyle w:val="10"/>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23955034">
      <w:pPr>
        <w:pStyle w:val="10"/>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5274819F">
      <w:pPr>
        <w:pStyle w:val="10"/>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352AEE30">
      <w:pPr>
        <w:pStyle w:val="10"/>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38A1220C">
      <w:pPr>
        <w:pStyle w:val="10"/>
        <w:spacing w:line="360" w:lineRule="auto"/>
        <w:ind w:left="25" w:leftChars="12" w:firstLine="352" w:firstLineChars="147"/>
        <w:rPr>
          <w:rFonts w:hint="eastAsia" w:hAnsi="宋体"/>
          <w:color w:val="auto"/>
          <w:sz w:val="24"/>
          <w:szCs w:val="24"/>
        </w:rPr>
      </w:pPr>
    </w:p>
    <w:p w14:paraId="08D420D7">
      <w:pPr>
        <w:pStyle w:val="10"/>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4A82BFA4">
      <w:pPr>
        <w:pStyle w:val="10"/>
        <w:spacing w:line="360" w:lineRule="auto"/>
        <w:ind w:left="25" w:leftChars="12" w:firstLine="352" w:firstLineChars="147"/>
        <w:rPr>
          <w:rFonts w:hint="eastAsia" w:hAnsi="宋体"/>
          <w:color w:val="auto"/>
          <w:sz w:val="24"/>
          <w:szCs w:val="24"/>
        </w:rPr>
      </w:pPr>
    </w:p>
    <w:p w14:paraId="70B150CA">
      <w:pPr>
        <w:pStyle w:val="10"/>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5F211F75">
      <w:pPr>
        <w:pStyle w:val="10"/>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 xml:space="preserve">                                                                  </w:t>
      </w:r>
    </w:p>
    <w:p w14:paraId="2E65238B">
      <w:pPr>
        <w:pStyle w:val="10"/>
        <w:snapToGrid w:val="0"/>
        <w:spacing w:line="360" w:lineRule="auto"/>
        <w:rPr>
          <w:rFonts w:hint="eastAsia" w:hAnsi="宋体"/>
          <w:b/>
          <w:color w:val="auto"/>
          <w:sz w:val="24"/>
          <w:szCs w:val="24"/>
        </w:rPr>
      </w:pPr>
      <w:r>
        <w:rPr>
          <w:rFonts w:hint="eastAsia" w:hAnsi="宋体"/>
          <w:b/>
          <w:color w:val="auto"/>
          <w:sz w:val="24"/>
          <w:szCs w:val="24"/>
        </w:rPr>
        <w:t>说明：</w:t>
      </w:r>
    </w:p>
    <w:p w14:paraId="363ECEDC">
      <w:pPr>
        <w:pStyle w:val="10"/>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56ED5067">
      <w:pPr>
        <w:pStyle w:val="10"/>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776E41">
      <w:pPr>
        <w:pStyle w:val="10"/>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1E4DCA50">
      <w:pPr>
        <w:pStyle w:val="10"/>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40548130">
      <w:pPr>
        <w:pStyle w:val="10"/>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6AB8CB5C">
      <w:pPr>
        <w:pStyle w:val="10"/>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1EEB018A">
      <w:pPr>
        <w:spacing w:before="4"/>
        <w:rPr>
          <w:rFonts w:hint="eastAsia" w:ascii="宋体" w:hAnsi="宋体" w:cs="宋体"/>
          <w:color w:val="auto"/>
          <w:sz w:val="6"/>
          <w:szCs w:val="6"/>
        </w:rPr>
      </w:pPr>
    </w:p>
    <w:p w14:paraId="395A058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
          <w:bCs/>
          <w:color w:val="auto"/>
          <w:sz w:val="28"/>
          <w:szCs w:val="28"/>
          <w:lang w:val="en-US" w:eastAsia="zh-CN"/>
        </w:rPr>
      </w:pPr>
    </w:p>
    <w:sectPr>
      <w:pgSz w:w="11906" w:h="16838"/>
      <w:pgMar w:top="1134" w:right="1474" w:bottom="850" w:left="1587" w:header="851" w:footer="85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410A485-26BE-42AB-8CAE-A6DF94D6EA72}"/>
  </w:font>
  <w:font w:name="Arial">
    <w:panose1 w:val="020B0604020202020204"/>
    <w:charset w:val="01"/>
    <w:family w:val="swiss"/>
    <w:pitch w:val="default"/>
    <w:sig w:usb0="E0002EFF" w:usb1="C000785B" w:usb2="00000009" w:usb3="00000000" w:csb0="400001FF" w:csb1="FFFF0000"/>
    <w:embedRegular r:id="rId2" w:fontKey="{D6830929-5219-4CA3-9CEF-956B9E2BA0B7}"/>
  </w:font>
  <w:font w:name="黑体">
    <w:panose1 w:val="02010609060101010101"/>
    <w:charset w:val="86"/>
    <w:family w:val="auto"/>
    <w:pitch w:val="default"/>
    <w:sig w:usb0="800002BF" w:usb1="38CF7CFA" w:usb2="00000016" w:usb3="00000000" w:csb0="00040001" w:csb1="00000000"/>
    <w:embedRegular r:id="rId3" w:fontKey="{99777FEC-B0B2-425D-9DC4-D725AD74CD71}"/>
  </w:font>
  <w:font w:name="Courier New">
    <w:panose1 w:val="02070309020205020404"/>
    <w:charset w:val="01"/>
    <w:family w:val="modern"/>
    <w:pitch w:val="default"/>
    <w:sig w:usb0="E0002EFF" w:usb1="C0007843" w:usb2="00000009" w:usb3="00000000" w:csb0="400001FF" w:csb1="FFFF0000"/>
    <w:embedRegular r:id="rId4" w:fontKey="{9ABB2202-EE27-42F8-BF20-518F4FE517A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5" w:fontKey="{D424CC7F-08B1-4FBF-BE95-D7E130813CED}"/>
  </w:font>
  <w:font w:name="华文新魏">
    <w:panose1 w:val="02010800040101010101"/>
    <w:charset w:val="86"/>
    <w:family w:val="auto"/>
    <w:pitch w:val="default"/>
    <w:sig w:usb0="00000001" w:usb1="080F0000" w:usb2="00000000" w:usb3="00000000" w:csb0="00040000" w:csb1="00000000"/>
    <w:embedRegular r:id="rId6" w:fontKey="{8CAB3A21-D95E-406A-BCCE-53CCC7EB4B74}"/>
  </w:font>
  <w:font w:name="仿宋">
    <w:panose1 w:val="02010609060101010101"/>
    <w:charset w:val="86"/>
    <w:family w:val="auto"/>
    <w:pitch w:val="default"/>
    <w:sig w:usb0="800002BF" w:usb1="38CF7CFA" w:usb2="00000016" w:usb3="00000000" w:csb0="00040001" w:csb1="00000000"/>
    <w:embedRegular r:id="rId7" w:fontKey="{EA03E5CF-AB5D-43E7-B567-C53C33E22EED}"/>
  </w:font>
  <w:font w:name="Arial Unicode MS">
    <w:panose1 w:val="020B0604020202020204"/>
    <w:charset w:val="86"/>
    <w:family w:val="auto"/>
    <w:pitch w:val="default"/>
    <w:sig w:usb0="FFFFFFFF" w:usb1="E9FFFFFF" w:usb2="0000003F" w:usb3="00000000" w:csb0="603F01FF" w:csb1="FFFF0000"/>
    <w:embedRegular r:id="rId8" w:fontKey="{04FE965A-64B9-495A-94A6-C645D1FDF5C4}"/>
  </w:font>
  <w:font w:name="微软雅黑">
    <w:panose1 w:val="020B0503020204020204"/>
    <w:charset w:val="86"/>
    <w:family w:val="auto"/>
    <w:pitch w:val="default"/>
    <w:sig w:usb0="80000287" w:usb1="2ACF3C50" w:usb2="00000016" w:usb3="00000000" w:csb0="0004001F" w:csb1="00000000"/>
    <w:embedRegular r:id="rId9" w:fontKey="{ABC01BF0-B3A0-4342-99E4-0D4FB4352336}"/>
  </w:font>
  <w:font w:name="仿宋_GB2312">
    <w:altName w:val="仿宋"/>
    <w:panose1 w:val="02010609030101010101"/>
    <w:charset w:val="86"/>
    <w:family w:val="modern"/>
    <w:pitch w:val="default"/>
    <w:sig w:usb0="00000000" w:usb1="00000000" w:usb2="00000010" w:usb3="00000000" w:csb0="00040000" w:csb1="00000000"/>
    <w:embedRegular r:id="rId10" w:fontKey="{D388F51B-1EF9-4D05-8A16-306DC723715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B851">
    <w:pPr>
      <w:pStyle w:val="1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977DCB">
                          <w:pPr>
                            <w:pStyle w:val="11"/>
                            <w:ind w:left="0" w:leftChars="0"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3977DCB">
                    <w:pPr>
                      <w:pStyle w:val="11"/>
                      <w:ind w:left="0" w:leftChars="0"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C24D">
    <w:pPr>
      <w:pStyle w:val="1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F79E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F79E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7DF8">
    <w:pPr>
      <w:pStyle w:val="11"/>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6476">
    <w:pPr>
      <w:pStyle w:val="11"/>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5F3CD4">
                          <w:pPr>
                            <w:pStyle w:val="11"/>
                            <w:ind w:left="0" w:leftChars="0"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15F3CD4">
                    <w:pPr>
                      <w:pStyle w:val="11"/>
                      <w:ind w:left="0" w:leftChars="0" w:firstLine="0" w:firstLineChars="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D530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7FA1">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489FB"/>
    <w:multiLevelType w:val="singleLevel"/>
    <w:tmpl w:val="F51489FB"/>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0362"/>
    <w:rsid w:val="00FC3E1B"/>
    <w:rsid w:val="016D674E"/>
    <w:rsid w:val="016D6AC7"/>
    <w:rsid w:val="020624C0"/>
    <w:rsid w:val="024A681D"/>
    <w:rsid w:val="02AF690D"/>
    <w:rsid w:val="039F73BD"/>
    <w:rsid w:val="04B52C5F"/>
    <w:rsid w:val="0585348D"/>
    <w:rsid w:val="06CC4290"/>
    <w:rsid w:val="077B5E33"/>
    <w:rsid w:val="07A53B87"/>
    <w:rsid w:val="07E55609"/>
    <w:rsid w:val="07F27D26"/>
    <w:rsid w:val="08836BD0"/>
    <w:rsid w:val="08FE10EA"/>
    <w:rsid w:val="09D92CC0"/>
    <w:rsid w:val="0A775D4F"/>
    <w:rsid w:val="0B7C6285"/>
    <w:rsid w:val="0BBD569C"/>
    <w:rsid w:val="0C000C64"/>
    <w:rsid w:val="0C160487"/>
    <w:rsid w:val="0C725D04"/>
    <w:rsid w:val="0D0B3D64"/>
    <w:rsid w:val="0D7C07BE"/>
    <w:rsid w:val="0DC3019B"/>
    <w:rsid w:val="0EA20611"/>
    <w:rsid w:val="10016161"/>
    <w:rsid w:val="10150A56"/>
    <w:rsid w:val="10F16DCD"/>
    <w:rsid w:val="132818B7"/>
    <w:rsid w:val="13DA7FEC"/>
    <w:rsid w:val="14E530ED"/>
    <w:rsid w:val="1517701E"/>
    <w:rsid w:val="152754B3"/>
    <w:rsid w:val="15B605E5"/>
    <w:rsid w:val="15ED4DF2"/>
    <w:rsid w:val="161855D2"/>
    <w:rsid w:val="16996A2D"/>
    <w:rsid w:val="16F40656"/>
    <w:rsid w:val="172C066A"/>
    <w:rsid w:val="190E53F5"/>
    <w:rsid w:val="193E6DF2"/>
    <w:rsid w:val="19972971"/>
    <w:rsid w:val="19E7401A"/>
    <w:rsid w:val="1C3B7FDD"/>
    <w:rsid w:val="1F122D30"/>
    <w:rsid w:val="1F2713F5"/>
    <w:rsid w:val="1FBE5ACF"/>
    <w:rsid w:val="1FD9008C"/>
    <w:rsid w:val="2197576F"/>
    <w:rsid w:val="22396826"/>
    <w:rsid w:val="23865BB6"/>
    <w:rsid w:val="23AD1279"/>
    <w:rsid w:val="243C43AB"/>
    <w:rsid w:val="25CD79B1"/>
    <w:rsid w:val="27B01338"/>
    <w:rsid w:val="27C50CF8"/>
    <w:rsid w:val="2869172C"/>
    <w:rsid w:val="28EC1A62"/>
    <w:rsid w:val="2AE9690F"/>
    <w:rsid w:val="2B836D64"/>
    <w:rsid w:val="2BAF1907"/>
    <w:rsid w:val="2BDD6474"/>
    <w:rsid w:val="2CC87124"/>
    <w:rsid w:val="2D687FBF"/>
    <w:rsid w:val="2D8A6187"/>
    <w:rsid w:val="2F087CAC"/>
    <w:rsid w:val="2F634EE2"/>
    <w:rsid w:val="308654B3"/>
    <w:rsid w:val="31541EC1"/>
    <w:rsid w:val="31605B7D"/>
    <w:rsid w:val="32823F84"/>
    <w:rsid w:val="32AD727A"/>
    <w:rsid w:val="33E52369"/>
    <w:rsid w:val="3482405C"/>
    <w:rsid w:val="34825E0A"/>
    <w:rsid w:val="371B60A2"/>
    <w:rsid w:val="37FC73E0"/>
    <w:rsid w:val="386532C0"/>
    <w:rsid w:val="3A4F4484"/>
    <w:rsid w:val="3AB413D1"/>
    <w:rsid w:val="3B547095"/>
    <w:rsid w:val="3D3738E2"/>
    <w:rsid w:val="3D9D1F07"/>
    <w:rsid w:val="3DB57746"/>
    <w:rsid w:val="3DB64BD6"/>
    <w:rsid w:val="3ED2798E"/>
    <w:rsid w:val="3ED3711C"/>
    <w:rsid w:val="3FA73DCB"/>
    <w:rsid w:val="3FDA11F0"/>
    <w:rsid w:val="3FDE7164"/>
    <w:rsid w:val="3FFA1797"/>
    <w:rsid w:val="4016631F"/>
    <w:rsid w:val="4050500F"/>
    <w:rsid w:val="407D392A"/>
    <w:rsid w:val="40B82BB4"/>
    <w:rsid w:val="41200D2A"/>
    <w:rsid w:val="43193F52"/>
    <w:rsid w:val="435A7F52"/>
    <w:rsid w:val="43630A8E"/>
    <w:rsid w:val="43972F54"/>
    <w:rsid w:val="43CF0940"/>
    <w:rsid w:val="44C3308A"/>
    <w:rsid w:val="45935D6C"/>
    <w:rsid w:val="45C2753B"/>
    <w:rsid w:val="46F959D2"/>
    <w:rsid w:val="492928A1"/>
    <w:rsid w:val="49C820BA"/>
    <w:rsid w:val="4AC00FE3"/>
    <w:rsid w:val="4AD74D96"/>
    <w:rsid w:val="4B2B2900"/>
    <w:rsid w:val="4B3D45DA"/>
    <w:rsid w:val="4BF30464"/>
    <w:rsid w:val="4EA12ED9"/>
    <w:rsid w:val="4ED54C66"/>
    <w:rsid w:val="4F244236"/>
    <w:rsid w:val="4F9071D6"/>
    <w:rsid w:val="507813C6"/>
    <w:rsid w:val="50AF7B2F"/>
    <w:rsid w:val="517452E1"/>
    <w:rsid w:val="52406625"/>
    <w:rsid w:val="52A1794C"/>
    <w:rsid w:val="52AA6800"/>
    <w:rsid w:val="52CF2A35"/>
    <w:rsid w:val="52EF6909"/>
    <w:rsid w:val="533B7DA0"/>
    <w:rsid w:val="53E553A5"/>
    <w:rsid w:val="54EB72C2"/>
    <w:rsid w:val="550A0C0E"/>
    <w:rsid w:val="55222FC6"/>
    <w:rsid w:val="55772603"/>
    <w:rsid w:val="56BA0FDC"/>
    <w:rsid w:val="56E237B3"/>
    <w:rsid w:val="570A3D11"/>
    <w:rsid w:val="576158FB"/>
    <w:rsid w:val="57BD5228"/>
    <w:rsid w:val="57F4051E"/>
    <w:rsid w:val="588875E4"/>
    <w:rsid w:val="59067F92"/>
    <w:rsid w:val="59BD150F"/>
    <w:rsid w:val="5A8732AE"/>
    <w:rsid w:val="5B084A0C"/>
    <w:rsid w:val="5CFF1508"/>
    <w:rsid w:val="5D096819"/>
    <w:rsid w:val="5E4020C9"/>
    <w:rsid w:val="5F520B89"/>
    <w:rsid w:val="60446D35"/>
    <w:rsid w:val="60C411AA"/>
    <w:rsid w:val="60E276BD"/>
    <w:rsid w:val="623F6839"/>
    <w:rsid w:val="63B8115E"/>
    <w:rsid w:val="647C19D7"/>
    <w:rsid w:val="665A0F42"/>
    <w:rsid w:val="66DA4886"/>
    <w:rsid w:val="67790849"/>
    <w:rsid w:val="677D408C"/>
    <w:rsid w:val="67875855"/>
    <w:rsid w:val="69A41DA4"/>
    <w:rsid w:val="69E41F53"/>
    <w:rsid w:val="6A0E1913"/>
    <w:rsid w:val="6A575068"/>
    <w:rsid w:val="6A7B092B"/>
    <w:rsid w:val="6AAC75F0"/>
    <w:rsid w:val="6ABE08EB"/>
    <w:rsid w:val="6B9E5DC1"/>
    <w:rsid w:val="6C43164A"/>
    <w:rsid w:val="6D4D62AE"/>
    <w:rsid w:val="6D636594"/>
    <w:rsid w:val="6D675FCD"/>
    <w:rsid w:val="6F5558EE"/>
    <w:rsid w:val="6F9E7295"/>
    <w:rsid w:val="6FCC795E"/>
    <w:rsid w:val="701C74B2"/>
    <w:rsid w:val="709A7CB6"/>
    <w:rsid w:val="70E231B1"/>
    <w:rsid w:val="717A163C"/>
    <w:rsid w:val="73C7252F"/>
    <w:rsid w:val="74EE0377"/>
    <w:rsid w:val="768537A4"/>
    <w:rsid w:val="76A41635"/>
    <w:rsid w:val="76AE488C"/>
    <w:rsid w:val="76F0487A"/>
    <w:rsid w:val="783F3C54"/>
    <w:rsid w:val="78C955FE"/>
    <w:rsid w:val="78D635FC"/>
    <w:rsid w:val="78E75809"/>
    <w:rsid w:val="78F41AA5"/>
    <w:rsid w:val="798B2638"/>
    <w:rsid w:val="79A75717"/>
    <w:rsid w:val="7A7C4677"/>
    <w:rsid w:val="7A8B47A1"/>
    <w:rsid w:val="7B7F5F28"/>
    <w:rsid w:val="7B8B16D9"/>
    <w:rsid w:val="7BA06143"/>
    <w:rsid w:val="7C943EFA"/>
    <w:rsid w:val="7D284642"/>
    <w:rsid w:val="7D5B4A17"/>
    <w:rsid w:val="7DE35135"/>
    <w:rsid w:val="7E235535"/>
    <w:rsid w:val="7E3F5008"/>
    <w:rsid w:val="7EF70770"/>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宋体" w:hAnsi="宋体" w:eastAsia="宋体" w:cs="宋体"/>
      <w:kern w:val="21"/>
      <w:sz w:val="21"/>
      <w:szCs w:val="24"/>
      <w:lang w:val="en-US" w:eastAsia="zh-CN" w:bidi="ar-SA"/>
    </w:rPr>
  </w:style>
  <w:style w:type="paragraph" w:styleId="2">
    <w:name w:val="heading 1"/>
    <w:basedOn w:val="1"/>
    <w:next w:val="1"/>
    <w:qFormat/>
    <w:uiPriority w:val="0"/>
    <w:pPr>
      <w:keepNext/>
      <w:keepLines/>
      <w:kinsoku/>
      <w:wordWrap w:val="0"/>
      <w:topLinePunct/>
      <w:autoSpaceDE/>
      <w:autoSpaceDN/>
      <w:adjustRightInd/>
      <w:snapToGrid/>
      <w:spacing w:beforeLines="0" w:beforeAutospacing="0" w:afterLines="0" w:afterAutospacing="0" w:line="360" w:lineRule="auto"/>
      <w:ind w:firstLine="0" w:firstLineChars="0"/>
      <w:outlineLvl w:val="0"/>
    </w:pPr>
    <w:rPr>
      <w:rFonts w:ascii="宋体" w:hAnsi="宋体" w:eastAsia="宋体"/>
      <w:b/>
      <w:kern w:val="44"/>
      <w:sz w:val="44"/>
    </w:rPr>
  </w:style>
  <w:style w:type="paragraph" w:styleId="3">
    <w:name w:val="heading 2"/>
    <w:basedOn w:val="1"/>
    <w:next w:val="1"/>
    <w:link w:val="26"/>
    <w:unhideWhenUsed/>
    <w:qFormat/>
    <w:uiPriority w:val="0"/>
    <w:pPr>
      <w:keepNext/>
      <w:keepLines/>
      <w:autoSpaceDE/>
      <w:autoSpaceDN/>
      <w:adjustRightInd/>
      <w:snapToGrid/>
      <w:spacing w:beforeLines="0" w:beforeAutospacing="0" w:afterLines="0" w:afterAutospacing="0" w:line="360" w:lineRule="auto"/>
      <w:ind w:firstLine="0" w:firstLineChars="0"/>
      <w:outlineLvl w:val="1"/>
    </w:pPr>
    <w:rPr>
      <w:rFonts w:ascii="宋体" w:hAnsi="宋体" w:eastAsia="宋体"/>
      <w:b/>
      <w:kern w:val="30"/>
      <w:sz w:val="30"/>
    </w:rPr>
  </w:style>
  <w:style w:type="paragraph" w:styleId="4">
    <w:name w:val="heading 3"/>
    <w:basedOn w:val="1"/>
    <w:next w:val="1"/>
    <w:link w:val="23"/>
    <w:unhideWhenUsed/>
    <w:qFormat/>
    <w:uiPriority w:val="0"/>
    <w:pPr>
      <w:keepNext/>
      <w:keepLines/>
      <w:autoSpaceDE/>
      <w:autoSpaceDN/>
      <w:adjustRightInd/>
      <w:snapToGrid/>
      <w:spacing w:beforeLines="0" w:beforeAutospacing="0" w:afterLines="0" w:afterAutospacing="0" w:line="360" w:lineRule="auto"/>
      <w:ind w:firstLine="0" w:firstLineChars="0"/>
      <w:outlineLvl w:val="2"/>
    </w:pPr>
    <w:rPr>
      <w:rFonts w:ascii="宋体" w:hAnsi="宋体" w:eastAsia="宋体"/>
      <w:b/>
      <w:kern w:val="28"/>
      <w:sz w:val="28"/>
      <w:szCs w:val="28"/>
    </w:rPr>
  </w:style>
  <w:style w:type="paragraph" w:styleId="5">
    <w:name w:val="heading 4"/>
    <w:basedOn w:val="1"/>
    <w:next w:val="1"/>
    <w:link w:val="25"/>
    <w:unhideWhenUsed/>
    <w:qFormat/>
    <w:uiPriority w:val="0"/>
    <w:pPr>
      <w:keepNext/>
      <w:keepLines/>
      <w:spacing w:beforeLines="0" w:beforeAutospacing="0" w:afterLines="0" w:afterAutospacing="0" w:line="360" w:lineRule="auto"/>
      <w:ind w:firstLine="880" w:firstLineChars="200"/>
      <w:outlineLvl w:val="3"/>
    </w:pPr>
    <w:rPr>
      <w:rFonts w:ascii="宋体" w:hAnsi="宋体" w:eastAsia="宋体"/>
      <w:b/>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0">
    <w:name w:val="Plain Text"/>
    <w:basedOn w:val="1"/>
    <w:qFormat/>
    <w:uiPriority w:val="0"/>
    <w:rPr>
      <w:rFonts w:ascii="宋体" w:hAnsi="Courier New"/>
      <w:kern w:val="0"/>
      <w:sz w:val="20"/>
      <w:szCs w:val="21"/>
    </w:rPr>
  </w:style>
  <w:style w:type="paragraph" w:styleId="11">
    <w:name w:val="footer"/>
    <w:basedOn w:val="1"/>
    <w:next w:val="12"/>
    <w:unhideWhenUsed/>
    <w:qFormat/>
    <w:uiPriority w:val="99"/>
    <w:pPr>
      <w:tabs>
        <w:tab w:val="center" w:pos="4153"/>
        <w:tab w:val="right" w:pos="8306"/>
      </w:tabs>
      <w:snapToGrid w:val="0"/>
      <w:jc w:val="left"/>
    </w:pPr>
    <w:rPr>
      <w:kern w:val="0"/>
      <w:sz w:val="18"/>
      <w:szCs w:val="18"/>
    </w:rPr>
  </w:style>
  <w:style w:type="paragraph" w:styleId="12">
    <w:name w:val="header"/>
    <w:basedOn w:val="2"/>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style>
  <w:style w:type="character" w:styleId="16">
    <w:name w:val="Hyperlink"/>
    <w:basedOn w:val="15"/>
    <w:qFormat/>
    <w:uiPriority w:val="0"/>
    <w:rPr>
      <w:color w:val="0000FF"/>
      <w:u w:val="single"/>
    </w:rPr>
  </w:style>
  <w:style w:type="paragraph" w:styleId="17">
    <w:name w:val="No Spacing"/>
    <w:qFormat/>
    <w:uiPriority w:val="99"/>
    <w:pPr>
      <w:widowControl w:val="0"/>
      <w:ind w:firstLine="720" w:firstLineChars="200"/>
      <w:jc w:val="both"/>
    </w:pPr>
    <w:rPr>
      <w:rFonts w:ascii="Calibri" w:hAnsi="Calibri" w:eastAsia="宋体" w:cs="Times New Roman"/>
      <w:kern w:val="2"/>
      <w:sz w:val="21"/>
      <w:szCs w:val="24"/>
      <w:lang w:val="en-US" w:eastAsia="zh-CN" w:bidi="ar-SA"/>
    </w:rPr>
  </w:style>
  <w:style w:type="character" w:customStyle="1" w:styleId="18">
    <w:name w:val="纯文本 字符1"/>
    <w:qFormat/>
    <w:uiPriority w:val="0"/>
    <w:rPr>
      <w:rFonts w:ascii="宋体" w:hAnsi="Courier New"/>
    </w:r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styleId="21">
    <w:name w:val="List Paragraph"/>
    <w:basedOn w:val="1"/>
    <w:unhideWhenUsed/>
    <w:qFormat/>
    <w:uiPriority w:val="99"/>
    <w:pPr>
      <w:ind w:firstLine="420" w:firstLineChars="200"/>
    </w:pPr>
  </w:style>
  <w:style w:type="paragraph" w:customStyle="1" w:styleId="22">
    <w:name w:val="Table Paragraph"/>
    <w:basedOn w:val="1"/>
    <w:qFormat/>
    <w:uiPriority w:val="1"/>
    <w:pPr>
      <w:jc w:val="left"/>
    </w:pPr>
    <w:rPr>
      <w:rFonts w:ascii="Calibri" w:hAnsi="Calibri"/>
      <w:kern w:val="0"/>
      <w:sz w:val="22"/>
      <w:szCs w:val="22"/>
      <w:lang w:eastAsia="en-US"/>
    </w:rPr>
  </w:style>
  <w:style w:type="character" w:customStyle="1" w:styleId="23">
    <w:name w:val="标题 3 Char"/>
    <w:link w:val="4"/>
    <w:qFormat/>
    <w:uiPriority w:val="0"/>
    <w:rPr>
      <w:rFonts w:ascii="宋体" w:hAnsi="宋体" w:eastAsia="宋体"/>
      <w:b/>
      <w:kern w:val="28"/>
      <w:sz w:val="28"/>
      <w:szCs w:val="28"/>
    </w:rPr>
  </w:style>
  <w:style w:type="paragraph" w:customStyle="1" w:styleId="24">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character" w:customStyle="1" w:styleId="25">
    <w:name w:val="标题 4 Char"/>
    <w:link w:val="5"/>
    <w:qFormat/>
    <w:uiPriority w:val="9"/>
    <w:rPr>
      <w:rFonts w:ascii="宋体" w:hAnsi="宋体" w:eastAsia="宋体"/>
      <w:b/>
    </w:rPr>
  </w:style>
  <w:style w:type="character" w:customStyle="1" w:styleId="26">
    <w:name w:val="标题 2 Char"/>
    <w:link w:val="3"/>
    <w:qFormat/>
    <w:uiPriority w:val="0"/>
    <w:rPr>
      <w:rFonts w:ascii="宋体" w:hAnsi="宋体" w:eastAsia="宋体"/>
      <w:b/>
      <w:kern w:val="30"/>
      <w:sz w:val="30"/>
    </w:rPr>
  </w:style>
  <w:style w:type="paragraph" w:customStyle="1" w:styleId="27">
    <w:name w:val="Body text|1_1_0"/>
    <w:basedOn w:val="2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8">
    <w:name w:val="正文_2_0"/>
    <w:next w:val="29"/>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9">
    <w:name w:val="页脚_2"/>
    <w:basedOn w:val="28"/>
    <w:next w:val="28"/>
    <w:autoRedefine/>
    <w:qFormat/>
    <w:uiPriority w:val="99"/>
    <w:pPr>
      <w:tabs>
        <w:tab w:val="center" w:pos="4153"/>
        <w:tab w:val="right" w:pos="8306"/>
      </w:tabs>
      <w:snapToGrid w:val="0"/>
    </w:pPr>
    <w:rPr>
      <w:sz w:val="18"/>
      <w:szCs w:val="18"/>
    </w:rPr>
  </w:style>
  <w:style w:type="paragraph" w:customStyle="1" w:styleId="30">
    <w:name w:val="Body text|1_1"/>
    <w:basedOn w:val="31"/>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31">
    <w:name w:val="正文_3"/>
    <w:next w:val="3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2">
    <w:name w:val="正文文本_0"/>
    <w:basedOn w:val="33"/>
    <w:autoRedefine/>
    <w:qFormat/>
    <w:uiPriority w:val="0"/>
    <w:pPr>
      <w:spacing w:after="120"/>
      <w:jc w:val="both"/>
    </w:pPr>
    <w:rPr>
      <w:rFonts w:eastAsia="宋体"/>
      <w:color w:val="auto"/>
      <w:kern w:val="2"/>
      <w:sz w:val="21"/>
      <w:lang w:bidi="ar-SA"/>
    </w:rPr>
  </w:style>
  <w:style w:type="paragraph" w:customStyle="1" w:styleId="33">
    <w:name w:val="正文_2"/>
    <w:next w:val="34"/>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4">
    <w:name w:val="页脚_0"/>
    <w:basedOn w:val="35"/>
    <w:next w:val="33"/>
    <w:autoRedefine/>
    <w:qFormat/>
    <w:uiPriority w:val="99"/>
    <w:pPr>
      <w:tabs>
        <w:tab w:val="center" w:pos="4153"/>
        <w:tab w:val="right" w:pos="8306"/>
      </w:tabs>
      <w:snapToGrid w:val="0"/>
    </w:pPr>
    <w:rPr>
      <w:sz w:val="18"/>
      <w:szCs w:val="18"/>
    </w:rPr>
  </w:style>
  <w:style w:type="paragraph" w:customStyle="1" w:styleId="35">
    <w:name w:val="正文_0_0"/>
    <w:next w:val="34"/>
    <w:autoRedefine/>
    <w:qFormat/>
    <w:uiPriority w:val="0"/>
    <w:pPr>
      <w:widowControl w:val="0"/>
    </w:pPr>
    <w:rPr>
      <w:rFonts w:ascii="Calibri" w:hAnsi="Calibri"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18784</Words>
  <Characters>20779</Characters>
  <Lines>0</Lines>
  <Paragraphs>0</Paragraphs>
  <TotalTime>134</TotalTime>
  <ScaleCrop>false</ScaleCrop>
  <LinksUpToDate>false</LinksUpToDate>
  <CharactersWithSpaces>20981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2024-04-28T01:19:00Z</dcterms:created>
  <dc:creator>Administrator</dc:creator>
  <cp:lastModifiedBy>谭芳茗</cp:lastModifiedBy>
  <cp:lastPrinted>2025-04-02T02:09:37Z</cp:lastPrinted>
  <dcterms:modified xsi:type="dcterms:W3CDTF">2025-04-02T02:09:45Z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5A02F99B5C1243FAB7475ACCD5FEEF82_13</vt:lpwstr>
  </property>
  <property fmtid="{D5CDD505-2E9C-101B-9397-08002B2CF9AE}" pid="4" name="KSOTemplateDocerSaveRecord">
    <vt:lpwstr>eyJoZGlkIjoiNTNlNDY3OGIzMDEzY2YwZWE4ZmM3MzE1YTFiM2JhMWYiLCJ1c2VySWQiOiI0ODgyMTQ5ODEifQ==</vt:lpwstr>
  </property>
</Properties>
</file>