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98D13">
      <w:pPr>
        <w:keepNext/>
        <w:keepLines/>
        <w:spacing w:before="340" w:after="330" w:line="578" w:lineRule="auto"/>
        <w:ind w:firstLine="643" w:firstLineChars="200"/>
        <w:jc w:val="center"/>
        <w:outlineLvl w:val="0"/>
        <w:rPr>
          <w:rFonts w:ascii="Times New Roman" w:hAnsi="Times New Roman" w:cs="Times New Roman"/>
          <w:b/>
          <w:bCs/>
          <w:color w:val="auto"/>
          <w:kern w:val="44"/>
          <w:sz w:val="44"/>
          <w:szCs w:val="44"/>
          <w:lang w:val="zh-CN"/>
        </w:rPr>
      </w:pPr>
      <w:bookmarkStart w:id="2" w:name="_GoBack"/>
      <w:bookmarkEnd w:id="2"/>
      <w:r>
        <w:rPr>
          <w:rFonts w:hint="eastAsia" w:ascii="Cambria" w:hAnsi="Cambria" w:cs="Times New Roman"/>
          <w:b/>
          <w:color w:val="auto"/>
          <w:kern w:val="44"/>
          <w:sz w:val="32"/>
          <w:szCs w:val="32"/>
          <w:lang w:val="zh-CN"/>
        </w:rPr>
        <w:t>采购需求</w:t>
      </w:r>
    </w:p>
    <w:p w14:paraId="558FBCCE">
      <w:pPr>
        <w:spacing w:line="420" w:lineRule="exact"/>
        <w:jc w:val="center"/>
        <w:rPr>
          <w:rFonts w:ascii="宋体" w:cs="宋体"/>
          <w:color w:val="auto"/>
          <w:sz w:val="36"/>
          <w:szCs w:val="36"/>
        </w:rPr>
      </w:pPr>
    </w:p>
    <w:p w14:paraId="413727D5">
      <w:pPr>
        <w:spacing w:line="420" w:lineRule="exact"/>
        <w:ind w:firstLine="420" w:firstLineChars="200"/>
        <w:jc w:val="left"/>
        <w:rPr>
          <w:rFonts w:ascii="宋体" w:cs="宋体"/>
          <w:color w:val="auto"/>
          <w:szCs w:val="21"/>
        </w:rPr>
      </w:pPr>
      <w:r>
        <w:rPr>
          <w:rFonts w:hint="eastAsia" w:ascii="宋体" w:cs="宋体"/>
          <w:color w:val="auto"/>
          <w:szCs w:val="21"/>
        </w:rPr>
        <w:t>说明：</w:t>
      </w:r>
    </w:p>
    <w:p w14:paraId="6B984BE2">
      <w:pPr>
        <w:spacing w:line="360" w:lineRule="auto"/>
        <w:ind w:firstLine="420" w:firstLineChars="200"/>
        <w:jc w:val="left"/>
        <w:rPr>
          <w:rFonts w:ascii="宋体" w:cs="宋体"/>
          <w:color w:val="auto"/>
          <w:szCs w:val="21"/>
        </w:rPr>
      </w:pPr>
      <w:r>
        <w:rPr>
          <w:rFonts w:hint="eastAsia" w:ascii="宋体" w:cs="宋体"/>
          <w:color w:val="auto"/>
          <w:szCs w:val="24"/>
        </w:rPr>
        <w:t>1. 为落实政府采购政策需满足的要求：</w:t>
      </w:r>
    </w:p>
    <w:p w14:paraId="795912FC">
      <w:pPr>
        <w:spacing w:line="360" w:lineRule="auto"/>
        <w:ind w:firstLine="420" w:firstLineChars="200"/>
        <w:jc w:val="left"/>
        <w:rPr>
          <w:rFonts w:ascii="宋体" w:cs="宋体"/>
          <w:color w:val="auto"/>
          <w:szCs w:val="21"/>
        </w:rPr>
      </w:pPr>
      <w:r>
        <w:rPr>
          <w:rFonts w:hint="eastAsia" w:ascii="宋体" w:cs="宋体"/>
          <w:color w:val="auto"/>
          <w:szCs w:val="21"/>
        </w:rPr>
        <w:t>（1）本竞争性谈判文件所称中小企业必须符合《政府采购促进中小企业发展管理办法》（财库〔2020〕46号）的规定。</w:t>
      </w:r>
    </w:p>
    <w:p w14:paraId="340452BF">
      <w:pPr>
        <w:spacing w:line="360" w:lineRule="auto"/>
        <w:ind w:firstLine="420" w:firstLineChars="200"/>
        <w:jc w:val="left"/>
        <w:rPr>
          <w:rFonts w:ascii="宋体" w:cs="宋体"/>
          <w:color w:val="auto"/>
          <w:szCs w:val="21"/>
        </w:rPr>
      </w:pPr>
      <w:r>
        <w:rPr>
          <w:rFonts w:hint="eastAsia" w:asci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rPr>
        <w:t>供应商必须在响应文件中提供所竞标产品有效期内的节能产品认证证书复印件（加盖供应商公章），否则响应文件作无效处理</w:t>
      </w:r>
      <w:r>
        <w:rPr>
          <w:rFonts w:hint="eastAsia" w:ascii="宋体" w:cs="宋体"/>
          <w:color w:val="auto"/>
          <w:szCs w:val="21"/>
        </w:rPr>
        <w:t>。如本项目包含的配套货物属于品目清单内非标注“★”的产品时，应优先采购，具体详见“第四章 评审程序、评审方法和成交标准”。</w:t>
      </w:r>
    </w:p>
    <w:p w14:paraId="53F1CFC2">
      <w:pPr>
        <w:spacing w:line="360" w:lineRule="auto"/>
        <w:ind w:firstLine="420" w:firstLineChars="200"/>
        <w:jc w:val="left"/>
        <w:rPr>
          <w:rFonts w:ascii="宋体" w:cs="宋体"/>
          <w:color w:val="auto"/>
          <w:szCs w:val="21"/>
        </w:rPr>
      </w:pPr>
      <w:r>
        <w:rPr>
          <w:rFonts w:hint="eastAsia" w:ascii="宋体" w:cs="宋体"/>
          <w:color w:val="auto"/>
          <w:szCs w:val="21"/>
        </w:rPr>
        <w:t xml:space="preserve">2. </w:t>
      </w:r>
      <w:r>
        <w:rPr>
          <w:rFonts w:hint="eastAsia" w:ascii="宋体" w:cs="宋体"/>
          <w:b/>
          <w:bCs/>
          <w:color w:val="auto"/>
          <w:szCs w:val="21"/>
        </w:rPr>
        <w:t>“实质性要求”是指竞争性谈判文件中已经指明不满足则响应文件作无效响应处理的条款，或者不能负偏离的条款，或者采购需求中带“▲”的条款。</w:t>
      </w:r>
    </w:p>
    <w:p w14:paraId="7BB6E86B">
      <w:pPr>
        <w:tabs>
          <w:tab w:val="left" w:pos="180"/>
          <w:tab w:val="left" w:pos="1620"/>
        </w:tabs>
        <w:spacing w:line="420" w:lineRule="exact"/>
        <w:ind w:firstLine="420" w:firstLineChars="200"/>
        <w:rPr>
          <w:rFonts w:ascii="宋体" w:cs="宋体"/>
          <w:i/>
          <w:iCs/>
          <w:color w:val="auto"/>
          <w:u w:val="single"/>
        </w:rPr>
      </w:pPr>
      <w:bookmarkStart w:id="0" w:name="PO_3000001871_PM050"/>
      <w:r>
        <w:rPr>
          <w:rFonts w:hint="eastAsia" w:ascii="宋体" w:cs="宋体"/>
          <w:color w:val="auto"/>
        </w:rPr>
        <w:t>3.采购标的对应的中小企业划分标准所属行业名称：</w:t>
      </w:r>
      <w:r>
        <w:rPr>
          <w:rFonts w:hint="eastAsia" w:ascii="宋体" w:cs="宋体"/>
          <w:color w:val="auto"/>
          <w:u w:val="single"/>
        </w:rPr>
        <w:t xml:space="preserve">  </w:t>
      </w:r>
      <w:r>
        <w:rPr>
          <w:rFonts w:hint="eastAsia" w:ascii="宋体" w:cs="宋体"/>
          <w:bCs/>
          <w:color w:val="auto"/>
          <w:kern w:val="0"/>
          <w:szCs w:val="21"/>
          <w:u w:val="single"/>
        </w:rPr>
        <w:t>工业*</w:t>
      </w:r>
      <w:r>
        <w:rPr>
          <w:rFonts w:hint="eastAsia" w:ascii="宋体" w:cs="宋体"/>
          <w:color w:val="auto"/>
          <w:u w:val="single"/>
        </w:rPr>
        <w:t xml:space="preserve"> </w:t>
      </w:r>
    </w:p>
    <w:bookmarkEnd w:id="0"/>
    <w:p w14:paraId="46FA6E7F">
      <w:pPr>
        <w:jc w:val="center"/>
        <w:rPr>
          <w:rFonts w:ascii="Times New Roman" w:hAnsi="Times New Roman" w:cs="Times New Roman"/>
          <w:color w:val="auto"/>
          <w:szCs w:val="24"/>
        </w:rPr>
      </w:pPr>
      <w:bookmarkStart w:id="1" w:name="PO_TDCUS_ITEM_PB_REQ_FILE_1_1"/>
    </w:p>
    <w:tbl>
      <w:tblPr>
        <w:tblStyle w:val="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54"/>
        <w:gridCol w:w="900"/>
        <w:gridCol w:w="5800"/>
        <w:gridCol w:w="1377"/>
      </w:tblGrid>
      <w:tr w14:paraId="1DCAB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bottom w:val="nil"/>
              <w:right w:val="single" w:color="auto" w:sz="4" w:space="0"/>
            </w:tcBorders>
            <w:vAlign w:val="center"/>
          </w:tcPr>
          <w:p w14:paraId="2BA346EF">
            <w:pPr>
              <w:spacing w:line="320" w:lineRule="exact"/>
              <w:jc w:val="left"/>
              <w:rPr>
                <w:rFonts w:ascii="宋体" w:cs="宋体"/>
                <w:b/>
                <w:bCs/>
                <w:color w:val="auto"/>
                <w:sz w:val="28"/>
              </w:rPr>
            </w:pPr>
            <w:r>
              <w:rPr>
                <w:rFonts w:hint="eastAsia" w:ascii="宋体" w:cs="宋体"/>
                <w:color w:val="auto"/>
                <w:szCs w:val="21"/>
              </w:rPr>
              <w:t>分标：/</w:t>
            </w:r>
          </w:p>
        </w:tc>
      </w:tr>
      <w:tr w14:paraId="5AF24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2A48743E">
            <w:pPr>
              <w:jc w:val="center"/>
              <w:rPr>
                <w:rFonts w:ascii="宋体" w:cs="宋体"/>
                <w:color w:val="auto"/>
                <w:szCs w:val="21"/>
              </w:rPr>
            </w:pPr>
          </w:p>
          <w:p w14:paraId="0B10764D">
            <w:pPr>
              <w:ind w:firstLine="420" w:firstLineChars="200"/>
              <w:jc w:val="center"/>
              <w:rPr>
                <w:rFonts w:ascii="宋体" w:cs="宋体"/>
                <w:color w:val="auto"/>
                <w:sz w:val="24"/>
              </w:rPr>
            </w:pPr>
            <w:r>
              <w:rPr>
                <w:rFonts w:hint="eastAsia" w:ascii="宋体" w:cs="宋体"/>
                <w:color w:val="auto"/>
                <w:szCs w:val="21"/>
              </w:rPr>
              <w:t>需求一览表</w:t>
            </w:r>
          </w:p>
        </w:tc>
        <w:tc>
          <w:tcPr>
            <w:tcW w:w="54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485A8C1">
            <w:pPr>
              <w:jc w:val="center"/>
              <w:rPr>
                <w:rFonts w:ascii="宋体" w:cs="宋体"/>
                <w:color w:val="auto"/>
                <w:szCs w:val="21"/>
              </w:rPr>
            </w:pPr>
            <w:r>
              <w:rPr>
                <w:rFonts w:hint="eastAsia" w:ascii="宋体" w:cs="宋体"/>
                <w:color w:val="auto"/>
                <w:szCs w:val="21"/>
              </w:rPr>
              <w:t>序号</w:t>
            </w:r>
          </w:p>
        </w:tc>
        <w:tc>
          <w:tcPr>
            <w:tcW w:w="954" w:type="dxa"/>
            <w:tcBorders>
              <w:top w:val="single" w:color="auto" w:sz="4" w:space="0"/>
              <w:left w:val="single" w:color="auto" w:sz="4" w:space="0"/>
              <w:bottom w:val="single" w:color="auto" w:sz="4" w:space="0"/>
              <w:right w:val="single" w:color="auto" w:sz="4" w:space="0"/>
            </w:tcBorders>
            <w:vAlign w:val="center"/>
          </w:tcPr>
          <w:p w14:paraId="563F3B1F">
            <w:pPr>
              <w:jc w:val="center"/>
              <w:rPr>
                <w:rFonts w:ascii="宋体" w:cs="宋体"/>
                <w:color w:val="auto"/>
                <w:szCs w:val="21"/>
              </w:rPr>
            </w:pPr>
            <w:r>
              <w:rPr>
                <w:rFonts w:hint="eastAsia" w:ascii="宋体" w:cs="宋体"/>
                <w:color w:val="auto"/>
                <w:szCs w:val="21"/>
              </w:rPr>
              <w:t>标的名称</w:t>
            </w:r>
          </w:p>
        </w:tc>
        <w:tc>
          <w:tcPr>
            <w:tcW w:w="900" w:type="dxa"/>
            <w:tcBorders>
              <w:top w:val="single" w:color="auto" w:sz="4" w:space="0"/>
              <w:left w:val="single" w:color="auto" w:sz="4" w:space="0"/>
              <w:bottom w:val="single" w:color="auto" w:sz="4" w:space="0"/>
              <w:right w:val="single" w:color="auto" w:sz="4" w:space="0"/>
            </w:tcBorders>
            <w:vAlign w:val="center"/>
          </w:tcPr>
          <w:p w14:paraId="2DD6687D">
            <w:pPr>
              <w:jc w:val="center"/>
              <w:rPr>
                <w:rFonts w:ascii="宋体" w:cs="宋体"/>
                <w:color w:val="auto"/>
                <w:szCs w:val="21"/>
              </w:rPr>
            </w:pPr>
            <w:r>
              <w:rPr>
                <w:rFonts w:hint="eastAsia" w:ascii="宋体" w:cs="宋体"/>
                <w:color w:val="auto"/>
                <w:szCs w:val="21"/>
              </w:rPr>
              <w:t>数量及单位</w:t>
            </w:r>
          </w:p>
        </w:tc>
        <w:tc>
          <w:tcPr>
            <w:tcW w:w="5800" w:type="dxa"/>
            <w:tcBorders>
              <w:top w:val="single" w:color="auto" w:sz="4" w:space="0"/>
              <w:left w:val="single" w:color="auto" w:sz="4" w:space="0"/>
              <w:bottom w:val="single" w:color="auto" w:sz="4" w:space="0"/>
              <w:right w:val="single" w:color="auto" w:sz="4" w:space="0"/>
            </w:tcBorders>
            <w:vAlign w:val="center"/>
          </w:tcPr>
          <w:p w14:paraId="64736BC6">
            <w:pPr>
              <w:jc w:val="center"/>
              <w:rPr>
                <w:rFonts w:ascii="宋体" w:cs="宋体"/>
                <w:color w:val="auto"/>
                <w:szCs w:val="21"/>
              </w:rPr>
            </w:pPr>
          </w:p>
          <w:p w14:paraId="511213B2">
            <w:pPr>
              <w:ind w:firstLine="420" w:firstLineChars="200"/>
              <w:jc w:val="center"/>
              <w:rPr>
                <w:rFonts w:ascii="宋体" w:cs="宋体"/>
                <w:color w:val="auto"/>
              </w:rPr>
            </w:pPr>
            <w:r>
              <w:rPr>
                <w:rFonts w:hint="eastAsia" w:ascii="宋体" w:cs="宋体"/>
                <w:color w:val="auto"/>
                <w:szCs w:val="21"/>
              </w:rPr>
              <w:t>技术参数及配置</w:t>
            </w:r>
          </w:p>
        </w:tc>
        <w:tc>
          <w:tcPr>
            <w:tcW w:w="1377" w:type="dxa"/>
            <w:tcBorders>
              <w:top w:val="single" w:color="auto" w:sz="4" w:space="0"/>
              <w:left w:val="single" w:color="auto" w:sz="4" w:space="0"/>
              <w:bottom w:val="single" w:color="auto" w:sz="4" w:space="0"/>
              <w:right w:val="single" w:color="auto" w:sz="4" w:space="0"/>
            </w:tcBorders>
            <w:vAlign w:val="center"/>
          </w:tcPr>
          <w:p w14:paraId="5E873C26">
            <w:pPr>
              <w:jc w:val="center"/>
              <w:rPr>
                <w:rFonts w:ascii="宋体" w:cs="宋体"/>
                <w:color w:val="auto"/>
                <w:sz w:val="24"/>
              </w:rPr>
            </w:pPr>
            <w:r>
              <w:rPr>
                <w:rFonts w:hint="eastAsia" w:ascii="宋体" w:cs="宋体"/>
                <w:color w:val="auto"/>
              </w:rPr>
              <w:t>中小企业划分标准所属行业名称（行业名称及划分见本章附件1）</w:t>
            </w:r>
          </w:p>
        </w:tc>
      </w:tr>
      <w:tr w14:paraId="7EC3C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C12706C">
            <w:pPr>
              <w:rPr>
                <w:color w:val="auto"/>
              </w:rPr>
            </w:pPr>
          </w:p>
        </w:tc>
        <w:tc>
          <w:tcPr>
            <w:tcW w:w="545" w:type="dxa"/>
            <w:tcBorders>
              <w:top w:val="single" w:color="auto" w:sz="4" w:space="0"/>
              <w:left w:val="single" w:color="auto" w:sz="4" w:space="0"/>
              <w:bottom w:val="single" w:color="auto" w:sz="4" w:space="0"/>
              <w:right w:val="single" w:color="auto" w:sz="4" w:space="0"/>
            </w:tcBorders>
            <w:vAlign w:val="center"/>
          </w:tcPr>
          <w:p w14:paraId="3B566A7F">
            <w:pPr>
              <w:spacing w:line="360" w:lineRule="auto"/>
              <w:jc w:val="center"/>
              <w:rPr>
                <w:rFonts w:ascii="宋体" w:cs="宋体"/>
                <w:color w:val="auto"/>
                <w:szCs w:val="21"/>
              </w:rPr>
            </w:pPr>
            <w:r>
              <w:rPr>
                <w:rFonts w:hint="eastAsia" w:ascii="宋体" w:cs="宋体"/>
                <w:bCs/>
                <w:color w:val="auto"/>
              </w:rPr>
              <w:t>1</w:t>
            </w:r>
          </w:p>
        </w:tc>
        <w:tc>
          <w:tcPr>
            <w:tcW w:w="954" w:type="dxa"/>
            <w:tcBorders>
              <w:top w:val="single" w:color="auto" w:sz="4" w:space="0"/>
              <w:left w:val="single" w:color="auto" w:sz="4" w:space="0"/>
              <w:bottom w:val="single" w:color="auto" w:sz="4" w:space="0"/>
              <w:right w:val="single" w:color="auto" w:sz="4" w:space="0"/>
            </w:tcBorders>
            <w:vAlign w:val="center"/>
          </w:tcPr>
          <w:p w14:paraId="558FEFE8">
            <w:pPr>
              <w:spacing w:line="360" w:lineRule="auto"/>
              <w:rPr>
                <w:rFonts w:ascii="宋体" w:cs="宋体"/>
                <w:color w:val="auto"/>
                <w:szCs w:val="21"/>
              </w:rPr>
            </w:pPr>
            <w:r>
              <w:rPr>
                <w:rFonts w:hint="eastAsia" w:ascii="宋体" w:cs="宋体"/>
                <w:color w:val="auto"/>
                <w:szCs w:val="21"/>
              </w:rPr>
              <w:t>关节镜系统</w:t>
            </w:r>
          </w:p>
        </w:tc>
        <w:tc>
          <w:tcPr>
            <w:tcW w:w="900" w:type="dxa"/>
            <w:tcBorders>
              <w:top w:val="single" w:color="auto" w:sz="4" w:space="0"/>
              <w:left w:val="single" w:color="auto" w:sz="4" w:space="0"/>
              <w:bottom w:val="single" w:color="auto" w:sz="4" w:space="0"/>
              <w:right w:val="single" w:color="auto" w:sz="4" w:space="0"/>
            </w:tcBorders>
            <w:vAlign w:val="center"/>
          </w:tcPr>
          <w:p w14:paraId="7A824EB0">
            <w:pPr>
              <w:spacing w:line="360" w:lineRule="auto"/>
              <w:jc w:val="center"/>
              <w:rPr>
                <w:rFonts w:ascii="宋体" w:cs="宋体"/>
                <w:color w:val="auto"/>
                <w:szCs w:val="21"/>
              </w:rPr>
            </w:pPr>
            <w:r>
              <w:rPr>
                <w:rFonts w:hint="eastAsia" w:ascii="宋体" w:cs="宋体"/>
                <w:color w:val="auto"/>
                <w:szCs w:val="21"/>
              </w:rPr>
              <w:t>1套</w:t>
            </w:r>
          </w:p>
        </w:tc>
        <w:tc>
          <w:tcPr>
            <w:tcW w:w="5800" w:type="dxa"/>
            <w:tcBorders>
              <w:top w:val="single" w:color="auto" w:sz="4" w:space="0"/>
              <w:left w:val="single" w:color="auto" w:sz="4" w:space="0"/>
              <w:bottom w:val="single" w:color="auto" w:sz="4" w:space="0"/>
              <w:right w:val="single" w:color="auto" w:sz="4" w:space="0"/>
            </w:tcBorders>
            <w:vAlign w:val="center"/>
          </w:tcPr>
          <w:p w14:paraId="4062AB13">
            <w:pPr>
              <w:pStyle w:val="5"/>
              <w:spacing w:line="360" w:lineRule="auto"/>
              <w:ind w:left="0" w:leftChars="0" w:firstLine="0" w:firstLineChars="0"/>
              <w:jc w:val="left"/>
              <w:rPr>
                <w:rFonts w:ascii="宋体" w:hAnsi="宋体" w:cs="宋体"/>
                <w:b/>
                <w:color w:val="auto"/>
                <w:szCs w:val="21"/>
              </w:rPr>
            </w:pPr>
            <w:r>
              <w:rPr>
                <w:rFonts w:hint="eastAsia" w:ascii="宋体" w:hAnsi="宋体" w:cs="宋体"/>
                <w:b/>
                <w:color w:val="auto"/>
                <w:szCs w:val="21"/>
              </w:rPr>
              <w:t>一、设备参数需求</w:t>
            </w:r>
          </w:p>
          <w:p w14:paraId="5BFBF68D">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总体要求：摄像系统、动力刨削灌注系统（或者动力刨削系统和灌注系统）、射频系统所有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2426B92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ab/>
            </w:r>
            <w:r>
              <w:rPr>
                <w:rFonts w:hint="eastAsia" w:ascii="宋体" w:hAnsi="宋体" w:cs="宋体"/>
                <w:color w:val="auto"/>
                <w:szCs w:val="21"/>
              </w:rPr>
              <w:t>4K超高清摄像和光源系统：</w:t>
            </w:r>
          </w:p>
          <w:p w14:paraId="0CAD42A0">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zCs w:val="21"/>
              </w:rPr>
              <w:tab/>
            </w:r>
            <w:r>
              <w:rPr>
                <w:rFonts w:hint="eastAsia" w:ascii="宋体" w:hAnsi="宋体" w:cs="宋体"/>
                <w:color w:val="auto"/>
                <w:szCs w:val="21"/>
              </w:rPr>
              <w:t>超高清摄像及光源一体化系统主机：1台；</w:t>
            </w:r>
          </w:p>
          <w:p w14:paraId="21D73193">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▲1.2 超高清摄像系统主机，视频输出分辨率可输出4K（3840*2160）；</w:t>
            </w:r>
          </w:p>
          <w:p w14:paraId="782D9527">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1.3 配变焦耦合器，变焦范围≥15mm（须在响应文件中提供注册证复印件）；</w:t>
            </w:r>
          </w:p>
          <w:p w14:paraId="4F859C9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1.4 提供3G-SDI、DP、HDMI、USB3.0等输出接口；</w:t>
            </w:r>
          </w:p>
          <w:p w14:paraId="2F6B596D">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rPr>
              <w:tab/>
            </w:r>
            <w:r>
              <w:rPr>
                <w:rFonts w:hint="eastAsia" w:ascii="宋体" w:hAnsi="宋体" w:cs="宋体"/>
                <w:color w:val="auto"/>
                <w:szCs w:val="21"/>
              </w:rPr>
              <w:t>提供多种手术模式：包含肩关节、膝关节、髋关节、小关节、腹腔镜等术式，可自定义任意手术模式；</w:t>
            </w:r>
          </w:p>
          <w:p w14:paraId="323228E2">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▲1.6 电源要求：额定电压：100--240V ；电源频率：50--60HZ；电源输入：230VA；</w:t>
            </w:r>
          </w:p>
          <w:p w14:paraId="28F18CE6">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1.7</w:t>
            </w:r>
            <w:r>
              <w:rPr>
                <w:rFonts w:hint="eastAsia" w:ascii="宋体" w:hAnsi="宋体" w:cs="宋体"/>
                <w:color w:val="auto"/>
                <w:szCs w:val="21"/>
              </w:rPr>
              <w:tab/>
            </w:r>
            <w:r>
              <w:rPr>
                <w:rFonts w:hint="eastAsia" w:ascii="宋体" w:hAnsi="宋体" w:cs="宋体"/>
                <w:color w:val="auto"/>
                <w:szCs w:val="21"/>
              </w:rPr>
              <w:t>摄像主机面板具有 LCD 触摸显示屏；</w:t>
            </w:r>
          </w:p>
          <w:p w14:paraId="1DF16A53">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1.8</w:t>
            </w:r>
            <w:r>
              <w:rPr>
                <w:rFonts w:hint="eastAsia" w:ascii="宋体" w:hAnsi="宋体" w:cs="宋体"/>
                <w:color w:val="auto"/>
                <w:szCs w:val="21"/>
              </w:rPr>
              <w:tab/>
            </w:r>
            <w:r>
              <w:rPr>
                <w:rFonts w:hint="eastAsia" w:ascii="宋体" w:hAnsi="宋体" w:cs="宋体"/>
                <w:color w:val="auto"/>
                <w:szCs w:val="21"/>
              </w:rPr>
              <w:t>耦合器为变焦耦合器，可支持高温高压、STERRAD、STERIS V-Pro等多种方式灭菌（提供证明文件）；</w:t>
            </w:r>
          </w:p>
          <w:p w14:paraId="29804873">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1.9</w:t>
            </w:r>
            <w:r>
              <w:rPr>
                <w:rFonts w:hint="eastAsia" w:ascii="宋体" w:hAnsi="宋体" w:cs="宋体"/>
                <w:color w:val="auto"/>
                <w:szCs w:val="21"/>
              </w:rPr>
              <w:tab/>
            </w:r>
            <w:r>
              <w:rPr>
                <w:rFonts w:hint="eastAsia" w:ascii="宋体" w:hAnsi="宋体" w:cs="宋体"/>
                <w:color w:val="auto"/>
                <w:szCs w:val="21"/>
              </w:rPr>
              <w:t>主机有故障诊断功能，并能给出故障代码，方便售后维护；</w:t>
            </w:r>
          </w:p>
          <w:p w14:paraId="76DA981C">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1.10 摄像主机面板具有操作指示灯，提示摄像头等连接是否正常；</w:t>
            </w:r>
          </w:p>
          <w:p w14:paraId="2148EE4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1.11 主机可设置光源警戒保护功能，摄像头连接，光源照亮，摄像头断开，光源自动关闭；</w:t>
            </w:r>
          </w:p>
          <w:p w14:paraId="2FFD3C32">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1.12 存储功能：图像和视频自动存储USB设备，视频自动分段存储；</w:t>
            </w:r>
          </w:p>
          <w:p w14:paraId="19A46DCD">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▲1.13</w:t>
            </w:r>
            <w:r>
              <w:rPr>
                <w:rFonts w:hint="eastAsia" w:ascii="宋体" w:hAnsi="宋体" w:cs="宋体"/>
                <w:color w:val="auto"/>
                <w:szCs w:val="21"/>
              </w:rPr>
              <w:tab/>
            </w:r>
            <w:r>
              <w:rPr>
                <w:rFonts w:hint="eastAsia" w:ascii="宋体" w:hAnsi="宋体" w:cs="宋体"/>
                <w:color w:val="auto"/>
                <w:szCs w:val="21"/>
              </w:rPr>
              <w:t>光源为LED光源，灯泡寿命≥30000小时，光强度可主机调节；</w:t>
            </w:r>
          </w:p>
          <w:p w14:paraId="7E5D098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1.14 具备自动待机保护功能；</w:t>
            </w:r>
          </w:p>
          <w:p w14:paraId="726D3F55">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1.15 光纤可与主流品牌的内窥镜兼容,可高温高压、STERRAD、STERIS V-Pro等多种方式灭菌。</w:t>
            </w:r>
          </w:p>
          <w:p w14:paraId="4590632F">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关节镜摄像头：</w:t>
            </w:r>
          </w:p>
          <w:p w14:paraId="69BAB710">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2.1</w:t>
            </w:r>
            <w:r>
              <w:rPr>
                <w:rFonts w:hint="eastAsia" w:ascii="宋体" w:hAnsi="宋体" w:cs="宋体"/>
                <w:color w:val="auto"/>
                <w:szCs w:val="21"/>
              </w:rPr>
              <w:tab/>
            </w:r>
            <w:r>
              <w:rPr>
                <w:rFonts w:hint="eastAsia" w:ascii="宋体" w:hAnsi="宋体" w:cs="宋体"/>
                <w:color w:val="auto"/>
                <w:szCs w:val="21"/>
              </w:rPr>
              <w:t>可高温高压消毒；</w:t>
            </w:r>
          </w:p>
          <w:p w14:paraId="47C8064C">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2.2</w:t>
            </w:r>
            <w:r>
              <w:rPr>
                <w:rFonts w:hint="eastAsia" w:ascii="宋体" w:hAnsi="宋体" w:cs="宋体"/>
                <w:color w:val="auto"/>
                <w:szCs w:val="21"/>
              </w:rPr>
              <w:tab/>
            </w:r>
            <w:r>
              <w:rPr>
                <w:rFonts w:hint="eastAsia" w:ascii="宋体" w:hAnsi="宋体" w:cs="宋体"/>
                <w:color w:val="auto"/>
                <w:szCs w:val="21"/>
              </w:rPr>
              <w:t>≥3个可编程按钮，≥6种预设功能，可自定义遥控实现开启光源、白平衡、拍照和摄像、亮度调节、变焦调节、曝光调节等功能；</w:t>
            </w:r>
          </w:p>
          <w:p w14:paraId="3DA60643">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2.3</w:t>
            </w:r>
            <w:r>
              <w:rPr>
                <w:rFonts w:hint="eastAsia" w:ascii="宋体" w:hAnsi="宋体" w:cs="宋体"/>
                <w:color w:val="auto"/>
                <w:szCs w:val="21"/>
              </w:rPr>
              <w:tab/>
            </w:r>
            <w:r>
              <w:rPr>
                <w:rFonts w:hint="eastAsia" w:ascii="宋体" w:hAnsi="宋体" w:cs="宋体"/>
                <w:color w:val="auto"/>
                <w:szCs w:val="21"/>
              </w:rPr>
              <w:t>轻量化设计：重量小于200克 ；</w:t>
            </w:r>
          </w:p>
          <w:p w14:paraId="68335E17">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2.4</w:t>
            </w:r>
            <w:r>
              <w:rPr>
                <w:rFonts w:hint="eastAsia" w:ascii="宋体" w:hAnsi="宋体" w:cs="宋体"/>
                <w:color w:val="auto"/>
                <w:szCs w:val="21"/>
              </w:rPr>
              <w:tab/>
            </w:r>
            <w:r>
              <w:rPr>
                <w:rFonts w:hint="eastAsia" w:ascii="宋体" w:hAnsi="宋体" w:cs="宋体"/>
                <w:color w:val="auto"/>
                <w:szCs w:val="21"/>
              </w:rPr>
              <w:t>可将图像捕获为 Bitmap 文件（bmp）和 JPEG 文件（jpeg）；</w:t>
            </w:r>
          </w:p>
          <w:p w14:paraId="00F65EF1">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2.5</w:t>
            </w:r>
            <w:r>
              <w:rPr>
                <w:rFonts w:hint="eastAsia" w:ascii="宋体" w:hAnsi="宋体" w:cs="宋体"/>
                <w:color w:val="auto"/>
                <w:szCs w:val="21"/>
              </w:rPr>
              <w:tab/>
            </w:r>
            <w:r>
              <w:rPr>
                <w:rFonts w:hint="eastAsia" w:ascii="宋体" w:hAnsi="宋体" w:cs="宋体"/>
                <w:color w:val="auto"/>
                <w:szCs w:val="21"/>
              </w:rPr>
              <w:t>最佳质量记录捕获达≥30000 bps；</w:t>
            </w:r>
          </w:p>
          <w:p w14:paraId="06CD49F2">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2.6</w:t>
            </w:r>
            <w:r>
              <w:rPr>
                <w:rFonts w:hint="eastAsia" w:ascii="宋体" w:hAnsi="宋体" w:cs="宋体"/>
                <w:color w:val="auto"/>
                <w:szCs w:val="21"/>
              </w:rPr>
              <w:tab/>
            </w:r>
            <w:r>
              <w:rPr>
                <w:rFonts w:hint="eastAsia" w:ascii="宋体" w:hAnsi="宋体" w:cs="宋体"/>
                <w:color w:val="auto"/>
                <w:szCs w:val="21"/>
              </w:rPr>
              <w:t>机身：钛或更轻合金，具备C-Mount标准接口；</w:t>
            </w:r>
          </w:p>
          <w:p w14:paraId="38F48A62">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等离子射频汽化系统：</w:t>
            </w:r>
          </w:p>
          <w:p w14:paraId="7687CB8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▲3.1 等离子射频汽化系统主机1台，与摄像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1D9730E7">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3.2</w:t>
            </w:r>
            <w:r>
              <w:rPr>
                <w:rFonts w:hint="eastAsia" w:ascii="宋体" w:hAnsi="宋体" w:cs="宋体"/>
                <w:color w:val="auto"/>
                <w:szCs w:val="21"/>
              </w:rPr>
              <w:tab/>
            </w:r>
            <w:r>
              <w:rPr>
                <w:rFonts w:hint="eastAsia" w:ascii="宋体" w:hAnsi="宋体" w:cs="宋体"/>
                <w:color w:val="auto"/>
                <w:szCs w:val="21"/>
              </w:rPr>
              <w:t>主机有液晶显示屏，可实时显示参数设置；</w:t>
            </w:r>
          </w:p>
          <w:p w14:paraId="2AFC4480">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3.3</w:t>
            </w:r>
            <w:r>
              <w:rPr>
                <w:rFonts w:hint="eastAsia" w:ascii="宋体" w:hAnsi="宋体" w:cs="宋体"/>
                <w:color w:val="auto"/>
                <w:szCs w:val="21"/>
              </w:rPr>
              <w:tab/>
            </w:r>
            <w:r>
              <w:rPr>
                <w:rFonts w:hint="eastAsia" w:ascii="宋体" w:hAnsi="宋体" w:cs="宋体"/>
                <w:color w:val="auto"/>
                <w:szCs w:val="21"/>
              </w:rPr>
              <w:t>用于在关节镜手术期间实现软组织消融（汽化）、修复、切割和血管止血；</w:t>
            </w:r>
          </w:p>
          <w:p w14:paraId="30E25BBA">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3.4</w:t>
            </w:r>
            <w:r>
              <w:rPr>
                <w:rFonts w:hint="eastAsia" w:ascii="宋体" w:hAnsi="宋体" w:cs="宋体"/>
                <w:color w:val="auto"/>
                <w:szCs w:val="21"/>
              </w:rPr>
              <w:tab/>
            </w:r>
            <w:r>
              <w:rPr>
                <w:rFonts w:hint="eastAsia" w:ascii="宋体" w:hAnsi="宋体" w:cs="宋体"/>
                <w:color w:val="auto"/>
                <w:szCs w:val="21"/>
              </w:rPr>
              <w:t>输出模式：具备消融模式（三挡可调）、凝血模式、低温脉冲消融模式；</w:t>
            </w:r>
          </w:p>
          <w:p w14:paraId="67ADDBD0">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3.5</w:t>
            </w:r>
            <w:r>
              <w:rPr>
                <w:rFonts w:hint="eastAsia" w:ascii="宋体" w:hAnsi="宋体" w:cs="宋体"/>
                <w:color w:val="auto"/>
                <w:szCs w:val="21"/>
              </w:rPr>
              <w:tab/>
            </w:r>
            <w:r>
              <w:rPr>
                <w:rFonts w:hint="eastAsia" w:ascii="宋体" w:hAnsi="宋体" w:cs="宋体"/>
                <w:color w:val="auto"/>
                <w:szCs w:val="21"/>
              </w:rPr>
              <w:t>具备混合消融模式，两档可调，可分别在消融模式和凝血（止血）模式之间进行切换；</w:t>
            </w:r>
          </w:p>
          <w:p w14:paraId="352D64AE">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3.6</w:t>
            </w:r>
            <w:r>
              <w:rPr>
                <w:rFonts w:hint="eastAsia" w:ascii="宋体" w:hAnsi="宋体" w:cs="宋体"/>
                <w:color w:val="auto"/>
                <w:szCs w:val="21"/>
              </w:rPr>
              <w:tab/>
            </w:r>
            <w:r>
              <w:rPr>
                <w:rFonts w:hint="eastAsia" w:ascii="宋体" w:hAnsi="宋体" w:cs="宋体"/>
                <w:color w:val="auto"/>
                <w:szCs w:val="21"/>
              </w:rPr>
              <w:t>配置无线脚踏；</w:t>
            </w:r>
          </w:p>
          <w:p w14:paraId="2C2C82F3">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3.7</w:t>
            </w:r>
            <w:r>
              <w:rPr>
                <w:rFonts w:hint="eastAsia" w:ascii="宋体" w:hAnsi="宋体" w:cs="宋体"/>
                <w:color w:val="auto"/>
                <w:szCs w:val="21"/>
              </w:rPr>
              <w:tab/>
            </w:r>
            <w:r>
              <w:rPr>
                <w:rFonts w:hint="eastAsia" w:ascii="宋体" w:hAnsi="宋体" w:cs="宋体"/>
                <w:color w:val="auto"/>
                <w:szCs w:val="21"/>
              </w:rPr>
              <w:t>具备无缝电流保护功能，电极接触金属端自动停止工作，不再接触后立即自动恢复工作；</w:t>
            </w:r>
          </w:p>
          <w:p w14:paraId="31A34809">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3.8</w:t>
            </w:r>
            <w:r>
              <w:rPr>
                <w:rFonts w:hint="eastAsia" w:ascii="宋体" w:hAnsi="宋体" w:cs="宋体"/>
                <w:color w:val="auto"/>
                <w:szCs w:val="21"/>
              </w:rPr>
              <w:tab/>
            </w:r>
            <w:r>
              <w:rPr>
                <w:rFonts w:hint="eastAsia" w:ascii="宋体" w:hAnsi="宋体" w:cs="宋体"/>
                <w:color w:val="auto"/>
                <w:szCs w:val="21"/>
              </w:rPr>
              <w:t>可选择手控或脚踏控制，根据不同电极类型自动识别切割/凝血功率。</w:t>
            </w:r>
          </w:p>
          <w:p w14:paraId="3E8B1334">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动力刨削和灌注系统：</w:t>
            </w:r>
          </w:p>
          <w:p w14:paraId="65C6F73A">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▲4.1</w:t>
            </w:r>
            <w:r>
              <w:rPr>
                <w:rFonts w:hint="eastAsia" w:ascii="宋体" w:hAnsi="宋体" w:cs="宋体"/>
                <w:color w:val="auto"/>
                <w:szCs w:val="21"/>
              </w:rPr>
              <w:tab/>
            </w:r>
            <w:r>
              <w:rPr>
                <w:rFonts w:hint="eastAsia" w:ascii="宋体" w:hAnsi="宋体" w:cs="宋体"/>
                <w:color w:val="auto"/>
                <w:szCs w:val="21"/>
              </w:rPr>
              <w:t>提供动力刨削及灌注一体化主机1台。主机与摄像主机非同一品牌的，须在响应文件中提供保证其能完全有效兼容的技术解决方案，供货时须提供其产品彼此之间能完全有效兼容的证明文件,可以是第三方检验（检测、测试）机构出具的满足此兼容性要求的有效证明复印件或其他有效证明，原件备查，否则不予验收。</w:t>
            </w:r>
          </w:p>
          <w:p w14:paraId="17A382F0">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4.2</w:t>
            </w:r>
            <w:r>
              <w:rPr>
                <w:rFonts w:hint="eastAsia" w:ascii="宋体" w:hAnsi="宋体" w:cs="宋体"/>
                <w:color w:val="auto"/>
                <w:szCs w:val="21"/>
              </w:rPr>
              <w:tab/>
            </w:r>
            <w:r>
              <w:rPr>
                <w:rFonts w:hint="eastAsia" w:ascii="宋体" w:hAnsi="宋体" w:cs="宋体"/>
                <w:color w:val="auto"/>
                <w:szCs w:val="21"/>
              </w:rPr>
              <w:t>刨削主机液晶屏幕显示，拥有实时显示关节腔内压力、刨削转速、方向、刨刀和套管抽吸流速等信息；</w:t>
            </w:r>
          </w:p>
          <w:p w14:paraId="0E0D379C">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4.3</w:t>
            </w:r>
            <w:r>
              <w:rPr>
                <w:rFonts w:hint="eastAsia" w:ascii="宋体" w:hAnsi="宋体" w:cs="宋体"/>
                <w:color w:val="auto"/>
                <w:szCs w:val="21"/>
              </w:rPr>
              <w:tab/>
            </w:r>
            <w:r>
              <w:rPr>
                <w:rFonts w:hint="eastAsia" w:ascii="宋体" w:hAnsi="宋体" w:cs="宋体"/>
                <w:color w:val="auto"/>
                <w:szCs w:val="21"/>
              </w:rPr>
              <w:t>刨削主机拥有三个接口，分别可拔接动力刨削手柄、远程控制器、五向脚踏；</w:t>
            </w:r>
          </w:p>
          <w:p w14:paraId="046A6B38">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4.4</w:t>
            </w:r>
            <w:r>
              <w:rPr>
                <w:rFonts w:hint="eastAsia" w:ascii="宋体" w:hAnsi="宋体" w:cs="宋体"/>
                <w:color w:val="auto"/>
                <w:szCs w:val="21"/>
              </w:rPr>
              <w:tab/>
            </w:r>
            <w:r>
              <w:rPr>
                <w:rFonts w:hint="eastAsia" w:ascii="宋体" w:hAnsi="宋体" w:cs="宋体"/>
                <w:color w:val="auto"/>
                <w:szCs w:val="21"/>
              </w:rPr>
              <w:t>刨削最大扭力≥23OZ/in，转速≤8000转；</w:t>
            </w:r>
          </w:p>
          <w:p w14:paraId="598568C8">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4.5</w:t>
            </w:r>
            <w:r>
              <w:rPr>
                <w:rFonts w:hint="eastAsia" w:ascii="宋体" w:hAnsi="宋体" w:cs="宋体"/>
                <w:color w:val="auto"/>
                <w:szCs w:val="21"/>
              </w:rPr>
              <w:tab/>
            </w:r>
            <w:r>
              <w:rPr>
                <w:rFonts w:hint="eastAsia" w:ascii="宋体" w:hAnsi="宋体" w:cs="宋体"/>
                <w:color w:val="auto"/>
                <w:szCs w:val="21"/>
              </w:rPr>
              <w:t>具备刨刀自动激活抽吸功能，可提供正向、反向和往复三个方向调节；</w:t>
            </w:r>
          </w:p>
          <w:p w14:paraId="5D4C0388">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4.5</w:t>
            </w:r>
            <w:r>
              <w:rPr>
                <w:rFonts w:hint="eastAsia" w:ascii="宋体" w:hAnsi="宋体" w:cs="宋体"/>
                <w:color w:val="auto"/>
                <w:szCs w:val="21"/>
              </w:rPr>
              <w:tab/>
            </w:r>
            <w:r>
              <w:rPr>
                <w:rFonts w:hint="eastAsia" w:ascii="宋体" w:hAnsi="宋体" w:cs="宋体"/>
                <w:color w:val="auto"/>
                <w:szCs w:val="21"/>
              </w:rPr>
              <w:t>拥有不同长度、不同头端直径刀头磨头满足膝肩髋等不同类型手术，专有润滑剂减少摩擦，降低金属碎屑产生；</w:t>
            </w:r>
          </w:p>
          <w:p w14:paraId="0F19871E">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4.6</w:t>
            </w:r>
            <w:r>
              <w:rPr>
                <w:rFonts w:hint="eastAsia" w:ascii="宋体" w:hAnsi="宋体" w:cs="宋体"/>
                <w:color w:val="auto"/>
                <w:szCs w:val="21"/>
              </w:rPr>
              <w:tab/>
            </w:r>
            <w:r>
              <w:rPr>
                <w:rFonts w:hint="eastAsia" w:ascii="宋体" w:hAnsi="宋体" w:cs="宋体"/>
                <w:color w:val="auto"/>
                <w:szCs w:val="21"/>
              </w:rPr>
              <w:t>具备可以同时实现软组织和骨清理功能的多功能刀头，术中无需更换刀头；</w:t>
            </w:r>
          </w:p>
          <w:p w14:paraId="10DAAC48">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4.7</w:t>
            </w:r>
            <w:r>
              <w:rPr>
                <w:rFonts w:hint="eastAsia" w:ascii="宋体" w:hAnsi="宋体" w:cs="宋体"/>
                <w:color w:val="auto"/>
                <w:szCs w:val="21"/>
              </w:rPr>
              <w:tab/>
            </w:r>
            <w:r>
              <w:rPr>
                <w:rFonts w:hint="eastAsia" w:ascii="宋体" w:hAnsi="宋体" w:cs="宋体"/>
                <w:color w:val="auto"/>
                <w:szCs w:val="21"/>
              </w:rPr>
              <w:t>具有一键止血功能，控制血流并清理视野，在手控及主机有体现此功能的按键；</w:t>
            </w:r>
          </w:p>
          <w:p w14:paraId="5CAA87BD">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4.8</w:t>
            </w:r>
            <w:r>
              <w:rPr>
                <w:rFonts w:hint="eastAsia" w:ascii="宋体" w:hAnsi="宋体" w:cs="宋体"/>
                <w:color w:val="auto"/>
                <w:szCs w:val="21"/>
              </w:rPr>
              <w:tab/>
            </w:r>
            <w:r>
              <w:rPr>
                <w:rFonts w:hint="eastAsia" w:ascii="宋体" w:hAnsi="宋体" w:cs="宋体"/>
                <w:color w:val="auto"/>
                <w:szCs w:val="21"/>
              </w:rPr>
              <w:t>具有一键清洗功能，可维持稳定的腔内压力的同时增加流量，在手控及主机有体现此功能的按键；</w:t>
            </w:r>
          </w:p>
          <w:p w14:paraId="68591C7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4.9</w:t>
            </w:r>
            <w:r>
              <w:rPr>
                <w:rFonts w:hint="eastAsia" w:ascii="宋体" w:hAnsi="宋体" w:cs="宋体"/>
                <w:color w:val="auto"/>
                <w:szCs w:val="21"/>
              </w:rPr>
              <w:tab/>
            </w:r>
            <w:r>
              <w:rPr>
                <w:rFonts w:hint="eastAsia" w:ascii="宋体" w:hAnsi="宋体" w:cs="宋体"/>
                <w:color w:val="auto"/>
                <w:szCs w:val="21"/>
              </w:rPr>
              <w:t>压力水平：40-320mmHg（步幅10mmHg）；</w:t>
            </w:r>
          </w:p>
          <w:p w14:paraId="3F0ED6B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4.10</w:t>
            </w:r>
            <w:r>
              <w:rPr>
                <w:rFonts w:hint="eastAsia" w:ascii="宋体" w:hAnsi="宋体" w:cs="宋体"/>
                <w:color w:val="auto"/>
                <w:szCs w:val="21"/>
              </w:rPr>
              <w:tab/>
            </w:r>
            <w:r>
              <w:rPr>
                <w:rFonts w:hint="eastAsia" w:ascii="宋体" w:hAnsi="宋体" w:cs="宋体"/>
                <w:color w:val="auto"/>
                <w:szCs w:val="21"/>
              </w:rPr>
              <w:t>进水速率和出水速率独立管理，提供精准的关节腔压力控制和管理。</w:t>
            </w:r>
          </w:p>
          <w:p w14:paraId="12FEDB91">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rPr>
              <w:tab/>
            </w:r>
            <w:r>
              <w:rPr>
                <w:rFonts w:hint="eastAsia" w:ascii="宋体" w:hAnsi="宋体" w:cs="宋体"/>
                <w:color w:val="auto"/>
                <w:szCs w:val="21"/>
              </w:rPr>
              <w:t>关节镜台车：</w:t>
            </w:r>
          </w:p>
          <w:p w14:paraId="3673F606">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5.1</w:t>
            </w:r>
            <w:r>
              <w:rPr>
                <w:rFonts w:hint="eastAsia" w:ascii="宋体" w:hAnsi="宋体" w:cs="宋体"/>
                <w:color w:val="auto"/>
                <w:szCs w:val="21"/>
              </w:rPr>
              <w:tab/>
            </w:r>
            <w:r>
              <w:rPr>
                <w:rFonts w:hint="eastAsia" w:ascii="宋体" w:hAnsi="宋体" w:cs="宋体"/>
                <w:color w:val="auto"/>
                <w:szCs w:val="21"/>
              </w:rPr>
              <w:t>关节镜系统台车1台。</w:t>
            </w:r>
          </w:p>
          <w:p w14:paraId="50E3C37E">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rPr>
              <w:tab/>
            </w:r>
            <w:r>
              <w:rPr>
                <w:rFonts w:hint="eastAsia" w:ascii="宋体" w:hAnsi="宋体" w:cs="宋体"/>
                <w:color w:val="auto"/>
                <w:szCs w:val="21"/>
              </w:rPr>
              <w:t>关节镜：</w:t>
            </w:r>
          </w:p>
          <w:p w14:paraId="292580EE">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6.1 4mm 、30°关节镜2套，含配套镜鞘和闭孔器。</w:t>
            </w:r>
          </w:p>
          <w:p w14:paraId="4024279B">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6.2</w:t>
            </w:r>
            <w:r>
              <w:rPr>
                <w:rFonts w:hint="eastAsia" w:ascii="宋体" w:hAnsi="宋体" w:cs="宋体"/>
                <w:color w:val="auto"/>
                <w:szCs w:val="21"/>
              </w:rPr>
              <w:tab/>
            </w:r>
            <w:r>
              <w:rPr>
                <w:rFonts w:hint="eastAsia" w:ascii="宋体" w:hAnsi="宋体" w:cs="宋体"/>
                <w:color w:val="auto"/>
                <w:szCs w:val="21"/>
              </w:rPr>
              <w:t xml:space="preserve"> 2.7mm关节镜1套，含配套镜鞘和闭孔器。</w:t>
            </w:r>
          </w:p>
          <w:p w14:paraId="534B76FE">
            <w:pPr>
              <w:pStyle w:val="5"/>
              <w:spacing w:line="360" w:lineRule="auto"/>
              <w:ind w:left="0" w:leftChars="0" w:firstLine="0" w:firstLineChars="0"/>
              <w:jc w:val="left"/>
              <w:rPr>
                <w:rFonts w:ascii="宋体" w:hAnsi="宋体" w:cs="宋体"/>
                <w:color w:val="auto"/>
                <w:szCs w:val="21"/>
              </w:rPr>
            </w:pPr>
            <w:r>
              <w:rPr>
                <w:rFonts w:hint="eastAsia" w:ascii="宋体" w:hAnsi="宋体" w:cs="宋体"/>
                <w:color w:val="auto"/>
                <w:szCs w:val="21"/>
              </w:rPr>
              <w:t>6.3 4mm 、70°关节镜1套，含配套镜鞘和闭孔器。</w:t>
            </w:r>
          </w:p>
          <w:p w14:paraId="4F73AF03">
            <w:pPr>
              <w:pStyle w:val="5"/>
              <w:ind w:left="0" w:leftChars="0" w:firstLine="0" w:firstLineChars="0"/>
              <w:jc w:val="left"/>
              <w:rPr>
                <w:rFonts w:ascii="宋体" w:hAnsi="宋体" w:cs="宋体"/>
                <w:color w:val="auto"/>
                <w:szCs w:val="21"/>
              </w:rPr>
            </w:pPr>
            <w:r>
              <w:rPr>
                <w:rFonts w:hint="eastAsia" w:ascii="宋体" w:hAnsi="宋体" w:cs="宋体"/>
                <w:color w:val="auto"/>
                <w:szCs w:val="21"/>
              </w:rPr>
              <w:t>二、配置清单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700"/>
              <w:gridCol w:w="1325"/>
            </w:tblGrid>
            <w:tr w14:paraId="754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8858AB6">
                  <w:pPr>
                    <w:pStyle w:val="5"/>
                    <w:ind w:left="0" w:leftChars="0" w:firstLine="0" w:firstLineChars="0"/>
                    <w:rPr>
                      <w:rFonts w:ascii="宋体" w:hAnsi="宋体" w:cs="宋体"/>
                      <w:color w:val="auto"/>
                      <w:szCs w:val="21"/>
                    </w:rPr>
                  </w:pPr>
                  <w:r>
                    <w:rPr>
                      <w:rFonts w:hint="eastAsia" w:ascii="宋体" w:hAnsi="宋体" w:cs="宋体"/>
                      <w:color w:val="auto"/>
                      <w:szCs w:val="21"/>
                    </w:rPr>
                    <w:t>序号</w:t>
                  </w:r>
                </w:p>
              </w:tc>
              <w:tc>
                <w:tcPr>
                  <w:tcW w:w="2700" w:type="dxa"/>
                </w:tcPr>
                <w:p w14:paraId="36390D68">
                  <w:pPr>
                    <w:pStyle w:val="5"/>
                    <w:ind w:left="420" w:firstLine="420"/>
                    <w:rPr>
                      <w:rFonts w:ascii="宋体" w:hAnsi="宋体" w:cs="宋体"/>
                      <w:color w:val="auto"/>
                      <w:szCs w:val="21"/>
                    </w:rPr>
                  </w:pPr>
                  <w:r>
                    <w:rPr>
                      <w:rFonts w:hint="eastAsia" w:ascii="宋体" w:hAnsi="宋体" w:cs="宋体"/>
                      <w:color w:val="auto"/>
                      <w:szCs w:val="21"/>
                    </w:rPr>
                    <w:t>名称</w:t>
                  </w:r>
                </w:p>
              </w:tc>
              <w:tc>
                <w:tcPr>
                  <w:tcW w:w="1325" w:type="dxa"/>
                </w:tcPr>
                <w:p w14:paraId="294CE044">
                  <w:pPr>
                    <w:pStyle w:val="5"/>
                    <w:ind w:left="0" w:leftChars="0" w:firstLine="0" w:firstLineChars="0"/>
                    <w:rPr>
                      <w:rFonts w:ascii="宋体" w:hAnsi="宋体" w:cs="宋体"/>
                      <w:color w:val="auto"/>
                      <w:szCs w:val="21"/>
                    </w:rPr>
                  </w:pPr>
                  <w:r>
                    <w:rPr>
                      <w:rFonts w:hint="eastAsia" w:ascii="宋体" w:hAnsi="宋体" w:cs="宋体"/>
                      <w:color w:val="auto"/>
                      <w:szCs w:val="21"/>
                    </w:rPr>
                    <w:t>数量及单位</w:t>
                  </w:r>
                </w:p>
              </w:tc>
            </w:tr>
            <w:tr w14:paraId="699E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5DC1AF86">
                  <w:pPr>
                    <w:pStyle w:val="5"/>
                    <w:ind w:left="0" w:leftChars="0" w:firstLine="0" w:firstLineChars="0"/>
                    <w:rPr>
                      <w:rFonts w:ascii="宋体" w:hAnsi="宋体" w:cs="宋体"/>
                      <w:color w:val="auto"/>
                      <w:szCs w:val="21"/>
                    </w:rPr>
                  </w:pPr>
                  <w:r>
                    <w:rPr>
                      <w:rFonts w:ascii="宋体" w:hAnsi="宋体" w:cs="宋体"/>
                      <w:color w:val="auto"/>
                      <w:szCs w:val="21"/>
                    </w:rPr>
                    <w:t>一</w:t>
                  </w:r>
                  <w:r>
                    <w:rPr>
                      <w:rFonts w:hint="eastAsia" w:ascii="宋体" w:hAnsi="宋体" w:cs="宋体"/>
                      <w:color w:val="auto"/>
                      <w:szCs w:val="21"/>
                    </w:rPr>
                    <w:t>、</w:t>
                  </w:r>
                  <w:r>
                    <w:rPr>
                      <w:rFonts w:ascii="宋体" w:hAnsi="宋体" w:cs="宋体"/>
                      <w:color w:val="auto"/>
                      <w:szCs w:val="21"/>
                    </w:rPr>
                    <w:t>超高清摄像光</w:t>
                  </w:r>
                  <w:r>
                    <w:rPr>
                      <w:rFonts w:ascii="宋体" w:hAnsi="宋体" w:cs="宋体"/>
                      <w:color w:val="auto"/>
                      <w:szCs w:val="21"/>
                    </w:rPr>
                    <w:cr/>
                  </w:r>
                  <w:r>
                    <w:rPr>
                      <w:rFonts w:ascii="宋体" w:hAnsi="宋体" w:cs="宋体"/>
                      <w:color w:val="auto"/>
                      <w:szCs w:val="21"/>
                    </w:rPr>
                    <w:t>系统</w:t>
                  </w:r>
                </w:p>
              </w:tc>
            </w:tr>
            <w:tr w14:paraId="53E5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226C154">
                  <w:pPr>
                    <w:pStyle w:val="5"/>
                    <w:tabs>
                      <w:tab w:val="center" w:pos="211"/>
                    </w:tabs>
                    <w:ind w:left="0" w:leftChars="0" w:firstLine="0" w:firstLineChars="0"/>
                    <w:rPr>
                      <w:rFonts w:ascii="宋体" w:hAnsi="宋体" w:cs="宋体"/>
                      <w:color w:val="auto"/>
                      <w:szCs w:val="21"/>
                    </w:rPr>
                  </w:pPr>
                  <w:r>
                    <w:rPr>
                      <w:rFonts w:hint="eastAsia" w:ascii="宋体" w:hAnsi="宋体" w:cs="宋体"/>
                      <w:color w:val="auto"/>
                      <w:szCs w:val="21"/>
                    </w:rPr>
                    <w:t>1</w:t>
                  </w:r>
                </w:p>
              </w:tc>
              <w:tc>
                <w:tcPr>
                  <w:tcW w:w="2700" w:type="dxa"/>
                </w:tcPr>
                <w:p w14:paraId="34CA339E">
                  <w:pPr>
                    <w:pStyle w:val="5"/>
                    <w:ind w:left="0" w:leftChars="0" w:firstLine="0" w:firstLineChars="0"/>
                    <w:rPr>
                      <w:rFonts w:ascii="宋体" w:hAnsi="宋体" w:cs="宋体"/>
                      <w:color w:val="auto"/>
                      <w:szCs w:val="21"/>
                    </w:rPr>
                  </w:pPr>
                  <w:r>
                    <w:rPr>
                      <w:rFonts w:ascii="宋体" w:hAnsi="宋体" w:cs="宋体"/>
                      <w:color w:val="auto"/>
                      <w:szCs w:val="21"/>
                    </w:rPr>
                    <w:t>4K 摄像光源一体机主机</w:t>
                  </w:r>
                </w:p>
              </w:tc>
              <w:tc>
                <w:tcPr>
                  <w:tcW w:w="1325" w:type="dxa"/>
                </w:tcPr>
                <w:p w14:paraId="05169DB3">
                  <w:pPr>
                    <w:pStyle w:val="5"/>
                    <w:ind w:left="0" w:leftChars="0" w:firstLine="0" w:firstLineChars="0"/>
                    <w:rPr>
                      <w:rFonts w:ascii="宋体" w:hAnsi="宋体" w:cs="宋体"/>
                      <w:color w:val="auto"/>
                      <w:szCs w:val="21"/>
                    </w:rPr>
                  </w:pPr>
                  <w:r>
                    <w:rPr>
                      <w:rFonts w:hint="eastAsia" w:ascii="宋体" w:hAnsi="宋体" w:cs="宋体"/>
                      <w:color w:val="auto"/>
                      <w:szCs w:val="21"/>
                    </w:rPr>
                    <w:t>1台</w:t>
                  </w:r>
                </w:p>
              </w:tc>
            </w:tr>
            <w:tr w14:paraId="54B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4" w:type="dxa"/>
                </w:tcPr>
                <w:p w14:paraId="44D641B8">
                  <w:pPr>
                    <w:pStyle w:val="5"/>
                    <w:ind w:left="0" w:leftChars="0" w:firstLine="0" w:firstLineChars="0"/>
                    <w:rPr>
                      <w:rFonts w:ascii="宋体" w:hAnsi="宋体" w:cs="宋体"/>
                      <w:color w:val="auto"/>
                      <w:szCs w:val="21"/>
                    </w:rPr>
                  </w:pPr>
                  <w:r>
                    <w:rPr>
                      <w:rFonts w:hint="eastAsia" w:ascii="宋体" w:hAnsi="宋体" w:cs="宋体"/>
                      <w:color w:val="auto"/>
                      <w:szCs w:val="21"/>
                    </w:rPr>
                    <w:t>2</w:t>
                  </w:r>
                </w:p>
              </w:tc>
              <w:tc>
                <w:tcPr>
                  <w:tcW w:w="2700" w:type="dxa"/>
                </w:tcPr>
                <w:p w14:paraId="1381D57C">
                  <w:pPr>
                    <w:pStyle w:val="5"/>
                    <w:ind w:left="0" w:leftChars="0" w:firstLine="0" w:firstLineChars="0"/>
                    <w:rPr>
                      <w:rFonts w:ascii="宋体" w:hAnsi="宋体" w:cs="宋体"/>
                      <w:color w:val="auto"/>
                      <w:szCs w:val="21"/>
                    </w:rPr>
                  </w:pPr>
                  <w:r>
                    <w:rPr>
                      <w:rFonts w:ascii="宋体" w:hAnsi="宋体" w:cs="宋体"/>
                      <w:color w:val="auto"/>
                      <w:szCs w:val="21"/>
                    </w:rPr>
                    <w:t>摄像头，C-MOUNT接口</w:t>
                  </w:r>
                </w:p>
              </w:tc>
              <w:tc>
                <w:tcPr>
                  <w:tcW w:w="1325" w:type="dxa"/>
                </w:tcPr>
                <w:p w14:paraId="13D60890">
                  <w:pPr>
                    <w:pStyle w:val="5"/>
                    <w:ind w:left="0" w:leftChars="0" w:firstLine="0" w:firstLineChars="0"/>
                    <w:rPr>
                      <w:rFonts w:ascii="宋体" w:hAnsi="宋体" w:cs="宋体"/>
                      <w:color w:val="auto"/>
                      <w:szCs w:val="21"/>
                    </w:rPr>
                  </w:pPr>
                  <w:r>
                    <w:rPr>
                      <w:rFonts w:hint="eastAsia" w:ascii="宋体" w:hAnsi="宋体" w:cs="宋体"/>
                      <w:color w:val="auto"/>
                      <w:szCs w:val="21"/>
                    </w:rPr>
                    <w:t>1件</w:t>
                  </w:r>
                </w:p>
              </w:tc>
            </w:tr>
            <w:tr w14:paraId="0708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0A5CC79">
                  <w:pPr>
                    <w:pStyle w:val="5"/>
                    <w:ind w:left="0" w:leftChars="0" w:firstLine="0" w:firstLineChars="0"/>
                    <w:rPr>
                      <w:rFonts w:ascii="宋体" w:hAnsi="宋体" w:cs="宋体"/>
                      <w:color w:val="auto"/>
                      <w:szCs w:val="21"/>
                    </w:rPr>
                  </w:pPr>
                  <w:r>
                    <w:rPr>
                      <w:rFonts w:hint="eastAsia" w:ascii="宋体" w:hAnsi="宋体" w:cs="宋体"/>
                      <w:color w:val="auto"/>
                      <w:szCs w:val="21"/>
                    </w:rPr>
                    <w:t>3</w:t>
                  </w:r>
                </w:p>
              </w:tc>
              <w:tc>
                <w:tcPr>
                  <w:tcW w:w="2700" w:type="dxa"/>
                </w:tcPr>
                <w:p w14:paraId="2F04CBC7">
                  <w:pPr>
                    <w:pStyle w:val="5"/>
                    <w:ind w:left="0" w:leftChars="0" w:firstLine="0" w:firstLineChars="0"/>
                    <w:rPr>
                      <w:rFonts w:ascii="宋体" w:hAnsi="宋体" w:cs="宋体"/>
                      <w:color w:val="auto"/>
                      <w:szCs w:val="21"/>
                    </w:rPr>
                  </w:pPr>
                  <w:r>
                    <w:rPr>
                      <w:rFonts w:ascii="宋体" w:hAnsi="宋体" w:cs="宋体"/>
                      <w:color w:val="auto"/>
                      <w:szCs w:val="21"/>
                    </w:rPr>
                    <w:t>耦合器，C-MOUNT接口</w:t>
                  </w:r>
                </w:p>
              </w:tc>
              <w:tc>
                <w:tcPr>
                  <w:tcW w:w="1325" w:type="dxa"/>
                </w:tcPr>
                <w:p w14:paraId="4623FFB2">
                  <w:pPr>
                    <w:pStyle w:val="5"/>
                    <w:ind w:left="0" w:leftChars="0" w:firstLine="0" w:firstLineChars="0"/>
                    <w:rPr>
                      <w:rFonts w:ascii="宋体" w:hAnsi="宋体" w:cs="宋体"/>
                      <w:color w:val="auto"/>
                      <w:szCs w:val="21"/>
                    </w:rPr>
                  </w:pPr>
                  <w:r>
                    <w:rPr>
                      <w:rFonts w:hint="eastAsia" w:ascii="宋体" w:hAnsi="宋体" w:cs="宋体"/>
                      <w:color w:val="auto"/>
                      <w:szCs w:val="21"/>
                    </w:rPr>
                    <w:t>1件</w:t>
                  </w:r>
                </w:p>
              </w:tc>
            </w:tr>
            <w:tr w14:paraId="13BD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3AEE763">
                  <w:pPr>
                    <w:pStyle w:val="5"/>
                    <w:ind w:left="0" w:leftChars="0" w:firstLine="0" w:firstLineChars="0"/>
                    <w:rPr>
                      <w:rFonts w:ascii="宋体" w:hAnsi="宋体" w:cs="宋体"/>
                      <w:color w:val="auto"/>
                      <w:szCs w:val="21"/>
                    </w:rPr>
                  </w:pPr>
                  <w:r>
                    <w:rPr>
                      <w:rFonts w:hint="eastAsia" w:ascii="宋体" w:hAnsi="宋体" w:cs="宋体"/>
                      <w:color w:val="auto"/>
                      <w:szCs w:val="21"/>
                    </w:rPr>
                    <w:t>4</w:t>
                  </w:r>
                </w:p>
              </w:tc>
              <w:tc>
                <w:tcPr>
                  <w:tcW w:w="2700" w:type="dxa"/>
                </w:tcPr>
                <w:p w14:paraId="3AB474E0">
                  <w:pPr>
                    <w:pStyle w:val="5"/>
                    <w:ind w:left="0" w:leftChars="0" w:firstLine="0" w:firstLineChars="0"/>
                    <w:rPr>
                      <w:rFonts w:ascii="宋体" w:hAnsi="宋体" w:cs="宋体"/>
                      <w:color w:val="auto"/>
                      <w:szCs w:val="21"/>
                    </w:rPr>
                  </w:pPr>
                  <w:r>
                    <w:rPr>
                      <w:rFonts w:ascii="宋体" w:hAnsi="宋体" w:cs="宋体"/>
                      <w:color w:val="auto"/>
                      <w:szCs w:val="21"/>
                    </w:rPr>
                    <w:t>4mm</w:t>
                  </w:r>
                  <w:r>
                    <w:rPr>
                      <w:rFonts w:hint="eastAsia" w:ascii="宋体" w:hAnsi="宋体" w:cs="宋体"/>
                      <w:color w:val="auto"/>
                      <w:szCs w:val="21"/>
                    </w:rPr>
                    <w:t>、</w:t>
                  </w:r>
                  <w:r>
                    <w:rPr>
                      <w:rFonts w:ascii="宋体" w:hAnsi="宋体" w:cs="宋体"/>
                      <w:color w:val="auto"/>
                      <w:szCs w:val="21"/>
                    </w:rPr>
                    <w:t>30°关节镜</w:t>
                  </w:r>
                </w:p>
              </w:tc>
              <w:tc>
                <w:tcPr>
                  <w:tcW w:w="1325" w:type="dxa"/>
                </w:tcPr>
                <w:p w14:paraId="02FF0594">
                  <w:pPr>
                    <w:pStyle w:val="5"/>
                    <w:ind w:left="0" w:leftChars="0" w:firstLine="0" w:firstLineChars="0"/>
                    <w:rPr>
                      <w:rFonts w:ascii="宋体" w:hAnsi="宋体" w:cs="宋体"/>
                      <w:color w:val="auto"/>
                      <w:szCs w:val="21"/>
                    </w:rPr>
                  </w:pPr>
                  <w:r>
                    <w:rPr>
                      <w:rFonts w:hint="eastAsia" w:ascii="宋体" w:hAnsi="宋体" w:cs="宋体"/>
                      <w:color w:val="auto"/>
                      <w:szCs w:val="21"/>
                    </w:rPr>
                    <w:t>2条</w:t>
                  </w:r>
                </w:p>
              </w:tc>
            </w:tr>
            <w:tr w14:paraId="145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173DC53">
                  <w:pPr>
                    <w:pStyle w:val="5"/>
                    <w:ind w:left="0" w:leftChars="0" w:firstLine="0" w:firstLineChars="0"/>
                    <w:rPr>
                      <w:rFonts w:ascii="宋体" w:hAnsi="宋体" w:cs="宋体"/>
                      <w:color w:val="auto"/>
                      <w:szCs w:val="21"/>
                    </w:rPr>
                  </w:pPr>
                  <w:r>
                    <w:rPr>
                      <w:rFonts w:hint="eastAsia" w:ascii="宋体" w:hAnsi="宋体" w:cs="宋体"/>
                      <w:color w:val="auto"/>
                      <w:szCs w:val="21"/>
                    </w:rPr>
                    <w:t>5</w:t>
                  </w:r>
                </w:p>
              </w:tc>
              <w:tc>
                <w:tcPr>
                  <w:tcW w:w="2700" w:type="dxa"/>
                </w:tcPr>
                <w:p w14:paraId="03A723ED">
                  <w:pPr>
                    <w:pStyle w:val="5"/>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20B78264">
                  <w:pPr>
                    <w:pStyle w:val="5"/>
                    <w:ind w:left="0" w:leftChars="0" w:firstLine="0" w:firstLineChars="0"/>
                    <w:rPr>
                      <w:rFonts w:ascii="宋体" w:hAnsi="宋体" w:cs="宋体"/>
                      <w:color w:val="auto"/>
                      <w:szCs w:val="21"/>
                    </w:rPr>
                  </w:pPr>
                  <w:r>
                    <w:rPr>
                      <w:rFonts w:hint="eastAsia" w:ascii="宋体" w:hAnsi="宋体" w:cs="宋体"/>
                      <w:color w:val="auto"/>
                      <w:szCs w:val="21"/>
                    </w:rPr>
                    <w:t>2套</w:t>
                  </w:r>
                </w:p>
              </w:tc>
            </w:tr>
            <w:tr w14:paraId="750F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E489E82">
                  <w:pPr>
                    <w:pStyle w:val="5"/>
                    <w:ind w:left="0" w:leftChars="0" w:firstLine="0" w:firstLineChars="0"/>
                    <w:rPr>
                      <w:rFonts w:ascii="宋体" w:hAnsi="宋体" w:cs="宋体"/>
                      <w:color w:val="auto"/>
                      <w:szCs w:val="21"/>
                    </w:rPr>
                  </w:pPr>
                  <w:r>
                    <w:rPr>
                      <w:rFonts w:hint="eastAsia" w:ascii="宋体" w:hAnsi="宋体" w:cs="宋体"/>
                      <w:color w:val="auto"/>
                      <w:szCs w:val="21"/>
                    </w:rPr>
                    <w:t>6</w:t>
                  </w:r>
                </w:p>
              </w:tc>
              <w:tc>
                <w:tcPr>
                  <w:tcW w:w="2700" w:type="dxa"/>
                </w:tcPr>
                <w:p w14:paraId="7453AD2C">
                  <w:pPr>
                    <w:pStyle w:val="5"/>
                    <w:ind w:left="0" w:leftChars="0" w:firstLine="0" w:firstLineChars="0"/>
                    <w:rPr>
                      <w:rFonts w:ascii="宋体" w:hAnsi="宋体" w:cs="宋体"/>
                      <w:color w:val="auto"/>
                      <w:szCs w:val="21"/>
                    </w:rPr>
                  </w:pPr>
                  <w:r>
                    <w:rPr>
                      <w:rFonts w:ascii="宋体" w:hAnsi="宋体" w:cs="宋体"/>
                      <w:color w:val="auto"/>
                      <w:szCs w:val="21"/>
                    </w:rPr>
                    <w:t>2.7mm关节镜</w:t>
                  </w:r>
                </w:p>
              </w:tc>
              <w:tc>
                <w:tcPr>
                  <w:tcW w:w="1325" w:type="dxa"/>
                </w:tcPr>
                <w:p w14:paraId="518B124D">
                  <w:pPr>
                    <w:pStyle w:val="5"/>
                    <w:ind w:left="0" w:leftChars="0" w:firstLine="0" w:firstLineChars="0"/>
                    <w:rPr>
                      <w:rFonts w:ascii="宋体" w:hAnsi="宋体" w:cs="宋体"/>
                      <w:color w:val="auto"/>
                      <w:szCs w:val="21"/>
                    </w:rPr>
                  </w:pPr>
                  <w:r>
                    <w:rPr>
                      <w:rFonts w:hint="eastAsia" w:ascii="宋体" w:hAnsi="宋体" w:cs="宋体"/>
                      <w:color w:val="auto"/>
                      <w:szCs w:val="21"/>
                    </w:rPr>
                    <w:t>1条</w:t>
                  </w:r>
                </w:p>
              </w:tc>
            </w:tr>
            <w:tr w14:paraId="0E0B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74E827FA">
                  <w:pPr>
                    <w:pStyle w:val="5"/>
                    <w:ind w:left="0" w:leftChars="0" w:firstLine="0" w:firstLineChars="0"/>
                    <w:rPr>
                      <w:rFonts w:ascii="宋体" w:hAnsi="宋体" w:cs="宋体"/>
                      <w:color w:val="auto"/>
                      <w:szCs w:val="21"/>
                    </w:rPr>
                  </w:pPr>
                  <w:r>
                    <w:rPr>
                      <w:rFonts w:hint="eastAsia" w:ascii="宋体" w:hAnsi="宋体" w:cs="宋体"/>
                      <w:color w:val="auto"/>
                      <w:szCs w:val="21"/>
                    </w:rPr>
                    <w:t>7</w:t>
                  </w:r>
                </w:p>
              </w:tc>
              <w:tc>
                <w:tcPr>
                  <w:tcW w:w="2700" w:type="dxa"/>
                </w:tcPr>
                <w:p w14:paraId="39F86024">
                  <w:pPr>
                    <w:pStyle w:val="5"/>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03A8E517">
                  <w:pPr>
                    <w:pStyle w:val="5"/>
                    <w:ind w:left="0" w:leftChars="0" w:firstLine="0" w:firstLineChars="0"/>
                    <w:rPr>
                      <w:rFonts w:ascii="宋体" w:hAnsi="宋体" w:cs="宋体"/>
                      <w:color w:val="auto"/>
                      <w:szCs w:val="21"/>
                    </w:rPr>
                  </w:pPr>
                  <w:r>
                    <w:rPr>
                      <w:rFonts w:hint="eastAsia" w:ascii="宋体" w:hAnsi="宋体" w:cs="宋体"/>
                      <w:color w:val="auto"/>
                      <w:szCs w:val="21"/>
                    </w:rPr>
                    <w:t>1套</w:t>
                  </w:r>
                </w:p>
              </w:tc>
            </w:tr>
            <w:tr w14:paraId="7FDD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D7B9EFF">
                  <w:pPr>
                    <w:pStyle w:val="5"/>
                    <w:ind w:left="0" w:leftChars="0" w:firstLine="0" w:firstLineChars="0"/>
                    <w:rPr>
                      <w:rFonts w:ascii="宋体" w:hAnsi="宋体" w:cs="宋体"/>
                      <w:color w:val="auto"/>
                      <w:szCs w:val="21"/>
                    </w:rPr>
                  </w:pPr>
                  <w:r>
                    <w:rPr>
                      <w:rFonts w:hint="eastAsia" w:ascii="宋体" w:hAnsi="宋体" w:cs="宋体"/>
                      <w:color w:val="auto"/>
                      <w:szCs w:val="21"/>
                    </w:rPr>
                    <w:t>8</w:t>
                  </w:r>
                </w:p>
              </w:tc>
              <w:tc>
                <w:tcPr>
                  <w:tcW w:w="2700" w:type="dxa"/>
                </w:tcPr>
                <w:p w14:paraId="6727A104">
                  <w:pPr>
                    <w:pStyle w:val="5"/>
                    <w:ind w:left="0" w:leftChars="0" w:firstLine="0" w:firstLineChars="0"/>
                    <w:rPr>
                      <w:rFonts w:ascii="宋体" w:hAnsi="宋体" w:cs="宋体"/>
                      <w:color w:val="auto"/>
                      <w:szCs w:val="21"/>
                    </w:rPr>
                  </w:pPr>
                  <w:r>
                    <w:rPr>
                      <w:rFonts w:hint="eastAsia" w:ascii="宋体" w:hAnsi="宋体" w:cs="宋体"/>
                      <w:color w:val="auto"/>
                      <w:szCs w:val="21"/>
                    </w:rPr>
                    <w:t>4mm70°关节镜</w:t>
                  </w:r>
                </w:p>
              </w:tc>
              <w:tc>
                <w:tcPr>
                  <w:tcW w:w="1325" w:type="dxa"/>
                </w:tcPr>
                <w:p w14:paraId="2D32CF84">
                  <w:pPr>
                    <w:pStyle w:val="5"/>
                    <w:ind w:left="0" w:leftChars="0" w:firstLine="0" w:firstLineChars="0"/>
                    <w:rPr>
                      <w:rFonts w:ascii="宋体" w:hAnsi="宋体" w:cs="宋体"/>
                      <w:color w:val="auto"/>
                      <w:szCs w:val="21"/>
                    </w:rPr>
                  </w:pPr>
                  <w:r>
                    <w:rPr>
                      <w:rFonts w:hint="eastAsia" w:ascii="宋体" w:hAnsi="宋体" w:cs="宋体"/>
                      <w:color w:val="auto"/>
                      <w:szCs w:val="21"/>
                    </w:rPr>
                    <w:t>1条</w:t>
                  </w:r>
                </w:p>
              </w:tc>
            </w:tr>
            <w:tr w14:paraId="1E92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DABDDA0">
                  <w:pPr>
                    <w:pStyle w:val="5"/>
                    <w:ind w:left="0" w:leftChars="0" w:firstLine="0" w:firstLineChars="0"/>
                    <w:rPr>
                      <w:rFonts w:ascii="宋体" w:hAnsi="宋体" w:cs="宋体"/>
                      <w:color w:val="auto"/>
                      <w:szCs w:val="21"/>
                    </w:rPr>
                  </w:pPr>
                  <w:r>
                    <w:rPr>
                      <w:rFonts w:hint="eastAsia" w:ascii="宋体" w:hAnsi="宋体" w:cs="宋体"/>
                      <w:color w:val="auto"/>
                      <w:szCs w:val="21"/>
                    </w:rPr>
                    <w:t>9</w:t>
                  </w:r>
                </w:p>
              </w:tc>
              <w:tc>
                <w:tcPr>
                  <w:tcW w:w="2700" w:type="dxa"/>
                </w:tcPr>
                <w:p w14:paraId="041AF3C3">
                  <w:pPr>
                    <w:pStyle w:val="5"/>
                    <w:ind w:left="0" w:leftChars="0" w:firstLine="0" w:firstLineChars="0"/>
                    <w:rPr>
                      <w:rFonts w:ascii="宋体" w:hAnsi="宋体" w:cs="宋体"/>
                      <w:color w:val="auto"/>
                      <w:szCs w:val="21"/>
                    </w:rPr>
                  </w:pPr>
                  <w:r>
                    <w:rPr>
                      <w:rFonts w:ascii="宋体" w:hAnsi="宋体" w:cs="宋体"/>
                      <w:color w:val="auto"/>
                      <w:szCs w:val="21"/>
                    </w:rPr>
                    <w:t>镜鞘、穿刺椎</w:t>
                  </w:r>
                </w:p>
              </w:tc>
              <w:tc>
                <w:tcPr>
                  <w:tcW w:w="1325" w:type="dxa"/>
                </w:tcPr>
                <w:p w14:paraId="76FE05BC">
                  <w:pPr>
                    <w:pStyle w:val="5"/>
                    <w:ind w:left="0" w:leftChars="0" w:firstLine="0" w:firstLineChars="0"/>
                    <w:rPr>
                      <w:rFonts w:ascii="宋体" w:hAnsi="宋体" w:cs="宋体"/>
                      <w:color w:val="auto"/>
                      <w:szCs w:val="21"/>
                    </w:rPr>
                  </w:pPr>
                  <w:r>
                    <w:rPr>
                      <w:rFonts w:hint="eastAsia" w:ascii="宋体" w:hAnsi="宋体" w:cs="宋体"/>
                      <w:color w:val="auto"/>
                      <w:szCs w:val="21"/>
                    </w:rPr>
                    <w:t>1套</w:t>
                  </w:r>
                </w:p>
              </w:tc>
            </w:tr>
            <w:tr w14:paraId="129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33DFD81">
                  <w:pPr>
                    <w:pStyle w:val="5"/>
                    <w:ind w:left="0" w:leftChars="0" w:firstLine="0" w:firstLineChars="0"/>
                    <w:rPr>
                      <w:rFonts w:ascii="宋体" w:hAnsi="宋体" w:cs="宋体"/>
                      <w:color w:val="auto"/>
                      <w:szCs w:val="21"/>
                    </w:rPr>
                  </w:pPr>
                  <w:r>
                    <w:rPr>
                      <w:rFonts w:hint="eastAsia" w:ascii="宋体" w:hAnsi="宋体" w:cs="宋体"/>
                      <w:color w:val="auto"/>
                      <w:szCs w:val="21"/>
                    </w:rPr>
                    <w:t>10</w:t>
                  </w:r>
                </w:p>
              </w:tc>
              <w:tc>
                <w:tcPr>
                  <w:tcW w:w="2700" w:type="dxa"/>
                </w:tcPr>
                <w:p w14:paraId="21724507">
                  <w:pPr>
                    <w:pStyle w:val="5"/>
                    <w:ind w:left="0" w:leftChars="0" w:firstLine="0" w:firstLineChars="0"/>
                    <w:rPr>
                      <w:rFonts w:ascii="宋体" w:hAnsi="宋体" w:cs="宋体"/>
                      <w:color w:val="auto"/>
                      <w:szCs w:val="21"/>
                    </w:rPr>
                  </w:pPr>
                  <w:r>
                    <w:rPr>
                      <w:rFonts w:ascii="宋体" w:hAnsi="宋体" w:cs="宋体"/>
                      <w:color w:val="auto"/>
                      <w:szCs w:val="21"/>
                    </w:rPr>
                    <w:t>导光束</w:t>
                  </w:r>
                </w:p>
              </w:tc>
              <w:tc>
                <w:tcPr>
                  <w:tcW w:w="1325" w:type="dxa"/>
                </w:tcPr>
                <w:p w14:paraId="4BEE49DB">
                  <w:pPr>
                    <w:pStyle w:val="5"/>
                    <w:ind w:left="0" w:leftChars="0" w:firstLine="0" w:firstLineChars="0"/>
                    <w:rPr>
                      <w:rFonts w:ascii="宋体" w:hAnsi="宋体" w:cs="宋体"/>
                      <w:color w:val="auto"/>
                      <w:szCs w:val="21"/>
                    </w:rPr>
                  </w:pPr>
                  <w:r>
                    <w:rPr>
                      <w:rFonts w:hint="eastAsia" w:ascii="宋体" w:hAnsi="宋体" w:cs="宋体"/>
                      <w:color w:val="auto"/>
                      <w:szCs w:val="21"/>
                    </w:rPr>
                    <w:t>1根</w:t>
                  </w:r>
                </w:p>
              </w:tc>
            </w:tr>
            <w:tr w14:paraId="5DE9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77582C03">
                  <w:pPr>
                    <w:pStyle w:val="5"/>
                    <w:ind w:left="0" w:leftChars="0" w:firstLine="0" w:firstLineChars="0"/>
                    <w:rPr>
                      <w:rFonts w:ascii="宋体" w:hAnsi="宋体" w:cs="宋体"/>
                      <w:color w:val="auto"/>
                      <w:szCs w:val="21"/>
                    </w:rPr>
                  </w:pPr>
                  <w:r>
                    <w:rPr>
                      <w:rFonts w:hint="eastAsia" w:ascii="宋体" w:hAnsi="宋体" w:cs="宋体"/>
                      <w:color w:val="auto"/>
                      <w:szCs w:val="21"/>
                    </w:rPr>
                    <w:t>11</w:t>
                  </w:r>
                </w:p>
              </w:tc>
              <w:tc>
                <w:tcPr>
                  <w:tcW w:w="2700" w:type="dxa"/>
                </w:tcPr>
                <w:p w14:paraId="5190D615">
                  <w:pPr>
                    <w:pStyle w:val="5"/>
                    <w:ind w:left="0" w:leftChars="0" w:firstLine="0" w:firstLineChars="0"/>
                    <w:rPr>
                      <w:rFonts w:ascii="宋体" w:hAnsi="宋体" w:cs="宋体"/>
                      <w:color w:val="auto"/>
                      <w:szCs w:val="21"/>
                    </w:rPr>
                  </w:pPr>
                  <w:r>
                    <w:rPr>
                      <w:rFonts w:hint="eastAsia" w:ascii="宋体" w:hAnsi="宋体" w:cs="宋体"/>
                      <w:color w:val="auto"/>
                      <w:szCs w:val="21"/>
                    </w:rPr>
                    <w:t>4K</w:t>
                  </w:r>
                  <w:r>
                    <w:rPr>
                      <w:rFonts w:ascii="宋体" w:hAnsi="宋体" w:cs="宋体"/>
                      <w:color w:val="auto"/>
                      <w:szCs w:val="21"/>
                    </w:rPr>
                    <w:t>显示屏32'</w:t>
                  </w:r>
                </w:p>
              </w:tc>
              <w:tc>
                <w:tcPr>
                  <w:tcW w:w="1325" w:type="dxa"/>
                </w:tcPr>
                <w:p w14:paraId="219E49D3">
                  <w:pPr>
                    <w:pStyle w:val="5"/>
                    <w:ind w:left="0" w:leftChars="0" w:firstLine="0" w:firstLineChars="0"/>
                    <w:rPr>
                      <w:rFonts w:ascii="宋体" w:hAnsi="宋体" w:cs="宋体"/>
                      <w:color w:val="auto"/>
                      <w:szCs w:val="21"/>
                    </w:rPr>
                  </w:pPr>
                  <w:r>
                    <w:rPr>
                      <w:rFonts w:hint="eastAsia" w:ascii="宋体" w:hAnsi="宋体" w:cs="宋体"/>
                      <w:color w:val="auto"/>
                      <w:szCs w:val="21"/>
                    </w:rPr>
                    <w:t>1台</w:t>
                  </w:r>
                </w:p>
              </w:tc>
            </w:tr>
            <w:tr w14:paraId="4A1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655C751E">
                  <w:pPr>
                    <w:pStyle w:val="5"/>
                    <w:ind w:left="0" w:leftChars="0" w:firstLine="0" w:firstLineChars="0"/>
                    <w:rPr>
                      <w:rFonts w:ascii="宋体" w:hAnsi="宋体" w:cs="宋体"/>
                      <w:color w:val="auto"/>
                      <w:szCs w:val="21"/>
                    </w:rPr>
                  </w:pPr>
                  <w:r>
                    <w:rPr>
                      <w:rFonts w:ascii="宋体" w:hAnsi="宋体" w:cs="宋体"/>
                      <w:color w:val="auto"/>
                      <w:szCs w:val="21"/>
                    </w:rPr>
                    <w:t>二</w:t>
                  </w:r>
                  <w:r>
                    <w:rPr>
                      <w:rFonts w:hint="eastAsia" w:ascii="宋体" w:hAnsi="宋体" w:cs="宋体"/>
                      <w:color w:val="auto"/>
                      <w:szCs w:val="21"/>
                    </w:rPr>
                    <w:t>、</w:t>
                  </w:r>
                  <w:r>
                    <w:rPr>
                      <w:rFonts w:ascii="宋体" w:hAnsi="宋体" w:cs="宋体"/>
                      <w:color w:val="auto"/>
                      <w:szCs w:val="21"/>
                    </w:rPr>
                    <w:t>动力系统及灌注系统</w:t>
                  </w:r>
                </w:p>
              </w:tc>
            </w:tr>
            <w:tr w14:paraId="219E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45FFC794">
                  <w:pPr>
                    <w:pStyle w:val="5"/>
                    <w:ind w:left="0" w:leftChars="0" w:firstLine="0" w:firstLineChars="0"/>
                    <w:rPr>
                      <w:rFonts w:ascii="宋体" w:hAnsi="宋体" w:cs="宋体"/>
                      <w:color w:val="auto"/>
                      <w:szCs w:val="21"/>
                    </w:rPr>
                  </w:pPr>
                  <w:r>
                    <w:rPr>
                      <w:rFonts w:hint="eastAsia" w:ascii="宋体" w:hAnsi="宋体" w:cs="宋体"/>
                      <w:color w:val="auto"/>
                      <w:szCs w:val="21"/>
                    </w:rPr>
                    <w:t>12</w:t>
                  </w:r>
                </w:p>
              </w:tc>
              <w:tc>
                <w:tcPr>
                  <w:tcW w:w="2700" w:type="dxa"/>
                </w:tcPr>
                <w:p w14:paraId="7C98010D">
                  <w:pPr>
                    <w:pStyle w:val="5"/>
                    <w:ind w:left="0" w:leftChars="0" w:firstLine="0" w:firstLineChars="0"/>
                    <w:rPr>
                      <w:rFonts w:ascii="宋体" w:hAnsi="宋体" w:cs="宋体"/>
                      <w:color w:val="auto"/>
                      <w:szCs w:val="21"/>
                    </w:rPr>
                  </w:pPr>
                  <w:r>
                    <w:rPr>
                      <w:rFonts w:ascii="宋体" w:hAnsi="宋体" w:cs="宋体"/>
                      <w:color w:val="auto"/>
                      <w:szCs w:val="21"/>
                    </w:rPr>
                    <w:t>动力刨削灌注系统一体机</w:t>
                  </w:r>
                </w:p>
              </w:tc>
              <w:tc>
                <w:tcPr>
                  <w:tcW w:w="1325" w:type="dxa"/>
                </w:tcPr>
                <w:p w14:paraId="7D075B6A">
                  <w:pPr>
                    <w:pStyle w:val="5"/>
                    <w:ind w:left="0" w:leftChars="0" w:firstLine="0" w:firstLineChars="0"/>
                    <w:rPr>
                      <w:rFonts w:ascii="宋体" w:hAnsi="宋体" w:cs="宋体"/>
                      <w:color w:val="auto"/>
                      <w:szCs w:val="21"/>
                    </w:rPr>
                  </w:pPr>
                  <w:r>
                    <w:rPr>
                      <w:rFonts w:ascii="宋体" w:hAnsi="宋体" w:cs="宋体"/>
                      <w:color w:val="auto"/>
                      <w:szCs w:val="21"/>
                    </w:rPr>
                    <w:t>1台</w:t>
                  </w:r>
                </w:p>
              </w:tc>
            </w:tr>
            <w:tr w14:paraId="156A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1EA84882">
                  <w:pPr>
                    <w:pStyle w:val="5"/>
                    <w:ind w:left="0" w:leftChars="0" w:firstLine="0" w:firstLineChars="0"/>
                    <w:rPr>
                      <w:rFonts w:ascii="宋体" w:hAnsi="宋体" w:cs="宋体"/>
                      <w:color w:val="auto"/>
                      <w:szCs w:val="21"/>
                    </w:rPr>
                  </w:pPr>
                  <w:r>
                    <w:rPr>
                      <w:rFonts w:hint="eastAsia" w:ascii="宋体" w:hAnsi="宋体" w:cs="宋体"/>
                      <w:color w:val="auto"/>
                      <w:szCs w:val="21"/>
                    </w:rPr>
                    <w:t>13</w:t>
                  </w:r>
                </w:p>
              </w:tc>
              <w:tc>
                <w:tcPr>
                  <w:tcW w:w="2700" w:type="dxa"/>
                </w:tcPr>
                <w:p w14:paraId="08997EF3">
                  <w:pPr>
                    <w:pStyle w:val="5"/>
                    <w:ind w:left="0" w:leftChars="0" w:firstLine="0" w:firstLineChars="0"/>
                    <w:rPr>
                      <w:rFonts w:ascii="宋体" w:hAnsi="宋体" w:cs="宋体"/>
                      <w:color w:val="auto"/>
                      <w:szCs w:val="21"/>
                    </w:rPr>
                  </w:pPr>
                  <w:r>
                    <w:rPr>
                      <w:rFonts w:ascii="宋体" w:hAnsi="宋体" w:cs="宋体"/>
                      <w:color w:val="auto"/>
                      <w:szCs w:val="21"/>
                    </w:rPr>
                    <w:t>专用脚踏</w:t>
                  </w:r>
                </w:p>
              </w:tc>
              <w:tc>
                <w:tcPr>
                  <w:tcW w:w="1325" w:type="dxa"/>
                </w:tcPr>
                <w:p w14:paraId="2D9E38DF">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1459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20D3F12">
                  <w:pPr>
                    <w:pStyle w:val="5"/>
                    <w:ind w:left="0" w:leftChars="0" w:firstLine="0" w:firstLineChars="0"/>
                    <w:rPr>
                      <w:rFonts w:ascii="宋体" w:hAnsi="宋体" w:cs="宋体"/>
                      <w:color w:val="auto"/>
                      <w:szCs w:val="21"/>
                    </w:rPr>
                  </w:pPr>
                  <w:r>
                    <w:rPr>
                      <w:rFonts w:hint="eastAsia" w:ascii="宋体" w:hAnsi="宋体" w:cs="宋体"/>
                      <w:color w:val="auto"/>
                      <w:szCs w:val="21"/>
                    </w:rPr>
                    <w:t>14</w:t>
                  </w:r>
                </w:p>
              </w:tc>
              <w:tc>
                <w:tcPr>
                  <w:tcW w:w="2700" w:type="dxa"/>
                </w:tcPr>
                <w:p w14:paraId="4653D17A">
                  <w:pPr>
                    <w:pStyle w:val="5"/>
                    <w:ind w:left="0" w:leftChars="0" w:firstLine="0" w:firstLineChars="0"/>
                    <w:rPr>
                      <w:rFonts w:ascii="宋体" w:hAnsi="宋体" w:cs="宋体"/>
                      <w:color w:val="auto"/>
                      <w:szCs w:val="21"/>
                    </w:rPr>
                  </w:pPr>
                  <w:r>
                    <w:rPr>
                      <w:rFonts w:ascii="宋体" w:hAnsi="宋体" w:cs="宋体"/>
                      <w:color w:val="auto"/>
                      <w:szCs w:val="21"/>
                    </w:rPr>
                    <w:t>带手控高速微型刨削手柄</w:t>
                  </w:r>
                </w:p>
              </w:tc>
              <w:tc>
                <w:tcPr>
                  <w:tcW w:w="1325" w:type="dxa"/>
                </w:tcPr>
                <w:p w14:paraId="586BE100">
                  <w:pPr>
                    <w:pStyle w:val="5"/>
                    <w:ind w:left="0" w:leftChars="0" w:firstLine="0" w:firstLineChars="0"/>
                    <w:rPr>
                      <w:rFonts w:ascii="宋体" w:hAnsi="宋体" w:cs="宋体"/>
                      <w:color w:val="auto"/>
                      <w:szCs w:val="21"/>
                    </w:rPr>
                  </w:pPr>
                  <w:r>
                    <w:rPr>
                      <w:rFonts w:hint="eastAsia" w:ascii="宋体" w:hAnsi="宋体" w:cs="宋体"/>
                      <w:color w:val="auto"/>
                      <w:szCs w:val="21"/>
                    </w:rPr>
                    <w:t>2个</w:t>
                  </w:r>
                </w:p>
              </w:tc>
            </w:tr>
            <w:tr w14:paraId="3904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4AED67C5">
                  <w:pPr>
                    <w:pStyle w:val="5"/>
                    <w:ind w:left="0" w:leftChars="0" w:firstLine="0" w:firstLineChars="0"/>
                    <w:rPr>
                      <w:rFonts w:ascii="宋体" w:hAnsi="宋体" w:cs="宋体"/>
                      <w:color w:val="auto"/>
                      <w:szCs w:val="21"/>
                    </w:rPr>
                  </w:pPr>
                  <w:r>
                    <w:rPr>
                      <w:rFonts w:hint="eastAsia" w:ascii="宋体" w:hAnsi="宋体" w:cs="宋体"/>
                      <w:color w:val="auto"/>
                      <w:szCs w:val="21"/>
                    </w:rPr>
                    <w:t>15</w:t>
                  </w:r>
                </w:p>
              </w:tc>
              <w:tc>
                <w:tcPr>
                  <w:tcW w:w="2700" w:type="dxa"/>
                </w:tcPr>
                <w:p w14:paraId="3B665891">
                  <w:pPr>
                    <w:pStyle w:val="5"/>
                    <w:ind w:left="0" w:leftChars="0" w:firstLine="0" w:firstLineChars="0"/>
                    <w:rPr>
                      <w:rFonts w:ascii="宋体" w:hAnsi="宋体" w:cs="宋体"/>
                      <w:color w:val="auto"/>
                      <w:szCs w:val="21"/>
                    </w:rPr>
                  </w:pPr>
                  <w:r>
                    <w:rPr>
                      <w:rFonts w:ascii="宋体" w:hAnsi="宋体" w:cs="宋体"/>
                      <w:color w:val="auto"/>
                      <w:szCs w:val="21"/>
                    </w:rPr>
                    <w:t>5.2mm多功能刨刀</w:t>
                  </w:r>
                </w:p>
              </w:tc>
              <w:tc>
                <w:tcPr>
                  <w:tcW w:w="1325" w:type="dxa"/>
                </w:tcPr>
                <w:p w14:paraId="30D00AE5">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7C8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32F1AE1">
                  <w:pPr>
                    <w:pStyle w:val="5"/>
                    <w:ind w:left="0" w:leftChars="0" w:firstLine="0" w:firstLineChars="0"/>
                    <w:rPr>
                      <w:rFonts w:ascii="宋体" w:hAnsi="宋体" w:cs="宋体"/>
                      <w:color w:val="auto"/>
                      <w:szCs w:val="21"/>
                    </w:rPr>
                  </w:pPr>
                  <w:r>
                    <w:rPr>
                      <w:rFonts w:hint="eastAsia" w:ascii="宋体" w:hAnsi="宋体" w:cs="宋体"/>
                      <w:color w:val="auto"/>
                      <w:szCs w:val="21"/>
                    </w:rPr>
                    <w:t>16</w:t>
                  </w:r>
                </w:p>
              </w:tc>
              <w:tc>
                <w:tcPr>
                  <w:tcW w:w="2700" w:type="dxa"/>
                </w:tcPr>
                <w:p w14:paraId="4DCFC768">
                  <w:pPr>
                    <w:pStyle w:val="5"/>
                    <w:ind w:left="0" w:leftChars="0" w:firstLine="0" w:firstLineChars="0"/>
                    <w:rPr>
                      <w:rFonts w:ascii="宋体" w:hAnsi="宋体" w:cs="宋体"/>
                      <w:color w:val="auto"/>
                      <w:szCs w:val="21"/>
                    </w:rPr>
                  </w:pPr>
                  <w:r>
                    <w:rPr>
                      <w:rFonts w:ascii="宋体" w:hAnsi="宋体" w:cs="宋体"/>
                      <w:color w:val="auto"/>
                      <w:szCs w:val="21"/>
                    </w:rPr>
                    <w:t>4.2mm多功能刨刀</w:t>
                  </w:r>
                </w:p>
              </w:tc>
              <w:tc>
                <w:tcPr>
                  <w:tcW w:w="1325" w:type="dxa"/>
                </w:tcPr>
                <w:p w14:paraId="7A18DD16">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1EAE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2D7D68AB">
                  <w:pPr>
                    <w:pStyle w:val="5"/>
                    <w:ind w:left="0" w:leftChars="0" w:firstLine="0" w:firstLineChars="0"/>
                    <w:rPr>
                      <w:rFonts w:ascii="宋体" w:hAnsi="宋体" w:cs="宋体"/>
                      <w:color w:val="auto"/>
                      <w:szCs w:val="21"/>
                    </w:rPr>
                  </w:pPr>
                  <w:r>
                    <w:rPr>
                      <w:rFonts w:hint="eastAsia" w:ascii="宋体" w:hAnsi="宋体" w:cs="宋体"/>
                      <w:color w:val="auto"/>
                      <w:szCs w:val="21"/>
                    </w:rPr>
                    <w:t>17</w:t>
                  </w:r>
                </w:p>
              </w:tc>
              <w:tc>
                <w:tcPr>
                  <w:tcW w:w="2700" w:type="dxa"/>
                </w:tcPr>
                <w:p w14:paraId="4C859066">
                  <w:pPr>
                    <w:pStyle w:val="5"/>
                    <w:ind w:left="0" w:leftChars="0" w:firstLine="0" w:firstLineChars="0"/>
                    <w:rPr>
                      <w:rFonts w:ascii="宋体" w:hAnsi="宋体" w:cs="宋体"/>
                      <w:color w:val="auto"/>
                      <w:szCs w:val="21"/>
                    </w:rPr>
                  </w:pPr>
                  <w:r>
                    <w:rPr>
                      <w:rFonts w:ascii="宋体" w:hAnsi="宋体" w:cs="宋体"/>
                      <w:color w:val="auto"/>
                      <w:szCs w:val="21"/>
                    </w:rPr>
                    <w:t>5mm超高速刨刀</w:t>
                  </w:r>
                </w:p>
              </w:tc>
              <w:tc>
                <w:tcPr>
                  <w:tcW w:w="1325" w:type="dxa"/>
                </w:tcPr>
                <w:p w14:paraId="3E18D407">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7FA9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B492858">
                  <w:pPr>
                    <w:pStyle w:val="5"/>
                    <w:ind w:left="0" w:leftChars="0" w:firstLine="0" w:firstLineChars="0"/>
                    <w:rPr>
                      <w:rFonts w:ascii="宋体" w:hAnsi="宋体" w:cs="宋体"/>
                      <w:color w:val="auto"/>
                      <w:szCs w:val="21"/>
                    </w:rPr>
                  </w:pPr>
                  <w:r>
                    <w:rPr>
                      <w:rFonts w:hint="eastAsia" w:ascii="宋体" w:hAnsi="宋体" w:cs="宋体"/>
                      <w:color w:val="auto"/>
                      <w:szCs w:val="21"/>
                    </w:rPr>
                    <w:t>18</w:t>
                  </w:r>
                </w:p>
              </w:tc>
              <w:tc>
                <w:tcPr>
                  <w:tcW w:w="2700" w:type="dxa"/>
                </w:tcPr>
                <w:p w14:paraId="4FF2E3CB">
                  <w:pPr>
                    <w:pStyle w:val="5"/>
                    <w:ind w:left="0" w:leftChars="0" w:firstLine="0" w:firstLineChars="0"/>
                    <w:rPr>
                      <w:rFonts w:ascii="宋体" w:hAnsi="宋体" w:cs="宋体"/>
                      <w:color w:val="auto"/>
                      <w:szCs w:val="21"/>
                    </w:rPr>
                  </w:pPr>
                  <w:r>
                    <w:rPr>
                      <w:rFonts w:ascii="宋体" w:hAnsi="宋体" w:cs="宋体"/>
                      <w:color w:val="auto"/>
                      <w:szCs w:val="21"/>
                    </w:rPr>
                    <w:t>4mm超高速桶装磨头</w:t>
                  </w:r>
                </w:p>
              </w:tc>
              <w:tc>
                <w:tcPr>
                  <w:tcW w:w="1325" w:type="dxa"/>
                </w:tcPr>
                <w:p w14:paraId="4E356DD6">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4AD7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56E52FA9">
                  <w:pPr>
                    <w:pStyle w:val="5"/>
                    <w:ind w:left="0" w:leftChars="0" w:firstLine="0" w:firstLineChars="0"/>
                    <w:rPr>
                      <w:rFonts w:ascii="宋体" w:hAnsi="宋体" w:cs="宋体"/>
                      <w:color w:val="auto"/>
                      <w:szCs w:val="21"/>
                    </w:rPr>
                  </w:pPr>
                  <w:r>
                    <w:rPr>
                      <w:rFonts w:hint="eastAsia" w:ascii="宋体" w:hAnsi="宋体" w:cs="宋体"/>
                      <w:color w:val="auto"/>
                      <w:szCs w:val="21"/>
                    </w:rPr>
                    <w:t>三、等离子射频系统</w:t>
                  </w:r>
                </w:p>
              </w:tc>
            </w:tr>
            <w:tr w14:paraId="7455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5874D961">
                  <w:pPr>
                    <w:pStyle w:val="5"/>
                    <w:ind w:left="0" w:leftChars="0" w:firstLine="0" w:firstLineChars="0"/>
                    <w:rPr>
                      <w:rFonts w:ascii="宋体" w:hAnsi="宋体" w:cs="宋体"/>
                      <w:color w:val="auto"/>
                      <w:szCs w:val="21"/>
                    </w:rPr>
                  </w:pPr>
                  <w:r>
                    <w:rPr>
                      <w:rFonts w:hint="eastAsia" w:ascii="宋体" w:hAnsi="宋体" w:cs="宋体"/>
                      <w:color w:val="auto"/>
                      <w:szCs w:val="21"/>
                    </w:rPr>
                    <w:t>19</w:t>
                  </w:r>
                </w:p>
              </w:tc>
              <w:tc>
                <w:tcPr>
                  <w:tcW w:w="2700" w:type="dxa"/>
                </w:tcPr>
                <w:p w14:paraId="2C776191">
                  <w:pPr>
                    <w:pStyle w:val="5"/>
                    <w:ind w:left="0" w:leftChars="0" w:firstLine="0" w:firstLineChars="0"/>
                    <w:rPr>
                      <w:rFonts w:ascii="宋体" w:hAnsi="宋体" w:cs="宋体"/>
                      <w:color w:val="auto"/>
                      <w:szCs w:val="21"/>
                    </w:rPr>
                  </w:pPr>
                  <w:r>
                    <w:rPr>
                      <w:rFonts w:ascii="宋体" w:hAnsi="宋体" w:cs="宋体"/>
                      <w:color w:val="auto"/>
                      <w:szCs w:val="21"/>
                    </w:rPr>
                    <w:t>等离子射频气化系统</w:t>
                  </w:r>
                </w:p>
              </w:tc>
              <w:tc>
                <w:tcPr>
                  <w:tcW w:w="1325" w:type="dxa"/>
                </w:tcPr>
                <w:p w14:paraId="6C3F364C">
                  <w:pPr>
                    <w:pStyle w:val="5"/>
                    <w:ind w:left="0" w:leftChars="0" w:firstLine="0" w:firstLineChars="0"/>
                    <w:rPr>
                      <w:rFonts w:ascii="宋体" w:hAnsi="宋体" w:cs="宋体"/>
                      <w:color w:val="auto"/>
                      <w:szCs w:val="21"/>
                    </w:rPr>
                  </w:pPr>
                  <w:r>
                    <w:rPr>
                      <w:rFonts w:hint="eastAsia" w:ascii="宋体" w:hAnsi="宋体" w:cs="宋体"/>
                      <w:color w:val="auto"/>
                      <w:szCs w:val="21"/>
                    </w:rPr>
                    <w:t>1台</w:t>
                  </w:r>
                </w:p>
              </w:tc>
            </w:tr>
            <w:tr w14:paraId="5281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9AC1816">
                  <w:pPr>
                    <w:pStyle w:val="5"/>
                    <w:ind w:left="0" w:leftChars="0" w:firstLine="0" w:firstLineChars="0"/>
                    <w:rPr>
                      <w:rFonts w:ascii="宋体" w:hAnsi="宋体" w:cs="宋体"/>
                      <w:color w:val="auto"/>
                      <w:szCs w:val="21"/>
                    </w:rPr>
                  </w:pPr>
                  <w:r>
                    <w:rPr>
                      <w:rFonts w:hint="eastAsia" w:ascii="宋体" w:hAnsi="宋体" w:cs="宋体"/>
                      <w:color w:val="auto"/>
                      <w:szCs w:val="21"/>
                    </w:rPr>
                    <w:t>20</w:t>
                  </w:r>
                </w:p>
              </w:tc>
              <w:tc>
                <w:tcPr>
                  <w:tcW w:w="2700" w:type="dxa"/>
                </w:tcPr>
                <w:p w14:paraId="1ED28DF0">
                  <w:pPr>
                    <w:pStyle w:val="5"/>
                    <w:ind w:left="0" w:leftChars="0" w:firstLine="0" w:firstLineChars="0"/>
                    <w:rPr>
                      <w:rFonts w:ascii="宋体" w:hAnsi="宋体" w:cs="宋体"/>
                      <w:color w:val="auto"/>
                      <w:szCs w:val="21"/>
                    </w:rPr>
                  </w:pPr>
                  <w:r>
                    <w:rPr>
                      <w:rFonts w:ascii="宋体" w:hAnsi="宋体" w:cs="宋体"/>
                      <w:color w:val="auto"/>
                      <w:szCs w:val="21"/>
                    </w:rPr>
                    <w:t>脚踏</w:t>
                  </w:r>
                </w:p>
              </w:tc>
              <w:tc>
                <w:tcPr>
                  <w:tcW w:w="1325" w:type="dxa"/>
                </w:tcPr>
                <w:p w14:paraId="2B172EC2">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181C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BF96988">
                  <w:pPr>
                    <w:pStyle w:val="5"/>
                    <w:ind w:left="0" w:leftChars="0" w:firstLine="0" w:firstLineChars="0"/>
                    <w:rPr>
                      <w:rFonts w:ascii="宋体" w:hAnsi="宋体" w:cs="宋体"/>
                      <w:color w:val="auto"/>
                      <w:szCs w:val="21"/>
                    </w:rPr>
                  </w:pPr>
                  <w:r>
                    <w:rPr>
                      <w:rFonts w:hint="eastAsia" w:ascii="宋体" w:hAnsi="宋体" w:cs="宋体"/>
                      <w:color w:val="auto"/>
                      <w:szCs w:val="21"/>
                    </w:rPr>
                    <w:t>21</w:t>
                  </w:r>
                </w:p>
              </w:tc>
              <w:tc>
                <w:tcPr>
                  <w:tcW w:w="2700" w:type="dxa"/>
                </w:tcPr>
                <w:p w14:paraId="4CBD854C">
                  <w:pPr>
                    <w:pStyle w:val="5"/>
                    <w:ind w:left="0" w:leftChars="0" w:firstLine="0" w:firstLineChars="0"/>
                    <w:rPr>
                      <w:rFonts w:ascii="宋体" w:hAnsi="宋体" w:cs="宋体"/>
                      <w:color w:val="auto"/>
                      <w:szCs w:val="21"/>
                    </w:rPr>
                  </w:pPr>
                  <w:r>
                    <w:rPr>
                      <w:rFonts w:hint="eastAsia" w:ascii="宋体" w:hAnsi="宋体" w:cs="宋体"/>
                      <w:color w:val="auto"/>
                      <w:szCs w:val="21"/>
                    </w:rPr>
                    <w:t>等离子</w:t>
                  </w:r>
                  <w:r>
                    <w:rPr>
                      <w:rFonts w:ascii="宋体" w:hAnsi="宋体" w:cs="宋体"/>
                      <w:color w:val="auto"/>
                      <w:szCs w:val="21"/>
                    </w:rPr>
                    <w:t>射频刀头</w:t>
                  </w:r>
                </w:p>
              </w:tc>
              <w:tc>
                <w:tcPr>
                  <w:tcW w:w="1325" w:type="dxa"/>
                </w:tcPr>
                <w:p w14:paraId="33CAE236">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0F22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9" w:type="dxa"/>
                  <w:gridSpan w:val="3"/>
                </w:tcPr>
                <w:p w14:paraId="0F6E9F58">
                  <w:pPr>
                    <w:pStyle w:val="5"/>
                    <w:ind w:left="0" w:leftChars="0" w:firstLine="0" w:firstLineChars="0"/>
                    <w:rPr>
                      <w:rFonts w:ascii="宋体" w:hAnsi="宋体" w:cs="宋体"/>
                      <w:color w:val="auto"/>
                      <w:szCs w:val="21"/>
                    </w:rPr>
                  </w:pPr>
                  <w:r>
                    <w:rPr>
                      <w:rFonts w:hint="eastAsia" w:ascii="宋体" w:hAnsi="宋体" w:cs="宋体"/>
                      <w:color w:val="auto"/>
                      <w:szCs w:val="21"/>
                    </w:rPr>
                    <w:t>四、其他</w:t>
                  </w:r>
                </w:p>
              </w:tc>
            </w:tr>
            <w:tr w14:paraId="270E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0053C74A">
                  <w:pPr>
                    <w:pStyle w:val="5"/>
                    <w:ind w:left="0" w:leftChars="0" w:firstLine="0" w:firstLineChars="0"/>
                    <w:rPr>
                      <w:rFonts w:ascii="宋体" w:hAnsi="宋体" w:cs="宋体"/>
                      <w:color w:val="auto"/>
                      <w:szCs w:val="21"/>
                    </w:rPr>
                  </w:pPr>
                  <w:r>
                    <w:rPr>
                      <w:rFonts w:hint="eastAsia" w:ascii="宋体" w:hAnsi="宋体" w:cs="宋体"/>
                      <w:color w:val="auto"/>
                      <w:szCs w:val="21"/>
                    </w:rPr>
                    <w:t>22</w:t>
                  </w:r>
                </w:p>
              </w:tc>
              <w:tc>
                <w:tcPr>
                  <w:tcW w:w="2700" w:type="dxa"/>
                </w:tcPr>
                <w:p w14:paraId="48816BC7">
                  <w:pPr>
                    <w:pStyle w:val="5"/>
                    <w:ind w:left="0" w:leftChars="0" w:firstLine="0" w:firstLineChars="0"/>
                    <w:rPr>
                      <w:rFonts w:ascii="宋体" w:hAnsi="宋体" w:cs="宋体"/>
                      <w:color w:val="auto"/>
                      <w:szCs w:val="21"/>
                    </w:rPr>
                  </w:pPr>
                  <w:r>
                    <w:rPr>
                      <w:rFonts w:ascii="宋体" w:hAnsi="宋体" w:cs="宋体"/>
                      <w:color w:val="auto"/>
                      <w:szCs w:val="21"/>
                    </w:rPr>
                    <w:t>消毒篮</w:t>
                  </w:r>
                </w:p>
              </w:tc>
              <w:tc>
                <w:tcPr>
                  <w:tcW w:w="1325" w:type="dxa"/>
                </w:tcPr>
                <w:p w14:paraId="087B55F3">
                  <w:pPr>
                    <w:pStyle w:val="5"/>
                    <w:ind w:left="0" w:leftChars="0" w:firstLine="0" w:firstLineChars="0"/>
                    <w:rPr>
                      <w:rFonts w:ascii="宋体" w:hAnsi="宋体" w:cs="宋体"/>
                      <w:color w:val="auto"/>
                      <w:szCs w:val="21"/>
                    </w:rPr>
                  </w:pPr>
                  <w:r>
                    <w:rPr>
                      <w:rFonts w:hint="eastAsia" w:ascii="宋体" w:hAnsi="宋体" w:cs="宋体"/>
                      <w:color w:val="auto"/>
                      <w:szCs w:val="21"/>
                    </w:rPr>
                    <w:t>1个</w:t>
                  </w:r>
                </w:p>
              </w:tc>
            </w:tr>
            <w:tr w14:paraId="0BF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39CE6315">
                  <w:pPr>
                    <w:pStyle w:val="5"/>
                    <w:ind w:left="0" w:leftChars="0" w:firstLine="0" w:firstLineChars="0"/>
                    <w:rPr>
                      <w:rFonts w:ascii="宋体" w:hAnsi="宋体" w:cs="宋体"/>
                      <w:color w:val="auto"/>
                      <w:szCs w:val="21"/>
                    </w:rPr>
                  </w:pPr>
                  <w:r>
                    <w:rPr>
                      <w:rFonts w:hint="eastAsia" w:ascii="宋体" w:hAnsi="宋体" w:cs="宋体"/>
                      <w:color w:val="auto"/>
                      <w:szCs w:val="21"/>
                    </w:rPr>
                    <w:t>23</w:t>
                  </w:r>
                </w:p>
              </w:tc>
              <w:tc>
                <w:tcPr>
                  <w:tcW w:w="2700" w:type="dxa"/>
                </w:tcPr>
                <w:p w14:paraId="3CEBA262">
                  <w:pPr>
                    <w:pStyle w:val="5"/>
                    <w:ind w:left="0" w:leftChars="0" w:firstLine="0" w:firstLineChars="0"/>
                    <w:rPr>
                      <w:rFonts w:ascii="宋体" w:hAnsi="宋体" w:cs="宋体"/>
                      <w:color w:val="auto"/>
                      <w:szCs w:val="21"/>
                    </w:rPr>
                  </w:pPr>
                  <w:r>
                    <w:rPr>
                      <w:rFonts w:ascii="宋体" w:hAnsi="宋体" w:cs="宋体"/>
                      <w:color w:val="auto"/>
                      <w:szCs w:val="21"/>
                    </w:rPr>
                    <w:t>镜子消毒盒</w:t>
                  </w:r>
                </w:p>
              </w:tc>
              <w:tc>
                <w:tcPr>
                  <w:tcW w:w="1325" w:type="dxa"/>
                </w:tcPr>
                <w:p w14:paraId="7E5F6A79">
                  <w:pPr>
                    <w:pStyle w:val="5"/>
                    <w:ind w:left="0" w:leftChars="0" w:firstLine="0" w:firstLineChars="0"/>
                    <w:rPr>
                      <w:rFonts w:ascii="宋体" w:hAnsi="宋体" w:cs="宋体"/>
                      <w:color w:val="auto"/>
                      <w:szCs w:val="21"/>
                    </w:rPr>
                  </w:pPr>
                  <w:r>
                    <w:rPr>
                      <w:rFonts w:hint="eastAsia" w:ascii="宋体" w:hAnsi="宋体" w:cs="宋体"/>
                      <w:color w:val="auto"/>
                      <w:szCs w:val="21"/>
                    </w:rPr>
                    <w:t>3个</w:t>
                  </w:r>
                </w:p>
              </w:tc>
            </w:tr>
            <w:tr w14:paraId="1A0B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14:paraId="6E325136">
                  <w:pPr>
                    <w:pStyle w:val="5"/>
                    <w:ind w:left="0" w:leftChars="0" w:firstLine="0" w:firstLineChars="0"/>
                    <w:rPr>
                      <w:rFonts w:ascii="宋体" w:hAnsi="宋体" w:cs="宋体"/>
                      <w:color w:val="auto"/>
                      <w:szCs w:val="21"/>
                    </w:rPr>
                  </w:pPr>
                  <w:r>
                    <w:rPr>
                      <w:rFonts w:hint="eastAsia" w:ascii="宋体" w:hAnsi="宋体" w:cs="宋体"/>
                      <w:color w:val="auto"/>
                      <w:szCs w:val="21"/>
                    </w:rPr>
                    <w:t>24</w:t>
                  </w:r>
                </w:p>
              </w:tc>
              <w:tc>
                <w:tcPr>
                  <w:tcW w:w="2700" w:type="dxa"/>
                </w:tcPr>
                <w:p w14:paraId="5101A967">
                  <w:pPr>
                    <w:pStyle w:val="5"/>
                    <w:ind w:left="0" w:leftChars="0" w:firstLine="0" w:firstLineChars="0"/>
                    <w:rPr>
                      <w:rFonts w:ascii="宋体" w:hAnsi="宋体" w:cs="宋体"/>
                      <w:color w:val="auto"/>
                      <w:szCs w:val="21"/>
                    </w:rPr>
                  </w:pPr>
                  <w:r>
                    <w:rPr>
                      <w:rFonts w:ascii="宋体" w:hAnsi="宋体" w:cs="宋体"/>
                      <w:color w:val="auto"/>
                      <w:szCs w:val="21"/>
                    </w:rPr>
                    <w:t>台车</w:t>
                  </w:r>
                </w:p>
              </w:tc>
              <w:tc>
                <w:tcPr>
                  <w:tcW w:w="1325" w:type="dxa"/>
                </w:tcPr>
                <w:p w14:paraId="754568CC">
                  <w:pPr>
                    <w:pStyle w:val="5"/>
                    <w:ind w:left="0" w:leftChars="0" w:firstLine="0" w:firstLineChars="0"/>
                    <w:rPr>
                      <w:rFonts w:ascii="宋体" w:hAnsi="宋体" w:cs="宋体"/>
                      <w:color w:val="auto"/>
                      <w:szCs w:val="21"/>
                    </w:rPr>
                  </w:pPr>
                  <w:r>
                    <w:rPr>
                      <w:rFonts w:hint="eastAsia" w:ascii="宋体" w:hAnsi="宋体" w:cs="宋体"/>
                      <w:color w:val="auto"/>
                      <w:szCs w:val="21"/>
                    </w:rPr>
                    <w:t>1台</w:t>
                  </w:r>
                </w:p>
              </w:tc>
            </w:tr>
          </w:tbl>
          <w:p w14:paraId="7B8F1B11">
            <w:pPr>
              <w:pStyle w:val="5"/>
              <w:spacing w:line="360" w:lineRule="auto"/>
              <w:ind w:left="0" w:leftChars="0" w:firstLine="840" w:firstLineChars="400"/>
              <w:jc w:val="left"/>
              <w:rPr>
                <w:rFonts w:ascii="宋体" w:cs="宋体"/>
                <w:color w:val="auto"/>
                <w:szCs w:val="21"/>
              </w:rPr>
            </w:pPr>
          </w:p>
        </w:tc>
        <w:tc>
          <w:tcPr>
            <w:tcW w:w="1377" w:type="dxa"/>
            <w:tcBorders>
              <w:top w:val="single" w:color="auto" w:sz="4" w:space="0"/>
              <w:left w:val="single" w:color="auto" w:sz="4" w:space="0"/>
              <w:bottom w:val="single" w:color="auto" w:sz="4" w:space="0"/>
              <w:right w:val="single" w:color="auto" w:sz="4" w:space="0"/>
            </w:tcBorders>
            <w:vAlign w:val="center"/>
          </w:tcPr>
          <w:p w14:paraId="7D3D141D">
            <w:pPr>
              <w:widowControl/>
              <w:spacing w:line="360" w:lineRule="auto"/>
              <w:jc w:val="center"/>
              <w:rPr>
                <w:rFonts w:ascii="宋体" w:cs="宋体"/>
                <w:color w:val="auto"/>
                <w:szCs w:val="21"/>
              </w:rPr>
            </w:pPr>
            <w:r>
              <w:rPr>
                <w:rFonts w:hint="eastAsia" w:ascii="宋体" w:cs="宋体"/>
                <w:bCs/>
                <w:color w:val="auto"/>
                <w:kern w:val="0"/>
                <w:szCs w:val="21"/>
              </w:rPr>
              <w:t>工业*</w:t>
            </w:r>
          </w:p>
        </w:tc>
      </w:tr>
      <w:tr w14:paraId="55E3A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545" w:type="dxa"/>
            <w:tcBorders>
              <w:top w:val="single" w:color="auto" w:sz="4" w:space="0"/>
              <w:left w:val="single" w:color="auto" w:sz="4" w:space="0"/>
              <w:bottom w:val="single" w:color="auto" w:sz="4" w:space="0"/>
              <w:right w:val="single" w:color="auto" w:sz="4" w:space="0"/>
            </w:tcBorders>
          </w:tcPr>
          <w:p w14:paraId="3AE5509E">
            <w:pPr>
              <w:spacing w:line="360" w:lineRule="auto"/>
              <w:jc w:val="center"/>
              <w:rPr>
                <w:rFonts w:ascii="宋体" w:cs="宋体"/>
                <w:color w:val="auto"/>
              </w:rPr>
            </w:pPr>
          </w:p>
          <w:p w14:paraId="4DD765A6">
            <w:pPr>
              <w:spacing w:line="360" w:lineRule="auto"/>
              <w:jc w:val="center"/>
              <w:rPr>
                <w:rFonts w:ascii="宋体" w:cs="宋体"/>
                <w:color w:val="auto"/>
              </w:rPr>
            </w:pPr>
          </w:p>
          <w:p w14:paraId="6F04539C">
            <w:pPr>
              <w:spacing w:line="360" w:lineRule="auto"/>
              <w:ind w:firstLine="420" w:firstLineChars="200"/>
              <w:jc w:val="center"/>
              <w:rPr>
                <w:rFonts w:ascii="宋体" w:cs="宋体"/>
                <w:color w:val="auto"/>
              </w:rPr>
            </w:pPr>
            <w:r>
              <w:rPr>
                <w:rFonts w:hint="eastAsia" w:ascii="宋体" w:cs="宋体"/>
                <w:color w:val="auto"/>
              </w:rPr>
              <w:t>商商务条款</w:t>
            </w:r>
          </w:p>
        </w:tc>
        <w:tc>
          <w:tcPr>
            <w:tcW w:w="9576" w:type="dxa"/>
            <w:gridSpan w:val="5"/>
            <w:tcBorders>
              <w:top w:val="single" w:color="auto" w:sz="4" w:space="0"/>
              <w:left w:val="single" w:color="auto" w:sz="4" w:space="0"/>
              <w:bottom w:val="single" w:color="auto" w:sz="4" w:space="0"/>
              <w:right w:val="single" w:color="auto" w:sz="4" w:space="0"/>
            </w:tcBorders>
          </w:tcPr>
          <w:p w14:paraId="6775E053">
            <w:pPr>
              <w:tabs>
                <w:tab w:val="left" w:pos="180"/>
                <w:tab w:val="left" w:pos="1620"/>
              </w:tabs>
              <w:spacing w:line="360" w:lineRule="auto"/>
              <w:ind w:firstLine="422" w:firstLineChars="200"/>
              <w:rPr>
                <w:rFonts w:ascii="宋体" w:hAnsi="宋体" w:cs="宋体"/>
                <w:b/>
                <w:bCs/>
                <w:color w:val="auto"/>
                <w:szCs w:val="21"/>
              </w:rPr>
            </w:pPr>
            <w:r>
              <w:rPr>
                <w:rFonts w:hint="eastAsia" w:ascii="宋体" w:hAnsi="宋体" w:cs="宋体"/>
                <w:b/>
                <w:bCs/>
                <w:color w:val="auto"/>
                <w:szCs w:val="21"/>
              </w:rPr>
              <w:t>商务条款：</w:t>
            </w:r>
          </w:p>
          <w:p w14:paraId="48B9C156">
            <w:pPr>
              <w:spacing w:line="360" w:lineRule="auto"/>
              <w:ind w:firstLine="420" w:firstLineChars="200"/>
              <w:textAlignment w:val="center"/>
              <w:rPr>
                <w:rFonts w:ascii="宋体" w:hAnsi="宋体" w:cs="宋体"/>
                <w:color w:val="auto"/>
              </w:rPr>
            </w:pPr>
            <w:r>
              <w:rPr>
                <w:rFonts w:hint="eastAsia" w:ascii="宋体" w:hAnsi="宋体" w:cs="宋体"/>
                <w:color w:val="auto"/>
              </w:rPr>
              <w:t>（一）合同签订期：自成交通知书发出之日起25日（日历天）内。</w:t>
            </w:r>
          </w:p>
          <w:p w14:paraId="30A63B3E">
            <w:pPr>
              <w:spacing w:line="360" w:lineRule="auto"/>
              <w:ind w:firstLine="420" w:firstLineChars="200"/>
              <w:rPr>
                <w:rFonts w:ascii="宋体" w:hAnsi="宋体" w:cs="宋体"/>
                <w:color w:val="auto"/>
              </w:rPr>
            </w:pPr>
            <w:r>
              <w:rPr>
                <w:rFonts w:hint="eastAsia" w:ascii="宋体" w:hAnsi="宋体" w:cs="宋体"/>
                <w:color w:val="auto"/>
              </w:rPr>
              <w:t>（二）交付使用期：</w:t>
            </w:r>
            <w:r>
              <w:rPr>
                <w:rFonts w:hint="eastAsia" w:ascii="宋体" w:hAnsi="宋体" w:cs="宋体"/>
                <w:color w:val="auto"/>
                <w:szCs w:val="21"/>
              </w:rPr>
              <w:t>自合同签订之日起30天（日历日）内交货并安装调试完毕，并通过验收合格、交付正常使用。如因采购人场地不具备安装条件、天气或第三方人员影响等不可抗原因，则时间顺延。</w:t>
            </w:r>
          </w:p>
          <w:p w14:paraId="031DABAF">
            <w:pPr>
              <w:spacing w:line="360" w:lineRule="auto"/>
              <w:ind w:firstLine="420" w:firstLineChars="200"/>
              <w:textAlignment w:val="center"/>
              <w:rPr>
                <w:rFonts w:ascii="宋体" w:hAnsi="宋体" w:cs="宋体"/>
                <w:color w:val="auto"/>
              </w:rPr>
            </w:pPr>
            <w:r>
              <w:rPr>
                <w:rFonts w:hint="eastAsia" w:ascii="宋体" w:hAnsi="宋体" w:cs="宋体"/>
                <w:color w:val="auto"/>
              </w:rPr>
              <w:t>（三）交货地点：广西防城港市采购人指定地点</w:t>
            </w:r>
          </w:p>
          <w:p w14:paraId="7955F623">
            <w:pPr>
              <w:spacing w:line="360" w:lineRule="auto"/>
              <w:ind w:firstLine="420" w:firstLineChars="200"/>
              <w:textAlignment w:val="center"/>
              <w:rPr>
                <w:rFonts w:ascii="宋体" w:hAnsi="宋体" w:cs="宋体"/>
                <w:color w:val="auto"/>
              </w:rPr>
            </w:pPr>
            <w:r>
              <w:rPr>
                <w:rFonts w:hint="eastAsia" w:ascii="宋体" w:hAnsi="宋体" w:cs="宋体"/>
                <w:color w:val="auto"/>
              </w:rPr>
              <w:t>（四）交货方式：现场交货</w:t>
            </w:r>
          </w:p>
          <w:p w14:paraId="7F594B4C">
            <w:pPr>
              <w:spacing w:line="360" w:lineRule="auto"/>
              <w:ind w:firstLine="420" w:firstLineChars="200"/>
              <w:textAlignment w:val="center"/>
              <w:rPr>
                <w:rFonts w:ascii="宋体" w:hAnsi="宋体" w:cs="宋体"/>
                <w:color w:val="auto"/>
              </w:rPr>
            </w:pPr>
            <w:r>
              <w:rPr>
                <w:rFonts w:hint="eastAsia" w:ascii="宋体" w:hAnsi="宋体" w:cs="宋体"/>
                <w:color w:val="auto"/>
              </w:rPr>
              <w:t>（五）售后服务要求：</w:t>
            </w:r>
          </w:p>
          <w:p w14:paraId="0911D8A1">
            <w:pPr>
              <w:spacing w:line="360" w:lineRule="auto"/>
              <w:ind w:firstLine="420" w:firstLineChars="200"/>
              <w:textAlignment w:val="center"/>
              <w:rPr>
                <w:rFonts w:ascii="宋体" w:hAnsi="宋体" w:cs="宋体"/>
                <w:color w:val="auto"/>
              </w:rPr>
            </w:pPr>
            <w:r>
              <w:rPr>
                <w:rFonts w:hint="eastAsia" w:ascii="宋体" w:hAnsi="宋体" w:cs="宋体"/>
                <w:color w:val="auto"/>
              </w:rPr>
              <w:t>1.质量保证期不低于1年（自交货并</w:t>
            </w:r>
            <w:r>
              <w:rPr>
                <w:rFonts w:hint="eastAsia"/>
                <w:color w:val="auto"/>
              </w:rPr>
              <w:t>通过采购人</w:t>
            </w:r>
            <w:r>
              <w:rPr>
                <w:rFonts w:hint="eastAsia" w:ascii="宋体" w:hAnsi="宋体" w:cs="宋体"/>
                <w:color w:val="auto"/>
              </w:rPr>
              <w:t>验收合格之日起计）。“技术参数要求”中有特殊要求的，按特殊要求执行。</w:t>
            </w:r>
          </w:p>
          <w:p w14:paraId="14866CE1">
            <w:pPr>
              <w:spacing w:line="360" w:lineRule="auto"/>
              <w:ind w:firstLine="420" w:firstLineChars="200"/>
              <w:textAlignment w:val="center"/>
              <w:rPr>
                <w:rFonts w:ascii="宋体" w:hAnsi="宋体" w:cs="宋体"/>
                <w:color w:val="auto"/>
              </w:rPr>
            </w:pPr>
            <w:r>
              <w:rPr>
                <w:rFonts w:hint="eastAsia" w:ascii="宋体" w:hAnsi="宋体" w:cs="宋体"/>
                <w:color w:val="auto"/>
              </w:rPr>
              <w:t>2.故障响应时间：成交供应商应接到故障通知后在6小时内到采购人指定现场，按国家及行业标准对故障进行及时处理；在24小时内不能解决的，</w:t>
            </w:r>
            <w:r>
              <w:rPr>
                <w:rFonts w:hint="eastAsia"/>
                <w:color w:val="auto"/>
              </w:rPr>
              <w:t>成交</w:t>
            </w:r>
            <w:r>
              <w:rPr>
                <w:rFonts w:hint="eastAsia" w:ascii="宋体" w:hAnsi="宋体" w:cs="宋体"/>
                <w:color w:val="auto"/>
              </w:rPr>
              <w:t>供应商须在3个工作日内提供</w:t>
            </w:r>
            <w:r>
              <w:rPr>
                <w:rFonts w:hint="eastAsia"/>
                <w:color w:val="auto"/>
              </w:rPr>
              <w:t>等同或优于</w:t>
            </w:r>
            <w:r>
              <w:rPr>
                <w:rFonts w:hint="eastAsia" w:ascii="宋体" w:hAnsi="宋体" w:cs="宋体"/>
                <w:color w:val="auto"/>
              </w:rPr>
              <w:t>原设备技术参数要求的备用产品，以保证采购人的正常工作。</w:t>
            </w:r>
          </w:p>
          <w:p w14:paraId="18F519C9">
            <w:pPr>
              <w:spacing w:line="360" w:lineRule="auto"/>
              <w:ind w:firstLine="420" w:firstLineChars="200"/>
              <w:rPr>
                <w:rFonts w:ascii="宋体" w:hAnsi="宋体" w:cs="宋体"/>
                <w:color w:val="auto"/>
              </w:rPr>
            </w:pPr>
            <w:r>
              <w:rPr>
                <w:rFonts w:hint="eastAsia" w:ascii="宋体" w:hAnsi="宋体" w:cs="宋体"/>
                <w:color w:val="auto"/>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p>
          <w:p w14:paraId="21DD6E18">
            <w:pPr>
              <w:spacing w:line="360" w:lineRule="auto"/>
              <w:ind w:firstLine="420" w:firstLineChars="200"/>
              <w:textAlignment w:val="center"/>
              <w:rPr>
                <w:rFonts w:ascii="宋体" w:hAnsi="宋体" w:cs="宋体"/>
                <w:color w:val="auto"/>
              </w:rPr>
            </w:pPr>
            <w:r>
              <w:rPr>
                <w:rFonts w:hint="eastAsia" w:ascii="宋体" w:hAnsi="宋体" w:cs="宋体"/>
                <w:color w:val="auto"/>
              </w:rPr>
              <w:t>4.在质量保证期内设备非因人为及不可抗拒因素的原因而引起损坏或质量问题，成交供应商应免费予以技术服务</w:t>
            </w:r>
            <w:r>
              <w:rPr>
                <w:rFonts w:hint="eastAsia"/>
                <w:color w:val="auto"/>
              </w:rPr>
              <w:t>、</w:t>
            </w:r>
            <w:r>
              <w:rPr>
                <w:rFonts w:hint="eastAsia" w:ascii="宋体" w:hAnsi="宋体" w:cs="宋体"/>
                <w:color w:val="auto"/>
              </w:rPr>
              <w:t>维修或设备更换，并承担相应费用和零部件的费用，因人为因素出现的故障不在免费保修范围内，成交供应商也要积极帮助采购人修理，并提供优惠价格的配件和服务。</w:t>
            </w:r>
          </w:p>
          <w:p w14:paraId="3F4447DA">
            <w:pPr>
              <w:spacing w:line="360" w:lineRule="auto"/>
              <w:ind w:firstLine="420" w:firstLineChars="200"/>
              <w:textAlignment w:val="center"/>
              <w:rPr>
                <w:rFonts w:ascii="宋体" w:hAnsi="宋体" w:cs="宋体"/>
                <w:color w:val="auto"/>
              </w:rPr>
            </w:pPr>
            <w:r>
              <w:rPr>
                <w:rFonts w:hint="eastAsia" w:ascii="宋体" w:hAnsi="宋体" w:cs="宋体"/>
                <w:color w:val="auto"/>
              </w:rPr>
              <w:t>（六）其他要求：</w:t>
            </w:r>
          </w:p>
          <w:p w14:paraId="32777C6A">
            <w:pPr>
              <w:spacing w:line="360" w:lineRule="auto"/>
              <w:ind w:firstLine="420" w:firstLineChars="200"/>
              <w:rPr>
                <w:rFonts w:ascii="宋体" w:hAnsi="宋体" w:cs="宋体"/>
                <w:color w:val="auto"/>
              </w:rPr>
            </w:pPr>
            <w:r>
              <w:rPr>
                <w:rFonts w:hint="eastAsia" w:ascii="宋体" w:hAnsi="宋体" w:cs="宋体"/>
                <w:color w:val="auto"/>
              </w:rPr>
              <w:t>1.竞标报价为采购人指定地点的现场交货价，包括：</w:t>
            </w:r>
          </w:p>
          <w:p w14:paraId="1DC4718C">
            <w:pPr>
              <w:spacing w:line="360" w:lineRule="auto"/>
              <w:ind w:firstLine="420" w:firstLineChars="200"/>
              <w:rPr>
                <w:rFonts w:ascii="宋体" w:hAnsi="宋体" w:cs="宋体"/>
                <w:color w:val="auto"/>
              </w:rPr>
            </w:pPr>
            <w:r>
              <w:rPr>
                <w:rFonts w:hint="eastAsia" w:ascii="宋体" w:hAnsi="宋体" w:cs="宋体"/>
                <w:color w:val="auto"/>
              </w:rPr>
              <w:t>（1）货物及标准附件、备品备件、专用工具的价格；</w:t>
            </w:r>
          </w:p>
          <w:p w14:paraId="453506F0">
            <w:pPr>
              <w:spacing w:line="360" w:lineRule="auto"/>
              <w:ind w:firstLine="420" w:firstLineChars="200"/>
              <w:rPr>
                <w:rFonts w:ascii="宋体" w:hAnsi="宋体" w:cs="宋体"/>
                <w:color w:val="auto"/>
              </w:rPr>
            </w:pPr>
            <w:r>
              <w:rPr>
                <w:rFonts w:hint="eastAsia" w:ascii="宋体" w:hAnsi="宋体" w:cs="宋体"/>
                <w:color w:val="auto"/>
              </w:rPr>
              <w:t>（2）运输、装卸、调试、培训、技术支持、售后服务等费用；</w:t>
            </w:r>
          </w:p>
          <w:p w14:paraId="45BFFE3F">
            <w:pPr>
              <w:spacing w:line="360" w:lineRule="auto"/>
              <w:ind w:firstLine="420" w:firstLineChars="200"/>
              <w:rPr>
                <w:rFonts w:ascii="宋体" w:hAnsi="宋体" w:cs="宋体"/>
                <w:color w:val="auto"/>
              </w:rPr>
            </w:pPr>
            <w:r>
              <w:rPr>
                <w:rFonts w:hint="eastAsia" w:ascii="宋体" w:hAnsi="宋体" w:cs="宋体"/>
                <w:color w:val="auto"/>
              </w:rPr>
              <w:t>（3）必要的保险费用和各项税费；</w:t>
            </w:r>
          </w:p>
          <w:p w14:paraId="38054267">
            <w:pPr>
              <w:spacing w:line="360" w:lineRule="auto"/>
              <w:ind w:firstLine="420" w:firstLineChars="200"/>
              <w:rPr>
                <w:rFonts w:ascii="宋体" w:hAnsi="宋体" w:cs="宋体"/>
                <w:color w:val="auto"/>
              </w:rPr>
            </w:pPr>
            <w:r>
              <w:rPr>
                <w:rFonts w:hint="eastAsia" w:ascii="宋体" w:hAnsi="宋体" w:cs="宋体"/>
                <w:color w:val="auto"/>
              </w:rPr>
              <w:t>（4）包括拆旧费用、安装费用、安装后的现场垃圾清理；</w:t>
            </w:r>
          </w:p>
          <w:p w14:paraId="730C6B81">
            <w:pPr>
              <w:spacing w:line="360" w:lineRule="auto"/>
              <w:ind w:firstLine="420" w:firstLineChars="200"/>
              <w:rPr>
                <w:rFonts w:ascii="宋体" w:hAnsi="宋体" w:cs="宋体"/>
                <w:color w:val="auto"/>
              </w:rPr>
            </w:pPr>
            <w:r>
              <w:rPr>
                <w:rFonts w:hint="eastAsia" w:ascii="宋体" w:hAnsi="宋体" w:cs="宋体"/>
                <w:color w:val="auto"/>
              </w:rPr>
              <w:t>（5）设备安装、培训（含教材费、场地租用费）、送货上门的费用；</w:t>
            </w:r>
          </w:p>
          <w:p w14:paraId="4B4C476E">
            <w:pPr>
              <w:spacing w:line="360" w:lineRule="auto"/>
              <w:ind w:firstLine="420" w:firstLineChars="200"/>
              <w:rPr>
                <w:rFonts w:ascii="宋体" w:hAnsi="宋体" w:cs="宋体"/>
                <w:color w:val="auto"/>
              </w:rPr>
            </w:pPr>
            <w:r>
              <w:rPr>
                <w:rFonts w:hint="eastAsia" w:ascii="宋体" w:hAnsi="宋体" w:cs="宋体"/>
                <w:color w:val="auto"/>
              </w:rPr>
              <w:t>（6）到现场验收的费用。</w:t>
            </w:r>
          </w:p>
          <w:p w14:paraId="6F891BFB">
            <w:pPr>
              <w:spacing w:line="360" w:lineRule="auto"/>
              <w:ind w:firstLine="420" w:firstLineChars="200"/>
              <w:textAlignment w:val="center"/>
              <w:rPr>
                <w:rFonts w:ascii="宋体" w:hAnsi="宋体" w:cs="宋体"/>
                <w:color w:val="auto"/>
              </w:rPr>
            </w:pPr>
            <w:r>
              <w:rPr>
                <w:rFonts w:hint="eastAsia" w:ascii="宋体" w:hAnsi="宋体" w:cs="宋体"/>
                <w:color w:val="auto"/>
              </w:rPr>
              <w:t>2.付款方式：采用分期付款方式，采购人自合同签订且项目具备支付条件之日起10个工作日内支付合同总金额的30%给成交供应商，自项目的全部设备安装调试完毕且全部通过采购人验收合格正常使用后成交供应商开具合同总金额的合法发票给采购人，采购人在收到发票之日起6个月内一次性向成交供应商支付剩余的合同</w:t>
            </w:r>
            <w:r>
              <w:rPr>
                <w:rFonts w:hint="eastAsia"/>
                <w:color w:val="auto"/>
              </w:rPr>
              <w:t>款</w:t>
            </w:r>
            <w:r>
              <w:rPr>
                <w:rFonts w:hint="eastAsia" w:ascii="宋体" w:hAnsi="宋体" w:cs="宋体"/>
                <w:color w:val="auto"/>
              </w:rPr>
              <w:t>（不计利息）。</w:t>
            </w:r>
          </w:p>
          <w:p w14:paraId="556EE087">
            <w:pPr>
              <w:spacing w:line="360" w:lineRule="auto"/>
              <w:ind w:firstLine="422" w:firstLineChars="200"/>
              <w:textAlignment w:val="center"/>
              <w:rPr>
                <w:rFonts w:ascii="宋体" w:hAnsi="宋体" w:cs="宋体"/>
                <w:b/>
                <w:bCs/>
                <w:color w:val="auto"/>
              </w:rPr>
            </w:pPr>
            <w:r>
              <w:rPr>
                <w:rFonts w:hint="eastAsia" w:ascii="宋体" w:hAnsi="宋体" w:cs="宋体"/>
                <w:b/>
                <w:bCs/>
                <w:color w:val="auto"/>
              </w:rPr>
              <w:t>3.</w:t>
            </w:r>
            <w:r>
              <w:rPr>
                <w:rFonts w:hint="eastAsia" w:ascii="宋体" w:cs="宋体"/>
                <w:b/>
                <w:bCs/>
                <w:color w:val="auto"/>
                <w:sz w:val="22"/>
              </w:rPr>
              <w:t>采购需求中的医疗器械产品，属于II类、III类医疗器械的供应商竞标时须提供医疗器械注册证复印件。</w:t>
            </w:r>
          </w:p>
          <w:p w14:paraId="7BE32DBC">
            <w:pPr>
              <w:spacing w:line="360" w:lineRule="auto"/>
              <w:ind w:firstLine="420" w:firstLineChars="200"/>
              <w:textAlignment w:val="center"/>
              <w:rPr>
                <w:rFonts w:ascii="宋体" w:hAnsi="宋体" w:cs="宋体"/>
                <w:color w:val="auto"/>
              </w:rPr>
            </w:pPr>
            <w:r>
              <w:rPr>
                <w:rFonts w:hint="eastAsia" w:ascii="宋体" w:hAnsi="宋体" w:cs="宋体"/>
                <w:color w:val="auto"/>
              </w:rPr>
              <w:t>4.验收条件及标准：</w:t>
            </w:r>
          </w:p>
          <w:p w14:paraId="02E3D10D">
            <w:pPr>
              <w:spacing w:line="360" w:lineRule="auto"/>
              <w:ind w:firstLine="420" w:firstLineChars="200"/>
              <w:rPr>
                <w:rFonts w:ascii="宋体" w:hAnsi="宋体" w:cs="宋体"/>
                <w:color w:val="auto"/>
              </w:rPr>
            </w:pPr>
            <w:r>
              <w:rPr>
                <w:rFonts w:hint="eastAsia" w:ascii="宋体" w:hAnsi="宋体" w:cs="宋体"/>
                <w:color w:val="auto"/>
              </w:rPr>
              <w:t>（1）所有货物必须是全新产品。交货前不允许提前开箱、调试；货物备齐后通知采购人对货物进行清点、核实，由采购人、成交供应商双方派代表当场开箱验货，并按合同条款逐条检验签收后，双方代表签字，否则不予验收。如供货时出现有设备停产的情况，须提供具备与原设备技术参数要求相同或优于原设备技术参数要求的替代产品，并经采购人确认后方可更换。</w:t>
            </w:r>
          </w:p>
          <w:p w14:paraId="3CA96145">
            <w:pPr>
              <w:spacing w:line="360" w:lineRule="auto"/>
              <w:ind w:firstLine="420" w:firstLineChars="200"/>
              <w:rPr>
                <w:rFonts w:ascii="宋体" w:hAnsi="宋体" w:cs="宋体"/>
                <w:color w:val="auto"/>
              </w:rPr>
            </w:pPr>
            <w:r>
              <w:rPr>
                <w:rFonts w:hint="eastAsia" w:ascii="宋体" w:hAnsi="宋体" w:cs="宋体"/>
                <w:color w:val="auto"/>
              </w:rPr>
              <w:t>（2）交货时，所有产品均严格按采购文件上的技术规格要求、成交供应商响应和承诺的技术参数及性能和国家有关标准进行验收，达不到实质性要求的视为产品验收不合格，并按相关规定处理、处罚。</w:t>
            </w:r>
          </w:p>
          <w:p w14:paraId="3CDC649C">
            <w:pPr>
              <w:spacing w:line="360" w:lineRule="auto"/>
              <w:ind w:firstLine="420" w:firstLineChars="200"/>
              <w:rPr>
                <w:rFonts w:ascii="宋体" w:hAnsi="宋体" w:cs="宋体"/>
                <w:color w:val="auto"/>
              </w:rPr>
            </w:pPr>
            <w:r>
              <w:rPr>
                <w:rFonts w:hint="eastAsia" w:ascii="宋体" w:hAnsi="宋体" w:cs="宋体"/>
                <w:color w:val="auto"/>
              </w:rPr>
              <w:t>（3）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0CCACE47">
            <w:pPr>
              <w:spacing w:line="360" w:lineRule="auto"/>
              <w:ind w:firstLine="420" w:firstLineChars="200"/>
              <w:rPr>
                <w:rFonts w:ascii="宋体" w:hAnsi="宋体" w:cs="宋体"/>
                <w:color w:val="auto"/>
              </w:rPr>
            </w:pPr>
            <w:r>
              <w:rPr>
                <w:rFonts w:hint="eastAsia" w:ascii="宋体" w:hAnsi="宋体" w:cs="宋体"/>
                <w:color w:val="auto"/>
              </w:rPr>
              <w:t>（4）安装后达到验收标准应符合中国有关的国家、地方、行业标准。</w:t>
            </w:r>
            <w:r>
              <w:rPr>
                <w:rFonts w:hint="eastAsia"/>
                <w:color w:val="auto"/>
              </w:rPr>
              <w:t>成交</w:t>
            </w:r>
            <w:r>
              <w:rPr>
                <w:rFonts w:hint="eastAsia" w:ascii="宋体" w:hAnsi="宋体" w:cs="宋体"/>
                <w:color w:val="auto"/>
              </w:rPr>
              <w:t>供应商提供产品的有效检验文件，经采购人认可后，与合同的性能指标一起作为验收标准，采购人可组成验收小组对产品进行复检与性能测试，</w:t>
            </w:r>
            <w:r>
              <w:rPr>
                <w:rFonts w:hint="eastAsia"/>
                <w:color w:val="auto"/>
              </w:rPr>
              <w:t>成交</w:t>
            </w:r>
            <w:r>
              <w:rPr>
                <w:rFonts w:hint="eastAsia" w:ascii="宋体" w:hAnsi="宋体" w:cs="宋体"/>
                <w:color w:val="auto"/>
              </w:rPr>
              <w:t>供应商派出技术人员协助此项工作。项目验收合格后，签署验收合格书。</w:t>
            </w:r>
          </w:p>
          <w:p w14:paraId="35BFDDD4">
            <w:pPr>
              <w:spacing w:line="360" w:lineRule="auto"/>
              <w:ind w:firstLine="420" w:firstLineChars="200"/>
              <w:textAlignment w:val="center"/>
              <w:rPr>
                <w:rFonts w:ascii="宋体" w:hAnsi="宋体" w:cs="宋体"/>
                <w:color w:val="auto"/>
              </w:rPr>
            </w:pPr>
            <w:r>
              <w:rPr>
                <w:rFonts w:hint="eastAsia" w:ascii="宋体" w:hAnsi="宋体" w:cs="宋体"/>
                <w:color w:val="auto"/>
              </w:rPr>
              <w:t>4.实施和安装要求：</w:t>
            </w:r>
          </w:p>
          <w:p w14:paraId="0FD01314">
            <w:pPr>
              <w:spacing w:line="360" w:lineRule="auto"/>
              <w:ind w:firstLine="420" w:firstLineChars="200"/>
              <w:textAlignment w:val="center"/>
              <w:rPr>
                <w:rFonts w:ascii="宋体" w:hAnsi="宋体" w:cs="宋体"/>
                <w:color w:val="auto"/>
              </w:rPr>
            </w:pPr>
            <w:r>
              <w:rPr>
                <w:rFonts w:hint="eastAsia" w:ascii="宋体" w:hAnsi="宋体" w:cs="宋体"/>
                <w:color w:val="auto"/>
              </w:rPr>
              <w:t>（1）</w:t>
            </w:r>
            <w:r>
              <w:rPr>
                <w:rFonts w:hint="eastAsia"/>
                <w:color w:val="auto"/>
              </w:rPr>
              <w:t>成交</w:t>
            </w:r>
            <w:r>
              <w:rPr>
                <w:rFonts w:hint="eastAsia" w:ascii="宋体" w:hAnsi="宋体" w:cs="宋体"/>
                <w:color w:val="auto"/>
              </w:rPr>
              <w:t>供应商必须服从采购人现场负责人的指挥，按指定地点进行安装；</w:t>
            </w:r>
          </w:p>
          <w:p w14:paraId="0534064A">
            <w:pPr>
              <w:spacing w:line="360" w:lineRule="auto"/>
              <w:ind w:firstLine="420" w:firstLineChars="200"/>
              <w:textAlignment w:val="center"/>
              <w:rPr>
                <w:rFonts w:ascii="宋体" w:hAnsi="宋体" w:cs="宋体"/>
                <w:color w:val="auto"/>
              </w:rPr>
            </w:pPr>
            <w:r>
              <w:rPr>
                <w:rFonts w:hint="eastAsia" w:ascii="宋体" w:hAnsi="宋体" w:cs="宋体"/>
                <w:color w:val="auto"/>
              </w:rPr>
              <w:t>（2）安装过程中的所有安全保障由</w:t>
            </w:r>
            <w:r>
              <w:rPr>
                <w:rFonts w:hint="eastAsia"/>
                <w:color w:val="auto"/>
              </w:rPr>
              <w:t>成交</w:t>
            </w:r>
            <w:r>
              <w:rPr>
                <w:rFonts w:hint="eastAsia" w:ascii="宋体" w:hAnsi="宋体" w:cs="宋体"/>
                <w:color w:val="auto"/>
              </w:rPr>
              <w:t>供应商自行负责；</w:t>
            </w:r>
          </w:p>
          <w:p w14:paraId="0366F9F6">
            <w:pPr>
              <w:spacing w:line="360" w:lineRule="auto"/>
              <w:ind w:firstLine="420" w:firstLineChars="200"/>
              <w:rPr>
                <w:rFonts w:ascii="宋体" w:cs="宋体"/>
                <w:color w:val="auto"/>
                <w:szCs w:val="21"/>
              </w:rPr>
            </w:pPr>
            <w:r>
              <w:rPr>
                <w:rFonts w:hint="eastAsia" w:ascii="宋体" w:hAnsi="宋体" w:cs="宋体"/>
                <w:color w:val="auto"/>
              </w:rPr>
              <w:t>（3）严格按产品的安装规范要求进行安装，确保安全。</w:t>
            </w:r>
          </w:p>
        </w:tc>
      </w:tr>
      <w:tr w14:paraId="38FB5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22650E59">
            <w:pPr>
              <w:spacing w:line="360" w:lineRule="auto"/>
              <w:jc w:val="center"/>
              <w:rPr>
                <w:rFonts w:ascii="宋体" w:cs="宋体"/>
                <w:color w:val="auto"/>
              </w:rPr>
            </w:pPr>
            <w:r>
              <w:rPr>
                <w:rFonts w:hint="eastAsia" w:ascii="宋体" w:cs="宋体"/>
                <w:color w:val="auto"/>
              </w:rPr>
              <w:t>其他说明</w:t>
            </w:r>
          </w:p>
        </w:tc>
        <w:tc>
          <w:tcPr>
            <w:tcW w:w="9576" w:type="dxa"/>
            <w:gridSpan w:val="5"/>
            <w:tcBorders>
              <w:top w:val="single" w:color="auto" w:sz="4" w:space="0"/>
              <w:left w:val="single" w:color="auto" w:sz="4" w:space="0"/>
              <w:bottom w:val="single" w:color="auto" w:sz="4" w:space="0"/>
              <w:right w:val="single" w:color="auto" w:sz="4" w:space="0"/>
            </w:tcBorders>
          </w:tcPr>
          <w:p w14:paraId="16769842">
            <w:pPr>
              <w:widowControl/>
              <w:tabs>
                <w:tab w:val="left" w:pos="180"/>
                <w:tab w:val="left" w:pos="1620"/>
              </w:tabs>
              <w:spacing w:line="360" w:lineRule="auto"/>
              <w:ind w:firstLine="420" w:firstLineChars="200"/>
              <w:rPr>
                <w:rFonts w:ascii="宋体" w:cs="宋体"/>
                <w:color w:val="auto"/>
              </w:rPr>
            </w:pPr>
            <w:r>
              <w:rPr>
                <w:rFonts w:hint="eastAsia" w:ascii="宋体" w:cs="宋体"/>
                <w:color w:val="auto"/>
              </w:rPr>
              <w:t>进口产品说明：</w:t>
            </w:r>
          </w:p>
          <w:p w14:paraId="4C079F5C">
            <w:pPr>
              <w:tabs>
                <w:tab w:val="left" w:pos="180"/>
                <w:tab w:val="left" w:pos="1620"/>
              </w:tabs>
              <w:spacing w:line="360" w:lineRule="auto"/>
              <w:ind w:firstLine="420" w:firstLineChars="200"/>
              <w:rPr>
                <w:rFonts w:ascii="宋体" w:cs="宋体"/>
                <w:color w:val="auto"/>
              </w:rPr>
            </w:pPr>
            <w:r>
              <w:rPr>
                <w:rFonts w:hint="eastAsia" w:ascii="宋体" w:cs="宋体"/>
                <w:color w:val="auto"/>
              </w:rPr>
              <w:t>本项目“需求一览表”中的第1项货物关节镜系统所涉及的货物已按规定办妥进口产品采购审核手续，投标产品可选用进口产品；但如选用进口产品时必须为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p>
        </w:tc>
      </w:tr>
      <w:bookmarkEnd w:id="1"/>
    </w:tbl>
    <w:p w14:paraId="23652411">
      <w:pPr>
        <w:spacing w:line="360" w:lineRule="auto"/>
        <w:rPr>
          <w:rFonts w:ascii="宋体" w:cs="Times New Roman"/>
          <w:color w:val="auto"/>
          <w:szCs w:val="24"/>
        </w:rPr>
      </w:pPr>
    </w:p>
    <w:p w14:paraId="221E03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7831"/>
    <w:rsid w:val="1F3D0F6D"/>
    <w:rsid w:val="45100C2E"/>
    <w:rsid w:val="67296979"/>
    <w:rsid w:val="6CFF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outlineLvl w:val="0"/>
    </w:pPr>
    <w:rPr>
      <w:rFonts w:ascii="Times New Roman" w:hAnsi="Times New Roman" w:eastAsia="微软雅黑" w:cs="Times New Roman"/>
      <w:b/>
      <w:kern w:val="44"/>
      <w:sz w:val="32"/>
      <w:szCs w:val="24"/>
      <w:lang w:eastAsia="zh-CN"/>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4">
    <w:name w:val="Body Text Indent"/>
    <w:basedOn w:val="1"/>
    <w:qFormat/>
    <w:uiPriority w:val="0"/>
    <w:pPr>
      <w:ind w:firstLine="352" w:firstLineChars="352"/>
    </w:pPr>
    <w:rPr>
      <w:rFonts w:ascii="仿宋_GB2312" w:eastAsia="仿宋_GB2312" w:cs="Times New Roman"/>
      <w:kern w:val="0"/>
      <w:sz w:val="32"/>
      <w:szCs w:val="20"/>
      <w:lang w:val="zh-CN"/>
    </w:rPr>
  </w:style>
  <w:style w:type="paragraph" w:styleId="5">
    <w:name w:val="Body Text First Indent 2"/>
    <w:basedOn w:val="4"/>
    <w:qFormat/>
    <w:uiPriority w:val="0"/>
    <w:pPr>
      <w:spacing w:after="120"/>
      <w:ind w:left="200" w:leftChars="200" w:firstLine="200" w:firstLineChars="200"/>
    </w:pPr>
    <w:rPr>
      <w:rFonts w:ascii="Times New Roman" w:hAnsi="Times New Roman" w:eastAsia="宋体"/>
      <w:kern w:val="2"/>
      <w:sz w:val="21"/>
      <w:szCs w:val="24"/>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4168</Words>
  <Characters>4491</Characters>
  <Lines>0</Lines>
  <Paragraphs>0</Paragraphs>
  <TotalTime>0</TotalTime>
  <ScaleCrop>false</ScaleCrop>
  <LinksUpToDate>false</LinksUpToDate>
  <CharactersWithSpaces>4565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2024-04-16T08:15:00Z</dcterms:created>
  <dc:creator>Administrator</dc:creator>
  <cp:lastModifiedBy>oho</cp:lastModifiedBy>
  <dcterms:modified xsi:type="dcterms:W3CDTF">2024-12-02T08:13:11Z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52464D54D0134E728D979A153ECEBD23_12</vt:lpwstr>
  </property>
</Properties>
</file>