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B75914D">
      <w:pPr>
        <w:pStyle w:val="6"/>
        <w:jc w:val="center"/>
        <w:outlineLvl w:val="0"/>
        <w:rPr>
          <w:rFonts w:hint="eastAsia" w:ascii="Times New Roman" w:hAnsi="Times New Roman" w:eastAsia="宋体" w:cs="Times New Roman"/>
          <w:b/>
          <w:sz w:val="36"/>
          <w:highlight w:val="none"/>
        </w:rPr>
      </w:pPr>
      <w:r>
        <w:rPr>
          <w:rFonts w:hint="eastAsia" w:ascii="Times New Roman" w:hAnsi="Times New Roman" w:eastAsia="宋体" w:cs="Times New Roman"/>
          <w:b/>
          <w:sz w:val="36"/>
          <w:highlight w:val="none"/>
        </w:rPr>
        <w:t>采购需求</w:t>
      </w:r>
    </w:p>
    <w:p w14:paraId="00BAAAC2">
      <w:pPr>
        <w:adjustRightInd w:val="0"/>
        <w:spacing w:line="340" w:lineRule="exact"/>
        <w:rPr>
          <w:rFonts w:ascii="Times New Roman" w:hAnsi="宋体" w:eastAsia="宋体" w:cs="Times New Roman"/>
          <w:b/>
          <w:szCs w:val="21"/>
          <w:highlight w:val="none"/>
        </w:rPr>
      </w:pPr>
    </w:p>
    <w:p w14:paraId="7EE81C96">
      <w:pPr>
        <w:adjustRightInd w:val="0"/>
        <w:spacing w:line="340" w:lineRule="exact"/>
        <w:rPr>
          <w:rFonts w:ascii="Times New Roman" w:hAnsi="宋体" w:eastAsia="宋体" w:cs="Times New Roman"/>
          <w:b/>
          <w:szCs w:val="21"/>
          <w:highlight w:val="none"/>
        </w:rPr>
      </w:pPr>
      <w:r>
        <w:rPr>
          <w:rFonts w:hint="eastAsia" w:ascii="Times New Roman" w:hAnsi="宋体" w:eastAsia="宋体" w:cs="Times New Roman"/>
          <w:b/>
          <w:szCs w:val="21"/>
          <w:highlight w:val="none"/>
        </w:rPr>
        <w:t>说明：</w:t>
      </w:r>
    </w:p>
    <w:p w14:paraId="54CC321C">
      <w:pPr>
        <w:spacing w:line="360" w:lineRule="auto"/>
        <w:ind w:firstLine="420" w:firstLineChars="200"/>
        <w:jc w:val="left"/>
        <w:rPr>
          <w:rFonts w:hint="eastAsia" w:ascii="宋体" w:hAnsi="宋体" w:eastAsia="宋体" w:cs="宋体"/>
          <w:highlight w:val="none"/>
          <w:lang w:eastAsia="zh-CN"/>
        </w:rPr>
      </w:pPr>
      <w:r>
        <w:rPr>
          <w:rFonts w:hint="eastAsia" w:ascii="宋体" w:hAnsi="宋体" w:eastAsia="宋体" w:cs="宋体"/>
          <w:highlight w:val="none"/>
        </w:rPr>
        <w:t>1. 为落实政府采购政策需满足的要求</w:t>
      </w:r>
      <w:r>
        <w:rPr>
          <w:rFonts w:hint="eastAsia" w:ascii="宋体" w:hAnsi="宋体" w:cs="宋体"/>
          <w:highlight w:val="none"/>
          <w:lang w:eastAsia="zh-CN"/>
        </w:rPr>
        <w:t>：</w:t>
      </w:r>
    </w:p>
    <w:p w14:paraId="119A7098">
      <w:pPr>
        <w:spacing w:line="360" w:lineRule="auto"/>
        <w:ind w:firstLine="420" w:firstLineChars="200"/>
        <w:jc w:val="left"/>
        <w:rPr>
          <w:rFonts w:ascii="宋体" w:hAnsi="宋体" w:eastAsia="宋体" w:cs="宋体"/>
          <w:szCs w:val="21"/>
          <w:highlight w:val="none"/>
        </w:rPr>
      </w:pPr>
      <w:r>
        <w:rPr>
          <w:rFonts w:hint="eastAsia" w:ascii="宋体" w:hAnsi="宋体" w:eastAsia="宋体" w:cs="宋体"/>
          <w:szCs w:val="21"/>
          <w:highlight w:val="none"/>
        </w:rPr>
        <w:t>（1）本招标文件所称中小企业必须符合《政府采购促进中小企业发展管理办法》（财库〔2020〕46号）的规定。</w:t>
      </w:r>
    </w:p>
    <w:p w14:paraId="11C20AEA">
      <w:pPr>
        <w:spacing w:line="360" w:lineRule="auto"/>
        <w:ind w:firstLine="424" w:firstLineChars="202"/>
        <w:jc w:val="left"/>
        <w:rPr>
          <w:rFonts w:hint="eastAsia" w:ascii="宋体" w:hAnsi="宋体" w:eastAsia="宋体" w:cs="宋体"/>
          <w:szCs w:val="21"/>
          <w:highlight w:val="none"/>
        </w:rPr>
      </w:pPr>
      <w:r>
        <w:rPr>
          <w:rFonts w:hint="eastAsia" w:ascii="宋体" w:hAnsi="宋体" w:eastAsia="宋体" w:cs="宋体"/>
          <w:szCs w:val="21"/>
          <w:highlight w:val="none"/>
        </w:rPr>
        <w:t>（2）服务项目中伴随货物的，根据《财政部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w:t>
      </w:r>
      <w:r>
        <w:rPr>
          <w:rFonts w:hint="eastAsia" w:ascii="宋体" w:hAnsi="宋体" w:eastAsia="宋体" w:cs="宋体"/>
          <w:b/>
          <w:bCs/>
          <w:szCs w:val="21"/>
          <w:highlight w:val="none"/>
        </w:rPr>
        <w:t>投标人的投标货物必须使用政府强制采购的节能产品，投标人必须在投标文件中提供所投标产品</w:t>
      </w:r>
      <w:r>
        <w:rPr>
          <w:rFonts w:hint="eastAsia" w:ascii="宋体" w:hAnsi="宋体" w:cs="宋体"/>
          <w:b/>
          <w:bCs/>
          <w:color w:val="auto"/>
          <w:szCs w:val="21"/>
        </w:rPr>
        <w:t>有效期内</w:t>
      </w:r>
      <w:r>
        <w:rPr>
          <w:rFonts w:hint="eastAsia" w:ascii="宋体" w:hAnsi="宋体" w:eastAsia="宋体" w:cs="宋体"/>
          <w:b/>
          <w:bCs/>
          <w:szCs w:val="21"/>
          <w:highlight w:val="none"/>
        </w:rPr>
        <w:t>的节能产品认证证书复印件（加盖</w:t>
      </w:r>
      <w:r>
        <w:rPr>
          <w:rFonts w:hint="eastAsia" w:ascii="宋体" w:hAnsi="宋体" w:cs="宋体"/>
          <w:b/>
          <w:bCs/>
          <w:szCs w:val="21"/>
          <w:highlight w:val="none"/>
          <w:lang w:eastAsia="zh-CN"/>
        </w:rPr>
        <w:t>投标人公章</w:t>
      </w:r>
      <w:r>
        <w:rPr>
          <w:rFonts w:hint="eastAsia" w:ascii="宋体" w:hAnsi="宋体" w:eastAsia="宋体" w:cs="宋体"/>
          <w:b/>
          <w:bCs/>
          <w:szCs w:val="21"/>
          <w:highlight w:val="none"/>
        </w:rPr>
        <w:t>），否则投标文件作无效处理</w:t>
      </w:r>
      <w:r>
        <w:rPr>
          <w:rFonts w:hint="eastAsia" w:ascii="宋体" w:hAnsi="宋体" w:eastAsia="宋体" w:cs="宋体"/>
          <w:szCs w:val="21"/>
          <w:highlight w:val="none"/>
        </w:rPr>
        <w:t>。如本项目包含的货物属于品目清单内非标注“★”的产品时，应优先采购，具体详见“第四章 评标方法和评标标准”。</w:t>
      </w:r>
    </w:p>
    <w:p w14:paraId="411EEDA7">
      <w:pPr>
        <w:spacing w:line="360" w:lineRule="auto"/>
        <w:ind w:firstLine="420" w:firstLineChars="200"/>
        <w:jc w:val="left"/>
        <w:rPr>
          <w:rFonts w:hint="eastAsia" w:ascii="宋体" w:hAnsi="宋体" w:eastAsia="宋体" w:cs="宋体"/>
          <w:highlight w:val="none"/>
        </w:rPr>
      </w:pPr>
      <w:r>
        <w:rPr>
          <w:rFonts w:hint="eastAsia" w:ascii="宋体" w:hAnsi="宋体" w:eastAsia="宋体" w:cs="宋体"/>
          <w:highlight w:val="none"/>
          <w:lang w:val="en-US" w:eastAsia="zh-CN"/>
        </w:rPr>
        <w:t>2.</w:t>
      </w:r>
      <w:r>
        <w:rPr>
          <w:rFonts w:hint="eastAsia" w:ascii="宋体" w:hAnsi="宋体" w:eastAsia="宋体" w:cs="宋体"/>
          <w:highlight w:val="none"/>
        </w:rPr>
        <w:t>“实质性要求”是指招标文件中已经指明不满足则投标无效的条款，或者不能负偏离的条款，或者采购需求中带“▲”的条款。</w:t>
      </w:r>
    </w:p>
    <w:p w14:paraId="66F2D7A9">
      <w:pPr>
        <w:spacing w:line="360" w:lineRule="auto"/>
        <w:ind w:firstLine="424" w:firstLineChars="202"/>
        <w:jc w:val="left"/>
        <w:rPr>
          <w:rFonts w:hint="eastAsia" w:ascii="宋体" w:hAnsi="宋体" w:cs="宋体"/>
          <w:color w:val="auto"/>
          <w:szCs w:val="21"/>
        </w:rPr>
      </w:pPr>
      <w:r>
        <w:rPr>
          <w:rFonts w:hint="eastAsia" w:ascii="宋体" w:hAnsi="宋体" w:cs="宋体"/>
          <w:color w:val="auto"/>
          <w:szCs w:val="21"/>
        </w:rPr>
        <w:t>3.</w:t>
      </w:r>
      <w:r>
        <w:rPr>
          <w:rFonts w:hint="eastAsia" w:ascii="宋体" w:hAnsi="宋体" w:cs="宋体"/>
          <w:szCs w:val="21"/>
          <w:highlight w:val="none"/>
          <w:lang w:eastAsia="zh-CN"/>
        </w:rPr>
        <w:t>本</w:t>
      </w:r>
      <w:r>
        <w:rPr>
          <w:rFonts w:hint="eastAsia" w:ascii="宋体" w:hAnsi="宋体" w:eastAsia="宋体" w:cs="宋体"/>
          <w:szCs w:val="21"/>
          <w:highlight w:val="none"/>
        </w:rPr>
        <w:t>服务项目中伴随货物的，</w:t>
      </w:r>
      <w:r>
        <w:rPr>
          <w:rFonts w:hint="eastAsia" w:ascii="宋体" w:hAnsi="宋体" w:cs="宋体"/>
          <w:color w:val="auto"/>
          <w:szCs w:val="21"/>
        </w:rPr>
        <w:t>采购需求中出现的品牌、型号或者生产厂家仅起参考作用，不属于指定品牌、型号或者生产厂家的情形。投标人可参照或者选用其他相当的品牌、型号或者生产厂家替代，但选用的投标产品</w:t>
      </w:r>
      <w:r>
        <w:rPr>
          <w:rFonts w:hint="eastAsia" w:ascii="宋体" w:hAnsi="宋体" w:cs="宋体"/>
          <w:color w:val="auto"/>
          <w:szCs w:val="21"/>
          <w:lang w:eastAsia="zh-CN"/>
        </w:rPr>
        <w:t>技术</w:t>
      </w:r>
      <w:r>
        <w:rPr>
          <w:rFonts w:hint="eastAsia" w:ascii="宋体" w:hAnsi="宋体" w:cs="宋体"/>
          <w:color w:val="auto"/>
          <w:szCs w:val="21"/>
        </w:rPr>
        <w:t>参数</w:t>
      </w:r>
      <w:r>
        <w:rPr>
          <w:rFonts w:hint="eastAsia" w:ascii="宋体" w:hAnsi="宋体" w:cs="宋体"/>
          <w:color w:val="auto"/>
          <w:szCs w:val="21"/>
          <w:lang w:eastAsia="zh-CN"/>
        </w:rPr>
        <w:t>及配置</w:t>
      </w:r>
      <w:r>
        <w:rPr>
          <w:rFonts w:hint="eastAsia" w:ascii="宋体" w:hAnsi="宋体" w:cs="宋体"/>
          <w:color w:val="auto"/>
          <w:szCs w:val="21"/>
        </w:rPr>
        <w:t>必须满足</w:t>
      </w:r>
      <w:r>
        <w:rPr>
          <w:rFonts w:hint="eastAsia" w:ascii="宋体" w:hAnsi="宋体" w:cs="宋体"/>
          <w:color w:val="auto"/>
          <w:szCs w:val="21"/>
          <w:lang w:eastAsia="zh-CN"/>
        </w:rPr>
        <w:t>采购</w:t>
      </w:r>
      <w:r>
        <w:rPr>
          <w:rFonts w:hint="eastAsia" w:ascii="宋体" w:hAnsi="宋体" w:cs="宋体"/>
          <w:color w:val="auto"/>
          <w:szCs w:val="21"/>
        </w:rPr>
        <w:t>要求。</w:t>
      </w:r>
    </w:p>
    <w:p w14:paraId="2E69138B">
      <w:pPr>
        <w:spacing w:line="360" w:lineRule="auto"/>
        <w:ind w:firstLine="424" w:firstLineChars="202"/>
        <w:jc w:val="left"/>
        <w:rPr>
          <w:rFonts w:hint="eastAsia" w:ascii="宋体" w:hAnsi="宋体" w:cs="宋体"/>
          <w:color w:val="auto"/>
        </w:rPr>
      </w:pPr>
      <w:r>
        <w:rPr>
          <w:rFonts w:hint="eastAsia" w:ascii="宋体" w:hAnsi="宋体" w:cs="宋体"/>
          <w:color w:val="auto"/>
          <w:szCs w:val="21"/>
          <w:lang w:val="en-US" w:eastAsia="zh-CN"/>
        </w:rPr>
        <w:t>4</w:t>
      </w:r>
      <w:r>
        <w:rPr>
          <w:rFonts w:hint="eastAsia" w:ascii="宋体" w:hAnsi="宋体" w:cs="宋体"/>
          <w:color w:val="auto"/>
          <w:szCs w:val="21"/>
        </w:rPr>
        <w:t>.投标人必须对投标文件中提供的证明材料和资质文件真实性负责，如出现虚假应标情况，投标人除了应接受有关部门的处罚外，还应依据《中华人民共和国民法典》的相关条款来</w:t>
      </w:r>
      <w:r>
        <w:rPr>
          <w:rFonts w:hint="eastAsia" w:ascii="宋体" w:hAnsi="宋体" w:cs="宋体"/>
          <w:color w:val="auto"/>
          <w:szCs w:val="21"/>
          <w:lang w:eastAsia="zh-CN"/>
        </w:rPr>
        <w:t>进行</w:t>
      </w:r>
      <w:r>
        <w:rPr>
          <w:rFonts w:hint="eastAsia" w:ascii="宋体" w:hAnsi="宋体" w:cs="宋体"/>
          <w:color w:val="auto"/>
          <w:szCs w:val="21"/>
        </w:rPr>
        <w:t>赔偿。</w:t>
      </w:r>
    </w:p>
    <w:p w14:paraId="0812FA60">
      <w:pPr>
        <w:spacing w:line="360" w:lineRule="auto"/>
        <w:ind w:firstLine="424" w:firstLineChars="202"/>
        <w:jc w:val="left"/>
        <w:rPr>
          <w:rFonts w:hint="eastAsia" w:ascii="宋体" w:hAnsi="宋体" w:cs="宋体"/>
          <w:color w:val="auto"/>
        </w:rPr>
      </w:pPr>
      <w:r>
        <w:rPr>
          <w:rFonts w:hint="eastAsia" w:ascii="宋体" w:hAnsi="宋体" w:cs="宋体"/>
          <w:color w:val="auto"/>
          <w:lang w:val="en-US" w:eastAsia="zh-CN"/>
        </w:rPr>
        <w:t>5</w:t>
      </w:r>
      <w:r>
        <w:rPr>
          <w:rFonts w:hint="eastAsia" w:ascii="宋体" w:hAnsi="宋体" w:cs="宋体"/>
          <w:color w:val="auto"/>
        </w:rPr>
        <w:t>.投标人应对投标内容所涉及的专利承担法律责任，并负责保护</w:t>
      </w:r>
      <w:r>
        <w:rPr>
          <w:rFonts w:hint="eastAsia" w:ascii="宋体" w:hAnsi="宋体" w:cs="宋体"/>
          <w:color w:val="auto"/>
          <w:lang w:eastAsia="zh-CN"/>
        </w:rPr>
        <w:t>采购人</w:t>
      </w:r>
      <w:r>
        <w:rPr>
          <w:rFonts w:hint="eastAsia" w:ascii="宋体" w:hAnsi="宋体" w:cs="宋体"/>
          <w:color w:val="auto"/>
        </w:rPr>
        <w:t>的利益不受任何损害。一切由于文字、商标、技术和软件专利授权引起的法律裁决、诉讼和赔偿费用均由中标人负责。</w:t>
      </w:r>
    </w:p>
    <w:p w14:paraId="57D369F8">
      <w:pPr>
        <w:tabs>
          <w:tab w:val="left" w:pos="180"/>
          <w:tab w:val="left" w:pos="1620"/>
        </w:tabs>
        <w:spacing w:line="420" w:lineRule="exact"/>
        <w:ind w:firstLine="420" w:firstLineChars="200"/>
        <w:jc w:val="left"/>
        <w:rPr>
          <w:rFonts w:hint="eastAsia" w:ascii="宋体" w:hAnsi="宋体" w:cs="宋体"/>
          <w:color w:val="auto"/>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.采购标的对应的中小企业划分标准所属行业</w:t>
      </w:r>
      <w:r>
        <w:rPr>
          <w:rFonts w:hint="eastAsia" w:ascii="宋体" w:hAnsi="宋体" w:cs="宋体"/>
          <w:color w:val="auto"/>
          <w:highlight w:val="none"/>
          <w:lang w:val="en-US" w:eastAsia="zh-CN"/>
        </w:rPr>
        <w:t>名称</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single"/>
          <w:lang w:val="en-US" w:eastAsia="zh-CN"/>
        </w:rPr>
        <w:t xml:space="preserve">  租赁和商务服务业 </w:t>
      </w:r>
    </w:p>
    <w:tbl>
      <w:tblPr>
        <w:tblStyle w:val="9"/>
        <w:tblW w:w="1012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5"/>
        <w:gridCol w:w="610"/>
        <w:gridCol w:w="853"/>
        <w:gridCol w:w="1085"/>
        <w:gridCol w:w="7028"/>
      </w:tblGrid>
      <w:tr w14:paraId="7F6BD81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jc w:val="center"/>
        </w:trPr>
        <w:tc>
          <w:tcPr>
            <w:tcW w:w="10121" w:type="dxa"/>
            <w:gridSpan w:val="5"/>
            <w:tcBorders>
              <w:top w:val="single" w:color="auto" w:sz="4" w:space="0"/>
              <w:left w:val="single" w:color="auto" w:sz="4" w:space="0"/>
              <w:right w:val="single" w:color="auto" w:sz="4" w:space="0"/>
            </w:tcBorders>
            <w:noWrap w:val="0"/>
            <w:vAlign w:val="center"/>
          </w:tcPr>
          <w:p w14:paraId="34D0B2DC">
            <w:pPr>
              <w:spacing w:line="320" w:lineRule="exact"/>
              <w:jc w:val="left"/>
              <w:rPr>
                <w:rFonts w:ascii="仿宋_GB2312" w:hAnsi="宋体" w:eastAsia="仿宋_GB2312" w:cs="Arial"/>
                <w:b/>
                <w:color w:val="auto"/>
                <w:sz w:val="32"/>
                <w:szCs w:val="32"/>
                <w:highlight w:val="none"/>
              </w:rPr>
            </w:pPr>
            <w:r>
              <w:rPr>
                <w:rFonts w:hint="eastAsia" w:ascii="宋体" w:hAnsi="宋体" w:eastAsia="宋体" w:cs="宋体"/>
                <w:color w:val="auto"/>
                <w:sz w:val="21"/>
                <w:szCs w:val="21"/>
                <w:lang w:eastAsia="zh-CN"/>
              </w:rPr>
              <w:t>分标</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eastAsia="zh-CN"/>
              </w:rPr>
              <w:t>：</w:t>
            </w:r>
          </w:p>
        </w:tc>
      </w:tr>
      <w:tr w14:paraId="438C2D6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45" w:type="dxa"/>
            <w:vMerge w:val="restart"/>
            <w:tcBorders>
              <w:top w:val="single" w:color="auto" w:sz="4" w:space="0"/>
              <w:left w:val="single" w:color="auto" w:sz="4" w:space="0"/>
              <w:right w:val="single" w:color="auto" w:sz="4" w:space="0"/>
            </w:tcBorders>
            <w:noWrap w:val="0"/>
            <w:vAlign w:val="top"/>
          </w:tcPr>
          <w:p w14:paraId="2C371F42">
            <w:pPr>
              <w:jc w:val="center"/>
              <w:rPr>
                <w:rFonts w:hint="eastAsia" w:ascii="宋体" w:hAnsi="宋体" w:eastAsia="宋体" w:cs="宋体"/>
                <w:b/>
                <w:color w:val="auto"/>
                <w:sz w:val="21"/>
                <w:szCs w:val="21"/>
                <w:highlight w:val="none"/>
              </w:rPr>
            </w:pPr>
          </w:p>
          <w:p w14:paraId="20D91ED5">
            <w:pPr>
              <w:jc w:val="center"/>
              <w:rPr>
                <w:rFonts w:hint="eastAsia" w:ascii="宋体" w:hAnsi="宋体" w:eastAsia="宋体" w:cs="宋体"/>
                <w:b/>
                <w:color w:val="auto"/>
                <w:sz w:val="21"/>
                <w:szCs w:val="21"/>
                <w:highlight w:val="none"/>
              </w:rPr>
            </w:pPr>
          </w:p>
          <w:p w14:paraId="636D6ABF">
            <w:pPr>
              <w:jc w:val="center"/>
              <w:rPr>
                <w:rFonts w:ascii="宋体" w:hAnsi="宋体" w:cs="宋体"/>
                <w:color w:val="auto"/>
                <w:szCs w:val="21"/>
                <w:highlight w:val="none"/>
              </w:rPr>
            </w:pPr>
            <w:r>
              <w:rPr>
                <w:rFonts w:hint="eastAsia" w:ascii="宋体" w:hAnsi="宋体" w:eastAsia="宋体" w:cs="宋体"/>
                <w:b/>
                <w:color w:val="auto"/>
                <w:sz w:val="21"/>
                <w:szCs w:val="21"/>
                <w:highlight w:val="none"/>
                <w:lang w:eastAsia="zh-CN"/>
              </w:rPr>
              <w:t>服务要求</w:t>
            </w:r>
          </w:p>
        </w:tc>
        <w:tc>
          <w:tcPr>
            <w:tcW w:w="61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14:paraId="571759EB">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853" w:type="dxa"/>
            <w:tcBorders>
              <w:top w:val="single" w:color="auto" w:sz="4" w:space="0"/>
              <w:left w:val="single" w:color="auto" w:sz="4" w:space="0"/>
              <w:bottom w:val="single" w:color="auto" w:sz="4" w:space="0"/>
              <w:right w:val="single" w:color="auto" w:sz="4" w:space="0"/>
            </w:tcBorders>
            <w:noWrap w:val="0"/>
            <w:vAlign w:val="center"/>
          </w:tcPr>
          <w:p w14:paraId="6D6A6552">
            <w:pPr>
              <w:jc w:val="center"/>
              <w:rPr>
                <w:rFonts w:ascii="宋体" w:hAnsi="宋体" w:cs="宋体"/>
                <w:color w:val="auto"/>
                <w:szCs w:val="21"/>
                <w:highlight w:val="none"/>
              </w:rPr>
            </w:pPr>
            <w:r>
              <w:rPr>
                <w:rFonts w:hint="eastAsia" w:ascii="宋体" w:hAnsi="宋体" w:cs="宋体"/>
                <w:color w:val="auto"/>
                <w:szCs w:val="21"/>
                <w:highlight w:val="none"/>
                <w:lang w:eastAsia="zh-CN"/>
              </w:rPr>
              <w:t>标的</w:t>
            </w:r>
            <w:r>
              <w:rPr>
                <w:rFonts w:hint="eastAsia" w:ascii="宋体" w:hAnsi="宋体" w:cs="宋体"/>
                <w:color w:val="auto"/>
                <w:szCs w:val="21"/>
                <w:highlight w:val="none"/>
              </w:rPr>
              <w:t>名称</w:t>
            </w:r>
          </w:p>
        </w:tc>
        <w:tc>
          <w:tcPr>
            <w:tcW w:w="1085" w:type="dxa"/>
            <w:tcBorders>
              <w:top w:val="single" w:color="auto" w:sz="4" w:space="0"/>
              <w:left w:val="single" w:color="auto" w:sz="4" w:space="0"/>
              <w:bottom w:val="single" w:color="auto" w:sz="4" w:space="0"/>
              <w:right w:val="single" w:color="auto" w:sz="4" w:space="0"/>
            </w:tcBorders>
            <w:noWrap w:val="0"/>
            <w:vAlign w:val="center"/>
          </w:tcPr>
          <w:p w14:paraId="4BBAAF4B">
            <w:pPr>
              <w:jc w:val="center"/>
              <w:rPr>
                <w:rFonts w:hint="eastAsia" w:ascii="宋体" w:hAnsi="宋体" w:cs="宋体"/>
                <w:color w:val="auto"/>
                <w:szCs w:val="21"/>
                <w:highlight w:val="none"/>
              </w:rPr>
            </w:pPr>
          </w:p>
          <w:p w14:paraId="0E582249">
            <w:pPr>
              <w:jc w:val="center"/>
              <w:rPr>
                <w:rFonts w:ascii="宋体" w:hAnsi="宋体" w:cs="宋体"/>
                <w:color w:val="auto"/>
                <w:szCs w:val="21"/>
                <w:highlight w:val="none"/>
              </w:rPr>
            </w:pPr>
            <w:r>
              <w:rPr>
                <w:rFonts w:hint="eastAsia" w:ascii="宋体" w:hAnsi="宋体" w:cs="宋体"/>
                <w:color w:val="auto"/>
                <w:szCs w:val="21"/>
                <w:highlight w:val="none"/>
              </w:rPr>
              <w:t>数量及单位</w:t>
            </w:r>
          </w:p>
          <w:p w14:paraId="6C9588CE">
            <w:pPr>
              <w:jc w:val="center"/>
              <w:rPr>
                <w:rFonts w:ascii="宋体" w:hAnsi="宋体" w:cs="宋体"/>
                <w:color w:val="auto"/>
                <w:szCs w:val="21"/>
                <w:highlight w:val="none"/>
              </w:rPr>
            </w:pPr>
          </w:p>
        </w:tc>
        <w:tc>
          <w:tcPr>
            <w:tcW w:w="7028" w:type="dxa"/>
            <w:tcBorders>
              <w:top w:val="single" w:color="auto" w:sz="4" w:space="0"/>
              <w:left w:val="single" w:color="auto" w:sz="4" w:space="0"/>
              <w:bottom w:val="single" w:color="auto" w:sz="4" w:space="0"/>
              <w:right w:val="single" w:color="auto" w:sz="4" w:space="0"/>
            </w:tcBorders>
            <w:noWrap w:val="0"/>
            <w:vAlign w:val="center"/>
          </w:tcPr>
          <w:p w14:paraId="14F86DF8">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color w:val="auto"/>
                <w:sz w:val="16"/>
                <w:szCs w:val="16"/>
                <w:highlight w:val="none"/>
              </w:rPr>
            </w:pPr>
            <w:r>
              <w:rPr>
                <w:rFonts w:hint="eastAsia" w:ascii="宋体" w:hAnsi="宋体" w:cs="宋体"/>
                <w:color w:val="auto"/>
                <w:szCs w:val="21"/>
                <w:highlight w:val="none"/>
              </w:rPr>
              <w:t>服务</w:t>
            </w:r>
            <w:r>
              <w:rPr>
                <w:rFonts w:hint="eastAsia" w:ascii="宋体" w:hAnsi="宋体" w:cs="宋体"/>
                <w:color w:val="auto"/>
                <w:szCs w:val="21"/>
                <w:highlight w:val="none"/>
                <w:lang w:eastAsia="zh-CN"/>
              </w:rPr>
              <w:t>内容</w:t>
            </w:r>
          </w:p>
        </w:tc>
      </w:tr>
      <w:tr w14:paraId="4B5FB02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45" w:type="dxa"/>
            <w:vMerge w:val="continue"/>
            <w:tcBorders>
              <w:left w:val="single" w:color="auto" w:sz="4" w:space="0"/>
              <w:right w:val="single" w:color="auto" w:sz="4" w:space="0"/>
            </w:tcBorders>
            <w:noWrap w:val="0"/>
            <w:vAlign w:val="top"/>
          </w:tcPr>
          <w:p w14:paraId="1DCB7272">
            <w:pPr>
              <w:spacing w:line="240" w:lineRule="exact"/>
              <w:jc w:val="center"/>
              <w:rPr>
                <w:rFonts w:ascii="宋体" w:hAnsi="宋体" w:cs="宋体"/>
                <w:b/>
                <w:bCs/>
                <w:color w:val="auto"/>
                <w:szCs w:val="21"/>
                <w:highlight w:val="none"/>
              </w:rPr>
            </w:pPr>
          </w:p>
        </w:tc>
        <w:tc>
          <w:tcPr>
            <w:tcW w:w="610" w:type="dxa"/>
            <w:tcBorders>
              <w:top w:val="single" w:color="auto" w:sz="4" w:space="0"/>
              <w:left w:val="single" w:color="auto" w:sz="4" w:space="0"/>
              <w:bottom w:val="single" w:color="auto" w:sz="4" w:space="0"/>
              <w:right w:val="single" w:color="auto" w:sz="4" w:space="0"/>
            </w:tcBorders>
            <w:noWrap w:val="0"/>
            <w:vAlign w:val="center"/>
          </w:tcPr>
          <w:p w14:paraId="5A27432A">
            <w:pPr>
              <w:spacing w:line="30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853" w:type="dxa"/>
            <w:tcBorders>
              <w:top w:val="single" w:color="auto" w:sz="4" w:space="0"/>
              <w:left w:val="single" w:color="auto" w:sz="4" w:space="0"/>
              <w:bottom w:val="single" w:color="auto" w:sz="4" w:space="0"/>
              <w:right w:val="single" w:color="auto" w:sz="4" w:space="0"/>
            </w:tcBorders>
            <w:noWrap w:val="0"/>
            <w:vAlign w:val="center"/>
          </w:tcPr>
          <w:p w14:paraId="5219607D">
            <w:pPr>
              <w:widowControl w:val="0"/>
              <w:spacing w:before="120" w:after="120" w:line="400" w:lineRule="exact"/>
              <w:ind w:firstLine="0" w:firstLineChars="0"/>
              <w:jc w:val="center"/>
              <w:rPr>
                <w:rFonts w:ascii="宋体" w:hAnsi="Courier New" w:eastAsia="宋体" w:cs="Times New Roman"/>
                <w:b w:val="0"/>
                <w:bCs/>
                <w:caps/>
                <w:color w:val="auto"/>
                <w:kern w:val="2"/>
                <w:sz w:val="20"/>
                <w:szCs w:val="20"/>
                <w:highlight w:val="none"/>
                <w:lang w:val="en-US" w:eastAsia="zh-CN" w:bidi="ar-SA"/>
              </w:rPr>
            </w:pPr>
            <w:r>
              <w:rPr>
                <w:rFonts w:hint="eastAsia" w:ascii="Times New Roman" w:hAnsi="Times New Roman" w:eastAsia="宋体" w:cs="Times New Roman"/>
                <w:color w:val="auto"/>
                <w:kern w:val="0"/>
                <w:sz w:val="21"/>
                <w:szCs w:val="24"/>
                <w:highlight w:val="none"/>
                <w:lang w:val="en-US" w:eastAsia="zh-CN" w:bidi="ar-SA"/>
              </w:rPr>
              <w:t>2024</w:t>
            </w:r>
            <w:r>
              <w:rPr>
                <w:rFonts w:hint="eastAsia" w:ascii="Times New Roman" w:hAnsi="Times New Roman" w:eastAsia="宋体" w:cs="Times New Roman"/>
                <w:color w:val="auto"/>
                <w:highlight w:val="none"/>
                <w:lang w:val="en-US" w:eastAsia="zh-CN"/>
              </w:rPr>
              <w:t>年秋季学期至2025年春季学期港口区购买校园安保服务项目</w:t>
            </w:r>
          </w:p>
        </w:tc>
        <w:tc>
          <w:tcPr>
            <w:tcW w:w="1085" w:type="dxa"/>
            <w:tcBorders>
              <w:top w:val="single" w:color="auto" w:sz="4" w:space="0"/>
              <w:left w:val="single" w:color="auto" w:sz="4" w:space="0"/>
              <w:bottom w:val="single" w:color="auto" w:sz="4" w:space="0"/>
              <w:right w:val="single" w:color="auto" w:sz="4" w:space="0"/>
            </w:tcBorders>
            <w:noWrap w:val="0"/>
            <w:vAlign w:val="center"/>
          </w:tcPr>
          <w:p w14:paraId="358E8459">
            <w:pPr>
              <w:spacing w:line="26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1项</w:t>
            </w:r>
          </w:p>
        </w:tc>
        <w:tc>
          <w:tcPr>
            <w:tcW w:w="7028" w:type="dxa"/>
            <w:tcBorders>
              <w:top w:val="single" w:color="auto" w:sz="4" w:space="0"/>
              <w:left w:val="single" w:color="auto" w:sz="4" w:space="0"/>
              <w:bottom w:val="single" w:color="auto" w:sz="4" w:space="0"/>
              <w:right w:val="single" w:color="auto" w:sz="4" w:space="0"/>
            </w:tcBorders>
            <w:noWrap w:val="0"/>
            <w:vAlign w:val="center"/>
          </w:tcPr>
          <w:p w14:paraId="56C76931">
            <w:pPr>
              <w:spacing w:line="360" w:lineRule="auto"/>
              <w:ind w:firstLine="420" w:firstLineChars="200"/>
              <w:jc w:val="both"/>
              <w:rPr>
                <w:rFonts w:hint="eastAsia"/>
                <w:color w:val="auto"/>
                <w:highlight w:val="none"/>
              </w:rPr>
            </w:pPr>
            <w:r>
              <w:rPr>
                <w:rFonts w:hint="eastAsia"/>
                <w:color w:val="auto"/>
                <w:highlight w:val="none"/>
                <w:lang w:val="en-US" w:eastAsia="zh-CN"/>
              </w:rPr>
              <w:t>一、</w:t>
            </w:r>
            <w:r>
              <w:rPr>
                <w:rFonts w:hint="eastAsia"/>
                <w:color w:val="auto"/>
                <w:highlight w:val="none"/>
                <w:lang w:eastAsia="zh-CN"/>
              </w:rPr>
              <w:t>服务范围：</w:t>
            </w:r>
            <w:r>
              <w:rPr>
                <w:rFonts w:hint="eastAsia"/>
                <w:color w:val="auto"/>
                <w:highlight w:val="none"/>
              </w:rPr>
              <w:t>港口区中小学、幼儿园共3</w:t>
            </w:r>
            <w:r>
              <w:rPr>
                <w:rFonts w:hint="eastAsia"/>
                <w:color w:val="auto"/>
                <w:highlight w:val="none"/>
                <w:lang w:val="en-US" w:eastAsia="zh-CN"/>
              </w:rPr>
              <w:t>6</w:t>
            </w:r>
            <w:r>
              <w:rPr>
                <w:rFonts w:hint="eastAsia"/>
                <w:color w:val="auto"/>
                <w:highlight w:val="none"/>
              </w:rPr>
              <w:t>所学校的校园及周边200米以内的安全防范工作。</w:t>
            </w:r>
          </w:p>
          <w:p w14:paraId="6611022A">
            <w:pPr>
              <w:pStyle w:val="2"/>
              <w:spacing w:line="360" w:lineRule="auto"/>
              <w:ind w:firstLine="420" w:firstLineChars="200"/>
              <w:rPr>
                <w:rFonts w:hint="eastAsia"/>
                <w:color w:val="auto"/>
                <w:highlight w:val="none"/>
              </w:rPr>
            </w:pPr>
            <w:r>
              <w:rPr>
                <w:rFonts w:hint="eastAsia"/>
                <w:color w:val="auto"/>
                <w:highlight w:val="none"/>
                <w:lang w:val="en-US" w:eastAsia="zh-CN"/>
              </w:rPr>
              <w:t>二</w:t>
            </w:r>
            <w:r>
              <w:rPr>
                <w:rFonts w:hint="eastAsia"/>
                <w:color w:val="auto"/>
                <w:highlight w:val="none"/>
              </w:rPr>
              <w:t>、内容及职责：</w:t>
            </w:r>
          </w:p>
          <w:p w14:paraId="1D859554">
            <w:pPr>
              <w:pStyle w:val="2"/>
              <w:spacing w:line="360" w:lineRule="auto"/>
              <w:ind w:firstLine="420" w:firstLineChars="200"/>
              <w:rPr>
                <w:rFonts w:hint="eastAsia"/>
                <w:color w:val="auto"/>
                <w:highlight w:val="none"/>
              </w:rPr>
            </w:pPr>
            <w:r>
              <w:rPr>
                <w:rFonts w:hint="eastAsia"/>
                <w:color w:val="auto"/>
                <w:highlight w:val="none"/>
              </w:rPr>
              <w:t>1．负责落实学校的门卫制度，开展校园内治安巡逻守护；</w:t>
            </w:r>
          </w:p>
          <w:p w14:paraId="0EBD5720">
            <w:pPr>
              <w:pStyle w:val="2"/>
              <w:spacing w:line="360" w:lineRule="auto"/>
              <w:ind w:firstLine="420" w:firstLineChars="200"/>
              <w:rPr>
                <w:rFonts w:hint="eastAsia"/>
                <w:color w:val="auto"/>
                <w:highlight w:val="none"/>
              </w:rPr>
            </w:pPr>
            <w:r>
              <w:rPr>
                <w:rFonts w:hint="eastAsia"/>
                <w:color w:val="auto"/>
                <w:highlight w:val="none"/>
              </w:rPr>
              <w:t>2．维护学校周边200米以内的安全防范和公共秩序管理；</w:t>
            </w:r>
          </w:p>
          <w:p w14:paraId="060CFEF6">
            <w:pPr>
              <w:pStyle w:val="2"/>
              <w:spacing w:line="360" w:lineRule="auto"/>
              <w:ind w:firstLine="420" w:firstLineChars="200"/>
              <w:rPr>
                <w:rFonts w:hint="eastAsia"/>
                <w:color w:val="auto"/>
                <w:highlight w:val="none"/>
              </w:rPr>
            </w:pPr>
            <w:r>
              <w:rPr>
                <w:rFonts w:hint="eastAsia"/>
                <w:color w:val="auto"/>
                <w:highlight w:val="none"/>
              </w:rPr>
              <w:t>3. 校内校舍（教学楼、行政办公楼、综合楼、学生宿舍、学生饭堂、学生体育馆、教工宿舍楼等）、运动场及其他公共场所安全防范管理及治安维护工作；</w:t>
            </w:r>
          </w:p>
          <w:p w14:paraId="39DF0959">
            <w:pPr>
              <w:pStyle w:val="2"/>
              <w:spacing w:line="360" w:lineRule="auto"/>
              <w:ind w:firstLine="420" w:firstLineChars="200"/>
              <w:rPr>
                <w:rFonts w:hint="eastAsia"/>
                <w:color w:val="auto"/>
                <w:highlight w:val="none"/>
              </w:rPr>
            </w:pPr>
            <w:r>
              <w:rPr>
                <w:rFonts w:hint="eastAsia"/>
                <w:color w:val="auto"/>
                <w:highlight w:val="none"/>
              </w:rPr>
              <w:t>4. 校内道路交通秩序和车辆停泊管理；</w:t>
            </w:r>
          </w:p>
          <w:p w14:paraId="6BA2D4EE">
            <w:pPr>
              <w:pStyle w:val="2"/>
              <w:spacing w:line="360" w:lineRule="auto"/>
              <w:ind w:firstLine="420" w:firstLineChars="200"/>
              <w:rPr>
                <w:rFonts w:hint="eastAsia"/>
                <w:color w:val="auto"/>
                <w:highlight w:val="none"/>
              </w:rPr>
            </w:pPr>
            <w:r>
              <w:rPr>
                <w:rFonts w:hint="eastAsia"/>
                <w:color w:val="auto"/>
                <w:highlight w:val="none"/>
              </w:rPr>
              <w:t>5. 学校重大活动期间的公共安全防范与秩序维护；</w:t>
            </w:r>
          </w:p>
          <w:p w14:paraId="07CBC77D">
            <w:pPr>
              <w:pStyle w:val="2"/>
              <w:spacing w:line="360" w:lineRule="auto"/>
              <w:ind w:firstLine="420" w:firstLineChars="200"/>
              <w:rPr>
                <w:rFonts w:hint="eastAsia"/>
                <w:color w:val="auto"/>
                <w:highlight w:val="none"/>
              </w:rPr>
            </w:pPr>
            <w:r>
              <w:rPr>
                <w:rFonts w:hint="eastAsia"/>
                <w:color w:val="auto"/>
                <w:highlight w:val="none"/>
              </w:rPr>
              <w:t>6. 及时排查、发现校园内的安全隐患，登记造册，并及时向学校报告并协助落实安全整改措施；</w:t>
            </w:r>
          </w:p>
          <w:p w14:paraId="5FB0B7BC">
            <w:pPr>
              <w:pStyle w:val="2"/>
              <w:spacing w:line="360" w:lineRule="auto"/>
              <w:ind w:firstLine="420" w:firstLineChars="200"/>
              <w:rPr>
                <w:rFonts w:hint="eastAsia"/>
                <w:color w:val="auto"/>
                <w:highlight w:val="none"/>
              </w:rPr>
            </w:pPr>
            <w:r>
              <w:rPr>
                <w:rFonts w:hint="eastAsia"/>
                <w:color w:val="auto"/>
                <w:highlight w:val="none"/>
              </w:rPr>
              <w:t>7. 协助公安机关调查、处置校内外发生的涉及师生安全的违法犯罪活动；</w:t>
            </w:r>
          </w:p>
          <w:p w14:paraId="6AD4C0FE">
            <w:pPr>
              <w:pStyle w:val="2"/>
              <w:spacing w:line="360" w:lineRule="auto"/>
              <w:ind w:firstLine="420" w:firstLineChars="200"/>
              <w:rPr>
                <w:rFonts w:hint="eastAsia"/>
                <w:color w:val="auto"/>
                <w:highlight w:val="none"/>
              </w:rPr>
            </w:pPr>
            <w:r>
              <w:rPr>
                <w:rFonts w:hint="eastAsia"/>
                <w:color w:val="auto"/>
                <w:highlight w:val="none"/>
              </w:rPr>
              <w:t>8. 先期处置校内危害师生安全的紧急案件并及时报警;主动联系并协助公安部门开展学校周边200米以内环境治理；</w:t>
            </w:r>
          </w:p>
          <w:p w14:paraId="1F27C78D">
            <w:pPr>
              <w:pStyle w:val="2"/>
              <w:spacing w:line="360" w:lineRule="auto"/>
              <w:ind w:firstLine="420" w:firstLineChars="200"/>
              <w:rPr>
                <w:rFonts w:hint="eastAsia"/>
                <w:color w:val="auto"/>
                <w:highlight w:val="none"/>
              </w:rPr>
            </w:pPr>
            <w:r>
              <w:rPr>
                <w:rFonts w:hint="eastAsia"/>
                <w:color w:val="auto"/>
                <w:highlight w:val="none"/>
              </w:rPr>
              <w:t>9. 结合学校安全工作实际，协助学校定期或不定期地组织开展安全教育和检查，确保学校安全和稳定；</w:t>
            </w:r>
          </w:p>
          <w:p w14:paraId="7C0CA741">
            <w:pPr>
              <w:pStyle w:val="2"/>
              <w:spacing w:line="360" w:lineRule="auto"/>
              <w:ind w:firstLine="420" w:firstLineChars="200"/>
              <w:rPr>
                <w:rFonts w:hint="eastAsia"/>
                <w:color w:val="auto"/>
                <w:highlight w:val="none"/>
              </w:rPr>
            </w:pPr>
            <w:r>
              <w:rPr>
                <w:rFonts w:hint="eastAsia"/>
                <w:color w:val="auto"/>
                <w:highlight w:val="none"/>
              </w:rPr>
              <w:t>10. 保安员接受学校与安保服务公司管理，</w:t>
            </w:r>
            <w:r>
              <w:rPr>
                <w:rFonts w:hint="eastAsia"/>
                <w:color w:val="auto"/>
                <w:highlight w:val="none"/>
                <w:lang w:val="en-US" w:eastAsia="zh-CN"/>
              </w:rPr>
              <w:t>上班时间</w:t>
            </w:r>
            <w:r>
              <w:rPr>
                <w:rFonts w:hint="eastAsia"/>
                <w:color w:val="auto"/>
                <w:highlight w:val="none"/>
              </w:rPr>
              <w:t>不得兼任服务单位外的其他工作。</w:t>
            </w:r>
          </w:p>
          <w:p w14:paraId="5A25DF3D">
            <w:pPr>
              <w:pStyle w:val="2"/>
              <w:spacing w:line="360" w:lineRule="auto"/>
              <w:ind w:firstLine="420" w:firstLineChars="200"/>
              <w:rPr>
                <w:rFonts w:hint="eastAsia"/>
                <w:color w:val="auto"/>
                <w:highlight w:val="none"/>
              </w:rPr>
            </w:pPr>
            <w:r>
              <w:rPr>
                <w:rFonts w:hint="eastAsia"/>
                <w:color w:val="auto"/>
                <w:highlight w:val="none"/>
                <w:lang w:val="en-US" w:eastAsia="zh-CN"/>
              </w:rPr>
              <w:t>三</w:t>
            </w:r>
            <w:r>
              <w:rPr>
                <w:rFonts w:hint="eastAsia"/>
                <w:color w:val="auto"/>
                <w:highlight w:val="none"/>
              </w:rPr>
              <w:t>、工作时间</w:t>
            </w:r>
          </w:p>
          <w:p w14:paraId="665B47E1">
            <w:pPr>
              <w:pStyle w:val="2"/>
              <w:spacing w:line="360" w:lineRule="auto"/>
              <w:ind w:firstLine="420" w:firstLineChars="200"/>
              <w:rPr>
                <w:rFonts w:hint="eastAsia"/>
                <w:color w:val="auto"/>
                <w:highlight w:val="none"/>
              </w:rPr>
            </w:pPr>
            <w:r>
              <w:rPr>
                <w:rFonts w:hint="eastAsia"/>
                <w:color w:val="auto"/>
                <w:highlight w:val="none"/>
              </w:rPr>
              <w:t>实行24小时工作制。</w:t>
            </w:r>
          </w:p>
          <w:p w14:paraId="15341531">
            <w:pPr>
              <w:pStyle w:val="2"/>
              <w:spacing w:line="360" w:lineRule="auto"/>
              <w:ind w:firstLine="420" w:firstLineChars="200"/>
              <w:rPr>
                <w:rFonts w:hint="eastAsia"/>
                <w:color w:val="auto"/>
                <w:highlight w:val="none"/>
              </w:rPr>
            </w:pPr>
            <w:r>
              <w:rPr>
                <w:rFonts w:hint="eastAsia"/>
                <w:color w:val="auto"/>
                <w:highlight w:val="none"/>
                <w:lang w:val="en-US" w:eastAsia="zh-CN"/>
              </w:rPr>
              <w:t>四</w:t>
            </w:r>
            <w:r>
              <w:rPr>
                <w:rFonts w:hint="eastAsia"/>
                <w:color w:val="auto"/>
                <w:highlight w:val="none"/>
              </w:rPr>
              <w:t>、人员配备</w:t>
            </w:r>
          </w:p>
          <w:p w14:paraId="430496F8">
            <w:pPr>
              <w:pStyle w:val="2"/>
              <w:spacing w:line="360" w:lineRule="auto"/>
              <w:ind w:firstLine="420" w:firstLineChars="200"/>
              <w:rPr>
                <w:rFonts w:hint="eastAsia"/>
                <w:color w:val="auto"/>
                <w:highlight w:val="none"/>
              </w:rPr>
            </w:pPr>
            <w:r>
              <w:rPr>
                <w:rFonts w:hint="eastAsia"/>
                <w:color w:val="auto"/>
                <w:highlight w:val="none"/>
              </w:rPr>
              <w:t>本项目安保人员配备为</w:t>
            </w:r>
            <w:r>
              <w:rPr>
                <w:rFonts w:hint="eastAsia"/>
                <w:color w:val="auto"/>
                <w:highlight w:val="none"/>
                <w:lang w:val="en-US" w:eastAsia="zh-CN"/>
              </w:rPr>
              <w:t>125</w:t>
            </w:r>
            <w:r>
              <w:rPr>
                <w:rFonts w:hint="eastAsia"/>
                <w:color w:val="auto"/>
                <w:highlight w:val="none"/>
              </w:rPr>
              <w:t>名，具体配备见下表。</w:t>
            </w:r>
          </w:p>
          <w:tbl>
            <w:tblPr>
              <w:tblStyle w:val="9"/>
              <w:tblW w:w="6141"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607"/>
              <w:gridCol w:w="1452"/>
              <w:gridCol w:w="1373"/>
            </w:tblGrid>
            <w:tr w14:paraId="6FD4AE3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04703BAE">
                  <w:pPr>
                    <w:pStyle w:val="2"/>
                    <w:spacing w:line="360" w:lineRule="auto"/>
                    <w:jc w:val="center"/>
                    <w:rPr>
                      <w:rFonts w:hint="eastAsia"/>
                      <w:color w:val="auto"/>
                      <w:highlight w:val="none"/>
                    </w:rPr>
                  </w:pPr>
                  <w:r>
                    <w:rPr>
                      <w:rFonts w:hint="eastAsia"/>
                      <w:color w:val="auto"/>
                      <w:highlight w:val="none"/>
                    </w:rPr>
                    <w:t>序号</w:t>
                  </w:r>
                </w:p>
              </w:tc>
              <w:tc>
                <w:tcPr>
                  <w:tcW w:w="2607" w:type="dxa"/>
                  <w:tcBorders>
                    <w:left w:val="single" w:color="auto" w:sz="4" w:space="0"/>
                  </w:tcBorders>
                  <w:noWrap w:val="0"/>
                  <w:vAlign w:val="center"/>
                </w:tcPr>
                <w:p w14:paraId="3C982A1A">
                  <w:pPr>
                    <w:pStyle w:val="2"/>
                    <w:spacing w:line="360" w:lineRule="auto"/>
                    <w:jc w:val="center"/>
                    <w:rPr>
                      <w:rFonts w:hint="eastAsia"/>
                      <w:color w:val="auto"/>
                      <w:highlight w:val="none"/>
                    </w:rPr>
                  </w:pPr>
                  <w:r>
                    <w:rPr>
                      <w:rFonts w:hint="eastAsia"/>
                      <w:color w:val="auto"/>
                      <w:highlight w:val="none"/>
                    </w:rPr>
                    <w:t>学校</w:t>
                  </w:r>
                  <w:r>
                    <w:rPr>
                      <w:rFonts w:hint="eastAsia"/>
                      <w:color w:val="auto"/>
                      <w:highlight w:val="none"/>
                      <w:lang w:val="en-US" w:eastAsia="zh-CN"/>
                    </w:rPr>
                    <w:t>名称</w:t>
                  </w:r>
                </w:p>
              </w:tc>
              <w:tc>
                <w:tcPr>
                  <w:tcW w:w="1452" w:type="dxa"/>
                  <w:noWrap w:val="0"/>
                  <w:vAlign w:val="center"/>
                </w:tcPr>
                <w:p w14:paraId="18E0A7F8">
                  <w:pPr>
                    <w:pStyle w:val="2"/>
                    <w:spacing w:line="360" w:lineRule="auto"/>
                    <w:jc w:val="center"/>
                    <w:rPr>
                      <w:rFonts w:hint="eastAsia"/>
                      <w:color w:val="auto"/>
                      <w:highlight w:val="none"/>
                    </w:rPr>
                  </w:pPr>
                  <w:r>
                    <w:rPr>
                      <w:rFonts w:hint="eastAsia"/>
                      <w:color w:val="auto"/>
                      <w:highlight w:val="none"/>
                    </w:rPr>
                    <w:t>学生人数</w:t>
                  </w:r>
                  <w:r>
                    <w:rPr>
                      <w:rFonts w:hint="eastAsia"/>
                      <w:color w:val="auto"/>
                      <w:highlight w:val="none"/>
                      <w:lang w:val="en-US" w:eastAsia="zh-CN"/>
                    </w:rPr>
                    <w:t>（人）</w:t>
                  </w:r>
                </w:p>
              </w:tc>
              <w:tc>
                <w:tcPr>
                  <w:tcW w:w="1373" w:type="dxa"/>
                  <w:noWrap w:val="0"/>
                  <w:vAlign w:val="center"/>
                </w:tcPr>
                <w:p w14:paraId="6AFFBC2E">
                  <w:pPr>
                    <w:pStyle w:val="2"/>
                    <w:spacing w:line="360" w:lineRule="auto"/>
                    <w:jc w:val="center"/>
                    <w:rPr>
                      <w:rFonts w:hint="eastAsia"/>
                      <w:color w:val="auto"/>
                      <w:highlight w:val="none"/>
                    </w:rPr>
                  </w:pPr>
                  <w:r>
                    <w:rPr>
                      <w:rFonts w:hint="eastAsia"/>
                      <w:color w:val="auto"/>
                      <w:highlight w:val="none"/>
                    </w:rPr>
                    <w:t>聘请保安数</w:t>
                  </w:r>
                  <w:r>
                    <w:rPr>
                      <w:rFonts w:hint="eastAsia"/>
                      <w:color w:val="auto"/>
                      <w:highlight w:val="none"/>
                      <w:lang w:val="en-US" w:eastAsia="zh-CN"/>
                    </w:rPr>
                    <w:t>（人）</w:t>
                  </w:r>
                </w:p>
              </w:tc>
            </w:tr>
            <w:tr w14:paraId="2EAB01D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09" w:type="dxa"/>
                  <w:tcBorders>
                    <w:top w:val="single" w:color="auto" w:sz="4" w:space="0"/>
                    <w:bottom w:val="single" w:color="auto" w:sz="4" w:space="0"/>
                    <w:right w:val="single" w:color="auto" w:sz="4" w:space="0"/>
                  </w:tcBorders>
                  <w:noWrap w:val="0"/>
                  <w:vAlign w:val="center"/>
                </w:tcPr>
                <w:p w14:paraId="38B1869E">
                  <w:pPr>
                    <w:pStyle w:val="2"/>
                    <w:spacing w:line="360" w:lineRule="auto"/>
                    <w:jc w:val="center"/>
                    <w:rPr>
                      <w:rFonts w:hint="eastAsia"/>
                      <w:color w:val="auto"/>
                      <w:highlight w:val="none"/>
                    </w:rPr>
                  </w:pPr>
                  <w:r>
                    <w:rPr>
                      <w:rFonts w:hint="eastAsia"/>
                      <w:color w:val="auto"/>
                      <w:highlight w:val="none"/>
                    </w:rPr>
                    <w:t>1</w:t>
                  </w:r>
                </w:p>
              </w:tc>
              <w:tc>
                <w:tcPr>
                  <w:tcW w:w="2607" w:type="dxa"/>
                  <w:tcBorders>
                    <w:top w:val="single" w:color="auto" w:sz="4" w:space="0"/>
                    <w:left w:val="single" w:color="auto" w:sz="4" w:space="0"/>
                    <w:bottom w:val="single" w:color="auto" w:sz="4" w:space="0"/>
                  </w:tcBorders>
                  <w:noWrap w:val="0"/>
                  <w:vAlign w:val="center"/>
                </w:tcPr>
                <w:p w14:paraId="4A80311A">
                  <w:pPr>
                    <w:pStyle w:val="2"/>
                    <w:spacing w:line="360" w:lineRule="auto"/>
                    <w:jc w:val="center"/>
                    <w:rPr>
                      <w:rFonts w:hint="eastAsia"/>
                      <w:color w:val="auto"/>
                      <w:highlight w:val="none"/>
                    </w:rPr>
                  </w:pPr>
                  <w:r>
                    <w:rPr>
                      <w:rFonts w:hint="eastAsia"/>
                      <w:color w:val="auto"/>
                      <w:highlight w:val="none"/>
                    </w:rPr>
                    <w:t>港口区第一小学</w:t>
                  </w:r>
                </w:p>
              </w:tc>
              <w:tc>
                <w:tcPr>
                  <w:tcW w:w="1452" w:type="dxa"/>
                  <w:noWrap w:val="0"/>
                  <w:vAlign w:val="center"/>
                </w:tcPr>
                <w:p w14:paraId="24BF3CB6">
                  <w:pPr>
                    <w:pStyle w:val="2"/>
                    <w:spacing w:line="360" w:lineRule="auto"/>
                    <w:jc w:val="center"/>
                    <w:rPr>
                      <w:rFonts w:hint="default"/>
                      <w:color w:val="auto"/>
                      <w:highlight w:val="none"/>
                      <w:lang w:val="en-US" w:eastAsia="zh-CN"/>
                    </w:rPr>
                  </w:pPr>
                  <w:r>
                    <w:rPr>
                      <w:rFonts w:hint="eastAsia"/>
                      <w:color w:val="auto"/>
                      <w:highlight w:val="none"/>
                      <w:lang w:val="en-US" w:eastAsia="zh-CN"/>
                    </w:rPr>
                    <w:t>1048</w:t>
                  </w:r>
                </w:p>
              </w:tc>
              <w:tc>
                <w:tcPr>
                  <w:tcW w:w="1373" w:type="dxa"/>
                  <w:noWrap w:val="0"/>
                  <w:vAlign w:val="center"/>
                </w:tcPr>
                <w:p w14:paraId="205CF7CB">
                  <w:pPr>
                    <w:pStyle w:val="2"/>
                    <w:spacing w:line="360" w:lineRule="auto"/>
                    <w:jc w:val="center"/>
                    <w:rPr>
                      <w:rFonts w:hint="eastAsia"/>
                      <w:color w:val="auto"/>
                      <w:highlight w:val="none"/>
                    </w:rPr>
                  </w:pPr>
                  <w:r>
                    <w:rPr>
                      <w:rFonts w:hint="eastAsia"/>
                      <w:color w:val="auto"/>
                      <w:highlight w:val="none"/>
                    </w:rPr>
                    <w:t>4</w:t>
                  </w:r>
                </w:p>
              </w:tc>
            </w:tr>
            <w:tr w14:paraId="691964E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top w:val="single" w:color="auto" w:sz="4" w:space="0"/>
                    <w:right w:val="single" w:color="auto" w:sz="4" w:space="0"/>
                  </w:tcBorders>
                  <w:noWrap w:val="0"/>
                  <w:vAlign w:val="center"/>
                </w:tcPr>
                <w:p w14:paraId="38684D9A">
                  <w:pPr>
                    <w:pStyle w:val="2"/>
                    <w:spacing w:line="360" w:lineRule="auto"/>
                    <w:jc w:val="center"/>
                    <w:rPr>
                      <w:rFonts w:hint="eastAsia"/>
                      <w:color w:val="auto"/>
                      <w:highlight w:val="none"/>
                    </w:rPr>
                  </w:pPr>
                  <w:r>
                    <w:rPr>
                      <w:rFonts w:hint="eastAsia"/>
                      <w:color w:val="auto"/>
                      <w:highlight w:val="none"/>
                    </w:rPr>
                    <w:t>2</w:t>
                  </w:r>
                </w:p>
              </w:tc>
              <w:tc>
                <w:tcPr>
                  <w:tcW w:w="2607" w:type="dxa"/>
                  <w:tcBorders>
                    <w:top w:val="single" w:color="auto" w:sz="4" w:space="0"/>
                    <w:right w:val="single" w:color="auto" w:sz="4" w:space="0"/>
                  </w:tcBorders>
                  <w:noWrap w:val="0"/>
                  <w:vAlign w:val="center"/>
                </w:tcPr>
                <w:p w14:paraId="52E66FCF">
                  <w:pPr>
                    <w:pStyle w:val="2"/>
                    <w:spacing w:line="360" w:lineRule="auto"/>
                    <w:jc w:val="center"/>
                    <w:rPr>
                      <w:rFonts w:hint="eastAsia"/>
                      <w:color w:val="auto"/>
                      <w:highlight w:val="none"/>
                    </w:rPr>
                  </w:pPr>
                  <w:r>
                    <w:rPr>
                      <w:rFonts w:hint="eastAsia"/>
                      <w:color w:val="auto"/>
                      <w:highlight w:val="none"/>
                    </w:rPr>
                    <w:t>港口区第二小学</w:t>
                  </w:r>
                </w:p>
              </w:tc>
              <w:tc>
                <w:tcPr>
                  <w:tcW w:w="1452" w:type="dxa"/>
                  <w:tcBorders>
                    <w:left w:val="single" w:color="auto" w:sz="4" w:space="0"/>
                  </w:tcBorders>
                  <w:noWrap w:val="0"/>
                  <w:vAlign w:val="center"/>
                </w:tcPr>
                <w:p w14:paraId="1F61BBA7">
                  <w:pPr>
                    <w:pStyle w:val="2"/>
                    <w:spacing w:line="360" w:lineRule="auto"/>
                    <w:jc w:val="center"/>
                    <w:rPr>
                      <w:rFonts w:hint="default"/>
                      <w:color w:val="auto"/>
                      <w:highlight w:val="none"/>
                      <w:lang w:val="en-US" w:eastAsia="zh-CN"/>
                    </w:rPr>
                  </w:pPr>
                  <w:r>
                    <w:rPr>
                      <w:rFonts w:hint="eastAsia"/>
                      <w:color w:val="auto"/>
                      <w:highlight w:val="none"/>
                      <w:lang w:val="en-US" w:eastAsia="zh-CN"/>
                    </w:rPr>
                    <w:t>1541</w:t>
                  </w:r>
                </w:p>
              </w:tc>
              <w:tc>
                <w:tcPr>
                  <w:tcW w:w="1373" w:type="dxa"/>
                  <w:noWrap w:val="0"/>
                  <w:vAlign w:val="center"/>
                </w:tcPr>
                <w:p w14:paraId="2C282929">
                  <w:pPr>
                    <w:pStyle w:val="2"/>
                    <w:spacing w:line="360" w:lineRule="auto"/>
                    <w:jc w:val="center"/>
                    <w:rPr>
                      <w:rFonts w:hint="eastAsia"/>
                      <w:color w:val="auto"/>
                      <w:highlight w:val="none"/>
                    </w:rPr>
                  </w:pPr>
                  <w:r>
                    <w:rPr>
                      <w:rFonts w:hint="eastAsia"/>
                      <w:color w:val="auto"/>
                      <w:highlight w:val="none"/>
                    </w:rPr>
                    <w:t>5</w:t>
                  </w:r>
                </w:p>
              </w:tc>
            </w:tr>
            <w:tr w14:paraId="1F596FA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161AC083">
                  <w:pPr>
                    <w:pStyle w:val="2"/>
                    <w:spacing w:line="360" w:lineRule="auto"/>
                    <w:jc w:val="center"/>
                    <w:rPr>
                      <w:rFonts w:hint="eastAsia"/>
                      <w:color w:val="auto"/>
                      <w:highlight w:val="none"/>
                    </w:rPr>
                  </w:pPr>
                  <w:r>
                    <w:rPr>
                      <w:rFonts w:hint="eastAsia"/>
                      <w:color w:val="auto"/>
                      <w:highlight w:val="none"/>
                    </w:rPr>
                    <w:t>3</w:t>
                  </w:r>
                </w:p>
              </w:tc>
              <w:tc>
                <w:tcPr>
                  <w:tcW w:w="2607" w:type="dxa"/>
                  <w:tcBorders>
                    <w:left w:val="single" w:color="auto" w:sz="4" w:space="0"/>
                  </w:tcBorders>
                  <w:noWrap w:val="0"/>
                  <w:vAlign w:val="center"/>
                </w:tcPr>
                <w:p w14:paraId="5DE6F89E">
                  <w:pPr>
                    <w:pStyle w:val="2"/>
                    <w:spacing w:line="360" w:lineRule="auto"/>
                    <w:jc w:val="center"/>
                    <w:rPr>
                      <w:rFonts w:hint="eastAsia"/>
                      <w:color w:val="auto"/>
                      <w:highlight w:val="none"/>
                    </w:rPr>
                  </w:pPr>
                  <w:r>
                    <w:rPr>
                      <w:rFonts w:hint="eastAsia"/>
                      <w:color w:val="auto"/>
                      <w:highlight w:val="none"/>
                    </w:rPr>
                    <w:t>港口区第三小学</w:t>
                  </w:r>
                </w:p>
              </w:tc>
              <w:tc>
                <w:tcPr>
                  <w:tcW w:w="1452" w:type="dxa"/>
                  <w:noWrap w:val="0"/>
                  <w:vAlign w:val="center"/>
                </w:tcPr>
                <w:p w14:paraId="74899604">
                  <w:pPr>
                    <w:pStyle w:val="2"/>
                    <w:spacing w:line="360" w:lineRule="auto"/>
                    <w:jc w:val="center"/>
                    <w:rPr>
                      <w:rFonts w:hint="default"/>
                      <w:color w:val="auto"/>
                      <w:highlight w:val="none"/>
                      <w:lang w:val="en-US" w:eastAsia="zh-CN"/>
                    </w:rPr>
                  </w:pPr>
                  <w:r>
                    <w:rPr>
                      <w:rFonts w:hint="eastAsia"/>
                      <w:color w:val="auto"/>
                      <w:highlight w:val="none"/>
                      <w:lang w:val="en-US" w:eastAsia="zh-CN"/>
                    </w:rPr>
                    <w:t>898</w:t>
                  </w:r>
                </w:p>
              </w:tc>
              <w:tc>
                <w:tcPr>
                  <w:tcW w:w="1373" w:type="dxa"/>
                  <w:noWrap w:val="0"/>
                  <w:vAlign w:val="center"/>
                </w:tcPr>
                <w:p w14:paraId="64340358">
                  <w:pPr>
                    <w:pStyle w:val="2"/>
                    <w:spacing w:line="360" w:lineRule="auto"/>
                    <w:jc w:val="center"/>
                    <w:rPr>
                      <w:rFonts w:hint="eastAsia" w:eastAsia="宋体"/>
                      <w:color w:val="auto"/>
                      <w:highlight w:val="none"/>
                      <w:lang w:eastAsia="zh-CN"/>
                    </w:rPr>
                  </w:pPr>
                  <w:r>
                    <w:rPr>
                      <w:rFonts w:hint="eastAsia"/>
                      <w:color w:val="auto"/>
                      <w:highlight w:val="none"/>
                      <w:lang w:val="en-US" w:eastAsia="zh-CN"/>
                    </w:rPr>
                    <w:t>5</w:t>
                  </w:r>
                </w:p>
              </w:tc>
            </w:tr>
            <w:tr w14:paraId="3156E5B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09" w:type="dxa"/>
                  <w:tcBorders>
                    <w:right w:val="single" w:color="auto" w:sz="4" w:space="0"/>
                  </w:tcBorders>
                  <w:noWrap w:val="0"/>
                  <w:vAlign w:val="center"/>
                </w:tcPr>
                <w:p w14:paraId="38678247">
                  <w:pPr>
                    <w:pStyle w:val="2"/>
                    <w:spacing w:line="360" w:lineRule="auto"/>
                    <w:jc w:val="center"/>
                    <w:rPr>
                      <w:rFonts w:hint="eastAsia"/>
                      <w:color w:val="auto"/>
                      <w:highlight w:val="none"/>
                    </w:rPr>
                  </w:pPr>
                  <w:r>
                    <w:rPr>
                      <w:rFonts w:hint="eastAsia"/>
                      <w:color w:val="auto"/>
                      <w:highlight w:val="none"/>
                    </w:rPr>
                    <w:t>4</w:t>
                  </w:r>
                </w:p>
              </w:tc>
              <w:tc>
                <w:tcPr>
                  <w:tcW w:w="2607" w:type="dxa"/>
                  <w:tcBorders>
                    <w:left w:val="single" w:color="auto" w:sz="4" w:space="0"/>
                  </w:tcBorders>
                  <w:noWrap w:val="0"/>
                  <w:vAlign w:val="center"/>
                </w:tcPr>
                <w:p w14:paraId="7F68E660">
                  <w:pPr>
                    <w:pStyle w:val="2"/>
                    <w:spacing w:line="360" w:lineRule="auto"/>
                    <w:jc w:val="center"/>
                    <w:rPr>
                      <w:rFonts w:hint="eastAsia"/>
                      <w:color w:val="auto"/>
                      <w:highlight w:val="none"/>
                    </w:rPr>
                  </w:pPr>
                  <w:r>
                    <w:rPr>
                      <w:rFonts w:hint="eastAsia"/>
                      <w:color w:val="auto"/>
                      <w:highlight w:val="none"/>
                    </w:rPr>
                    <w:t>港口区第四小学</w:t>
                  </w:r>
                </w:p>
              </w:tc>
              <w:tc>
                <w:tcPr>
                  <w:tcW w:w="1452" w:type="dxa"/>
                  <w:noWrap w:val="0"/>
                  <w:vAlign w:val="center"/>
                </w:tcPr>
                <w:p w14:paraId="0EF34D1B">
                  <w:pPr>
                    <w:pStyle w:val="2"/>
                    <w:spacing w:line="360" w:lineRule="auto"/>
                    <w:jc w:val="center"/>
                    <w:rPr>
                      <w:rFonts w:hint="default"/>
                      <w:color w:val="auto"/>
                      <w:highlight w:val="none"/>
                      <w:lang w:val="en-US" w:eastAsia="zh-CN"/>
                    </w:rPr>
                  </w:pPr>
                  <w:r>
                    <w:rPr>
                      <w:rFonts w:hint="eastAsia"/>
                      <w:color w:val="auto"/>
                      <w:highlight w:val="none"/>
                      <w:lang w:val="en-US" w:eastAsia="zh-CN"/>
                    </w:rPr>
                    <w:t>1203</w:t>
                  </w:r>
                </w:p>
              </w:tc>
              <w:tc>
                <w:tcPr>
                  <w:tcW w:w="1373" w:type="dxa"/>
                  <w:noWrap w:val="0"/>
                  <w:vAlign w:val="center"/>
                </w:tcPr>
                <w:p w14:paraId="2D3D6AAB">
                  <w:pPr>
                    <w:pStyle w:val="2"/>
                    <w:spacing w:line="360" w:lineRule="auto"/>
                    <w:jc w:val="center"/>
                    <w:rPr>
                      <w:rFonts w:hint="eastAsia"/>
                      <w:color w:val="auto"/>
                      <w:highlight w:val="none"/>
                      <w:lang w:eastAsia="zh-CN"/>
                    </w:rPr>
                  </w:pPr>
                  <w:r>
                    <w:rPr>
                      <w:rFonts w:hint="eastAsia"/>
                      <w:color w:val="auto"/>
                      <w:highlight w:val="none"/>
                      <w:lang w:val="en-US" w:eastAsia="zh-CN"/>
                    </w:rPr>
                    <w:t>4</w:t>
                  </w:r>
                </w:p>
              </w:tc>
            </w:tr>
            <w:tr w14:paraId="7476EB5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709" w:type="dxa"/>
                  <w:tcBorders>
                    <w:right w:val="single" w:color="auto" w:sz="4" w:space="0"/>
                  </w:tcBorders>
                  <w:noWrap w:val="0"/>
                  <w:vAlign w:val="center"/>
                </w:tcPr>
                <w:p w14:paraId="4E23F777">
                  <w:pPr>
                    <w:pStyle w:val="2"/>
                    <w:spacing w:line="360" w:lineRule="auto"/>
                    <w:jc w:val="center"/>
                    <w:rPr>
                      <w:rFonts w:hint="eastAsia"/>
                      <w:color w:val="auto"/>
                      <w:highlight w:val="none"/>
                    </w:rPr>
                  </w:pPr>
                  <w:r>
                    <w:rPr>
                      <w:rFonts w:hint="eastAsia"/>
                      <w:color w:val="auto"/>
                      <w:highlight w:val="none"/>
                    </w:rPr>
                    <w:t>5</w:t>
                  </w:r>
                </w:p>
              </w:tc>
              <w:tc>
                <w:tcPr>
                  <w:tcW w:w="2607" w:type="dxa"/>
                  <w:tcBorders>
                    <w:left w:val="single" w:color="auto" w:sz="4" w:space="0"/>
                  </w:tcBorders>
                  <w:noWrap w:val="0"/>
                  <w:vAlign w:val="center"/>
                </w:tcPr>
                <w:p w14:paraId="2CCF878C">
                  <w:pPr>
                    <w:pStyle w:val="2"/>
                    <w:spacing w:line="360" w:lineRule="auto"/>
                    <w:jc w:val="center"/>
                    <w:rPr>
                      <w:rFonts w:hint="eastAsia"/>
                      <w:color w:val="auto"/>
                      <w:highlight w:val="none"/>
                    </w:rPr>
                  </w:pPr>
                  <w:r>
                    <w:rPr>
                      <w:rFonts w:hint="eastAsia"/>
                      <w:color w:val="auto"/>
                      <w:highlight w:val="none"/>
                    </w:rPr>
                    <w:t>防城港市金湾小学</w:t>
                  </w:r>
                </w:p>
              </w:tc>
              <w:tc>
                <w:tcPr>
                  <w:tcW w:w="1452" w:type="dxa"/>
                  <w:noWrap w:val="0"/>
                  <w:vAlign w:val="center"/>
                </w:tcPr>
                <w:p w14:paraId="42E9700E">
                  <w:pPr>
                    <w:pStyle w:val="2"/>
                    <w:spacing w:line="360" w:lineRule="auto"/>
                    <w:jc w:val="center"/>
                    <w:rPr>
                      <w:rFonts w:hint="default"/>
                      <w:color w:val="auto"/>
                      <w:highlight w:val="none"/>
                      <w:lang w:val="en-US" w:eastAsia="zh-CN"/>
                    </w:rPr>
                  </w:pPr>
                  <w:r>
                    <w:rPr>
                      <w:rFonts w:hint="eastAsia"/>
                      <w:color w:val="auto"/>
                      <w:highlight w:val="none"/>
                      <w:lang w:val="en-US" w:eastAsia="zh-CN"/>
                    </w:rPr>
                    <w:t>1418</w:t>
                  </w:r>
                </w:p>
              </w:tc>
              <w:tc>
                <w:tcPr>
                  <w:tcW w:w="1373" w:type="dxa"/>
                  <w:noWrap w:val="0"/>
                  <w:vAlign w:val="center"/>
                </w:tcPr>
                <w:p w14:paraId="03928253">
                  <w:pPr>
                    <w:pStyle w:val="2"/>
                    <w:spacing w:line="360" w:lineRule="auto"/>
                    <w:jc w:val="center"/>
                    <w:rPr>
                      <w:rFonts w:hint="eastAsia"/>
                      <w:color w:val="auto"/>
                      <w:highlight w:val="none"/>
                      <w:lang w:eastAsia="zh-CN"/>
                    </w:rPr>
                  </w:pPr>
                  <w:r>
                    <w:rPr>
                      <w:rFonts w:hint="eastAsia"/>
                      <w:color w:val="auto"/>
                      <w:highlight w:val="none"/>
                      <w:lang w:val="en-US" w:eastAsia="zh-CN"/>
                    </w:rPr>
                    <w:t>4</w:t>
                  </w:r>
                </w:p>
              </w:tc>
            </w:tr>
            <w:tr w14:paraId="7CC0DCB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709" w:type="dxa"/>
                  <w:tcBorders>
                    <w:right w:val="single" w:color="auto" w:sz="4" w:space="0"/>
                  </w:tcBorders>
                  <w:noWrap w:val="0"/>
                  <w:vAlign w:val="center"/>
                </w:tcPr>
                <w:p w14:paraId="710D811E">
                  <w:pPr>
                    <w:pStyle w:val="2"/>
                    <w:spacing w:line="360" w:lineRule="auto"/>
                    <w:jc w:val="center"/>
                    <w:rPr>
                      <w:rFonts w:hint="eastAsia"/>
                      <w:color w:val="auto"/>
                      <w:highlight w:val="none"/>
                    </w:rPr>
                  </w:pPr>
                  <w:r>
                    <w:rPr>
                      <w:rFonts w:hint="eastAsia"/>
                      <w:color w:val="auto"/>
                      <w:highlight w:val="none"/>
                    </w:rPr>
                    <w:t>6</w:t>
                  </w:r>
                </w:p>
              </w:tc>
              <w:tc>
                <w:tcPr>
                  <w:tcW w:w="2607" w:type="dxa"/>
                  <w:tcBorders>
                    <w:left w:val="single" w:color="auto" w:sz="4" w:space="0"/>
                  </w:tcBorders>
                  <w:noWrap w:val="0"/>
                  <w:vAlign w:val="center"/>
                </w:tcPr>
                <w:p w14:paraId="0480B891">
                  <w:pPr>
                    <w:pStyle w:val="2"/>
                    <w:spacing w:line="360" w:lineRule="auto"/>
                    <w:jc w:val="center"/>
                    <w:rPr>
                      <w:rFonts w:hint="eastAsia"/>
                      <w:color w:val="auto"/>
                      <w:highlight w:val="none"/>
                    </w:rPr>
                  </w:pPr>
                  <w:r>
                    <w:rPr>
                      <w:rFonts w:hint="eastAsia"/>
                      <w:color w:val="auto"/>
                      <w:highlight w:val="none"/>
                    </w:rPr>
                    <w:t>武钢北港小学</w:t>
                  </w:r>
                </w:p>
              </w:tc>
              <w:tc>
                <w:tcPr>
                  <w:tcW w:w="1452" w:type="dxa"/>
                  <w:noWrap w:val="0"/>
                  <w:vAlign w:val="center"/>
                </w:tcPr>
                <w:p w14:paraId="7D2507F7">
                  <w:pPr>
                    <w:pStyle w:val="2"/>
                    <w:spacing w:line="360" w:lineRule="auto"/>
                    <w:jc w:val="center"/>
                    <w:rPr>
                      <w:rFonts w:hint="default"/>
                      <w:color w:val="auto"/>
                      <w:highlight w:val="none"/>
                      <w:lang w:val="en-US" w:eastAsia="zh-CN"/>
                    </w:rPr>
                  </w:pPr>
                  <w:r>
                    <w:rPr>
                      <w:rFonts w:hint="eastAsia"/>
                      <w:color w:val="auto"/>
                      <w:highlight w:val="none"/>
                      <w:lang w:val="en-US" w:eastAsia="zh-CN"/>
                    </w:rPr>
                    <w:t>1529</w:t>
                  </w:r>
                </w:p>
              </w:tc>
              <w:tc>
                <w:tcPr>
                  <w:tcW w:w="1373" w:type="dxa"/>
                  <w:noWrap w:val="0"/>
                  <w:vAlign w:val="center"/>
                </w:tcPr>
                <w:p w14:paraId="1CD92F94">
                  <w:pPr>
                    <w:pStyle w:val="2"/>
                    <w:spacing w:line="360" w:lineRule="auto"/>
                    <w:jc w:val="center"/>
                    <w:rPr>
                      <w:rFonts w:hint="eastAsia" w:eastAsia="宋体"/>
                      <w:color w:val="auto"/>
                      <w:highlight w:val="none"/>
                      <w:lang w:eastAsia="zh-CN"/>
                    </w:rPr>
                  </w:pPr>
                  <w:r>
                    <w:rPr>
                      <w:rFonts w:hint="eastAsia"/>
                      <w:color w:val="auto"/>
                      <w:highlight w:val="none"/>
                      <w:lang w:val="en-US" w:eastAsia="zh-CN"/>
                    </w:rPr>
                    <w:t>5</w:t>
                  </w:r>
                </w:p>
              </w:tc>
            </w:tr>
            <w:tr w14:paraId="3861D13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65A4965E">
                  <w:pPr>
                    <w:pStyle w:val="2"/>
                    <w:spacing w:line="360" w:lineRule="auto"/>
                    <w:jc w:val="center"/>
                    <w:rPr>
                      <w:rFonts w:hint="eastAsia"/>
                      <w:color w:val="auto"/>
                      <w:highlight w:val="none"/>
                    </w:rPr>
                  </w:pPr>
                  <w:r>
                    <w:rPr>
                      <w:rFonts w:hint="eastAsia"/>
                      <w:color w:val="auto"/>
                      <w:highlight w:val="none"/>
                    </w:rPr>
                    <w:t>7</w:t>
                  </w:r>
                </w:p>
              </w:tc>
              <w:tc>
                <w:tcPr>
                  <w:tcW w:w="2607" w:type="dxa"/>
                  <w:tcBorders>
                    <w:left w:val="single" w:color="auto" w:sz="4" w:space="0"/>
                  </w:tcBorders>
                  <w:noWrap w:val="0"/>
                  <w:vAlign w:val="center"/>
                </w:tcPr>
                <w:p w14:paraId="2DCBA200">
                  <w:pPr>
                    <w:pStyle w:val="2"/>
                    <w:spacing w:line="360" w:lineRule="auto"/>
                    <w:jc w:val="center"/>
                    <w:rPr>
                      <w:rFonts w:hint="eastAsia"/>
                      <w:color w:val="auto"/>
                      <w:highlight w:val="none"/>
                    </w:rPr>
                  </w:pPr>
                  <w:r>
                    <w:rPr>
                      <w:rFonts w:hint="eastAsia"/>
                      <w:color w:val="auto"/>
                      <w:highlight w:val="none"/>
                    </w:rPr>
                    <w:t>防城港市豪丫小学</w:t>
                  </w:r>
                </w:p>
              </w:tc>
              <w:tc>
                <w:tcPr>
                  <w:tcW w:w="1452" w:type="dxa"/>
                  <w:noWrap w:val="0"/>
                  <w:vAlign w:val="center"/>
                </w:tcPr>
                <w:p w14:paraId="7EA9006E">
                  <w:pPr>
                    <w:pStyle w:val="2"/>
                    <w:spacing w:line="360" w:lineRule="auto"/>
                    <w:jc w:val="center"/>
                    <w:rPr>
                      <w:rFonts w:hint="default"/>
                      <w:color w:val="auto"/>
                      <w:highlight w:val="none"/>
                      <w:lang w:val="en-US" w:eastAsia="zh-CN"/>
                    </w:rPr>
                  </w:pPr>
                  <w:r>
                    <w:rPr>
                      <w:rFonts w:hint="eastAsia"/>
                      <w:color w:val="auto"/>
                      <w:highlight w:val="none"/>
                      <w:lang w:val="en-US" w:eastAsia="zh-CN"/>
                    </w:rPr>
                    <w:t>1359</w:t>
                  </w:r>
                </w:p>
              </w:tc>
              <w:tc>
                <w:tcPr>
                  <w:tcW w:w="1373" w:type="dxa"/>
                  <w:noWrap w:val="0"/>
                  <w:vAlign w:val="center"/>
                </w:tcPr>
                <w:p w14:paraId="42B4C9EB">
                  <w:pPr>
                    <w:pStyle w:val="2"/>
                    <w:spacing w:line="360" w:lineRule="auto"/>
                    <w:jc w:val="center"/>
                    <w:rPr>
                      <w:rFonts w:hint="eastAsia"/>
                      <w:color w:val="auto"/>
                      <w:highlight w:val="none"/>
                      <w:lang w:eastAsia="zh-CN"/>
                    </w:rPr>
                  </w:pPr>
                  <w:r>
                    <w:rPr>
                      <w:rFonts w:hint="eastAsia"/>
                      <w:color w:val="auto"/>
                      <w:highlight w:val="none"/>
                      <w:lang w:val="en-US" w:eastAsia="zh-CN"/>
                    </w:rPr>
                    <w:t>4</w:t>
                  </w:r>
                </w:p>
              </w:tc>
            </w:tr>
            <w:tr w14:paraId="75D35CE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653D9077">
                  <w:pPr>
                    <w:pStyle w:val="2"/>
                    <w:spacing w:line="360" w:lineRule="auto"/>
                    <w:jc w:val="center"/>
                    <w:rPr>
                      <w:rFonts w:hint="eastAsia"/>
                      <w:color w:val="auto"/>
                      <w:highlight w:val="none"/>
                    </w:rPr>
                  </w:pPr>
                  <w:r>
                    <w:rPr>
                      <w:rFonts w:hint="eastAsia"/>
                      <w:color w:val="auto"/>
                      <w:highlight w:val="none"/>
                    </w:rPr>
                    <w:t>8</w:t>
                  </w:r>
                </w:p>
              </w:tc>
              <w:tc>
                <w:tcPr>
                  <w:tcW w:w="2607" w:type="dxa"/>
                  <w:tcBorders>
                    <w:left w:val="single" w:color="auto" w:sz="4" w:space="0"/>
                  </w:tcBorders>
                  <w:noWrap w:val="0"/>
                  <w:vAlign w:val="center"/>
                </w:tcPr>
                <w:p w14:paraId="151E68B1">
                  <w:pPr>
                    <w:pStyle w:val="2"/>
                    <w:spacing w:line="360" w:lineRule="auto"/>
                    <w:jc w:val="center"/>
                    <w:rPr>
                      <w:rFonts w:hint="eastAsia"/>
                      <w:color w:val="auto"/>
                      <w:highlight w:val="none"/>
                    </w:rPr>
                  </w:pPr>
                  <w:r>
                    <w:rPr>
                      <w:rFonts w:hint="eastAsia"/>
                      <w:color w:val="auto"/>
                      <w:highlight w:val="none"/>
                    </w:rPr>
                    <w:t>防城港市桃源小学</w:t>
                  </w:r>
                </w:p>
              </w:tc>
              <w:tc>
                <w:tcPr>
                  <w:tcW w:w="1452" w:type="dxa"/>
                  <w:noWrap w:val="0"/>
                  <w:vAlign w:val="center"/>
                </w:tcPr>
                <w:p w14:paraId="326F2B2F">
                  <w:pPr>
                    <w:pStyle w:val="2"/>
                    <w:spacing w:line="360" w:lineRule="auto"/>
                    <w:jc w:val="center"/>
                    <w:rPr>
                      <w:rFonts w:hint="default"/>
                      <w:color w:val="auto"/>
                      <w:highlight w:val="none"/>
                      <w:lang w:val="en-US" w:eastAsia="zh-CN"/>
                    </w:rPr>
                  </w:pPr>
                  <w:r>
                    <w:rPr>
                      <w:rFonts w:hint="eastAsia"/>
                      <w:color w:val="auto"/>
                      <w:highlight w:val="none"/>
                      <w:lang w:val="en-US" w:eastAsia="zh-CN"/>
                    </w:rPr>
                    <w:t>2439</w:t>
                  </w:r>
                </w:p>
              </w:tc>
              <w:tc>
                <w:tcPr>
                  <w:tcW w:w="1373" w:type="dxa"/>
                  <w:noWrap w:val="0"/>
                  <w:vAlign w:val="center"/>
                </w:tcPr>
                <w:p w14:paraId="4813B326">
                  <w:pPr>
                    <w:pStyle w:val="2"/>
                    <w:spacing w:line="360" w:lineRule="auto"/>
                    <w:jc w:val="center"/>
                    <w:rPr>
                      <w:rFonts w:hint="eastAsia" w:eastAsia="宋体"/>
                      <w:color w:val="auto"/>
                      <w:highlight w:val="none"/>
                      <w:lang w:eastAsia="zh-CN"/>
                    </w:rPr>
                  </w:pPr>
                  <w:r>
                    <w:rPr>
                      <w:rFonts w:hint="eastAsia"/>
                      <w:color w:val="auto"/>
                      <w:highlight w:val="none"/>
                      <w:lang w:val="en-US" w:eastAsia="zh-CN"/>
                    </w:rPr>
                    <w:t>6</w:t>
                  </w:r>
                </w:p>
              </w:tc>
            </w:tr>
            <w:tr w14:paraId="006132F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45538AB2">
                  <w:pPr>
                    <w:pStyle w:val="2"/>
                    <w:spacing w:line="360" w:lineRule="auto"/>
                    <w:jc w:val="center"/>
                    <w:rPr>
                      <w:rFonts w:hint="eastAsia"/>
                      <w:color w:val="auto"/>
                      <w:highlight w:val="none"/>
                    </w:rPr>
                  </w:pPr>
                  <w:r>
                    <w:rPr>
                      <w:rFonts w:hint="eastAsia"/>
                      <w:color w:val="auto"/>
                      <w:highlight w:val="none"/>
                    </w:rPr>
                    <w:t>9</w:t>
                  </w:r>
                </w:p>
              </w:tc>
              <w:tc>
                <w:tcPr>
                  <w:tcW w:w="2607" w:type="dxa"/>
                  <w:tcBorders>
                    <w:left w:val="single" w:color="auto" w:sz="4" w:space="0"/>
                  </w:tcBorders>
                  <w:noWrap w:val="0"/>
                  <w:vAlign w:val="center"/>
                </w:tcPr>
                <w:p w14:paraId="27267160">
                  <w:pPr>
                    <w:pStyle w:val="2"/>
                    <w:spacing w:line="360" w:lineRule="auto"/>
                    <w:jc w:val="center"/>
                    <w:rPr>
                      <w:rFonts w:hint="eastAsia"/>
                      <w:color w:val="auto"/>
                      <w:highlight w:val="none"/>
                      <w:lang w:val="en-US" w:eastAsia="zh-CN"/>
                    </w:rPr>
                  </w:pPr>
                  <w:r>
                    <w:rPr>
                      <w:rFonts w:hint="eastAsia"/>
                      <w:color w:val="auto"/>
                      <w:highlight w:val="none"/>
                    </w:rPr>
                    <w:t>港口区</w:t>
                  </w:r>
                  <w:r>
                    <w:rPr>
                      <w:rFonts w:hint="eastAsia"/>
                      <w:color w:val="auto"/>
                      <w:highlight w:val="none"/>
                      <w:lang w:val="en-US" w:eastAsia="zh-CN"/>
                    </w:rPr>
                    <w:t>第五小学</w:t>
                  </w:r>
                </w:p>
              </w:tc>
              <w:tc>
                <w:tcPr>
                  <w:tcW w:w="1452" w:type="dxa"/>
                  <w:noWrap w:val="0"/>
                  <w:vAlign w:val="center"/>
                </w:tcPr>
                <w:p w14:paraId="2A9DE70E">
                  <w:pPr>
                    <w:pStyle w:val="2"/>
                    <w:spacing w:line="360" w:lineRule="auto"/>
                    <w:jc w:val="center"/>
                    <w:rPr>
                      <w:rFonts w:hint="default" w:eastAsia="宋体"/>
                      <w:color w:val="auto"/>
                      <w:highlight w:val="none"/>
                      <w:lang w:val="en-US" w:eastAsia="zh-CN"/>
                    </w:rPr>
                  </w:pPr>
                  <w:r>
                    <w:rPr>
                      <w:rFonts w:hint="eastAsia"/>
                      <w:color w:val="auto"/>
                      <w:highlight w:val="none"/>
                      <w:lang w:val="en-US" w:eastAsia="zh-CN"/>
                    </w:rPr>
                    <w:t>1381</w:t>
                  </w:r>
                </w:p>
              </w:tc>
              <w:tc>
                <w:tcPr>
                  <w:tcW w:w="1373" w:type="dxa"/>
                  <w:noWrap w:val="0"/>
                  <w:vAlign w:val="center"/>
                </w:tcPr>
                <w:p w14:paraId="6AA6AF72">
                  <w:pPr>
                    <w:pStyle w:val="2"/>
                    <w:spacing w:line="360" w:lineRule="auto"/>
                    <w:jc w:val="center"/>
                    <w:rPr>
                      <w:rFonts w:hint="eastAsia"/>
                      <w:color w:val="auto"/>
                      <w:highlight w:val="none"/>
                      <w:lang w:eastAsia="zh-CN"/>
                    </w:rPr>
                  </w:pPr>
                  <w:r>
                    <w:rPr>
                      <w:rFonts w:hint="eastAsia"/>
                      <w:color w:val="auto"/>
                      <w:highlight w:val="none"/>
                      <w:lang w:val="en-US" w:eastAsia="zh-CN"/>
                    </w:rPr>
                    <w:t>4</w:t>
                  </w:r>
                </w:p>
              </w:tc>
            </w:tr>
            <w:tr w14:paraId="6A59C46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7FED0508">
                  <w:pPr>
                    <w:pStyle w:val="2"/>
                    <w:spacing w:line="360" w:lineRule="auto"/>
                    <w:jc w:val="center"/>
                    <w:rPr>
                      <w:rFonts w:hint="eastAsia"/>
                      <w:color w:val="auto"/>
                      <w:highlight w:val="none"/>
                    </w:rPr>
                  </w:pPr>
                  <w:r>
                    <w:rPr>
                      <w:rFonts w:hint="eastAsia"/>
                      <w:color w:val="auto"/>
                      <w:highlight w:val="none"/>
                    </w:rPr>
                    <w:t>10</w:t>
                  </w:r>
                </w:p>
              </w:tc>
              <w:tc>
                <w:tcPr>
                  <w:tcW w:w="2607" w:type="dxa"/>
                  <w:tcBorders>
                    <w:left w:val="single" w:color="auto" w:sz="4" w:space="0"/>
                  </w:tcBorders>
                  <w:noWrap w:val="0"/>
                  <w:vAlign w:val="center"/>
                </w:tcPr>
                <w:p w14:paraId="6125B9B3">
                  <w:pPr>
                    <w:pStyle w:val="2"/>
                    <w:spacing w:line="360" w:lineRule="auto"/>
                    <w:jc w:val="center"/>
                    <w:rPr>
                      <w:rFonts w:hint="default" w:eastAsia="宋体"/>
                      <w:color w:val="auto"/>
                      <w:highlight w:val="none"/>
                      <w:lang w:val="en-US" w:eastAsia="zh-CN"/>
                    </w:rPr>
                  </w:pPr>
                  <w:r>
                    <w:rPr>
                      <w:rFonts w:hint="eastAsia"/>
                      <w:color w:val="auto"/>
                      <w:highlight w:val="none"/>
                      <w:lang w:val="en-US" w:eastAsia="zh-CN"/>
                    </w:rPr>
                    <w:t>港口区幼儿园</w:t>
                  </w:r>
                </w:p>
              </w:tc>
              <w:tc>
                <w:tcPr>
                  <w:tcW w:w="1452" w:type="dxa"/>
                  <w:noWrap w:val="0"/>
                  <w:vAlign w:val="center"/>
                </w:tcPr>
                <w:p w14:paraId="02B80EF9">
                  <w:pPr>
                    <w:pStyle w:val="2"/>
                    <w:spacing w:line="360" w:lineRule="auto"/>
                    <w:jc w:val="center"/>
                    <w:rPr>
                      <w:rFonts w:hint="default"/>
                      <w:color w:val="auto"/>
                      <w:highlight w:val="none"/>
                      <w:lang w:val="en-US" w:eastAsia="zh-CN"/>
                    </w:rPr>
                  </w:pPr>
                  <w:r>
                    <w:rPr>
                      <w:rFonts w:hint="eastAsia"/>
                      <w:color w:val="auto"/>
                      <w:highlight w:val="none"/>
                      <w:lang w:val="en-US" w:eastAsia="zh-CN"/>
                    </w:rPr>
                    <w:t>290</w:t>
                  </w:r>
                </w:p>
              </w:tc>
              <w:tc>
                <w:tcPr>
                  <w:tcW w:w="1373" w:type="dxa"/>
                  <w:noWrap w:val="0"/>
                  <w:vAlign w:val="center"/>
                </w:tcPr>
                <w:p w14:paraId="411E1AD5">
                  <w:pPr>
                    <w:pStyle w:val="2"/>
                    <w:spacing w:line="360" w:lineRule="auto"/>
                    <w:jc w:val="center"/>
                    <w:rPr>
                      <w:rFonts w:hint="eastAsia" w:eastAsia="宋体"/>
                      <w:color w:val="auto"/>
                      <w:highlight w:val="none"/>
                      <w:lang w:val="en-US" w:eastAsia="zh-CN"/>
                    </w:rPr>
                  </w:pPr>
                  <w:r>
                    <w:rPr>
                      <w:rFonts w:hint="eastAsia"/>
                      <w:color w:val="auto"/>
                      <w:highlight w:val="none"/>
                      <w:lang w:val="en-US" w:eastAsia="zh-CN"/>
                    </w:rPr>
                    <w:t>2</w:t>
                  </w:r>
                </w:p>
              </w:tc>
            </w:tr>
            <w:tr w14:paraId="163209F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07A95278">
                  <w:pPr>
                    <w:pStyle w:val="2"/>
                    <w:spacing w:line="360" w:lineRule="auto"/>
                    <w:jc w:val="center"/>
                    <w:rPr>
                      <w:rFonts w:hint="eastAsia"/>
                      <w:color w:val="auto"/>
                      <w:highlight w:val="none"/>
                    </w:rPr>
                  </w:pPr>
                  <w:r>
                    <w:rPr>
                      <w:rFonts w:hint="eastAsia"/>
                      <w:color w:val="auto"/>
                      <w:highlight w:val="none"/>
                    </w:rPr>
                    <w:t>11</w:t>
                  </w:r>
                </w:p>
              </w:tc>
              <w:tc>
                <w:tcPr>
                  <w:tcW w:w="2607" w:type="dxa"/>
                  <w:tcBorders>
                    <w:left w:val="single" w:color="auto" w:sz="4" w:space="0"/>
                  </w:tcBorders>
                  <w:noWrap w:val="0"/>
                  <w:vAlign w:val="center"/>
                </w:tcPr>
                <w:p w14:paraId="77276319">
                  <w:pPr>
                    <w:pStyle w:val="2"/>
                    <w:spacing w:line="360" w:lineRule="auto"/>
                    <w:jc w:val="center"/>
                    <w:rPr>
                      <w:rFonts w:hint="eastAsia"/>
                      <w:color w:val="auto"/>
                      <w:highlight w:val="none"/>
                      <w:lang w:val="en-US" w:eastAsia="zh-CN"/>
                    </w:rPr>
                  </w:pPr>
                  <w:r>
                    <w:rPr>
                      <w:rFonts w:hint="eastAsia"/>
                      <w:color w:val="auto"/>
                      <w:highlight w:val="none"/>
                    </w:rPr>
                    <w:t>港口区</w:t>
                  </w:r>
                  <w:r>
                    <w:rPr>
                      <w:rFonts w:hint="eastAsia"/>
                      <w:color w:val="auto"/>
                      <w:highlight w:val="none"/>
                      <w:lang w:val="en-US" w:eastAsia="zh-CN"/>
                    </w:rPr>
                    <w:t>沙港新区小学</w:t>
                  </w:r>
                </w:p>
              </w:tc>
              <w:tc>
                <w:tcPr>
                  <w:tcW w:w="1452" w:type="dxa"/>
                  <w:noWrap w:val="0"/>
                  <w:vAlign w:val="center"/>
                </w:tcPr>
                <w:p w14:paraId="1A7DB311">
                  <w:pPr>
                    <w:pStyle w:val="2"/>
                    <w:spacing w:line="360" w:lineRule="auto"/>
                    <w:jc w:val="center"/>
                    <w:rPr>
                      <w:rFonts w:hint="default"/>
                      <w:color w:val="auto"/>
                      <w:highlight w:val="none"/>
                      <w:lang w:val="en-US" w:eastAsia="zh-CN"/>
                    </w:rPr>
                  </w:pPr>
                  <w:r>
                    <w:rPr>
                      <w:rFonts w:hint="eastAsia"/>
                      <w:color w:val="auto"/>
                      <w:highlight w:val="none"/>
                      <w:lang w:val="en-US" w:eastAsia="zh-CN"/>
                    </w:rPr>
                    <w:t>758</w:t>
                  </w:r>
                </w:p>
              </w:tc>
              <w:tc>
                <w:tcPr>
                  <w:tcW w:w="1373" w:type="dxa"/>
                  <w:noWrap w:val="0"/>
                  <w:vAlign w:val="center"/>
                </w:tcPr>
                <w:p w14:paraId="29ECB799">
                  <w:pPr>
                    <w:pStyle w:val="2"/>
                    <w:spacing w:line="360" w:lineRule="auto"/>
                    <w:jc w:val="center"/>
                    <w:rPr>
                      <w:rFonts w:hint="eastAsia"/>
                      <w:color w:val="auto"/>
                      <w:highlight w:val="none"/>
                      <w:lang w:eastAsia="zh-CN"/>
                    </w:rPr>
                  </w:pPr>
                  <w:r>
                    <w:rPr>
                      <w:rFonts w:hint="eastAsia"/>
                      <w:color w:val="auto"/>
                      <w:highlight w:val="none"/>
                      <w:lang w:val="en-US" w:eastAsia="zh-CN"/>
                    </w:rPr>
                    <w:t>4</w:t>
                  </w:r>
                </w:p>
              </w:tc>
            </w:tr>
            <w:tr w14:paraId="5A05FCA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4506E8F5">
                  <w:pPr>
                    <w:pStyle w:val="2"/>
                    <w:spacing w:line="360" w:lineRule="auto"/>
                    <w:jc w:val="center"/>
                    <w:rPr>
                      <w:rFonts w:hint="eastAsia"/>
                      <w:color w:val="auto"/>
                      <w:highlight w:val="none"/>
                    </w:rPr>
                  </w:pPr>
                  <w:r>
                    <w:rPr>
                      <w:rFonts w:hint="eastAsia"/>
                      <w:color w:val="auto"/>
                      <w:highlight w:val="none"/>
                    </w:rPr>
                    <w:t>12</w:t>
                  </w:r>
                </w:p>
              </w:tc>
              <w:tc>
                <w:tcPr>
                  <w:tcW w:w="2607" w:type="dxa"/>
                  <w:tcBorders>
                    <w:left w:val="single" w:color="auto" w:sz="4" w:space="0"/>
                  </w:tcBorders>
                  <w:noWrap w:val="0"/>
                  <w:vAlign w:val="center"/>
                </w:tcPr>
                <w:p w14:paraId="317FF047">
                  <w:pPr>
                    <w:pStyle w:val="2"/>
                    <w:spacing w:line="360" w:lineRule="auto"/>
                    <w:jc w:val="center"/>
                    <w:rPr>
                      <w:rFonts w:hint="default" w:eastAsia="宋体"/>
                      <w:color w:val="auto"/>
                      <w:highlight w:val="none"/>
                      <w:lang w:val="en-US" w:eastAsia="zh-CN"/>
                    </w:rPr>
                  </w:pPr>
                  <w:r>
                    <w:rPr>
                      <w:rFonts w:hint="eastAsia"/>
                      <w:color w:val="auto"/>
                      <w:highlight w:val="none"/>
                      <w:lang w:val="en-US" w:eastAsia="zh-CN"/>
                    </w:rPr>
                    <w:t>北港幼儿园</w:t>
                  </w:r>
                </w:p>
              </w:tc>
              <w:tc>
                <w:tcPr>
                  <w:tcW w:w="1452" w:type="dxa"/>
                  <w:noWrap w:val="0"/>
                  <w:vAlign w:val="center"/>
                </w:tcPr>
                <w:p w14:paraId="0760E9AD">
                  <w:pPr>
                    <w:pStyle w:val="2"/>
                    <w:spacing w:line="360" w:lineRule="auto"/>
                    <w:jc w:val="center"/>
                    <w:rPr>
                      <w:rFonts w:hint="default"/>
                      <w:color w:val="auto"/>
                      <w:highlight w:val="none"/>
                      <w:lang w:val="en-US" w:eastAsia="zh-CN"/>
                    </w:rPr>
                  </w:pPr>
                  <w:r>
                    <w:rPr>
                      <w:rFonts w:hint="eastAsia"/>
                      <w:color w:val="auto"/>
                      <w:highlight w:val="none"/>
                      <w:lang w:val="en-US" w:eastAsia="zh-CN"/>
                    </w:rPr>
                    <w:t>看管财物</w:t>
                  </w:r>
                </w:p>
              </w:tc>
              <w:tc>
                <w:tcPr>
                  <w:tcW w:w="1373" w:type="dxa"/>
                  <w:noWrap w:val="0"/>
                  <w:vAlign w:val="center"/>
                </w:tcPr>
                <w:p w14:paraId="0284ED39">
                  <w:pPr>
                    <w:pStyle w:val="2"/>
                    <w:spacing w:line="360" w:lineRule="auto"/>
                    <w:jc w:val="center"/>
                    <w:rPr>
                      <w:rFonts w:hint="eastAsia" w:eastAsia="宋体"/>
                      <w:color w:val="auto"/>
                      <w:highlight w:val="none"/>
                      <w:lang w:val="en-US" w:eastAsia="zh-CN"/>
                    </w:rPr>
                  </w:pPr>
                  <w:r>
                    <w:rPr>
                      <w:rFonts w:hint="eastAsia"/>
                      <w:color w:val="auto"/>
                      <w:highlight w:val="none"/>
                      <w:lang w:val="en-US" w:eastAsia="zh-CN"/>
                    </w:rPr>
                    <w:t>1</w:t>
                  </w:r>
                </w:p>
              </w:tc>
            </w:tr>
            <w:tr w14:paraId="3896126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709" w:type="dxa"/>
                  <w:tcBorders>
                    <w:right w:val="single" w:color="auto" w:sz="4" w:space="0"/>
                  </w:tcBorders>
                  <w:noWrap w:val="0"/>
                  <w:vAlign w:val="center"/>
                </w:tcPr>
                <w:p w14:paraId="2843E87B">
                  <w:pPr>
                    <w:pStyle w:val="2"/>
                    <w:spacing w:line="360" w:lineRule="auto"/>
                    <w:jc w:val="center"/>
                    <w:rPr>
                      <w:rFonts w:hint="eastAsia"/>
                      <w:color w:val="auto"/>
                      <w:highlight w:val="none"/>
                    </w:rPr>
                  </w:pPr>
                  <w:r>
                    <w:rPr>
                      <w:rFonts w:hint="eastAsia"/>
                      <w:color w:val="auto"/>
                      <w:highlight w:val="none"/>
                    </w:rPr>
                    <w:t>13</w:t>
                  </w:r>
                </w:p>
              </w:tc>
              <w:tc>
                <w:tcPr>
                  <w:tcW w:w="2607" w:type="dxa"/>
                  <w:tcBorders>
                    <w:left w:val="single" w:color="auto" w:sz="4" w:space="0"/>
                  </w:tcBorders>
                  <w:noWrap w:val="0"/>
                  <w:vAlign w:val="center"/>
                </w:tcPr>
                <w:p w14:paraId="5B60C50B">
                  <w:pPr>
                    <w:pStyle w:val="2"/>
                    <w:spacing w:line="360" w:lineRule="auto"/>
                    <w:jc w:val="center"/>
                    <w:rPr>
                      <w:rFonts w:hint="eastAsia"/>
                      <w:color w:val="auto"/>
                      <w:highlight w:val="none"/>
                    </w:rPr>
                  </w:pPr>
                  <w:r>
                    <w:rPr>
                      <w:rFonts w:hint="eastAsia"/>
                      <w:color w:val="auto"/>
                      <w:highlight w:val="none"/>
                    </w:rPr>
                    <w:t>港口区公车镇白沙323良伟学校</w:t>
                  </w:r>
                </w:p>
              </w:tc>
              <w:tc>
                <w:tcPr>
                  <w:tcW w:w="1452" w:type="dxa"/>
                  <w:noWrap w:val="0"/>
                  <w:vAlign w:val="center"/>
                </w:tcPr>
                <w:p w14:paraId="3AAD6D0E">
                  <w:pPr>
                    <w:pStyle w:val="2"/>
                    <w:spacing w:line="360" w:lineRule="auto"/>
                    <w:jc w:val="center"/>
                    <w:rPr>
                      <w:rFonts w:hint="default"/>
                      <w:color w:val="auto"/>
                      <w:highlight w:val="none"/>
                      <w:lang w:val="en-US" w:eastAsia="zh-CN"/>
                    </w:rPr>
                  </w:pPr>
                  <w:r>
                    <w:rPr>
                      <w:rFonts w:hint="eastAsia"/>
                      <w:color w:val="auto"/>
                      <w:highlight w:val="none"/>
                      <w:lang w:val="en-US" w:eastAsia="zh-CN"/>
                    </w:rPr>
                    <w:t>99</w:t>
                  </w:r>
                </w:p>
              </w:tc>
              <w:tc>
                <w:tcPr>
                  <w:tcW w:w="1373" w:type="dxa"/>
                  <w:noWrap w:val="0"/>
                  <w:vAlign w:val="center"/>
                </w:tcPr>
                <w:p w14:paraId="6620A22F">
                  <w:pPr>
                    <w:pStyle w:val="2"/>
                    <w:spacing w:line="360" w:lineRule="auto"/>
                    <w:jc w:val="center"/>
                    <w:rPr>
                      <w:rFonts w:hint="eastAsia"/>
                      <w:color w:val="auto"/>
                      <w:highlight w:val="none"/>
                    </w:rPr>
                  </w:pPr>
                  <w:r>
                    <w:rPr>
                      <w:rFonts w:hint="eastAsia"/>
                      <w:color w:val="auto"/>
                      <w:highlight w:val="none"/>
                    </w:rPr>
                    <w:t>2</w:t>
                  </w:r>
                </w:p>
              </w:tc>
            </w:tr>
            <w:tr w14:paraId="2757D2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09" w:type="dxa"/>
                  <w:noWrap w:val="0"/>
                  <w:vAlign w:val="center"/>
                </w:tcPr>
                <w:p w14:paraId="3B197660">
                  <w:pPr>
                    <w:pStyle w:val="2"/>
                    <w:spacing w:line="360" w:lineRule="auto"/>
                    <w:jc w:val="center"/>
                    <w:rPr>
                      <w:rFonts w:hint="eastAsia"/>
                      <w:color w:val="auto"/>
                      <w:highlight w:val="none"/>
                    </w:rPr>
                  </w:pPr>
                  <w:r>
                    <w:rPr>
                      <w:rFonts w:hint="eastAsia"/>
                      <w:color w:val="auto"/>
                      <w:highlight w:val="none"/>
                    </w:rPr>
                    <w:t>14</w:t>
                  </w:r>
                </w:p>
              </w:tc>
              <w:tc>
                <w:tcPr>
                  <w:tcW w:w="2607" w:type="dxa"/>
                  <w:noWrap w:val="0"/>
                  <w:vAlign w:val="center"/>
                </w:tcPr>
                <w:p w14:paraId="6A94C64B">
                  <w:pPr>
                    <w:pStyle w:val="2"/>
                    <w:spacing w:line="360" w:lineRule="auto"/>
                    <w:jc w:val="center"/>
                    <w:rPr>
                      <w:rFonts w:hint="eastAsia"/>
                      <w:color w:val="auto"/>
                      <w:highlight w:val="none"/>
                    </w:rPr>
                  </w:pPr>
                  <w:r>
                    <w:rPr>
                      <w:rFonts w:hint="eastAsia"/>
                      <w:color w:val="auto"/>
                      <w:highlight w:val="none"/>
                    </w:rPr>
                    <w:t>港口区光坡镇中心小学</w:t>
                  </w:r>
                </w:p>
              </w:tc>
              <w:tc>
                <w:tcPr>
                  <w:tcW w:w="1452" w:type="dxa"/>
                  <w:noWrap w:val="0"/>
                  <w:vAlign w:val="center"/>
                </w:tcPr>
                <w:p w14:paraId="0AB66B36">
                  <w:pPr>
                    <w:pStyle w:val="2"/>
                    <w:spacing w:line="360" w:lineRule="auto"/>
                    <w:jc w:val="center"/>
                    <w:rPr>
                      <w:rFonts w:hint="default"/>
                      <w:color w:val="auto"/>
                      <w:highlight w:val="none"/>
                      <w:lang w:val="en-US" w:eastAsia="zh-CN"/>
                    </w:rPr>
                  </w:pPr>
                  <w:r>
                    <w:rPr>
                      <w:rFonts w:hint="eastAsia"/>
                      <w:color w:val="auto"/>
                      <w:highlight w:val="none"/>
                      <w:lang w:val="en-US" w:eastAsia="zh-CN"/>
                    </w:rPr>
                    <w:t>1003</w:t>
                  </w:r>
                </w:p>
              </w:tc>
              <w:tc>
                <w:tcPr>
                  <w:tcW w:w="1373" w:type="dxa"/>
                  <w:noWrap w:val="0"/>
                  <w:vAlign w:val="center"/>
                </w:tcPr>
                <w:p w14:paraId="337ED2B3">
                  <w:pPr>
                    <w:pStyle w:val="2"/>
                    <w:spacing w:line="360" w:lineRule="auto"/>
                    <w:jc w:val="center"/>
                    <w:rPr>
                      <w:rFonts w:hint="eastAsia"/>
                      <w:color w:val="auto"/>
                      <w:highlight w:val="none"/>
                      <w:lang w:eastAsia="zh-CN"/>
                    </w:rPr>
                  </w:pPr>
                  <w:r>
                    <w:rPr>
                      <w:rFonts w:hint="eastAsia"/>
                      <w:color w:val="auto"/>
                      <w:highlight w:val="none"/>
                      <w:lang w:val="en-US" w:eastAsia="zh-CN"/>
                    </w:rPr>
                    <w:t>4</w:t>
                  </w:r>
                </w:p>
              </w:tc>
            </w:tr>
            <w:tr w14:paraId="7265E1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09" w:type="dxa"/>
                  <w:noWrap w:val="0"/>
                  <w:vAlign w:val="center"/>
                </w:tcPr>
                <w:p w14:paraId="1B10E8C0">
                  <w:pPr>
                    <w:pStyle w:val="2"/>
                    <w:spacing w:line="360" w:lineRule="auto"/>
                    <w:jc w:val="center"/>
                    <w:rPr>
                      <w:rFonts w:hint="eastAsia"/>
                      <w:color w:val="auto"/>
                      <w:highlight w:val="none"/>
                    </w:rPr>
                  </w:pPr>
                  <w:r>
                    <w:rPr>
                      <w:rFonts w:hint="eastAsia"/>
                      <w:color w:val="auto"/>
                      <w:highlight w:val="none"/>
                    </w:rPr>
                    <w:t>15</w:t>
                  </w:r>
                </w:p>
              </w:tc>
              <w:tc>
                <w:tcPr>
                  <w:tcW w:w="2607" w:type="dxa"/>
                  <w:noWrap w:val="0"/>
                  <w:vAlign w:val="center"/>
                </w:tcPr>
                <w:p w14:paraId="24FAA2EF">
                  <w:pPr>
                    <w:pStyle w:val="2"/>
                    <w:spacing w:line="360" w:lineRule="auto"/>
                    <w:jc w:val="center"/>
                    <w:rPr>
                      <w:rFonts w:hint="eastAsia"/>
                      <w:color w:val="auto"/>
                      <w:highlight w:val="none"/>
                    </w:rPr>
                  </w:pPr>
                  <w:r>
                    <w:rPr>
                      <w:rFonts w:hint="eastAsia"/>
                      <w:color w:val="auto"/>
                      <w:highlight w:val="none"/>
                    </w:rPr>
                    <w:t>港口区光坡镇潭油小学</w:t>
                  </w:r>
                </w:p>
              </w:tc>
              <w:tc>
                <w:tcPr>
                  <w:tcW w:w="1452" w:type="dxa"/>
                  <w:noWrap w:val="0"/>
                  <w:vAlign w:val="center"/>
                </w:tcPr>
                <w:p w14:paraId="716E1C9C">
                  <w:pPr>
                    <w:pStyle w:val="2"/>
                    <w:spacing w:line="360" w:lineRule="auto"/>
                    <w:jc w:val="center"/>
                    <w:rPr>
                      <w:rFonts w:hint="default"/>
                      <w:color w:val="auto"/>
                      <w:highlight w:val="none"/>
                      <w:lang w:val="en-US" w:eastAsia="zh-CN"/>
                    </w:rPr>
                  </w:pPr>
                  <w:r>
                    <w:rPr>
                      <w:rFonts w:hint="eastAsia"/>
                      <w:color w:val="auto"/>
                      <w:highlight w:val="none"/>
                      <w:lang w:val="en-US" w:eastAsia="zh-CN"/>
                    </w:rPr>
                    <w:t>44</w:t>
                  </w:r>
                </w:p>
              </w:tc>
              <w:tc>
                <w:tcPr>
                  <w:tcW w:w="1373" w:type="dxa"/>
                  <w:noWrap w:val="0"/>
                  <w:vAlign w:val="center"/>
                </w:tcPr>
                <w:p w14:paraId="454D1A21">
                  <w:pPr>
                    <w:pStyle w:val="2"/>
                    <w:spacing w:line="360" w:lineRule="auto"/>
                    <w:jc w:val="center"/>
                    <w:rPr>
                      <w:rFonts w:hint="eastAsia"/>
                      <w:color w:val="auto"/>
                      <w:highlight w:val="none"/>
                    </w:rPr>
                  </w:pPr>
                  <w:r>
                    <w:rPr>
                      <w:rFonts w:hint="eastAsia"/>
                      <w:color w:val="auto"/>
                      <w:highlight w:val="none"/>
                    </w:rPr>
                    <w:t>2</w:t>
                  </w:r>
                </w:p>
              </w:tc>
            </w:tr>
            <w:tr w14:paraId="57C1FA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noWrap w:val="0"/>
                  <w:vAlign w:val="center"/>
                </w:tcPr>
                <w:p w14:paraId="1519491B">
                  <w:pPr>
                    <w:pStyle w:val="2"/>
                    <w:spacing w:line="360" w:lineRule="auto"/>
                    <w:jc w:val="center"/>
                    <w:rPr>
                      <w:rFonts w:hint="eastAsia"/>
                      <w:color w:val="auto"/>
                      <w:highlight w:val="none"/>
                    </w:rPr>
                  </w:pPr>
                  <w:r>
                    <w:rPr>
                      <w:rFonts w:hint="eastAsia"/>
                      <w:color w:val="auto"/>
                      <w:highlight w:val="none"/>
                    </w:rPr>
                    <w:t>16</w:t>
                  </w:r>
                </w:p>
              </w:tc>
              <w:tc>
                <w:tcPr>
                  <w:tcW w:w="2607" w:type="dxa"/>
                  <w:noWrap w:val="0"/>
                  <w:vAlign w:val="center"/>
                </w:tcPr>
                <w:p w14:paraId="02BE8D4A">
                  <w:pPr>
                    <w:pStyle w:val="2"/>
                    <w:spacing w:line="360" w:lineRule="auto"/>
                    <w:jc w:val="center"/>
                    <w:rPr>
                      <w:rFonts w:hint="eastAsia"/>
                      <w:color w:val="auto"/>
                      <w:highlight w:val="none"/>
                    </w:rPr>
                  </w:pPr>
                  <w:r>
                    <w:rPr>
                      <w:rFonts w:hint="eastAsia"/>
                      <w:color w:val="auto"/>
                      <w:highlight w:val="none"/>
                    </w:rPr>
                    <w:t>港口区光坡镇大龙小学</w:t>
                  </w:r>
                </w:p>
              </w:tc>
              <w:tc>
                <w:tcPr>
                  <w:tcW w:w="1452" w:type="dxa"/>
                  <w:noWrap w:val="0"/>
                  <w:vAlign w:val="center"/>
                </w:tcPr>
                <w:p w14:paraId="1755AC5F">
                  <w:pPr>
                    <w:pStyle w:val="2"/>
                    <w:spacing w:line="360" w:lineRule="auto"/>
                    <w:jc w:val="center"/>
                    <w:rPr>
                      <w:rFonts w:hint="default"/>
                      <w:color w:val="auto"/>
                      <w:highlight w:val="none"/>
                      <w:lang w:val="en-US" w:eastAsia="zh-CN"/>
                    </w:rPr>
                  </w:pPr>
                  <w:r>
                    <w:rPr>
                      <w:rFonts w:hint="eastAsia"/>
                      <w:color w:val="auto"/>
                      <w:highlight w:val="none"/>
                      <w:lang w:val="en-US" w:eastAsia="zh-CN"/>
                    </w:rPr>
                    <w:t>903</w:t>
                  </w:r>
                </w:p>
              </w:tc>
              <w:tc>
                <w:tcPr>
                  <w:tcW w:w="1373" w:type="dxa"/>
                  <w:noWrap w:val="0"/>
                  <w:vAlign w:val="center"/>
                </w:tcPr>
                <w:p w14:paraId="407011D8">
                  <w:pPr>
                    <w:pStyle w:val="2"/>
                    <w:spacing w:line="360" w:lineRule="auto"/>
                    <w:jc w:val="center"/>
                    <w:rPr>
                      <w:rFonts w:hint="eastAsia"/>
                      <w:color w:val="auto"/>
                      <w:highlight w:val="none"/>
                    </w:rPr>
                  </w:pPr>
                  <w:r>
                    <w:rPr>
                      <w:rFonts w:hint="eastAsia"/>
                      <w:color w:val="auto"/>
                      <w:highlight w:val="none"/>
                    </w:rPr>
                    <w:t>3</w:t>
                  </w:r>
                </w:p>
              </w:tc>
            </w:tr>
            <w:tr w14:paraId="44F4D5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09" w:type="dxa"/>
                  <w:noWrap w:val="0"/>
                  <w:vAlign w:val="center"/>
                </w:tcPr>
                <w:p w14:paraId="34354EE5">
                  <w:pPr>
                    <w:pStyle w:val="2"/>
                    <w:spacing w:line="360" w:lineRule="auto"/>
                    <w:jc w:val="center"/>
                    <w:rPr>
                      <w:rFonts w:hint="eastAsia"/>
                      <w:color w:val="auto"/>
                      <w:highlight w:val="none"/>
                    </w:rPr>
                  </w:pPr>
                  <w:r>
                    <w:rPr>
                      <w:rFonts w:hint="eastAsia"/>
                      <w:color w:val="auto"/>
                      <w:highlight w:val="none"/>
                    </w:rPr>
                    <w:t>17</w:t>
                  </w:r>
                </w:p>
              </w:tc>
              <w:tc>
                <w:tcPr>
                  <w:tcW w:w="2607" w:type="dxa"/>
                  <w:noWrap w:val="0"/>
                  <w:vAlign w:val="center"/>
                </w:tcPr>
                <w:p w14:paraId="6DAB8A16">
                  <w:pPr>
                    <w:pStyle w:val="2"/>
                    <w:spacing w:line="360" w:lineRule="auto"/>
                    <w:jc w:val="center"/>
                    <w:rPr>
                      <w:rFonts w:hint="eastAsia"/>
                      <w:color w:val="auto"/>
                      <w:highlight w:val="none"/>
                    </w:rPr>
                  </w:pPr>
                  <w:r>
                    <w:rPr>
                      <w:rFonts w:hint="eastAsia"/>
                      <w:color w:val="auto"/>
                      <w:highlight w:val="none"/>
                    </w:rPr>
                    <w:t>港口区光坡镇山口益海小学</w:t>
                  </w:r>
                </w:p>
              </w:tc>
              <w:tc>
                <w:tcPr>
                  <w:tcW w:w="1452" w:type="dxa"/>
                  <w:noWrap w:val="0"/>
                  <w:vAlign w:val="center"/>
                </w:tcPr>
                <w:p w14:paraId="67D50F5C">
                  <w:pPr>
                    <w:pStyle w:val="2"/>
                    <w:spacing w:line="360" w:lineRule="auto"/>
                    <w:jc w:val="center"/>
                    <w:rPr>
                      <w:rFonts w:hint="default"/>
                      <w:color w:val="auto"/>
                      <w:highlight w:val="none"/>
                      <w:lang w:val="en-US" w:eastAsia="zh-CN"/>
                    </w:rPr>
                  </w:pPr>
                  <w:r>
                    <w:rPr>
                      <w:rFonts w:hint="eastAsia"/>
                      <w:color w:val="auto"/>
                      <w:highlight w:val="none"/>
                      <w:lang w:val="en-US" w:eastAsia="zh-CN"/>
                    </w:rPr>
                    <w:t>80</w:t>
                  </w:r>
                </w:p>
              </w:tc>
              <w:tc>
                <w:tcPr>
                  <w:tcW w:w="1373" w:type="dxa"/>
                  <w:noWrap w:val="0"/>
                  <w:vAlign w:val="center"/>
                </w:tcPr>
                <w:p w14:paraId="0268EA13">
                  <w:pPr>
                    <w:pStyle w:val="2"/>
                    <w:spacing w:line="360" w:lineRule="auto"/>
                    <w:jc w:val="center"/>
                    <w:rPr>
                      <w:rFonts w:hint="eastAsia"/>
                      <w:color w:val="auto"/>
                      <w:highlight w:val="none"/>
                    </w:rPr>
                  </w:pPr>
                  <w:r>
                    <w:rPr>
                      <w:rFonts w:hint="eastAsia"/>
                      <w:color w:val="auto"/>
                      <w:highlight w:val="none"/>
                    </w:rPr>
                    <w:t>2</w:t>
                  </w:r>
                </w:p>
              </w:tc>
            </w:tr>
            <w:tr w14:paraId="112F24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09" w:type="dxa"/>
                  <w:noWrap w:val="0"/>
                  <w:vAlign w:val="center"/>
                </w:tcPr>
                <w:p w14:paraId="0D42A8C0">
                  <w:pPr>
                    <w:pStyle w:val="2"/>
                    <w:spacing w:line="360" w:lineRule="auto"/>
                    <w:jc w:val="center"/>
                    <w:rPr>
                      <w:rFonts w:hint="eastAsia"/>
                      <w:color w:val="auto"/>
                      <w:highlight w:val="none"/>
                    </w:rPr>
                  </w:pPr>
                  <w:r>
                    <w:rPr>
                      <w:rFonts w:hint="eastAsia"/>
                      <w:color w:val="auto"/>
                      <w:highlight w:val="none"/>
                    </w:rPr>
                    <w:t>18</w:t>
                  </w:r>
                </w:p>
              </w:tc>
              <w:tc>
                <w:tcPr>
                  <w:tcW w:w="2607" w:type="dxa"/>
                  <w:noWrap w:val="0"/>
                  <w:vAlign w:val="center"/>
                </w:tcPr>
                <w:p w14:paraId="59CEDC29">
                  <w:pPr>
                    <w:pStyle w:val="2"/>
                    <w:spacing w:line="360" w:lineRule="auto"/>
                    <w:jc w:val="center"/>
                    <w:rPr>
                      <w:rFonts w:hint="eastAsia"/>
                      <w:color w:val="auto"/>
                      <w:highlight w:val="none"/>
                    </w:rPr>
                  </w:pPr>
                  <w:r>
                    <w:rPr>
                      <w:rFonts w:hint="eastAsia"/>
                      <w:color w:val="auto"/>
                      <w:highlight w:val="none"/>
                    </w:rPr>
                    <w:t>港口区光坡镇沙螺寮小学</w:t>
                  </w:r>
                </w:p>
              </w:tc>
              <w:tc>
                <w:tcPr>
                  <w:tcW w:w="1452" w:type="dxa"/>
                  <w:noWrap w:val="0"/>
                  <w:vAlign w:val="center"/>
                </w:tcPr>
                <w:p w14:paraId="50CEEE6F">
                  <w:pPr>
                    <w:pStyle w:val="2"/>
                    <w:spacing w:line="360" w:lineRule="auto"/>
                    <w:jc w:val="center"/>
                    <w:rPr>
                      <w:rFonts w:hint="default"/>
                      <w:color w:val="auto"/>
                      <w:highlight w:val="none"/>
                      <w:lang w:val="en-US" w:eastAsia="zh-CN"/>
                    </w:rPr>
                  </w:pPr>
                  <w:r>
                    <w:rPr>
                      <w:rFonts w:hint="eastAsia"/>
                      <w:color w:val="auto"/>
                      <w:highlight w:val="none"/>
                      <w:lang w:val="en-US" w:eastAsia="zh-CN"/>
                    </w:rPr>
                    <w:t>53</w:t>
                  </w:r>
                </w:p>
              </w:tc>
              <w:tc>
                <w:tcPr>
                  <w:tcW w:w="1373" w:type="dxa"/>
                  <w:noWrap w:val="0"/>
                  <w:vAlign w:val="center"/>
                </w:tcPr>
                <w:p w14:paraId="6C37006D">
                  <w:pPr>
                    <w:pStyle w:val="2"/>
                    <w:spacing w:line="360" w:lineRule="auto"/>
                    <w:jc w:val="center"/>
                    <w:rPr>
                      <w:rFonts w:hint="eastAsia"/>
                      <w:color w:val="auto"/>
                      <w:highlight w:val="none"/>
                    </w:rPr>
                  </w:pPr>
                  <w:r>
                    <w:rPr>
                      <w:rFonts w:hint="eastAsia"/>
                      <w:color w:val="auto"/>
                      <w:highlight w:val="none"/>
                    </w:rPr>
                    <w:t>2</w:t>
                  </w:r>
                </w:p>
              </w:tc>
            </w:tr>
            <w:tr w14:paraId="2C35A6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9" w:type="dxa"/>
                  <w:noWrap w:val="0"/>
                  <w:vAlign w:val="center"/>
                </w:tcPr>
                <w:p w14:paraId="18677D40">
                  <w:pPr>
                    <w:pStyle w:val="2"/>
                    <w:spacing w:line="360" w:lineRule="auto"/>
                    <w:jc w:val="center"/>
                    <w:rPr>
                      <w:rFonts w:hint="eastAsia"/>
                      <w:color w:val="auto"/>
                      <w:highlight w:val="none"/>
                    </w:rPr>
                  </w:pPr>
                  <w:r>
                    <w:rPr>
                      <w:rFonts w:hint="eastAsia"/>
                      <w:color w:val="auto"/>
                      <w:highlight w:val="none"/>
                    </w:rPr>
                    <w:t>19</w:t>
                  </w:r>
                </w:p>
              </w:tc>
              <w:tc>
                <w:tcPr>
                  <w:tcW w:w="2607" w:type="dxa"/>
                  <w:noWrap w:val="0"/>
                  <w:vAlign w:val="center"/>
                </w:tcPr>
                <w:p w14:paraId="3C99FFDF">
                  <w:pPr>
                    <w:pStyle w:val="2"/>
                    <w:spacing w:line="360" w:lineRule="auto"/>
                    <w:jc w:val="center"/>
                    <w:rPr>
                      <w:rFonts w:hint="eastAsia"/>
                      <w:color w:val="auto"/>
                      <w:highlight w:val="none"/>
                    </w:rPr>
                  </w:pPr>
                  <w:r>
                    <w:rPr>
                      <w:rFonts w:hint="eastAsia"/>
                      <w:color w:val="auto"/>
                      <w:highlight w:val="none"/>
                    </w:rPr>
                    <w:t>港口区光坡镇新兴小学</w:t>
                  </w:r>
                </w:p>
              </w:tc>
              <w:tc>
                <w:tcPr>
                  <w:tcW w:w="1452" w:type="dxa"/>
                  <w:noWrap w:val="0"/>
                  <w:vAlign w:val="center"/>
                </w:tcPr>
                <w:p w14:paraId="5AC4FFD5">
                  <w:pPr>
                    <w:pStyle w:val="2"/>
                    <w:spacing w:line="360" w:lineRule="auto"/>
                    <w:jc w:val="center"/>
                    <w:rPr>
                      <w:rFonts w:hint="default"/>
                      <w:color w:val="auto"/>
                      <w:highlight w:val="none"/>
                      <w:lang w:val="en-US" w:eastAsia="zh-CN"/>
                    </w:rPr>
                  </w:pPr>
                  <w:r>
                    <w:rPr>
                      <w:rFonts w:hint="eastAsia"/>
                      <w:color w:val="auto"/>
                      <w:highlight w:val="none"/>
                      <w:lang w:val="en-US" w:eastAsia="zh-CN"/>
                    </w:rPr>
                    <w:t>29</w:t>
                  </w:r>
                </w:p>
              </w:tc>
              <w:tc>
                <w:tcPr>
                  <w:tcW w:w="1373" w:type="dxa"/>
                  <w:noWrap w:val="0"/>
                  <w:vAlign w:val="center"/>
                </w:tcPr>
                <w:p w14:paraId="46ADBF9E">
                  <w:pPr>
                    <w:pStyle w:val="2"/>
                    <w:spacing w:line="360" w:lineRule="auto"/>
                    <w:jc w:val="center"/>
                    <w:rPr>
                      <w:rFonts w:hint="eastAsia" w:eastAsia="宋体"/>
                      <w:color w:val="auto"/>
                      <w:highlight w:val="none"/>
                      <w:lang w:eastAsia="zh-CN"/>
                    </w:rPr>
                  </w:pPr>
                  <w:r>
                    <w:rPr>
                      <w:rFonts w:hint="eastAsia"/>
                      <w:color w:val="auto"/>
                      <w:highlight w:val="none"/>
                      <w:lang w:val="en-US" w:eastAsia="zh-CN"/>
                    </w:rPr>
                    <w:t>1</w:t>
                  </w:r>
                </w:p>
              </w:tc>
            </w:tr>
            <w:tr w14:paraId="467A4E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9" w:type="dxa"/>
                  <w:noWrap w:val="0"/>
                  <w:vAlign w:val="center"/>
                </w:tcPr>
                <w:p w14:paraId="79880D32">
                  <w:pPr>
                    <w:pStyle w:val="2"/>
                    <w:spacing w:line="360" w:lineRule="auto"/>
                    <w:jc w:val="center"/>
                    <w:rPr>
                      <w:rFonts w:hint="eastAsia"/>
                      <w:color w:val="auto"/>
                      <w:highlight w:val="none"/>
                    </w:rPr>
                  </w:pPr>
                  <w:r>
                    <w:rPr>
                      <w:rFonts w:hint="eastAsia"/>
                      <w:color w:val="auto"/>
                      <w:highlight w:val="none"/>
                    </w:rPr>
                    <w:t>20</w:t>
                  </w:r>
                </w:p>
              </w:tc>
              <w:tc>
                <w:tcPr>
                  <w:tcW w:w="2607" w:type="dxa"/>
                  <w:noWrap w:val="0"/>
                  <w:vAlign w:val="center"/>
                </w:tcPr>
                <w:p w14:paraId="0560FD1B">
                  <w:pPr>
                    <w:pStyle w:val="2"/>
                    <w:spacing w:line="360" w:lineRule="auto"/>
                    <w:jc w:val="center"/>
                    <w:rPr>
                      <w:rFonts w:hint="eastAsia"/>
                      <w:color w:val="auto"/>
                      <w:highlight w:val="none"/>
                    </w:rPr>
                  </w:pPr>
                  <w:r>
                    <w:rPr>
                      <w:rFonts w:hint="eastAsia"/>
                      <w:color w:val="auto"/>
                      <w:highlight w:val="none"/>
                    </w:rPr>
                    <w:t>港口区光坡镇勒色葵小学</w:t>
                  </w:r>
                </w:p>
              </w:tc>
              <w:tc>
                <w:tcPr>
                  <w:tcW w:w="1452" w:type="dxa"/>
                  <w:noWrap w:val="0"/>
                  <w:vAlign w:val="center"/>
                </w:tcPr>
                <w:p w14:paraId="4C7C8CCA">
                  <w:pPr>
                    <w:pStyle w:val="2"/>
                    <w:spacing w:line="360" w:lineRule="auto"/>
                    <w:jc w:val="center"/>
                    <w:rPr>
                      <w:rFonts w:hint="eastAsia"/>
                      <w:color w:val="auto"/>
                      <w:highlight w:val="none"/>
                      <w:lang w:val="en-US" w:eastAsia="zh-CN"/>
                    </w:rPr>
                  </w:pPr>
                  <w:r>
                    <w:rPr>
                      <w:rFonts w:hint="eastAsia"/>
                      <w:color w:val="auto"/>
                      <w:highlight w:val="none"/>
                      <w:lang w:val="en-US" w:eastAsia="zh-CN"/>
                    </w:rPr>
                    <w:t>42</w:t>
                  </w:r>
                </w:p>
              </w:tc>
              <w:tc>
                <w:tcPr>
                  <w:tcW w:w="1373" w:type="dxa"/>
                  <w:noWrap w:val="0"/>
                  <w:vAlign w:val="center"/>
                </w:tcPr>
                <w:p w14:paraId="70DABAF5">
                  <w:pPr>
                    <w:pStyle w:val="2"/>
                    <w:spacing w:line="360" w:lineRule="auto"/>
                    <w:jc w:val="center"/>
                    <w:rPr>
                      <w:rFonts w:hint="eastAsia"/>
                      <w:color w:val="auto"/>
                      <w:highlight w:val="none"/>
                    </w:rPr>
                  </w:pPr>
                  <w:r>
                    <w:rPr>
                      <w:rFonts w:hint="eastAsia"/>
                      <w:color w:val="auto"/>
                      <w:highlight w:val="none"/>
                    </w:rPr>
                    <w:t>2</w:t>
                  </w:r>
                </w:p>
              </w:tc>
            </w:tr>
            <w:tr w14:paraId="538F3E0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709" w:type="dxa"/>
                  <w:tcBorders>
                    <w:right w:val="single" w:color="auto" w:sz="4" w:space="0"/>
                  </w:tcBorders>
                  <w:noWrap w:val="0"/>
                  <w:vAlign w:val="center"/>
                </w:tcPr>
                <w:p w14:paraId="126E79B5">
                  <w:pPr>
                    <w:pStyle w:val="2"/>
                    <w:spacing w:line="360" w:lineRule="auto"/>
                    <w:jc w:val="center"/>
                    <w:rPr>
                      <w:rFonts w:hint="eastAsia"/>
                      <w:color w:val="auto"/>
                      <w:highlight w:val="none"/>
                    </w:rPr>
                  </w:pPr>
                  <w:r>
                    <w:rPr>
                      <w:rFonts w:hint="eastAsia"/>
                      <w:color w:val="auto"/>
                      <w:highlight w:val="none"/>
                    </w:rPr>
                    <w:t>21</w:t>
                  </w:r>
                </w:p>
              </w:tc>
              <w:tc>
                <w:tcPr>
                  <w:tcW w:w="2607" w:type="dxa"/>
                  <w:tcBorders>
                    <w:left w:val="single" w:color="auto" w:sz="4" w:space="0"/>
                  </w:tcBorders>
                  <w:noWrap w:val="0"/>
                  <w:vAlign w:val="center"/>
                </w:tcPr>
                <w:p w14:paraId="56544F05">
                  <w:pPr>
                    <w:pStyle w:val="2"/>
                    <w:spacing w:line="360" w:lineRule="auto"/>
                    <w:jc w:val="center"/>
                    <w:rPr>
                      <w:rFonts w:hint="eastAsia"/>
                      <w:color w:val="auto"/>
                      <w:highlight w:val="none"/>
                    </w:rPr>
                  </w:pPr>
                  <w:r>
                    <w:rPr>
                      <w:rFonts w:hint="eastAsia"/>
                      <w:color w:val="auto"/>
                      <w:highlight w:val="none"/>
                    </w:rPr>
                    <w:t>港口区光坡镇中间坪小学</w:t>
                  </w:r>
                </w:p>
              </w:tc>
              <w:tc>
                <w:tcPr>
                  <w:tcW w:w="1452" w:type="dxa"/>
                  <w:noWrap w:val="0"/>
                  <w:vAlign w:val="center"/>
                </w:tcPr>
                <w:p w14:paraId="2DFC6B07">
                  <w:pPr>
                    <w:pStyle w:val="2"/>
                    <w:spacing w:line="360" w:lineRule="auto"/>
                    <w:jc w:val="center"/>
                    <w:rPr>
                      <w:rFonts w:hint="default"/>
                      <w:color w:val="auto"/>
                      <w:highlight w:val="none"/>
                      <w:lang w:val="en-US" w:eastAsia="zh-CN"/>
                    </w:rPr>
                  </w:pPr>
                  <w:r>
                    <w:rPr>
                      <w:rFonts w:hint="eastAsia"/>
                      <w:color w:val="auto"/>
                      <w:highlight w:val="none"/>
                      <w:lang w:val="en-US" w:eastAsia="zh-CN"/>
                    </w:rPr>
                    <w:t>79</w:t>
                  </w:r>
                </w:p>
              </w:tc>
              <w:tc>
                <w:tcPr>
                  <w:tcW w:w="1373" w:type="dxa"/>
                  <w:noWrap w:val="0"/>
                  <w:vAlign w:val="center"/>
                </w:tcPr>
                <w:p w14:paraId="25B575F5">
                  <w:pPr>
                    <w:pStyle w:val="2"/>
                    <w:spacing w:line="360" w:lineRule="auto"/>
                    <w:jc w:val="center"/>
                    <w:rPr>
                      <w:rFonts w:hint="eastAsia"/>
                      <w:color w:val="auto"/>
                      <w:highlight w:val="none"/>
                    </w:rPr>
                  </w:pPr>
                  <w:r>
                    <w:rPr>
                      <w:rFonts w:hint="eastAsia"/>
                      <w:color w:val="auto"/>
                      <w:highlight w:val="none"/>
                    </w:rPr>
                    <w:t>2</w:t>
                  </w:r>
                </w:p>
              </w:tc>
            </w:tr>
            <w:tr w14:paraId="19BCF48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709" w:type="dxa"/>
                  <w:tcBorders>
                    <w:top w:val="single" w:color="auto" w:sz="4" w:space="0"/>
                    <w:bottom w:val="single" w:color="auto" w:sz="4" w:space="0"/>
                    <w:right w:val="single" w:color="auto" w:sz="4" w:space="0"/>
                  </w:tcBorders>
                  <w:noWrap w:val="0"/>
                  <w:vAlign w:val="center"/>
                </w:tcPr>
                <w:p w14:paraId="09FF948E">
                  <w:pPr>
                    <w:pStyle w:val="2"/>
                    <w:spacing w:line="360" w:lineRule="auto"/>
                    <w:jc w:val="center"/>
                    <w:rPr>
                      <w:rFonts w:hint="eastAsia"/>
                      <w:color w:val="auto"/>
                      <w:highlight w:val="none"/>
                    </w:rPr>
                  </w:pPr>
                  <w:r>
                    <w:rPr>
                      <w:rFonts w:hint="eastAsia"/>
                      <w:color w:val="auto"/>
                      <w:highlight w:val="none"/>
                    </w:rPr>
                    <w:t>22</w:t>
                  </w:r>
                </w:p>
              </w:tc>
              <w:tc>
                <w:tcPr>
                  <w:tcW w:w="2607" w:type="dxa"/>
                  <w:tcBorders>
                    <w:top w:val="single" w:color="auto" w:sz="4" w:space="0"/>
                    <w:left w:val="single" w:color="auto" w:sz="4" w:space="0"/>
                    <w:bottom w:val="single" w:color="auto" w:sz="4" w:space="0"/>
                  </w:tcBorders>
                  <w:noWrap w:val="0"/>
                  <w:vAlign w:val="center"/>
                </w:tcPr>
                <w:p w14:paraId="38BF4C28">
                  <w:pPr>
                    <w:pStyle w:val="2"/>
                    <w:spacing w:line="360" w:lineRule="auto"/>
                    <w:jc w:val="center"/>
                    <w:rPr>
                      <w:rFonts w:hint="eastAsia"/>
                      <w:color w:val="auto"/>
                      <w:highlight w:val="none"/>
                    </w:rPr>
                  </w:pPr>
                  <w:r>
                    <w:rPr>
                      <w:rFonts w:hint="eastAsia"/>
                      <w:color w:val="auto"/>
                      <w:highlight w:val="none"/>
                    </w:rPr>
                    <w:t>港口区企沙镇中心小学</w:t>
                  </w:r>
                </w:p>
              </w:tc>
              <w:tc>
                <w:tcPr>
                  <w:tcW w:w="1452" w:type="dxa"/>
                  <w:noWrap w:val="0"/>
                  <w:vAlign w:val="center"/>
                </w:tcPr>
                <w:p w14:paraId="181E076E">
                  <w:pPr>
                    <w:pStyle w:val="2"/>
                    <w:spacing w:line="360" w:lineRule="auto"/>
                    <w:jc w:val="center"/>
                    <w:rPr>
                      <w:rFonts w:hint="default"/>
                      <w:color w:val="auto"/>
                      <w:highlight w:val="none"/>
                      <w:lang w:val="en-US" w:eastAsia="zh-CN"/>
                    </w:rPr>
                  </w:pPr>
                  <w:r>
                    <w:rPr>
                      <w:rFonts w:hint="eastAsia"/>
                      <w:color w:val="auto"/>
                      <w:highlight w:val="none"/>
                      <w:lang w:val="en-US" w:eastAsia="zh-CN"/>
                    </w:rPr>
                    <w:t>1314</w:t>
                  </w:r>
                </w:p>
              </w:tc>
              <w:tc>
                <w:tcPr>
                  <w:tcW w:w="1373" w:type="dxa"/>
                  <w:noWrap w:val="0"/>
                  <w:vAlign w:val="center"/>
                </w:tcPr>
                <w:p w14:paraId="12DE29C8">
                  <w:pPr>
                    <w:pStyle w:val="2"/>
                    <w:spacing w:line="360" w:lineRule="auto"/>
                    <w:jc w:val="center"/>
                    <w:rPr>
                      <w:rFonts w:hint="eastAsia" w:eastAsia="宋体"/>
                      <w:color w:val="auto"/>
                      <w:highlight w:val="none"/>
                      <w:lang w:eastAsia="zh-CN"/>
                    </w:rPr>
                  </w:pPr>
                  <w:r>
                    <w:rPr>
                      <w:rFonts w:hint="eastAsia"/>
                      <w:color w:val="auto"/>
                      <w:highlight w:val="none"/>
                      <w:lang w:val="en-US" w:eastAsia="zh-CN"/>
                    </w:rPr>
                    <w:t>5</w:t>
                  </w:r>
                </w:p>
              </w:tc>
            </w:tr>
            <w:tr w14:paraId="7D78ADF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709" w:type="dxa"/>
                  <w:tcBorders>
                    <w:top w:val="single" w:color="auto" w:sz="4" w:space="0"/>
                    <w:bottom w:val="single" w:color="auto" w:sz="4" w:space="0"/>
                    <w:right w:val="single" w:color="auto" w:sz="4" w:space="0"/>
                  </w:tcBorders>
                  <w:noWrap w:val="0"/>
                  <w:vAlign w:val="center"/>
                </w:tcPr>
                <w:p w14:paraId="4DC344BA">
                  <w:pPr>
                    <w:pStyle w:val="2"/>
                    <w:spacing w:line="360" w:lineRule="auto"/>
                    <w:jc w:val="center"/>
                    <w:rPr>
                      <w:rFonts w:hint="eastAsia"/>
                      <w:color w:val="auto"/>
                      <w:highlight w:val="none"/>
                      <w:lang w:val="en-US" w:eastAsia="zh-CN"/>
                    </w:rPr>
                  </w:pPr>
                  <w:r>
                    <w:rPr>
                      <w:rFonts w:hint="eastAsia"/>
                      <w:color w:val="auto"/>
                      <w:highlight w:val="none"/>
                      <w:lang w:val="en-US" w:eastAsia="zh-CN"/>
                    </w:rPr>
                    <w:t>23</w:t>
                  </w:r>
                </w:p>
              </w:tc>
              <w:tc>
                <w:tcPr>
                  <w:tcW w:w="2607" w:type="dxa"/>
                  <w:tcBorders>
                    <w:top w:val="single" w:color="auto" w:sz="4" w:space="0"/>
                    <w:left w:val="single" w:color="auto" w:sz="4" w:space="0"/>
                    <w:bottom w:val="single" w:color="auto" w:sz="4" w:space="0"/>
                  </w:tcBorders>
                  <w:noWrap w:val="0"/>
                  <w:vAlign w:val="center"/>
                </w:tcPr>
                <w:p w14:paraId="49364850">
                  <w:pPr>
                    <w:pStyle w:val="2"/>
                    <w:spacing w:line="360" w:lineRule="auto"/>
                    <w:jc w:val="center"/>
                    <w:rPr>
                      <w:rFonts w:hint="eastAsia"/>
                      <w:color w:val="auto"/>
                      <w:highlight w:val="none"/>
                      <w:lang w:val="en-US" w:eastAsia="zh-CN"/>
                    </w:rPr>
                  </w:pPr>
                  <w:r>
                    <w:rPr>
                      <w:rFonts w:hint="eastAsia"/>
                      <w:color w:val="auto"/>
                      <w:highlight w:val="none"/>
                    </w:rPr>
                    <w:t>港口区企沙镇山新小学</w:t>
                  </w:r>
                </w:p>
              </w:tc>
              <w:tc>
                <w:tcPr>
                  <w:tcW w:w="1452" w:type="dxa"/>
                  <w:noWrap w:val="0"/>
                  <w:vAlign w:val="center"/>
                </w:tcPr>
                <w:p w14:paraId="7EDF8A82">
                  <w:pPr>
                    <w:pStyle w:val="2"/>
                    <w:spacing w:line="360" w:lineRule="auto"/>
                    <w:jc w:val="center"/>
                    <w:rPr>
                      <w:rFonts w:hint="eastAsia"/>
                      <w:color w:val="auto"/>
                      <w:highlight w:val="none"/>
                      <w:lang w:val="en-US" w:eastAsia="zh-CN"/>
                    </w:rPr>
                  </w:pPr>
                  <w:r>
                    <w:rPr>
                      <w:rFonts w:hint="eastAsia"/>
                      <w:color w:val="auto"/>
                      <w:highlight w:val="none"/>
                      <w:lang w:val="en-US" w:eastAsia="zh-CN"/>
                    </w:rPr>
                    <w:t>64</w:t>
                  </w:r>
                </w:p>
              </w:tc>
              <w:tc>
                <w:tcPr>
                  <w:tcW w:w="1373" w:type="dxa"/>
                  <w:noWrap w:val="0"/>
                  <w:vAlign w:val="center"/>
                </w:tcPr>
                <w:p w14:paraId="3D500E82">
                  <w:pPr>
                    <w:pStyle w:val="2"/>
                    <w:spacing w:line="360" w:lineRule="auto"/>
                    <w:jc w:val="center"/>
                    <w:rPr>
                      <w:rFonts w:hint="eastAsia"/>
                      <w:color w:val="auto"/>
                      <w:highlight w:val="none"/>
                      <w:lang w:val="en-US" w:eastAsia="zh-CN"/>
                    </w:rPr>
                  </w:pPr>
                  <w:r>
                    <w:rPr>
                      <w:rFonts w:hint="eastAsia"/>
                      <w:color w:val="auto"/>
                      <w:highlight w:val="none"/>
                    </w:rPr>
                    <w:t>2</w:t>
                  </w:r>
                </w:p>
              </w:tc>
            </w:tr>
            <w:tr w14:paraId="388D376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709" w:type="dxa"/>
                  <w:tcBorders>
                    <w:right w:val="single" w:color="auto" w:sz="4" w:space="0"/>
                  </w:tcBorders>
                  <w:noWrap w:val="0"/>
                  <w:vAlign w:val="center"/>
                </w:tcPr>
                <w:p w14:paraId="45348E6C">
                  <w:pPr>
                    <w:pStyle w:val="2"/>
                    <w:spacing w:line="360" w:lineRule="auto"/>
                    <w:jc w:val="center"/>
                    <w:rPr>
                      <w:rFonts w:hint="eastAsia"/>
                      <w:color w:val="auto"/>
                      <w:highlight w:val="none"/>
                    </w:rPr>
                  </w:pPr>
                  <w:r>
                    <w:rPr>
                      <w:rFonts w:hint="eastAsia"/>
                      <w:color w:val="auto"/>
                      <w:highlight w:val="none"/>
                    </w:rPr>
                    <w:t>24</w:t>
                  </w:r>
                </w:p>
              </w:tc>
              <w:tc>
                <w:tcPr>
                  <w:tcW w:w="2607" w:type="dxa"/>
                  <w:tcBorders>
                    <w:left w:val="single" w:color="auto" w:sz="4" w:space="0"/>
                  </w:tcBorders>
                  <w:noWrap w:val="0"/>
                  <w:vAlign w:val="center"/>
                </w:tcPr>
                <w:p w14:paraId="6902E51F">
                  <w:pPr>
                    <w:pStyle w:val="2"/>
                    <w:spacing w:line="360" w:lineRule="auto"/>
                    <w:jc w:val="center"/>
                    <w:rPr>
                      <w:rFonts w:hint="eastAsia"/>
                      <w:color w:val="auto"/>
                      <w:highlight w:val="none"/>
                    </w:rPr>
                  </w:pPr>
                  <w:r>
                    <w:rPr>
                      <w:rFonts w:hint="eastAsia"/>
                      <w:color w:val="auto"/>
                      <w:highlight w:val="none"/>
                    </w:rPr>
                    <w:t>港口区企沙镇牛路小学</w:t>
                  </w:r>
                </w:p>
              </w:tc>
              <w:tc>
                <w:tcPr>
                  <w:tcW w:w="1452" w:type="dxa"/>
                  <w:noWrap w:val="0"/>
                  <w:vAlign w:val="center"/>
                </w:tcPr>
                <w:p w14:paraId="07599E09">
                  <w:pPr>
                    <w:pStyle w:val="2"/>
                    <w:spacing w:line="360" w:lineRule="auto"/>
                    <w:jc w:val="center"/>
                    <w:rPr>
                      <w:rFonts w:hint="default"/>
                      <w:color w:val="auto"/>
                      <w:highlight w:val="none"/>
                      <w:lang w:val="en-US" w:eastAsia="zh-CN"/>
                    </w:rPr>
                  </w:pPr>
                  <w:r>
                    <w:rPr>
                      <w:rFonts w:hint="eastAsia"/>
                      <w:color w:val="auto"/>
                      <w:highlight w:val="none"/>
                      <w:lang w:val="en-US" w:eastAsia="zh-CN"/>
                    </w:rPr>
                    <w:t>50</w:t>
                  </w:r>
                </w:p>
              </w:tc>
              <w:tc>
                <w:tcPr>
                  <w:tcW w:w="1373" w:type="dxa"/>
                  <w:noWrap w:val="0"/>
                  <w:vAlign w:val="center"/>
                </w:tcPr>
                <w:p w14:paraId="3AA41C9A">
                  <w:pPr>
                    <w:pStyle w:val="2"/>
                    <w:spacing w:line="360" w:lineRule="auto"/>
                    <w:jc w:val="center"/>
                    <w:rPr>
                      <w:rFonts w:hint="eastAsia"/>
                      <w:color w:val="auto"/>
                      <w:highlight w:val="none"/>
                    </w:rPr>
                  </w:pPr>
                  <w:r>
                    <w:rPr>
                      <w:rFonts w:hint="eastAsia"/>
                      <w:color w:val="auto"/>
                      <w:highlight w:val="none"/>
                    </w:rPr>
                    <w:t>2</w:t>
                  </w:r>
                </w:p>
              </w:tc>
            </w:tr>
            <w:tr w14:paraId="3E172B9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5D9F249D">
                  <w:pPr>
                    <w:pStyle w:val="2"/>
                    <w:spacing w:line="360" w:lineRule="auto"/>
                    <w:jc w:val="center"/>
                    <w:rPr>
                      <w:rFonts w:hint="eastAsia"/>
                      <w:color w:val="auto"/>
                      <w:highlight w:val="none"/>
                    </w:rPr>
                  </w:pPr>
                  <w:r>
                    <w:rPr>
                      <w:rFonts w:hint="eastAsia"/>
                      <w:color w:val="auto"/>
                      <w:highlight w:val="none"/>
                    </w:rPr>
                    <w:t>25</w:t>
                  </w:r>
                </w:p>
              </w:tc>
              <w:tc>
                <w:tcPr>
                  <w:tcW w:w="2607" w:type="dxa"/>
                  <w:tcBorders>
                    <w:left w:val="single" w:color="auto" w:sz="4" w:space="0"/>
                  </w:tcBorders>
                  <w:noWrap w:val="0"/>
                  <w:vAlign w:val="center"/>
                </w:tcPr>
                <w:p w14:paraId="3755EAAB">
                  <w:pPr>
                    <w:pStyle w:val="2"/>
                    <w:spacing w:line="360" w:lineRule="auto"/>
                    <w:jc w:val="center"/>
                    <w:rPr>
                      <w:rFonts w:hint="default" w:eastAsia="宋体"/>
                      <w:color w:val="auto"/>
                      <w:highlight w:val="none"/>
                      <w:lang w:val="en-US" w:eastAsia="zh-CN"/>
                    </w:rPr>
                  </w:pPr>
                  <w:r>
                    <w:rPr>
                      <w:rFonts w:hint="eastAsia"/>
                      <w:color w:val="auto"/>
                      <w:highlight w:val="none"/>
                      <w:lang w:val="en-US" w:eastAsia="zh-CN"/>
                    </w:rPr>
                    <w:t>港口区和平中学</w:t>
                  </w:r>
                </w:p>
              </w:tc>
              <w:tc>
                <w:tcPr>
                  <w:tcW w:w="1452" w:type="dxa"/>
                  <w:noWrap w:val="0"/>
                  <w:vAlign w:val="center"/>
                </w:tcPr>
                <w:p w14:paraId="6FE00CCA">
                  <w:pPr>
                    <w:pStyle w:val="2"/>
                    <w:spacing w:line="360" w:lineRule="auto"/>
                    <w:jc w:val="center"/>
                    <w:rPr>
                      <w:rFonts w:hint="default"/>
                      <w:color w:val="auto"/>
                      <w:highlight w:val="none"/>
                      <w:lang w:val="en-US" w:eastAsia="zh-CN"/>
                    </w:rPr>
                  </w:pPr>
                  <w:r>
                    <w:rPr>
                      <w:rFonts w:hint="eastAsia"/>
                      <w:color w:val="auto"/>
                      <w:highlight w:val="none"/>
                      <w:lang w:val="en-US" w:eastAsia="zh-CN"/>
                    </w:rPr>
                    <w:t>看管财物</w:t>
                  </w:r>
                </w:p>
              </w:tc>
              <w:tc>
                <w:tcPr>
                  <w:tcW w:w="1373" w:type="dxa"/>
                  <w:noWrap w:val="0"/>
                  <w:vAlign w:val="center"/>
                </w:tcPr>
                <w:p w14:paraId="10F3A8E4">
                  <w:pPr>
                    <w:pStyle w:val="2"/>
                    <w:spacing w:line="360" w:lineRule="auto"/>
                    <w:jc w:val="center"/>
                    <w:rPr>
                      <w:rFonts w:hint="eastAsia" w:eastAsia="宋体"/>
                      <w:color w:val="auto"/>
                      <w:highlight w:val="none"/>
                      <w:lang w:val="en-US" w:eastAsia="zh-CN"/>
                    </w:rPr>
                  </w:pPr>
                  <w:r>
                    <w:rPr>
                      <w:rFonts w:hint="eastAsia"/>
                      <w:color w:val="auto"/>
                      <w:highlight w:val="none"/>
                      <w:lang w:val="en-US" w:eastAsia="zh-CN"/>
                    </w:rPr>
                    <w:t>1</w:t>
                  </w:r>
                </w:p>
              </w:tc>
            </w:tr>
            <w:tr w14:paraId="2ED3CA4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13395337">
                  <w:pPr>
                    <w:pStyle w:val="2"/>
                    <w:spacing w:line="360" w:lineRule="auto"/>
                    <w:jc w:val="center"/>
                    <w:rPr>
                      <w:rFonts w:hint="eastAsia"/>
                      <w:color w:val="auto"/>
                      <w:highlight w:val="none"/>
                      <w:lang w:eastAsia="zh-CN"/>
                    </w:rPr>
                  </w:pPr>
                  <w:r>
                    <w:rPr>
                      <w:rFonts w:hint="eastAsia"/>
                      <w:color w:val="auto"/>
                      <w:highlight w:val="none"/>
                    </w:rPr>
                    <w:t>2</w:t>
                  </w:r>
                  <w:r>
                    <w:rPr>
                      <w:rFonts w:hint="eastAsia"/>
                      <w:color w:val="auto"/>
                      <w:highlight w:val="none"/>
                      <w:lang w:val="en-US" w:eastAsia="zh-CN"/>
                    </w:rPr>
                    <w:t>6</w:t>
                  </w:r>
                </w:p>
              </w:tc>
              <w:tc>
                <w:tcPr>
                  <w:tcW w:w="2607" w:type="dxa"/>
                  <w:tcBorders>
                    <w:left w:val="single" w:color="auto" w:sz="4" w:space="0"/>
                  </w:tcBorders>
                  <w:noWrap w:val="0"/>
                  <w:vAlign w:val="center"/>
                </w:tcPr>
                <w:p w14:paraId="557D45BF">
                  <w:pPr>
                    <w:pStyle w:val="2"/>
                    <w:spacing w:line="360" w:lineRule="auto"/>
                    <w:jc w:val="center"/>
                    <w:rPr>
                      <w:rFonts w:hint="eastAsia"/>
                      <w:color w:val="auto"/>
                      <w:highlight w:val="none"/>
                    </w:rPr>
                  </w:pPr>
                  <w:r>
                    <w:rPr>
                      <w:rFonts w:hint="eastAsia"/>
                      <w:color w:val="auto"/>
                      <w:highlight w:val="none"/>
                    </w:rPr>
                    <w:t>防城港市桃花湾中学</w:t>
                  </w:r>
                </w:p>
              </w:tc>
              <w:tc>
                <w:tcPr>
                  <w:tcW w:w="1452" w:type="dxa"/>
                  <w:noWrap w:val="0"/>
                  <w:vAlign w:val="center"/>
                </w:tcPr>
                <w:p w14:paraId="0D7A4FF8">
                  <w:pPr>
                    <w:pStyle w:val="2"/>
                    <w:spacing w:line="360" w:lineRule="auto"/>
                    <w:jc w:val="center"/>
                    <w:rPr>
                      <w:rFonts w:hint="default"/>
                      <w:color w:val="auto"/>
                      <w:highlight w:val="none"/>
                      <w:lang w:val="en-US" w:eastAsia="zh-CN"/>
                    </w:rPr>
                  </w:pPr>
                  <w:r>
                    <w:rPr>
                      <w:rFonts w:hint="eastAsia"/>
                      <w:color w:val="auto"/>
                      <w:highlight w:val="none"/>
                      <w:lang w:val="en-US" w:eastAsia="zh-CN"/>
                    </w:rPr>
                    <w:t>2679</w:t>
                  </w:r>
                </w:p>
              </w:tc>
              <w:tc>
                <w:tcPr>
                  <w:tcW w:w="1373" w:type="dxa"/>
                  <w:noWrap w:val="0"/>
                  <w:vAlign w:val="center"/>
                </w:tcPr>
                <w:p w14:paraId="1C747E4B">
                  <w:pPr>
                    <w:pStyle w:val="2"/>
                    <w:spacing w:line="360" w:lineRule="auto"/>
                    <w:jc w:val="center"/>
                    <w:rPr>
                      <w:rFonts w:hint="eastAsia"/>
                      <w:color w:val="auto"/>
                      <w:highlight w:val="none"/>
                      <w:lang w:eastAsia="zh-CN"/>
                    </w:rPr>
                  </w:pPr>
                  <w:r>
                    <w:rPr>
                      <w:rFonts w:hint="eastAsia"/>
                      <w:color w:val="auto"/>
                      <w:highlight w:val="none"/>
                      <w:lang w:val="en-US" w:eastAsia="zh-CN"/>
                    </w:rPr>
                    <w:t>7</w:t>
                  </w:r>
                </w:p>
              </w:tc>
            </w:tr>
            <w:tr w14:paraId="419317E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26A82FFB">
                  <w:pPr>
                    <w:pStyle w:val="2"/>
                    <w:spacing w:line="360" w:lineRule="auto"/>
                    <w:jc w:val="center"/>
                    <w:rPr>
                      <w:rFonts w:hint="eastAsia"/>
                      <w:color w:val="auto"/>
                      <w:highlight w:val="none"/>
                      <w:lang w:eastAsia="zh-CN"/>
                    </w:rPr>
                  </w:pPr>
                  <w:r>
                    <w:rPr>
                      <w:rFonts w:hint="eastAsia"/>
                      <w:color w:val="auto"/>
                      <w:highlight w:val="none"/>
                    </w:rPr>
                    <w:t>2</w:t>
                  </w:r>
                  <w:r>
                    <w:rPr>
                      <w:rFonts w:hint="eastAsia"/>
                      <w:color w:val="auto"/>
                      <w:highlight w:val="none"/>
                      <w:lang w:val="en-US" w:eastAsia="zh-CN"/>
                    </w:rPr>
                    <w:t>7</w:t>
                  </w:r>
                </w:p>
              </w:tc>
              <w:tc>
                <w:tcPr>
                  <w:tcW w:w="2607" w:type="dxa"/>
                  <w:tcBorders>
                    <w:left w:val="single" w:color="auto" w:sz="4" w:space="0"/>
                  </w:tcBorders>
                  <w:noWrap w:val="0"/>
                  <w:vAlign w:val="center"/>
                </w:tcPr>
                <w:p w14:paraId="2B2FD1E8">
                  <w:pPr>
                    <w:pStyle w:val="2"/>
                    <w:spacing w:line="360" w:lineRule="auto"/>
                    <w:jc w:val="center"/>
                    <w:rPr>
                      <w:rFonts w:hint="eastAsia"/>
                      <w:color w:val="auto"/>
                      <w:highlight w:val="none"/>
                    </w:rPr>
                  </w:pPr>
                  <w:r>
                    <w:rPr>
                      <w:rFonts w:hint="eastAsia"/>
                      <w:color w:val="auto"/>
                      <w:highlight w:val="none"/>
                    </w:rPr>
                    <w:t>防城港市金湾中学</w:t>
                  </w:r>
                </w:p>
              </w:tc>
              <w:tc>
                <w:tcPr>
                  <w:tcW w:w="1452" w:type="dxa"/>
                  <w:noWrap w:val="0"/>
                  <w:vAlign w:val="center"/>
                </w:tcPr>
                <w:p w14:paraId="067A80DE">
                  <w:pPr>
                    <w:pStyle w:val="2"/>
                    <w:spacing w:line="360" w:lineRule="auto"/>
                    <w:jc w:val="center"/>
                    <w:rPr>
                      <w:rFonts w:hint="default"/>
                      <w:color w:val="auto"/>
                      <w:highlight w:val="none"/>
                      <w:lang w:val="en-US" w:eastAsia="zh-CN"/>
                    </w:rPr>
                  </w:pPr>
                  <w:r>
                    <w:rPr>
                      <w:rFonts w:hint="eastAsia"/>
                      <w:color w:val="auto"/>
                      <w:highlight w:val="none"/>
                      <w:lang w:val="en-US" w:eastAsia="zh-CN"/>
                    </w:rPr>
                    <w:t>1035</w:t>
                  </w:r>
                </w:p>
              </w:tc>
              <w:tc>
                <w:tcPr>
                  <w:tcW w:w="1373" w:type="dxa"/>
                  <w:noWrap w:val="0"/>
                  <w:vAlign w:val="center"/>
                </w:tcPr>
                <w:p w14:paraId="63C160FB">
                  <w:pPr>
                    <w:pStyle w:val="2"/>
                    <w:spacing w:line="360" w:lineRule="auto"/>
                    <w:jc w:val="center"/>
                    <w:rPr>
                      <w:rFonts w:hint="eastAsia"/>
                      <w:color w:val="auto"/>
                      <w:highlight w:val="none"/>
                      <w:lang w:eastAsia="zh-CN"/>
                    </w:rPr>
                  </w:pPr>
                  <w:r>
                    <w:rPr>
                      <w:rFonts w:hint="eastAsia"/>
                      <w:color w:val="auto"/>
                      <w:highlight w:val="none"/>
                      <w:lang w:val="en-US" w:eastAsia="zh-CN"/>
                    </w:rPr>
                    <w:t>5</w:t>
                  </w:r>
                </w:p>
              </w:tc>
            </w:tr>
            <w:tr w14:paraId="0FC202E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709" w:type="dxa"/>
                  <w:tcBorders>
                    <w:right w:val="single" w:color="auto" w:sz="4" w:space="0"/>
                  </w:tcBorders>
                  <w:noWrap w:val="0"/>
                  <w:vAlign w:val="center"/>
                </w:tcPr>
                <w:p w14:paraId="259E2A61">
                  <w:pPr>
                    <w:pStyle w:val="2"/>
                    <w:spacing w:line="360" w:lineRule="auto"/>
                    <w:jc w:val="center"/>
                    <w:rPr>
                      <w:rFonts w:hint="eastAsia"/>
                      <w:color w:val="auto"/>
                      <w:highlight w:val="none"/>
                      <w:lang w:eastAsia="zh-CN"/>
                    </w:rPr>
                  </w:pPr>
                  <w:r>
                    <w:rPr>
                      <w:rFonts w:hint="eastAsia"/>
                      <w:color w:val="auto"/>
                      <w:highlight w:val="none"/>
                    </w:rPr>
                    <w:t>2</w:t>
                  </w:r>
                  <w:r>
                    <w:rPr>
                      <w:rFonts w:hint="eastAsia"/>
                      <w:color w:val="auto"/>
                      <w:highlight w:val="none"/>
                      <w:lang w:val="en-US" w:eastAsia="zh-CN"/>
                    </w:rPr>
                    <w:t>8</w:t>
                  </w:r>
                </w:p>
              </w:tc>
              <w:tc>
                <w:tcPr>
                  <w:tcW w:w="2607" w:type="dxa"/>
                  <w:tcBorders>
                    <w:left w:val="single" w:color="auto" w:sz="4" w:space="0"/>
                  </w:tcBorders>
                  <w:noWrap w:val="0"/>
                  <w:vAlign w:val="center"/>
                </w:tcPr>
                <w:p w14:paraId="094DBF9A">
                  <w:pPr>
                    <w:pStyle w:val="2"/>
                    <w:spacing w:line="360" w:lineRule="auto"/>
                    <w:jc w:val="center"/>
                    <w:rPr>
                      <w:rFonts w:hint="eastAsia"/>
                      <w:color w:val="auto"/>
                      <w:highlight w:val="none"/>
                    </w:rPr>
                  </w:pPr>
                  <w:r>
                    <w:rPr>
                      <w:rFonts w:hint="eastAsia"/>
                      <w:color w:val="auto"/>
                      <w:highlight w:val="none"/>
                    </w:rPr>
                    <w:t>防城港市第四中学</w:t>
                  </w:r>
                </w:p>
              </w:tc>
              <w:tc>
                <w:tcPr>
                  <w:tcW w:w="1452" w:type="dxa"/>
                  <w:noWrap w:val="0"/>
                  <w:vAlign w:val="center"/>
                </w:tcPr>
                <w:p w14:paraId="74FEAB8B">
                  <w:pPr>
                    <w:pStyle w:val="2"/>
                    <w:spacing w:line="360" w:lineRule="auto"/>
                    <w:jc w:val="center"/>
                    <w:rPr>
                      <w:rFonts w:hint="default"/>
                      <w:color w:val="auto"/>
                      <w:highlight w:val="none"/>
                      <w:lang w:val="en-US" w:eastAsia="zh-CN"/>
                    </w:rPr>
                  </w:pPr>
                  <w:r>
                    <w:rPr>
                      <w:rFonts w:hint="eastAsia"/>
                      <w:color w:val="auto"/>
                      <w:highlight w:val="none"/>
                      <w:lang w:val="en-US" w:eastAsia="zh-CN"/>
                    </w:rPr>
                    <w:t>3787</w:t>
                  </w:r>
                </w:p>
              </w:tc>
              <w:tc>
                <w:tcPr>
                  <w:tcW w:w="1373" w:type="dxa"/>
                  <w:noWrap w:val="0"/>
                  <w:vAlign w:val="center"/>
                </w:tcPr>
                <w:p w14:paraId="09911563">
                  <w:pPr>
                    <w:pStyle w:val="2"/>
                    <w:spacing w:line="360" w:lineRule="auto"/>
                    <w:jc w:val="center"/>
                    <w:rPr>
                      <w:rFonts w:hint="eastAsia"/>
                      <w:color w:val="auto"/>
                      <w:highlight w:val="none"/>
                    </w:rPr>
                  </w:pPr>
                  <w:r>
                    <w:rPr>
                      <w:rFonts w:hint="eastAsia"/>
                      <w:color w:val="auto"/>
                      <w:highlight w:val="none"/>
                    </w:rPr>
                    <w:t>10</w:t>
                  </w:r>
                </w:p>
              </w:tc>
            </w:tr>
            <w:tr w14:paraId="631FB50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596FE8A3">
                  <w:pPr>
                    <w:pStyle w:val="2"/>
                    <w:spacing w:line="360" w:lineRule="auto"/>
                    <w:jc w:val="center"/>
                    <w:rPr>
                      <w:rFonts w:hint="eastAsia"/>
                      <w:color w:val="auto"/>
                      <w:highlight w:val="none"/>
                      <w:lang w:val="en-US" w:eastAsia="zh-CN"/>
                    </w:rPr>
                  </w:pPr>
                  <w:r>
                    <w:rPr>
                      <w:rFonts w:hint="eastAsia"/>
                      <w:color w:val="auto"/>
                      <w:highlight w:val="none"/>
                      <w:lang w:val="en-US" w:eastAsia="zh-CN"/>
                    </w:rPr>
                    <w:t>29</w:t>
                  </w:r>
                </w:p>
              </w:tc>
              <w:tc>
                <w:tcPr>
                  <w:tcW w:w="2607" w:type="dxa"/>
                  <w:tcBorders>
                    <w:left w:val="single" w:color="auto" w:sz="4" w:space="0"/>
                  </w:tcBorders>
                  <w:noWrap w:val="0"/>
                  <w:vAlign w:val="center"/>
                </w:tcPr>
                <w:p w14:paraId="2E9BC900">
                  <w:pPr>
                    <w:pStyle w:val="2"/>
                    <w:spacing w:line="360" w:lineRule="auto"/>
                    <w:jc w:val="center"/>
                    <w:rPr>
                      <w:rFonts w:hint="eastAsia"/>
                      <w:color w:val="auto"/>
                      <w:highlight w:val="none"/>
                    </w:rPr>
                  </w:pPr>
                  <w:r>
                    <w:rPr>
                      <w:rFonts w:hint="eastAsia"/>
                      <w:color w:val="auto"/>
                      <w:highlight w:val="none"/>
                    </w:rPr>
                    <w:t>港口区光坡中学</w:t>
                  </w:r>
                </w:p>
              </w:tc>
              <w:tc>
                <w:tcPr>
                  <w:tcW w:w="1452" w:type="dxa"/>
                  <w:noWrap w:val="0"/>
                  <w:vAlign w:val="center"/>
                </w:tcPr>
                <w:p w14:paraId="0C25D459">
                  <w:pPr>
                    <w:pStyle w:val="2"/>
                    <w:spacing w:line="360" w:lineRule="auto"/>
                    <w:jc w:val="center"/>
                    <w:rPr>
                      <w:rFonts w:hint="default"/>
                      <w:color w:val="auto"/>
                      <w:highlight w:val="none"/>
                      <w:lang w:val="en-US" w:eastAsia="zh-CN"/>
                    </w:rPr>
                  </w:pPr>
                  <w:r>
                    <w:rPr>
                      <w:rFonts w:hint="eastAsia"/>
                      <w:color w:val="auto"/>
                      <w:highlight w:val="none"/>
                      <w:lang w:val="en-US" w:eastAsia="zh-CN"/>
                    </w:rPr>
                    <w:t>1049</w:t>
                  </w:r>
                </w:p>
              </w:tc>
              <w:tc>
                <w:tcPr>
                  <w:tcW w:w="1373" w:type="dxa"/>
                  <w:noWrap w:val="0"/>
                  <w:vAlign w:val="center"/>
                </w:tcPr>
                <w:p w14:paraId="0CDC56D5">
                  <w:pPr>
                    <w:pStyle w:val="2"/>
                    <w:spacing w:line="360" w:lineRule="auto"/>
                    <w:jc w:val="center"/>
                    <w:rPr>
                      <w:rFonts w:hint="eastAsia"/>
                      <w:color w:val="auto"/>
                      <w:highlight w:val="none"/>
                      <w:lang w:eastAsia="zh-CN"/>
                    </w:rPr>
                  </w:pPr>
                  <w:r>
                    <w:rPr>
                      <w:rFonts w:hint="eastAsia"/>
                      <w:color w:val="auto"/>
                      <w:highlight w:val="none"/>
                      <w:lang w:val="en-US" w:eastAsia="zh-CN"/>
                    </w:rPr>
                    <w:t>5</w:t>
                  </w:r>
                </w:p>
              </w:tc>
            </w:tr>
            <w:tr w14:paraId="151A9BC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4B77E736">
                  <w:pPr>
                    <w:pStyle w:val="2"/>
                    <w:spacing w:line="360" w:lineRule="auto"/>
                    <w:jc w:val="center"/>
                    <w:rPr>
                      <w:rFonts w:hint="eastAsia"/>
                      <w:color w:val="auto"/>
                      <w:highlight w:val="none"/>
                      <w:lang w:eastAsia="zh-CN"/>
                    </w:rPr>
                  </w:pPr>
                  <w:r>
                    <w:rPr>
                      <w:rFonts w:hint="eastAsia"/>
                      <w:color w:val="auto"/>
                      <w:highlight w:val="none"/>
                    </w:rPr>
                    <w:t>3</w:t>
                  </w:r>
                  <w:r>
                    <w:rPr>
                      <w:rFonts w:hint="eastAsia"/>
                      <w:color w:val="auto"/>
                      <w:highlight w:val="none"/>
                      <w:lang w:val="en-US" w:eastAsia="zh-CN"/>
                    </w:rPr>
                    <w:t>0</w:t>
                  </w:r>
                </w:p>
              </w:tc>
              <w:tc>
                <w:tcPr>
                  <w:tcW w:w="2607" w:type="dxa"/>
                  <w:tcBorders>
                    <w:left w:val="single" w:color="auto" w:sz="4" w:space="0"/>
                  </w:tcBorders>
                  <w:noWrap w:val="0"/>
                  <w:vAlign w:val="center"/>
                </w:tcPr>
                <w:p w14:paraId="10469512">
                  <w:pPr>
                    <w:pStyle w:val="2"/>
                    <w:spacing w:line="360" w:lineRule="auto"/>
                    <w:jc w:val="center"/>
                    <w:rPr>
                      <w:rFonts w:hint="eastAsia"/>
                      <w:color w:val="auto"/>
                      <w:highlight w:val="none"/>
                    </w:rPr>
                  </w:pPr>
                  <w:r>
                    <w:rPr>
                      <w:rFonts w:hint="eastAsia"/>
                      <w:color w:val="auto"/>
                      <w:highlight w:val="none"/>
                    </w:rPr>
                    <w:t>港口区公车中学</w:t>
                  </w:r>
                </w:p>
              </w:tc>
              <w:tc>
                <w:tcPr>
                  <w:tcW w:w="1452" w:type="dxa"/>
                  <w:noWrap w:val="0"/>
                  <w:vAlign w:val="center"/>
                </w:tcPr>
                <w:p w14:paraId="62D88C23">
                  <w:pPr>
                    <w:pStyle w:val="2"/>
                    <w:spacing w:line="360" w:lineRule="auto"/>
                    <w:jc w:val="center"/>
                    <w:rPr>
                      <w:rFonts w:hint="default"/>
                      <w:color w:val="auto"/>
                      <w:highlight w:val="none"/>
                      <w:lang w:val="en-US" w:eastAsia="zh-CN"/>
                    </w:rPr>
                  </w:pPr>
                  <w:r>
                    <w:rPr>
                      <w:rFonts w:hint="eastAsia"/>
                      <w:color w:val="auto"/>
                      <w:highlight w:val="none"/>
                      <w:lang w:val="en-US" w:eastAsia="zh-CN"/>
                    </w:rPr>
                    <w:t>1172</w:t>
                  </w:r>
                </w:p>
              </w:tc>
              <w:tc>
                <w:tcPr>
                  <w:tcW w:w="1373" w:type="dxa"/>
                  <w:noWrap w:val="0"/>
                  <w:vAlign w:val="center"/>
                </w:tcPr>
                <w:p w14:paraId="143D8D1C">
                  <w:pPr>
                    <w:pStyle w:val="2"/>
                    <w:spacing w:line="360" w:lineRule="auto"/>
                    <w:jc w:val="center"/>
                    <w:rPr>
                      <w:rFonts w:hint="eastAsia"/>
                      <w:color w:val="auto"/>
                      <w:highlight w:val="none"/>
                      <w:lang w:eastAsia="zh-CN"/>
                    </w:rPr>
                  </w:pPr>
                  <w:r>
                    <w:rPr>
                      <w:rFonts w:hint="eastAsia"/>
                      <w:color w:val="auto"/>
                      <w:highlight w:val="none"/>
                      <w:lang w:val="en-US" w:eastAsia="zh-CN"/>
                    </w:rPr>
                    <w:t>5</w:t>
                  </w:r>
                </w:p>
              </w:tc>
            </w:tr>
            <w:tr w14:paraId="4F99254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709" w:type="dxa"/>
                  <w:tcBorders>
                    <w:right w:val="single" w:color="auto" w:sz="4" w:space="0"/>
                  </w:tcBorders>
                  <w:noWrap w:val="0"/>
                  <w:vAlign w:val="center"/>
                </w:tcPr>
                <w:p w14:paraId="6AF2FE34">
                  <w:pPr>
                    <w:pStyle w:val="2"/>
                    <w:spacing w:line="360" w:lineRule="auto"/>
                    <w:jc w:val="center"/>
                    <w:rPr>
                      <w:rFonts w:hint="eastAsia"/>
                      <w:color w:val="auto"/>
                      <w:highlight w:val="none"/>
                      <w:lang w:val="en-US" w:eastAsia="zh-CN"/>
                    </w:rPr>
                  </w:pPr>
                  <w:r>
                    <w:rPr>
                      <w:rFonts w:hint="eastAsia"/>
                      <w:color w:val="auto"/>
                      <w:highlight w:val="none"/>
                      <w:lang w:val="en-US" w:eastAsia="zh-CN"/>
                    </w:rPr>
                    <w:t>31</w:t>
                  </w:r>
                </w:p>
              </w:tc>
              <w:tc>
                <w:tcPr>
                  <w:tcW w:w="2607" w:type="dxa"/>
                  <w:tcBorders>
                    <w:left w:val="single" w:color="auto" w:sz="4" w:space="0"/>
                  </w:tcBorders>
                  <w:noWrap w:val="0"/>
                  <w:vAlign w:val="center"/>
                </w:tcPr>
                <w:p w14:paraId="0930B140">
                  <w:pPr>
                    <w:pStyle w:val="2"/>
                    <w:spacing w:line="360" w:lineRule="auto"/>
                    <w:jc w:val="center"/>
                    <w:rPr>
                      <w:rFonts w:hint="eastAsia"/>
                      <w:color w:val="auto"/>
                      <w:highlight w:val="none"/>
                    </w:rPr>
                  </w:pPr>
                  <w:r>
                    <w:rPr>
                      <w:rFonts w:hint="eastAsia"/>
                      <w:color w:val="auto"/>
                      <w:highlight w:val="none"/>
                    </w:rPr>
                    <w:t>港口区企沙镇中学</w:t>
                  </w:r>
                </w:p>
              </w:tc>
              <w:tc>
                <w:tcPr>
                  <w:tcW w:w="1452" w:type="dxa"/>
                  <w:noWrap w:val="0"/>
                  <w:vAlign w:val="center"/>
                </w:tcPr>
                <w:p w14:paraId="2DCC319E">
                  <w:pPr>
                    <w:pStyle w:val="2"/>
                    <w:spacing w:line="360" w:lineRule="auto"/>
                    <w:jc w:val="center"/>
                    <w:rPr>
                      <w:rFonts w:hint="default" w:eastAsia="宋体"/>
                      <w:color w:val="auto"/>
                      <w:highlight w:val="none"/>
                      <w:lang w:val="en-US" w:eastAsia="zh-CN"/>
                    </w:rPr>
                  </w:pPr>
                  <w:r>
                    <w:rPr>
                      <w:rFonts w:hint="eastAsia"/>
                      <w:color w:val="auto"/>
                      <w:highlight w:val="none"/>
                      <w:lang w:val="en-US" w:eastAsia="zh-CN"/>
                    </w:rPr>
                    <w:t>1226</w:t>
                  </w:r>
                </w:p>
              </w:tc>
              <w:tc>
                <w:tcPr>
                  <w:tcW w:w="1373" w:type="dxa"/>
                  <w:noWrap w:val="0"/>
                  <w:vAlign w:val="center"/>
                </w:tcPr>
                <w:p w14:paraId="05FF583E">
                  <w:pPr>
                    <w:pStyle w:val="2"/>
                    <w:spacing w:line="360" w:lineRule="auto"/>
                    <w:jc w:val="center"/>
                    <w:rPr>
                      <w:rFonts w:hint="eastAsia"/>
                      <w:color w:val="auto"/>
                      <w:highlight w:val="none"/>
                    </w:rPr>
                  </w:pPr>
                  <w:r>
                    <w:rPr>
                      <w:rFonts w:hint="eastAsia"/>
                      <w:color w:val="auto"/>
                      <w:highlight w:val="none"/>
                    </w:rPr>
                    <w:t>5</w:t>
                  </w:r>
                </w:p>
              </w:tc>
            </w:tr>
            <w:tr w14:paraId="78984E7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trPr>
              <w:tc>
                <w:tcPr>
                  <w:tcW w:w="709" w:type="dxa"/>
                  <w:tcBorders>
                    <w:right w:val="single" w:color="auto" w:sz="4" w:space="0"/>
                  </w:tcBorders>
                  <w:noWrap w:val="0"/>
                  <w:vAlign w:val="center"/>
                </w:tcPr>
                <w:p w14:paraId="58191E18">
                  <w:pPr>
                    <w:pStyle w:val="2"/>
                    <w:spacing w:line="360" w:lineRule="auto"/>
                    <w:jc w:val="center"/>
                    <w:rPr>
                      <w:rFonts w:hint="eastAsia"/>
                      <w:color w:val="auto"/>
                      <w:highlight w:val="none"/>
                      <w:lang w:val="en-US" w:eastAsia="zh-CN"/>
                    </w:rPr>
                  </w:pPr>
                  <w:r>
                    <w:rPr>
                      <w:rFonts w:hint="eastAsia"/>
                      <w:color w:val="auto"/>
                      <w:highlight w:val="none"/>
                      <w:lang w:val="en-US" w:eastAsia="zh-CN"/>
                    </w:rPr>
                    <w:t>32</w:t>
                  </w:r>
                </w:p>
              </w:tc>
              <w:tc>
                <w:tcPr>
                  <w:tcW w:w="2607" w:type="dxa"/>
                  <w:tcBorders>
                    <w:left w:val="single" w:color="auto" w:sz="4" w:space="0"/>
                  </w:tcBorders>
                  <w:noWrap w:val="0"/>
                  <w:vAlign w:val="center"/>
                </w:tcPr>
                <w:p w14:paraId="0628E7DF">
                  <w:pPr>
                    <w:pStyle w:val="2"/>
                    <w:spacing w:line="360" w:lineRule="auto"/>
                    <w:jc w:val="center"/>
                    <w:rPr>
                      <w:rFonts w:hint="eastAsia"/>
                      <w:color w:val="auto"/>
                      <w:highlight w:val="none"/>
                    </w:rPr>
                  </w:pPr>
                  <w:r>
                    <w:rPr>
                      <w:rFonts w:hint="eastAsia"/>
                      <w:color w:val="auto"/>
                      <w:highlight w:val="none"/>
                    </w:rPr>
                    <w:t>港口区公车镇中心幼儿园</w:t>
                  </w:r>
                </w:p>
              </w:tc>
              <w:tc>
                <w:tcPr>
                  <w:tcW w:w="1452" w:type="dxa"/>
                  <w:noWrap w:val="0"/>
                  <w:vAlign w:val="center"/>
                </w:tcPr>
                <w:p w14:paraId="5BACFBD6">
                  <w:pPr>
                    <w:pStyle w:val="2"/>
                    <w:spacing w:line="360" w:lineRule="auto"/>
                    <w:jc w:val="center"/>
                    <w:rPr>
                      <w:rFonts w:hint="eastAsia"/>
                      <w:color w:val="auto"/>
                      <w:highlight w:val="none"/>
                      <w:lang w:val="en-US" w:eastAsia="zh-CN"/>
                    </w:rPr>
                  </w:pPr>
                  <w:r>
                    <w:rPr>
                      <w:rFonts w:hint="eastAsia"/>
                      <w:color w:val="auto"/>
                      <w:highlight w:val="none"/>
                      <w:lang w:val="en-US" w:eastAsia="zh-CN"/>
                    </w:rPr>
                    <w:t>115</w:t>
                  </w:r>
                </w:p>
              </w:tc>
              <w:tc>
                <w:tcPr>
                  <w:tcW w:w="1373" w:type="dxa"/>
                  <w:noWrap w:val="0"/>
                  <w:vAlign w:val="center"/>
                </w:tcPr>
                <w:p w14:paraId="4691C31F">
                  <w:pPr>
                    <w:pStyle w:val="2"/>
                    <w:spacing w:line="360" w:lineRule="auto"/>
                    <w:jc w:val="center"/>
                    <w:rPr>
                      <w:rFonts w:hint="eastAsia"/>
                      <w:color w:val="auto"/>
                      <w:highlight w:val="none"/>
                    </w:rPr>
                  </w:pPr>
                  <w:r>
                    <w:rPr>
                      <w:rFonts w:hint="eastAsia"/>
                      <w:color w:val="auto"/>
                      <w:highlight w:val="none"/>
                    </w:rPr>
                    <w:t>2</w:t>
                  </w:r>
                </w:p>
              </w:tc>
            </w:tr>
            <w:tr w14:paraId="45E3EC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09" w:type="dxa"/>
                  <w:noWrap w:val="0"/>
                  <w:vAlign w:val="center"/>
                </w:tcPr>
                <w:p w14:paraId="686FC587">
                  <w:pPr>
                    <w:pStyle w:val="2"/>
                    <w:spacing w:line="360" w:lineRule="auto"/>
                    <w:jc w:val="center"/>
                    <w:rPr>
                      <w:rFonts w:hint="eastAsia"/>
                      <w:color w:val="auto"/>
                      <w:highlight w:val="none"/>
                      <w:lang w:eastAsia="zh-CN"/>
                    </w:rPr>
                  </w:pPr>
                  <w:r>
                    <w:rPr>
                      <w:rFonts w:hint="eastAsia"/>
                      <w:color w:val="auto"/>
                      <w:highlight w:val="none"/>
                    </w:rPr>
                    <w:t>3</w:t>
                  </w:r>
                  <w:r>
                    <w:rPr>
                      <w:rFonts w:hint="eastAsia"/>
                      <w:color w:val="auto"/>
                      <w:highlight w:val="none"/>
                      <w:lang w:val="en-US" w:eastAsia="zh-CN"/>
                    </w:rPr>
                    <w:t>3</w:t>
                  </w:r>
                </w:p>
              </w:tc>
              <w:tc>
                <w:tcPr>
                  <w:tcW w:w="2607" w:type="dxa"/>
                  <w:noWrap w:val="0"/>
                  <w:vAlign w:val="center"/>
                </w:tcPr>
                <w:p w14:paraId="3A395378">
                  <w:pPr>
                    <w:pStyle w:val="2"/>
                    <w:spacing w:line="360" w:lineRule="auto"/>
                    <w:jc w:val="center"/>
                    <w:rPr>
                      <w:rFonts w:hint="eastAsia"/>
                      <w:color w:val="auto"/>
                      <w:highlight w:val="none"/>
                    </w:rPr>
                  </w:pPr>
                  <w:r>
                    <w:rPr>
                      <w:rFonts w:hint="eastAsia"/>
                      <w:color w:val="auto"/>
                      <w:highlight w:val="none"/>
                    </w:rPr>
                    <w:t>港口区企沙镇中心幼儿园</w:t>
                  </w:r>
                </w:p>
              </w:tc>
              <w:tc>
                <w:tcPr>
                  <w:tcW w:w="1452" w:type="dxa"/>
                  <w:noWrap w:val="0"/>
                  <w:vAlign w:val="center"/>
                </w:tcPr>
                <w:p w14:paraId="323029D8">
                  <w:pPr>
                    <w:pStyle w:val="2"/>
                    <w:spacing w:line="360" w:lineRule="auto"/>
                    <w:jc w:val="center"/>
                    <w:rPr>
                      <w:rFonts w:hint="eastAsia"/>
                      <w:color w:val="auto"/>
                      <w:highlight w:val="none"/>
                      <w:lang w:val="en-US" w:eastAsia="zh-CN"/>
                    </w:rPr>
                  </w:pPr>
                  <w:r>
                    <w:rPr>
                      <w:rFonts w:hint="eastAsia"/>
                      <w:color w:val="auto"/>
                      <w:highlight w:val="none"/>
                      <w:lang w:val="en-US" w:eastAsia="zh-CN"/>
                    </w:rPr>
                    <w:t>252</w:t>
                  </w:r>
                </w:p>
              </w:tc>
              <w:tc>
                <w:tcPr>
                  <w:tcW w:w="1373" w:type="dxa"/>
                  <w:noWrap w:val="0"/>
                  <w:vAlign w:val="center"/>
                </w:tcPr>
                <w:p w14:paraId="1A030C76">
                  <w:pPr>
                    <w:pStyle w:val="2"/>
                    <w:spacing w:line="360" w:lineRule="auto"/>
                    <w:jc w:val="center"/>
                    <w:rPr>
                      <w:rFonts w:hint="eastAsia"/>
                      <w:color w:val="auto"/>
                      <w:highlight w:val="none"/>
                    </w:rPr>
                  </w:pPr>
                  <w:r>
                    <w:rPr>
                      <w:rFonts w:hint="eastAsia"/>
                      <w:color w:val="auto"/>
                      <w:highlight w:val="none"/>
                    </w:rPr>
                    <w:t>2</w:t>
                  </w:r>
                </w:p>
              </w:tc>
            </w:tr>
            <w:tr w14:paraId="40B1DB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09" w:type="dxa"/>
                  <w:noWrap w:val="0"/>
                  <w:vAlign w:val="center"/>
                </w:tcPr>
                <w:p w14:paraId="0F62CB74">
                  <w:pPr>
                    <w:pStyle w:val="2"/>
                    <w:spacing w:line="360" w:lineRule="auto"/>
                    <w:jc w:val="center"/>
                    <w:rPr>
                      <w:rFonts w:hint="eastAsia"/>
                      <w:color w:val="auto"/>
                      <w:highlight w:val="none"/>
                      <w:lang w:val="en-US" w:eastAsia="zh-CN"/>
                    </w:rPr>
                  </w:pPr>
                  <w:r>
                    <w:rPr>
                      <w:rFonts w:hint="eastAsia"/>
                      <w:color w:val="auto"/>
                      <w:highlight w:val="none"/>
                      <w:lang w:val="en-US" w:eastAsia="zh-CN"/>
                    </w:rPr>
                    <w:t>34</w:t>
                  </w:r>
                </w:p>
              </w:tc>
              <w:tc>
                <w:tcPr>
                  <w:tcW w:w="2607" w:type="dxa"/>
                  <w:noWrap w:val="0"/>
                  <w:vAlign w:val="center"/>
                </w:tcPr>
                <w:p w14:paraId="0B161D8F">
                  <w:pPr>
                    <w:pStyle w:val="2"/>
                    <w:spacing w:line="360" w:lineRule="auto"/>
                    <w:jc w:val="center"/>
                    <w:rPr>
                      <w:rFonts w:hint="eastAsia"/>
                      <w:color w:val="auto"/>
                      <w:highlight w:val="none"/>
                    </w:rPr>
                  </w:pPr>
                  <w:r>
                    <w:rPr>
                      <w:rFonts w:hint="eastAsia"/>
                      <w:color w:val="auto"/>
                      <w:highlight w:val="none"/>
                    </w:rPr>
                    <w:t>港口区光坡镇中心幼儿园</w:t>
                  </w:r>
                </w:p>
              </w:tc>
              <w:tc>
                <w:tcPr>
                  <w:tcW w:w="1452" w:type="dxa"/>
                  <w:noWrap w:val="0"/>
                  <w:vAlign w:val="center"/>
                </w:tcPr>
                <w:p w14:paraId="2AFA1582">
                  <w:pPr>
                    <w:pStyle w:val="2"/>
                    <w:spacing w:line="360" w:lineRule="auto"/>
                    <w:jc w:val="center"/>
                    <w:rPr>
                      <w:rFonts w:hint="eastAsia"/>
                      <w:color w:val="auto"/>
                      <w:highlight w:val="none"/>
                      <w:lang w:val="en-US" w:eastAsia="zh-CN"/>
                    </w:rPr>
                  </w:pPr>
                  <w:r>
                    <w:rPr>
                      <w:rFonts w:hint="eastAsia"/>
                      <w:color w:val="auto"/>
                      <w:highlight w:val="none"/>
                      <w:lang w:val="en-US" w:eastAsia="zh-CN"/>
                    </w:rPr>
                    <w:t>138</w:t>
                  </w:r>
                </w:p>
              </w:tc>
              <w:tc>
                <w:tcPr>
                  <w:tcW w:w="1373" w:type="dxa"/>
                  <w:noWrap w:val="0"/>
                  <w:vAlign w:val="center"/>
                </w:tcPr>
                <w:p w14:paraId="50F7F3EF">
                  <w:pPr>
                    <w:pStyle w:val="2"/>
                    <w:spacing w:line="360" w:lineRule="auto"/>
                    <w:jc w:val="center"/>
                    <w:rPr>
                      <w:rFonts w:hint="eastAsia"/>
                      <w:color w:val="auto"/>
                      <w:highlight w:val="none"/>
                    </w:rPr>
                  </w:pPr>
                  <w:r>
                    <w:rPr>
                      <w:rFonts w:hint="eastAsia"/>
                      <w:color w:val="auto"/>
                      <w:highlight w:val="none"/>
                    </w:rPr>
                    <w:t>2</w:t>
                  </w:r>
                </w:p>
              </w:tc>
            </w:tr>
            <w:tr w14:paraId="47B484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09" w:type="dxa"/>
                  <w:noWrap w:val="0"/>
                  <w:vAlign w:val="center"/>
                </w:tcPr>
                <w:p w14:paraId="105A6B8A">
                  <w:pPr>
                    <w:pStyle w:val="2"/>
                    <w:spacing w:line="360" w:lineRule="auto"/>
                    <w:jc w:val="center"/>
                    <w:rPr>
                      <w:rFonts w:hint="eastAsia"/>
                      <w:color w:val="auto"/>
                      <w:highlight w:val="none"/>
                      <w:lang w:eastAsia="zh-CN"/>
                    </w:rPr>
                  </w:pPr>
                  <w:r>
                    <w:rPr>
                      <w:rFonts w:hint="eastAsia"/>
                      <w:color w:val="auto"/>
                      <w:highlight w:val="none"/>
                    </w:rPr>
                    <w:t>3</w:t>
                  </w:r>
                  <w:r>
                    <w:rPr>
                      <w:rFonts w:hint="eastAsia"/>
                      <w:color w:val="auto"/>
                      <w:highlight w:val="none"/>
                      <w:lang w:val="en-US" w:eastAsia="zh-CN"/>
                    </w:rPr>
                    <w:t>5</w:t>
                  </w:r>
                </w:p>
              </w:tc>
              <w:tc>
                <w:tcPr>
                  <w:tcW w:w="2607" w:type="dxa"/>
                  <w:noWrap w:val="0"/>
                  <w:vAlign w:val="center"/>
                </w:tcPr>
                <w:p w14:paraId="0D9331D3">
                  <w:pPr>
                    <w:pStyle w:val="2"/>
                    <w:spacing w:line="360" w:lineRule="auto"/>
                    <w:jc w:val="center"/>
                    <w:rPr>
                      <w:rFonts w:hint="eastAsia"/>
                      <w:color w:val="auto"/>
                      <w:highlight w:val="none"/>
                    </w:rPr>
                  </w:pPr>
                  <w:r>
                    <w:rPr>
                      <w:rFonts w:hint="eastAsia"/>
                      <w:color w:val="auto"/>
                      <w:highlight w:val="none"/>
                    </w:rPr>
                    <w:t>港口区王府街道中心幼儿园</w:t>
                  </w:r>
                </w:p>
              </w:tc>
              <w:tc>
                <w:tcPr>
                  <w:tcW w:w="1452" w:type="dxa"/>
                  <w:noWrap w:val="0"/>
                  <w:vAlign w:val="center"/>
                </w:tcPr>
                <w:p w14:paraId="2A957902">
                  <w:pPr>
                    <w:pStyle w:val="2"/>
                    <w:spacing w:line="360" w:lineRule="auto"/>
                    <w:jc w:val="center"/>
                    <w:rPr>
                      <w:rFonts w:hint="eastAsia"/>
                      <w:color w:val="auto"/>
                      <w:highlight w:val="none"/>
                      <w:lang w:val="en-US" w:eastAsia="zh-CN"/>
                    </w:rPr>
                  </w:pPr>
                  <w:r>
                    <w:rPr>
                      <w:rFonts w:hint="eastAsia"/>
                      <w:color w:val="auto"/>
                      <w:highlight w:val="none"/>
                      <w:lang w:val="en-US" w:eastAsia="zh-CN"/>
                    </w:rPr>
                    <w:t>125</w:t>
                  </w:r>
                </w:p>
              </w:tc>
              <w:tc>
                <w:tcPr>
                  <w:tcW w:w="1373" w:type="dxa"/>
                  <w:noWrap w:val="0"/>
                  <w:vAlign w:val="center"/>
                </w:tcPr>
                <w:p w14:paraId="1C4BE201">
                  <w:pPr>
                    <w:pStyle w:val="2"/>
                    <w:spacing w:line="360" w:lineRule="auto"/>
                    <w:jc w:val="center"/>
                    <w:rPr>
                      <w:rFonts w:hint="eastAsia"/>
                      <w:color w:val="auto"/>
                      <w:highlight w:val="none"/>
                    </w:rPr>
                  </w:pPr>
                  <w:r>
                    <w:rPr>
                      <w:rFonts w:hint="eastAsia"/>
                      <w:color w:val="auto"/>
                      <w:highlight w:val="none"/>
                    </w:rPr>
                    <w:t>2</w:t>
                  </w:r>
                </w:p>
              </w:tc>
            </w:tr>
            <w:tr w14:paraId="1BE238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09" w:type="dxa"/>
                  <w:noWrap w:val="0"/>
                  <w:vAlign w:val="center"/>
                </w:tcPr>
                <w:p w14:paraId="2A7558D2">
                  <w:pPr>
                    <w:pStyle w:val="2"/>
                    <w:spacing w:line="360" w:lineRule="auto"/>
                    <w:jc w:val="center"/>
                    <w:rPr>
                      <w:rFonts w:hint="eastAsia"/>
                      <w:color w:val="auto"/>
                      <w:highlight w:val="none"/>
                      <w:lang w:val="en-US" w:eastAsia="zh-CN"/>
                    </w:rPr>
                  </w:pPr>
                  <w:r>
                    <w:rPr>
                      <w:rFonts w:hint="eastAsia"/>
                      <w:color w:val="auto"/>
                      <w:highlight w:val="none"/>
                      <w:lang w:val="en-US" w:eastAsia="zh-CN"/>
                    </w:rPr>
                    <w:t>36</w:t>
                  </w:r>
                </w:p>
              </w:tc>
              <w:tc>
                <w:tcPr>
                  <w:tcW w:w="2607" w:type="dxa"/>
                  <w:noWrap w:val="0"/>
                  <w:vAlign w:val="center"/>
                </w:tcPr>
                <w:p w14:paraId="4790678F">
                  <w:pPr>
                    <w:pStyle w:val="2"/>
                    <w:spacing w:line="360" w:lineRule="auto"/>
                    <w:jc w:val="center"/>
                    <w:rPr>
                      <w:rFonts w:hint="eastAsia"/>
                      <w:color w:val="auto"/>
                      <w:highlight w:val="none"/>
                      <w:lang w:val="en-US" w:eastAsia="zh-CN"/>
                    </w:rPr>
                  </w:pPr>
                  <w:r>
                    <w:rPr>
                      <w:rFonts w:hint="eastAsia"/>
                      <w:color w:val="auto"/>
                      <w:highlight w:val="none"/>
                      <w:lang w:val="en-US" w:eastAsia="zh-CN"/>
                    </w:rPr>
                    <w:t>港口区和平幼儿园</w:t>
                  </w:r>
                </w:p>
              </w:tc>
              <w:tc>
                <w:tcPr>
                  <w:tcW w:w="1452" w:type="dxa"/>
                  <w:noWrap w:val="0"/>
                  <w:vAlign w:val="center"/>
                </w:tcPr>
                <w:p w14:paraId="0729539C">
                  <w:pPr>
                    <w:pStyle w:val="2"/>
                    <w:spacing w:line="360" w:lineRule="auto"/>
                    <w:jc w:val="center"/>
                    <w:rPr>
                      <w:rFonts w:hint="eastAsia"/>
                      <w:color w:val="auto"/>
                      <w:highlight w:val="none"/>
                      <w:lang w:val="en-US" w:eastAsia="zh-CN"/>
                    </w:rPr>
                  </w:pPr>
                  <w:r>
                    <w:rPr>
                      <w:rFonts w:hint="eastAsia"/>
                      <w:color w:val="auto"/>
                      <w:highlight w:val="none"/>
                      <w:lang w:val="en-US" w:eastAsia="zh-CN"/>
                    </w:rPr>
                    <w:t>90</w:t>
                  </w:r>
                </w:p>
              </w:tc>
              <w:tc>
                <w:tcPr>
                  <w:tcW w:w="1373" w:type="dxa"/>
                  <w:noWrap w:val="0"/>
                  <w:vAlign w:val="center"/>
                </w:tcPr>
                <w:p w14:paraId="1530307A">
                  <w:pPr>
                    <w:pStyle w:val="2"/>
                    <w:spacing w:line="360" w:lineRule="auto"/>
                    <w:jc w:val="center"/>
                    <w:rPr>
                      <w:rFonts w:hint="eastAsia"/>
                      <w:color w:val="auto"/>
                      <w:highlight w:val="none"/>
                      <w:lang w:val="en-US" w:eastAsia="zh-CN"/>
                    </w:rPr>
                  </w:pPr>
                  <w:r>
                    <w:rPr>
                      <w:rFonts w:hint="eastAsia"/>
                      <w:color w:val="auto"/>
                      <w:highlight w:val="none"/>
                      <w:lang w:val="en-US" w:eastAsia="zh-CN"/>
                    </w:rPr>
                    <w:t>2</w:t>
                  </w:r>
                </w:p>
              </w:tc>
            </w:tr>
            <w:tr w14:paraId="2EE421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09" w:type="dxa"/>
                  <w:noWrap w:val="0"/>
                  <w:vAlign w:val="center"/>
                </w:tcPr>
                <w:p w14:paraId="7C2630B3">
                  <w:pPr>
                    <w:pStyle w:val="2"/>
                    <w:spacing w:line="360" w:lineRule="auto"/>
                    <w:jc w:val="center"/>
                    <w:rPr>
                      <w:rFonts w:hint="eastAsia"/>
                      <w:color w:val="auto"/>
                      <w:highlight w:val="none"/>
                    </w:rPr>
                  </w:pPr>
                  <w:r>
                    <w:rPr>
                      <w:rFonts w:hint="eastAsia"/>
                      <w:color w:val="auto"/>
                      <w:highlight w:val="none"/>
                    </w:rPr>
                    <w:t>合计</w:t>
                  </w:r>
                </w:p>
              </w:tc>
              <w:tc>
                <w:tcPr>
                  <w:tcW w:w="2607" w:type="dxa"/>
                  <w:noWrap w:val="0"/>
                  <w:vAlign w:val="center"/>
                </w:tcPr>
                <w:p w14:paraId="1D625A1A">
                  <w:pPr>
                    <w:pStyle w:val="2"/>
                    <w:spacing w:line="360" w:lineRule="auto"/>
                    <w:jc w:val="center"/>
                    <w:rPr>
                      <w:rFonts w:hint="eastAsia"/>
                      <w:color w:val="auto"/>
                      <w:highlight w:val="none"/>
                    </w:rPr>
                  </w:pPr>
                  <w:r>
                    <w:rPr>
                      <w:rFonts w:hint="eastAsia"/>
                      <w:color w:val="auto"/>
                      <w:highlight w:val="none"/>
                    </w:rPr>
                    <w:t>全区学校</w:t>
                  </w:r>
                </w:p>
              </w:tc>
              <w:tc>
                <w:tcPr>
                  <w:tcW w:w="1452" w:type="dxa"/>
                  <w:noWrap w:val="0"/>
                  <w:vAlign w:val="center"/>
                </w:tcPr>
                <w:p w14:paraId="2B506D43">
                  <w:pPr>
                    <w:pStyle w:val="2"/>
                    <w:spacing w:line="360" w:lineRule="auto"/>
                    <w:jc w:val="center"/>
                    <w:rPr>
                      <w:rFonts w:hint="eastAsia"/>
                      <w:color w:val="auto"/>
                      <w:highlight w:val="none"/>
                      <w:lang w:val="en-US"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sum(C2:C37) \* MERGEFORMAT </w:instrText>
                  </w:r>
                  <w:r>
                    <w:rPr>
                      <w:rFonts w:hint="eastAsia"/>
                      <w:color w:val="auto"/>
                      <w:highlight w:val="none"/>
                      <w:lang w:val="en-US" w:eastAsia="zh-CN"/>
                    </w:rPr>
                    <w:fldChar w:fldCharType="separate"/>
                  </w:r>
                  <w:r>
                    <w:rPr>
                      <w:rFonts w:hint="eastAsia"/>
                      <w:color w:val="auto"/>
                      <w:highlight w:val="none"/>
                      <w:lang w:val="en-US" w:eastAsia="zh-CN"/>
                    </w:rPr>
                    <w:t>29292</w:t>
                  </w:r>
                  <w:r>
                    <w:rPr>
                      <w:rFonts w:hint="eastAsia"/>
                      <w:color w:val="auto"/>
                      <w:highlight w:val="none"/>
                      <w:lang w:val="en-US" w:eastAsia="zh-CN"/>
                    </w:rPr>
                    <w:fldChar w:fldCharType="end"/>
                  </w:r>
                </w:p>
              </w:tc>
              <w:tc>
                <w:tcPr>
                  <w:tcW w:w="1373" w:type="dxa"/>
                  <w:noWrap w:val="0"/>
                  <w:vAlign w:val="center"/>
                </w:tcPr>
                <w:p w14:paraId="431DFDFD">
                  <w:pPr>
                    <w:pStyle w:val="2"/>
                    <w:spacing w:line="360" w:lineRule="auto"/>
                    <w:jc w:val="center"/>
                    <w:rPr>
                      <w:rFonts w:hint="eastAsia"/>
                      <w:color w:val="auto"/>
                      <w:highlight w:val="none"/>
                      <w:lang w:val="en-US"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sum(D2:D37) \* MERGEFORMAT </w:instrText>
                  </w:r>
                  <w:r>
                    <w:rPr>
                      <w:rFonts w:hint="eastAsia"/>
                      <w:color w:val="auto"/>
                      <w:highlight w:val="none"/>
                      <w:lang w:val="en-US" w:eastAsia="zh-CN"/>
                    </w:rPr>
                    <w:fldChar w:fldCharType="separate"/>
                  </w:r>
                  <w:r>
                    <w:rPr>
                      <w:rFonts w:hint="eastAsia"/>
                      <w:color w:val="auto"/>
                      <w:highlight w:val="none"/>
                      <w:lang w:val="en-US" w:eastAsia="zh-CN"/>
                    </w:rPr>
                    <w:t>125</w:t>
                  </w:r>
                  <w:r>
                    <w:rPr>
                      <w:rFonts w:hint="eastAsia"/>
                      <w:color w:val="auto"/>
                      <w:highlight w:val="none"/>
                      <w:lang w:val="en-US" w:eastAsia="zh-CN"/>
                    </w:rPr>
                    <w:fldChar w:fldCharType="end"/>
                  </w:r>
                </w:p>
              </w:tc>
            </w:tr>
          </w:tbl>
          <w:p w14:paraId="6A45C55D">
            <w:pPr>
              <w:pStyle w:val="2"/>
              <w:spacing w:line="360" w:lineRule="auto"/>
              <w:ind w:firstLine="420" w:firstLineChars="200"/>
              <w:rPr>
                <w:rFonts w:hint="eastAsia"/>
                <w:color w:val="auto"/>
                <w:highlight w:val="none"/>
              </w:rPr>
            </w:pPr>
            <w:r>
              <w:rPr>
                <w:rFonts w:hint="eastAsia"/>
                <w:color w:val="auto"/>
                <w:highlight w:val="none"/>
                <w:lang w:val="en-US" w:eastAsia="zh-CN"/>
              </w:rPr>
              <w:t>五</w:t>
            </w:r>
            <w:r>
              <w:rPr>
                <w:rFonts w:hint="eastAsia"/>
                <w:color w:val="auto"/>
                <w:highlight w:val="none"/>
              </w:rPr>
              <w:t>、保安人员的相关要求</w:t>
            </w:r>
          </w:p>
          <w:p w14:paraId="25628A3B">
            <w:pPr>
              <w:pStyle w:val="2"/>
              <w:spacing w:line="360" w:lineRule="auto"/>
              <w:ind w:firstLine="420" w:firstLineChars="200"/>
              <w:rPr>
                <w:rFonts w:hint="eastAsia"/>
                <w:color w:val="auto"/>
                <w:highlight w:val="none"/>
              </w:rPr>
            </w:pPr>
            <w:r>
              <w:rPr>
                <w:rFonts w:hint="eastAsia"/>
                <w:color w:val="auto"/>
                <w:highlight w:val="none"/>
              </w:rPr>
              <w:t>（一）基本要求</w:t>
            </w:r>
          </w:p>
          <w:p w14:paraId="52E0791B">
            <w:pPr>
              <w:pStyle w:val="2"/>
              <w:spacing w:line="360" w:lineRule="auto"/>
              <w:ind w:firstLine="420" w:firstLineChars="200"/>
              <w:rPr>
                <w:rFonts w:hint="eastAsia"/>
                <w:color w:val="auto"/>
                <w:highlight w:val="none"/>
              </w:rPr>
            </w:pPr>
            <w:r>
              <w:rPr>
                <w:rFonts w:hint="eastAsia"/>
                <w:color w:val="auto"/>
                <w:highlight w:val="none"/>
              </w:rPr>
              <w:t>年龄20-45周岁，高中或中专以上文化程度，男性身高1.65米以上，女性身高1.58米以上，身体健康、五官端正，无犯罪</w:t>
            </w:r>
            <w:r>
              <w:rPr>
                <w:rFonts w:hint="eastAsia"/>
                <w:color w:val="auto"/>
                <w:highlight w:val="none"/>
                <w:lang w:val="en-US" w:eastAsia="zh-CN"/>
              </w:rPr>
              <w:t>和违法</w:t>
            </w:r>
            <w:r>
              <w:rPr>
                <w:rFonts w:hint="eastAsia"/>
                <w:color w:val="auto"/>
                <w:highlight w:val="none"/>
              </w:rPr>
              <w:t>记录，政治素质较好；反应灵敏，形象较好</w:t>
            </w:r>
            <w:r>
              <w:rPr>
                <w:rFonts w:hint="eastAsia"/>
                <w:color w:val="auto"/>
                <w:highlight w:val="none"/>
                <w:lang w:eastAsia="zh-CN"/>
              </w:rPr>
              <w:t>；</w:t>
            </w:r>
            <w:r>
              <w:rPr>
                <w:rFonts w:hint="eastAsia"/>
                <w:color w:val="auto"/>
                <w:highlight w:val="none"/>
              </w:rPr>
              <w:t>接受过专业保安管理课程培训，考试合格并取得设区的市级人民政府公安机关</w:t>
            </w:r>
            <w:r>
              <w:rPr>
                <w:rFonts w:hint="eastAsia"/>
                <w:color w:val="auto"/>
                <w:highlight w:val="none"/>
                <w:lang w:val="en-US" w:eastAsia="zh-CN"/>
              </w:rPr>
              <w:t>颁发</w:t>
            </w:r>
            <w:r>
              <w:rPr>
                <w:rFonts w:hint="eastAsia"/>
                <w:color w:val="auto"/>
                <w:highlight w:val="none"/>
              </w:rPr>
              <w:t>的</w:t>
            </w:r>
            <w:r>
              <w:rPr>
                <w:rFonts w:hint="eastAsia"/>
                <w:color w:val="auto"/>
                <w:highlight w:val="none"/>
                <w:lang w:val="en-US" w:eastAsia="zh-CN"/>
              </w:rPr>
              <w:t>保安员证</w:t>
            </w:r>
            <w:r>
              <w:rPr>
                <w:rFonts w:hint="eastAsia"/>
                <w:color w:val="auto"/>
                <w:highlight w:val="none"/>
              </w:rPr>
              <w:t>。</w:t>
            </w:r>
          </w:p>
          <w:p w14:paraId="7A134364">
            <w:pPr>
              <w:pStyle w:val="2"/>
              <w:spacing w:line="360" w:lineRule="auto"/>
              <w:ind w:firstLine="420" w:firstLineChars="200"/>
              <w:rPr>
                <w:rFonts w:hint="eastAsia"/>
                <w:color w:val="auto"/>
                <w:highlight w:val="none"/>
              </w:rPr>
            </w:pPr>
            <w:r>
              <w:rPr>
                <w:rFonts w:hint="eastAsia"/>
                <w:color w:val="auto"/>
                <w:highlight w:val="none"/>
              </w:rPr>
              <w:t>（二）服务管理要求</w:t>
            </w:r>
          </w:p>
          <w:p w14:paraId="1C025DA3">
            <w:pPr>
              <w:pStyle w:val="2"/>
              <w:spacing w:line="360" w:lineRule="auto"/>
              <w:ind w:firstLine="420" w:firstLineChars="200"/>
              <w:rPr>
                <w:rFonts w:hint="eastAsia"/>
                <w:color w:val="auto"/>
                <w:highlight w:val="none"/>
              </w:rPr>
            </w:pPr>
            <w:r>
              <w:rPr>
                <w:rFonts w:hint="eastAsia"/>
                <w:color w:val="auto"/>
                <w:highlight w:val="none"/>
              </w:rPr>
              <w:t>1. 门岗值班管理要求</w:t>
            </w:r>
          </w:p>
          <w:p w14:paraId="2C263375">
            <w:pPr>
              <w:pStyle w:val="2"/>
              <w:spacing w:line="360" w:lineRule="auto"/>
              <w:ind w:firstLine="420" w:firstLineChars="200"/>
              <w:rPr>
                <w:rFonts w:hint="eastAsia"/>
                <w:color w:val="auto"/>
                <w:highlight w:val="none"/>
              </w:rPr>
            </w:pPr>
            <w:r>
              <w:rPr>
                <w:rFonts w:hint="eastAsia"/>
                <w:color w:val="auto"/>
                <w:highlight w:val="none"/>
              </w:rPr>
              <w:t>（1）严格执行学校相关规章制度，严禁体罚、打骂学生；</w:t>
            </w:r>
          </w:p>
          <w:p w14:paraId="0E27A641">
            <w:pPr>
              <w:pStyle w:val="2"/>
              <w:spacing w:line="360" w:lineRule="auto"/>
              <w:ind w:firstLine="420" w:firstLineChars="200"/>
              <w:rPr>
                <w:rFonts w:hint="eastAsia"/>
                <w:color w:val="auto"/>
                <w:highlight w:val="none"/>
              </w:rPr>
            </w:pPr>
            <w:r>
              <w:rPr>
                <w:rFonts w:hint="eastAsia"/>
                <w:color w:val="auto"/>
                <w:highlight w:val="none"/>
              </w:rPr>
              <w:t>（2）实施学校大门值班制度，上岗期间应保持良好的形象；</w:t>
            </w:r>
          </w:p>
          <w:p w14:paraId="1F870A6D">
            <w:pPr>
              <w:pStyle w:val="2"/>
              <w:spacing w:line="360" w:lineRule="auto"/>
              <w:ind w:firstLine="420" w:firstLineChars="200"/>
              <w:rPr>
                <w:rFonts w:hint="eastAsia"/>
                <w:color w:val="auto"/>
                <w:highlight w:val="none"/>
              </w:rPr>
            </w:pPr>
            <w:r>
              <w:rPr>
                <w:rFonts w:hint="eastAsia"/>
                <w:color w:val="auto"/>
                <w:highlight w:val="none"/>
              </w:rPr>
              <w:t>（3）熟悉学校基本情况，包括教师数量、相貌特征、学生数量、常规出入时间及周边200米以内环境的掌握了解；</w:t>
            </w:r>
          </w:p>
          <w:p w14:paraId="2840D732">
            <w:pPr>
              <w:pStyle w:val="2"/>
              <w:spacing w:line="360" w:lineRule="auto"/>
              <w:ind w:firstLine="420" w:firstLineChars="200"/>
              <w:rPr>
                <w:rFonts w:hint="eastAsia"/>
                <w:color w:val="auto"/>
                <w:highlight w:val="none"/>
              </w:rPr>
            </w:pPr>
            <w:r>
              <w:rPr>
                <w:rFonts w:hint="eastAsia"/>
                <w:color w:val="auto"/>
                <w:highlight w:val="none"/>
              </w:rPr>
              <w:t>（4）根据学校学生管理的有关规定，上课期间关锁好学校大门，严禁非请假学生离校;学生出入一律进行核实请假条后才能放行，若有违规学生应与学校相关部门及时联系，防止学生强行出校；</w:t>
            </w:r>
          </w:p>
          <w:p w14:paraId="72611A1C">
            <w:pPr>
              <w:pStyle w:val="2"/>
              <w:spacing w:line="360" w:lineRule="auto"/>
              <w:ind w:firstLine="420" w:firstLineChars="200"/>
              <w:rPr>
                <w:rFonts w:hint="eastAsia"/>
                <w:color w:val="auto"/>
                <w:highlight w:val="none"/>
              </w:rPr>
            </w:pPr>
            <w:r>
              <w:rPr>
                <w:rFonts w:hint="eastAsia"/>
                <w:color w:val="auto"/>
                <w:highlight w:val="none"/>
              </w:rPr>
              <w:t>（5）阻止闲杂人员进入学校，来访人员需持有有效证件进行登记，并与被访人员取得联系。遇上级领导或前来指导、参观的社会各界人士，应立即敬礼，并将人数、单位等情况做好记录备查；</w:t>
            </w:r>
          </w:p>
          <w:p w14:paraId="2CA57B5C">
            <w:pPr>
              <w:pStyle w:val="2"/>
              <w:spacing w:line="360" w:lineRule="auto"/>
              <w:ind w:firstLine="420" w:firstLineChars="200"/>
              <w:rPr>
                <w:rFonts w:hint="eastAsia"/>
                <w:color w:val="auto"/>
                <w:highlight w:val="none"/>
              </w:rPr>
            </w:pPr>
            <w:r>
              <w:rPr>
                <w:rFonts w:hint="eastAsia"/>
                <w:color w:val="auto"/>
                <w:highlight w:val="none"/>
              </w:rPr>
              <w:t>（6）外来车辆一般不允许驶进校园，如有必要驶进，则必须进行仔细检查、登记车牌号，并指挥有关人员将车辆有序停放。防止校园内车辆被盗，若有车辆被盗，值班保安人员将承担相应的赔偿责任；</w:t>
            </w:r>
          </w:p>
          <w:p w14:paraId="619D3A3A">
            <w:pPr>
              <w:pStyle w:val="2"/>
              <w:spacing w:line="360" w:lineRule="auto"/>
              <w:ind w:firstLine="420" w:firstLineChars="200"/>
              <w:rPr>
                <w:rFonts w:hint="eastAsia"/>
                <w:color w:val="auto"/>
                <w:highlight w:val="none"/>
              </w:rPr>
            </w:pPr>
            <w:r>
              <w:rPr>
                <w:rFonts w:hint="eastAsia"/>
                <w:color w:val="auto"/>
                <w:highlight w:val="none"/>
              </w:rPr>
              <w:t>（7）严格做好物品出门登记工作，发现可疑情况及时与学校相关部门联系；</w:t>
            </w:r>
          </w:p>
          <w:p w14:paraId="7DDB02C8">
            <w:pPr>
              <w:pStyle w:val="2"/>
              <w:spacing w:line="360" w:lineRule="auto"/>
              <w:ind w:firstLine="420" w:firstLineChars="200"/>
              <w:rPr>
                <w:rFonts w:hint="eastAsia"/>
                <w:color w:val="auto"/>
                <w:highlight w:val="none"/>
              </w:rPr>
            </w:pPr>
            <w:r>
              <w:rPr>
                <w:rFonts w:hint="eastAsia"/>
                <w:color w:val="auto"/>
                <w:highlight w:val="none"/>
              </w:rPr>
              <w:t>（8）根据学校安排，服从调配，做好学校各项活动的安全保卫工作；</w:t>
            </w:r>
          </w:p>
          <w:p w14:paraId="1CA494D0">
            <w:pPr>
              <w:pStyle w:val="2"/>
              <w:spacing w:line="360" w:lineRule="auto"/>
              <w:ind w:firstLine="420" w:firstLineChars="200"/>
              <w:rPr>
                <w:rFonts w:hint="eastAsia"/>
                <w:color w:val="auto"/>
                <w:highlight w:val="none"/>
              </w:rPr>
            </w:pPr>
            <w:r>
              <w:rPr>
                <w:rFonts w:hint="eastAsia"/>
                <w:color w:val="auto"/>
                <w:highlight w:val="none"/>
              </w:rPr>
              <w:t>（9）保证监控系统的正常运行并随时监控，在监控过程中发现异常治安问题及时向学校汇报并进行先期处置，监控系统出现故障及时向学校报修；</w:t>
            </w:r>
          </w:p>
          <w:p w14:paraId="318851B6">
            <w:pPr>
              <w:pStyle w:val="2"/>
              <w:spacing w:line="360" w:lineRule="auto"/>
              <w:ind w:firstLine="420" w:firstLineChars="200"/>
              <w:rPr>
                <w:rFonts w:hint="eastAsia"/>
                <w:color w:val="auto"/>
                <w:highlight w:val="none"/>
              </w:rPr>
            </w:pPr>
            <w:r>
              <w:rPr>
                <w:rFonts w:hint="eastAsia"/>
                <w:color w:val="auto"/>
                <w:highlight w:val="none"/>
              </w:rPr>
              <w:t>（10）非经</w:t>
            </w:r>
            <w:r>
              <w:rPr>
                <w:rFonts w:hint="eastAsia"/>
                <w:color w:val="auto"/>
                <w:highlight w:val="none"/>
                <w:lang w:val="en-US" w:eastAsia="zh-CN"/>
              </w:rPr>
              <w:t>学校</w:t>
            </w:r>
            <w:r>
              <w:rPr>
                <w:rFonts w:hint="eastAsia"/>
                <w:color w:val="auto"/>
                <w:highlight w:val="none"/>
              </w:rPr>
              <w:t>批准，严禁任何人将非教学用品、易燃易爆物品、有毒物品、动物和管制刀具等危险物品带入校园；</w:t>
            </w:r>
          </w:p>
          <w:p w14:paraId="0C000C3E">
            <w:pPr>
              <w:pStyle w:val="2"/>
              <w:spacing w:line="360" w:lineRule="auto"/>
              <w:ind w:firstLine="420" w:firstLineChars="200"/>
              <w:rPr>
                <w:rFonts w:hint="eastAsia"/>
                <w:color w:val="auto"/>
                <w:highlight w:val="none"/>
              </w:rPr>
            </w:pPr>
            <w:r>
              <w:rPr>
                <w:rFonts w:hint="eastAsia"/>
                <w:color w:val="auto"/>
                <w:highlight w:val="none"/>
              </w:rPr>
              <w:t>（11）积极协助学校教育教学过程中的临时性工作，如管制刀具收缴、学生军训、交通指挥等。</w:t>
            </w:r>
          </w:p>
          <w:p w14:paraId="60FB318F">
            <w:pPr>
              <w:pStyle w:val="2"/>
              <w:spacing w:line="360" w:lineRule="auto"/>
              <w:ind w:firstLine="420" w:firstLineChars="200"/>
              <w:rPr>
                <w:rFonts w:hint="eastAsia"/>
                <w:color w:val="auto"/>
                <w:highlight w:val="none"/>
              </w:rPr>
            </w:pPr>
            <w:r>
              <w:rPr>
                <w:rFonts w:hint="eastAsia"/>
                <w:color w:val="auto"/>
                <w:highlight w:val="none"/>
              </w:rPr>
              <w:t>2. 巡逻管理要求</w:t>
            </w:r>
          </w:p>
          <w:p w14:paraId="44A78E1E">
            <w:pPr>
              <w:pStyle w:val="2"/>
              <w:spacing w:line="360" w:lineRule="auto"/>
              <w:ind w:firstLine="420" w:firstLineChars="200"/>
              <w:rPr>
                <w:rFonts w:hint="eastAsia"/>
                <w:color w:val="auto"/>
                <w:highlight w:val="none"/>
              </w:rPr>
            </w:pPr>
            <w:r>
              <w:rPr>
                <w:rFonts w:hint="eastAsia"/>
                <w:color w:val="auto"/>
                <w:highlight w:val="none"/>
              </w:rPr>
              <w:t>（1）对校园进行每两小时一次的安全巡查。重点</w:t>
            </w:r>
            <w:r>
              <w:rPr>
                <w:rFonts w:hint="eastAsia"/>
                <w:color w:val="auto"/>
                <w:highlight w:val="none"/>
                <w:lang w:val="en-US" w:eastAsia="zh-CN"/>
              </w:rPr>
              <w:t>位置（</w:t>
            </w:r>
            <w:r>
              <w:rPr>
                <w:rFonts w:hint="eastAsia"/>
                <w:color w:val="auto"/>
                <w:highlight w:val="none"/>
              </w:rPr>
              <w:t>如行政办公楼、教学楼、综合楼、饭堂、学生宿舍、围墙等</w:t>
            </w:r>
            <w:r>
              <w:rPr>
                <w:rFonts w:hint="eastAsia"/>
                <w:color w:val="auto"/>
                <w:highlight w:val="none"/>
                <w:lang w:eastAsia="zh-CN"/>
              </w:rPr>
              <w:t>）</w:t>
            </w:r>
            <w:r>
              <w:rPr>
                <w:rFonts w:hint="eastAsia"/>
                <w:color w:val="auto"/>
                <w:highlight w:val="none"/>
              </w:rPr>
              <w:t>应加强巡查；</w:t>
            </w:r>
          </w:p>
          <w:p w14:paraId="304112B7">
            <w:pPr>
              <w:pStyle w:val="2"/>
              <w:spacing w:line="360" w:lineRule="auto"/>
              <w:ind w:firstLine="420" w:firstLineChars="200"/>
              <w:rPr>
                <w:rFonts w:hint="eastAsia"/>
                <w:color w:val="auto"/>
                <w:highlight w:val="none"/>
              </w:rPr>
            </w:pPr>
            <w:r>
              <w:rPr>
                <w:rFonts w:hint="eastAsia"/>
                <w:color w:val="auto"/>
                <w:highlight w:val="none"/>
              </w:rPr>
              <w:t>（2）巡查内容主要包括:消防设备的完好性，公共设施有无损坏，学生有无抽烟现象，有无人员翻越围墙现象，有无乱画、乱写等损坏校园景观现象，办公楼、教学楼等功能室内窗、灯关否，天花板及悬挂物有无安全隐患，校园内有无打架斗殴现象，有无可疑人员，并做好巡查记录，对值班、巡查中发现的问题及时处理，视情况向相关部门报告；</w:t>
            </w:r>
          </w:p>
          <w:p w14:paraId="747A4E2F">
            <w:pPr>
              <w:pStyle w:val="2"/>
              <w:spacing w:line="360" w:lineRule="auto"/>
              <w:ind w:firstLine="420" w:firstLineChars="200"/>
              <w:rPr>
                <w:rFonts w:hint="eastAsia"/>
                <w:color w:val="auto"/>
                <w:highlight w:val="none"/>
              </w:rPr>
            </w:pPr>
            <w:r>
              <w:rPr>
                <w:rFonts w:hint="eastAsia"/>
                <w:color w:val="auto"/>
                <w:highlight w:val="none"/>
              </w:rPr>
              <w:t>（3）阻止闲杂人员进入学生宿舍，安保人员无必要不得进入女生宿舍。</w:t>
            </w:r>
          </w:p>
          <w:p w14:paraId="42A7791D">
            <w:pPr>
              <w:pStyle w:val="2"/>
              <w:spacing w:line="360" w:lineRule="auto"/>
              <w:ind w:firstLine="420" w:firstLineChars="200"/>
              <w:rPr>
                <w:rFonts w:hint="eastAsia"/>
                <w:color w:val="auto"/>
                <w:highlight w:val="none"/>
              </w:rPr>
            </w:pPr>
            <w:r>
              <w:rPr>
                <w:rFonts w:hint="eastAsia"/>
                <w:color w:val="auto"/>
                <w:highlight w:val="none"/>
              </w:rPr>
              <w:t>3. 消防管理要求</w:t>
            </w:r>
          </w:p>
          <w:p w14:paraId="409F81B6">
            <w:pPr>
              <w:pStyle w:val="2"/>
              <w:spacing w:line="360" w:lineRule="auto"/>
              <w:ind w:firstLine="420" w:firstLineChars="200"/>
              <w:rPr>
                <w:rFonts w:hint="eastAsia"/>
                <w:color w:val="auto"/>
                <w:highlight w:val="none"/>
              </w:rPr>
            </w:pPr>
            <w:r>
              <w:rPr>
                <w:rFonts w:hint="eastAsia"/>
                <w:color w:val="auto"/>
                <w:highlight w:val="none"/>
              </w:rPr>
              <w:t>（1）配合学校举行消防演练，让师生员工熟悉消防程序;</w:t>
            </w:r>
          </w:p>
          <w:p w14:paraId="193AAD12">
            <w:pPr>
              <w:pStyle w:val="2"/>
              <w:spacing w:line="360" w:lineRule="auto"/>
              <w:ind w:firstLine="420" w:firstLineChars="200"/>
              <w:rPr>
                <w:rFonts w:hint="eastAsia"/>
                <w:color w:val="auto"/>
                <w:highlight w:val="none"/>
              </w:rPr>
            </w:pPr>
            <w:r>
              <w:rPr>
                <w:rFonts w:hint="eastAsia"/>
                <w:color w:val="auto"/>
                <w:highlight w:val="none"/>
              </w:rPr>
              <w:t>（2）每月进行消防设施检查，确保消防设施设备的完好性。</w:t>
            </w:r>
          </w:p>
          <w:p w14:paraId="2B861B5B">
            <w:pPr>
              <w:pStyle w:val="2"/>
              <w:spacing w:line="360" w:lineRule="auto"/>
              <w:ind w:firstLine="420" w:firstLineChars="200"/>
              <w:rPr>
                <w:rFonts w:hint="eastAsia"/>
                <w:color w:val="auto"/>
                <w:highlight w:val="none"/>
              </w:rPr>
            </w:pPr>
            <w:r>
              <w:rPr>
                <w:rFonts w:hint="eastAsia"/>
                <w:color w:val="auto"/>
                <w:highlight w:val="none"/>
              </w:rPr>
              <w:t>4. 应急处理</w:t>
            </w:r>
          </w:p>
          <w:p w14:paraId="65FBF5E2">
            <w:pPr>
              <w:pStyle w:val="2"/>
              <w:spacing w:line="360" w:lineRule="auto"/>
              <w:ind w:firstLine="420" w:firstLineChars="200"/>
              <w:rPr>
                <w:rFonts w:hint="eastAsia"/>
                <w:color w:val="auto"/>
                <w:highlight w:val="none"/>
              </w:rPr>
            </w:pPr>
            <w:r>
              <w:rPr>
                <w:rFonts w:hint="eastAsia"/>
                <w:color w:val="auto"/>
                <w:highlight w:val="none"/>
              </w:rPr>
              <w:t>建立突发事件应急预案并熟悉预案的各项要求，以便在突发事件发生，能第一时间赶到现场，并井然有序地处理突发事件，在最大限度内控制事态的发展。</w:t>
            </w:r>
          </w:p>
          <w:p w14:paraId="0EB48914">
            <w:pPr>
              <w:pStyle w:val="2"/>
              <w:spacing w:line="360" w:lineRule="auto"/>
              <w:ind w:firstLine="420" w:firstLineChars="200"/>
              <w:rPr>
                <w:rFonts w:hint="eastAsia"/>
                <w:color w:val="auto"/>
                <w:highlight w:val="none"/>
              </w:rPr>
            </w:pPr>
            <w:r>
              <w:rPr>
                <w:rFonts w:hint="eastAsia"/>
                <w:color w:val="auto"/>
                <w:highlight w:val="none"/>
              </w:rPr>
              <w:t>5. 校园财产安全要求</w:t>
            </w:r>
          </w:p>
          <w:p w14:paraId="28ED59AF">
            <w:pPr>
              <w:pStyle w:val="2"/>
              <w:spacing w:line="360" w:lineRule="auto"/>
              <w:ind w:firstLine="420" w:firstLineChars="200"/>
              <w:rPr>
                <w:rFonts w:hint="eastAsia"/>
                <w:color w:val="auto"/>
                <w:highlight w:val="none"/>
              </w:rPr>
            </w:pPr>
            <w:r>
              <w:rPr>
                <w:rFonts w:hint="eastAsia"/>
                <w:color w:val="auto"/>
                <w:highlight w:val="none"/>
              </w:rPr>
              <w:t>（1）建立校园财产安全巡查机制，对学校重点区域、重要场所、重要设备进行重点监控；</w:t>
            </w:r>
          </w:p>
          <w:p w14:paraId="34B4FE2A">
            <w:pPr>
              <w:pStyle w:val="2"/>
              <w:spacing w:line="360" w:lineRule="auto"/>
              <w:ind w:firstLine="420" w:firstLineChars="200"/>
              <w:rPr>
                <w:rFonts w:hint="eastAsia"/>
                <w:color w:val="auto"/>
                <w:highlight w:val="none"/>
              </w:rPr>
            </w:pPr>
            <w:r>
              <w:rPr>
                <w:rFonts w:hint="eastAsia"/>
                <w:color w:val="auto"/>
                <w:highlight w:val="none"/>
              </w:rPr>
              <w:t>（2）对出校门的贵重物品进行必要的询查机制，并与相关部门取得联系，做好核查登记工作；</w:t>
            </w:r>
          </w:p>
          <w:p w14:paraId="31329417">
            <w:pPr>
              <w:pStyle w:val="2"/>
              <w:spacing w:line="360" w:lineRule="auto"/>
              <w:ind w:firstLine="420" w:firstLineChars="200"/>
              <w:rPr>
                <w:rFonts w:hint="eastAsia"/>
                <w:color w:val="auto"/>
                <w:highlight w:val="none"/>
              </w:rPr>
            </w:pPr>
            <w:r>
              <w:rPr>
                <w:rFonts w:hint="eastAsia"/>
                <w:color w:val="auto"/>
                <w:highlight w:val="none"/>
              </w:rPr>
              <w:t>（3）由于工作不到位所造成的财产损害、被盗等，</w:t>
            </w:r>
            <w:r>
              <w:rPr>
                <w:rFonts w:hint="eastAsia"/>
                <w:color w:val="auto"/>
                <w:highlight w:val="none"/>
                <w:lang w:eastAsia="zh-CN"/>
              </w:rPr>
              <w:t>中标人</w:t>
            </w:r>
            <w:r>
              <w:rPr>
                <w:rFonts w:hint="eastAsia"/>
                <w:color w:val="auto"/>
                <w:highlight w:val="none"/>
              </w:rPr>
              <w:t>需承担相应的赔偿责任。</w:t>
            </w:r>
          </w:p>
          <w:p w14:paraId="1F45A633">
            <w:pPr>
              <w:pStyle w:val="2"/>
              <w:spacing w:line="360" w:lineRule="auto"/>
              <w:ind w:firstLine="420" w:firstLineChars="200"/>
              <w:rPr>
                <w:rFonts w:hint="eastAsia"/>
                <w:color w:val="auto"/>
                <w:highlight w:val="none"/>
              </w:rPr>
            </w:pPr>
            <w:r>
              <w:rPr>
                <w:rFonts w:hint="eastAsia"/>
                <w:color w:val="auto"/>
                <w:highlight w:val="none"/>
              </w:rPr>
              <w:t>6. 其他</w:t>
            </w:r>
          </w:p>
          <w:p w14:paraId="2EE5C2F4">
            <w:pPr>
              <w:pStyle w:val="2"/>
              <w:spacing w:line="360" w:lineRule="auto"/>
              <w:ind w:firstLine="420" w:firstLineChars="200"/>
              <w:rPr>
                <w:rFonts w:hint="eastAsia"/>
                <w:color w:val="auto"/>
                <w:highlight w:val="none"/>
              </w:rPr>
            </w:pPr>
            <w:r>
              <w:rPr>
                <w:rFonts w:hint="eastAsia"/>
                <w:color w:val="auto"/>
                <w:highlight w:val="none"/>
              </w:rPr>
              <w:t>无条件配合学校教育教学工作。</w:t>
            </w:r>
          </w:p>
          <w:p w14:paraId="0586A481">
            <w:pPr>
              <w:pStyle w:val="2"/>
              <w:spacing w:line="360" w:lineRule="auto"/>
              <w:ind w:firstLine="420" w:firstLineChars="200"/>
              <w:rPr>
                <w:rFonts w:hint="eastAsia"/>
                <w:color w:val="auto"/>
                <w:highlight w:val="none"/>
              </w:rPr>
            </w:pPr>
            <w:r>
              <w:rPr>
                <w:rFonts w:hint="eastAsia"/>
                <w:color w:val="auto"/>
                <w:highlight w:val="none"/>
                <w:lang w:val="en-US" w:eastAsia="zh-CN"/>
              </w:rPr>
              <w:t>六</w:t>
            </w:r>
            <w:r>
              <w:rPr>
                <w:rFonts w:hint="eastAsia"/>
                <w:color w:val="auto"/>
                <w:highlight w:val="none"/>
              </w:rPr>
              <w:t>、中标</w:t>
            </w:r>
            <w:r>
              <w:rPr>
                <w:rFonts w:hint="eastAsia"/>
                <w:color w:val="auto"/>
                <w:highlight w:val="none"/>
                <w:lang w:val="en-US" w:eastAsia="zh-CN"/>
              </w:rPr>
              <w:t>人</w:t>
            </w:r>
            <w:r>
              <w:rPr>
                <w:rFonts w:hint="eastAsia"/>
                <w:color w:val="auto"/>
                <w:highlight w:val="none"/>
              </w:rPr>
              <w:t>的责任与义务</w:t>
            </w:r>
          </w:p>
          <w:p w14:paraId="1C3393E0">
            <w:pPr>
              <w:pStyle w:val="2"/>
              <w:spacing w:line="360" w:lineRule="auto"/>
              <w:ind w:firstLine="420" w:firstLineChars="200"/>
              <w:rPr>
                <w:rFonts w:hint="eastAsia"/>
                <w:color w:val="auto"/>
                <w:highlight w:val="none"/>
              </w:rPr>
            </w:pPr>
            <w:r>
              <w:rPr>
                <w:rFonts w:hint="eastAsia"/>
                <w:color w:val="auto"/>
                <w:highlight w:val="none"/>
              </w:rPr>
              <w:t>1.在服务期内接受采购方的考核、评议；接受服务单位的监督，必须做到服务满意度达到80%以上；</w:t>
            </w:r>
          </w:p>
          <w:p w14:paraId="4A957828">
            <w:pPr>
              <w:pStyle w:val="2"/>
              <w:spacing w:line="360" w:lineRule="auto"/>
              <w:ind w:firstLine="420" w:firstLineChars="200"/>
              <w:rPr>
                <w:rFonts w:hint="eastAsia"/>
                <w:color w:val="auto"/>
                <w:highlight w:val="none"/>
              </w:rPr>
            </w:pPr>
            <w:r>
              <w:rPr>
                <w:rFonts w:hint="eastAsia"/>
                <w:color w:val="auto"/>
                <w:highlight w:val="none"/>
              </w:rPr>
              <w:t>2.在合同有效期内，</w:t>
            </w:r>
            <w:r>
              <w:rPr>
                <w:rFonts w:hint="eastAsia"/>
                <w:color w:val="auto"/>
                <w:highlight w:val="none"/>
                <w:lang w:eastAsia="zh-CN"/>
              </w:rPr>
              <w:t>中标人</w:t>
            </w:r>
            <w:r>
              <w:rPr>
                <w:rFonts w:hint="eastAsia"/>
                <w:color w:val="auto"/>
                <w:highlight w:val="none"/>
              </w:rPr>
              <w:t>负责按</w:t>
            </w:r>
            <w:r>
              <w:rPr>
                <w:rFonts w:hint="eastAsia"/>
                <w:color w:val="auto"/>
                <w:highlight w:val="none"/>
                <w:lang w:val="en-US" w:eastAsia="zh-CN"/>
              </w:rPr>
              <w:t>相关法律法规</w:t>
            </w:r>
            <w:r>
              <w:rPr>
                <w:rFonts w:hint="eastAsia"/>
                <w:color w:val="auto"/>
                <w:highlight w:val="none"/>
              </w:rPr>
              <w:t>规定为所聘安保人员购买“五险”，</w:t>
            </w:r>
            <w:r>
              <w:rPr>
                <w:rFonts w:hint="eastAsia"/>
                <w:color w:val="auto"/>
                <w:highlight w:val="none"/>
                <w:lang w:eastAsia="zh-CN"/>
              </w:rPr>
              <w:t>中标人</w:t>
            </w:r>
            <w:r>
              <w:rPr>
                <w:rFonts w:hint="eastAsia"/>
                <w:color w:val="auto"/>
                <w:highlight w:val="none"/>
              </w:rPr>
              <w:t>要确保每月按时足额拨放安保人员的工资。对我区中小学</w:t>
            </w:r>
            <w:r>
              <w:rPr>
                <w:rFonts w:hint="eastAsia"/>
                <w:color w:val="auto"/>
                <w:highlight w:val="none"/>
                <w:lang w:eastAsia="zh-CN"/>
              </w:rPr>
              <w:t>（</w:t>
            </w:r>
            <w:r>
              <w:rPr>
                <w:rFonts w:hint="eastAsia"/>
                <w:color w:val="auto"/>
                <w:highlight w:val="none"/>
                <w:lang w:val="en-US" w:eastAsia="zh-CN"/>
              </w:rPr>
              <w:t>幼儿园</w:t>
            </w:r>
            <w:r>
              <w:rPr>
                <w:rFonts w:hint="eastAsia"/>
                <w:color w:val="auto"/>
                <w:highlight w:val="none"/>
                <w:lang w:eastAsia="zh-CN"/>
              </w:rPr>
              <w:t>）</w:t>
            </w:r>
            <w:r>
              <w:rPr>
                <w:rFonts w:hint="eastAsia"/>
                <w:color w:val="auto"/>
                <w:highlight w:val="none"/>
              </w:rPr>
              <w:t>目前现有的专职安保人员，采取自愿的原则，愿意从事学校安保工作的，由</w:t>
            </w:r>
            <w:r>
              <w:rPr>
                <w:rFonts w:hint="eastAsia"/>
                <w:color w:val="auto"/>
                <w:highlight w:val="none"/>
                <w:lang w:eastAsia="zh-CN"/>
              </w:rPr>
              <w:t>中标人</w:t>
            </w:r>
            <w:r>
              <w:rPr>
                <w:rFonts w:hint="eastAsia"/>
                <w:color w:val="auto"/>
                <w:highlight w:val="none"/>
              </w:rPr>
              <w:t>组织专业培训后，签订就业合同，所有待遇与</w:t>
            </w:r>
            <w:r>
              <w:rPr>
                <w:rFonts w:hint="eastAsia"/>
                <w:color w:val="auto"/>
                <w:highlight w:val="none"/>
                <w:lang w:eastAsia="zh-CN"/>
              </w:rPr>
              <w:t>中标人</w:t>
            </w:r>
            <w:r>
              <w:rPr>
                <w:rFonts w:hint="eastAsia"/>
                <w:color w:val="auto"/>
                <w:highlight w:val="none"/>
              </w:rPr>
              <w:t>自行聘请的学校安保人员一致；</w:t>
            </w:r>
          </w:p>
          <w:p w14:paraId="1ED7C9BE">
            <w:pPr>
              <w:pStyle w:val="2"/>
              <w:spacing w:line="360" w:lineRule="auto"/>
              <w:ind w:firstLine="420" w:firstLineChars="200"/>
              <w:rPr>
                <w:rFonts w:hint="eastAsia"/>
                <w:color w:val="auto"/>
                <w:highlight w:val="none"/>
              </w:rPr>
            </w:pPr>
            <w:r>
              <w:rPr>
                <w:rFonts w:hint="eastAsia"/>
                <w:color w:val="auto"/>
                <w:highlight w:val="none"/>
              </w:rPr>
              <w:t>3.</w:t>
            </w:r>
            <w:r>
              <w:rPr>
                <w:rFonts w:hint="eastAsia"/>
                <w:color w:val="auto"/>
                <w:highlight w:val="none"/>
                <w:lang w:eastAsia="zh-CN"/>
              </w:rPr>
              <w:t>中标人</w:t>
            </w:r>
            <w:r>
              <w:rPr>
                <w:rFonts w:hint="eastAsia"/>
                <w:color w:val="auto"/>
                <w:highlight w:val="none"/>
              </w:rPr>
              <w:t>应每天24小时保持有管理人员值班，在提供管理服务时必须做好各项安全防范措施。在合同期内，保安人员如发生任何人身意外（生病、伤亡事故、包括上班执勤时伤亡）事故或触犯法律法规（包括劳动用工制度、发生劳资纠纷）、或损坏服务对象的公共设施和物品，由</w:t>
            </w:r>
            <w:r>
              <w:rPr>
                <w:rFonts w:hint="eastAsia"/>
                <w:color w:val="auto"/>
                <w:highlight w:val="none"/>
                <w:lang w:eastAsia="zh-CN"/>
              </w:rPr>
              <w:t>中标人</w:t>
            </w:r>
            <w:r>
              <w:rPr>
                <w:rFonts w:hint="eastAsia"/>
                <w:color w:val="auto"/>
                <w:highlight w:val="none"/>
              </w:rPr>
              <w:t>负</w:t>
            </w:r>
            <w:r>
              <w:rPr>
                <w:rFonts w:hint="eastAsia"/>
                <w:color w:val="auto"/>
                <w:highlight w:val="none"/>
                <w:lang w:val="en-US" w:eastAsia="zh-CN"/>
              </w:rPr>
              <w:t>全部</w:t>
            </w:r>
            <w:r>
              <w:rPr>
                <w:rFonts w:hint="eastAsia"/>
                <w:color w:val="auto"/>
                <w:highlight w:val="none"/>
              </w:rPr>
              <w:t>责任；</w:t>
            </w:r>
          </w:p>
          <w:p w14:paraId="7E0F7AB1">
            <w:pPr>
              <w:pStyle w:val="2"/>
              <w:spacing w:line="360" w:lineRule="auto"/>
              <w:ind w:firstLine="420" w:firstLineChars="200"/>
              <w:rPr>
                <w:rFonts w:hint="eastAsia"/>
                <w:color w:val="auto"/>
                <w:highlight w:val="none"/>
              </w:rPr>
            </w:pPr>
            <w:r>
              <w:rPr>
                <w:rFonts w:hint="eastAsia"/>
                <w:color w:val="auto"/>
                <w:highlight w:val="none"/>
              </w:rPr>
              <w:t>4.</w:t>
            </w:r>
            <w:r>
              <w:rPr>
                <w:rFonts w:hint="eastAsia"/>
                <w:color w:val="auto"/>
                <w:highlight w:val="none"/>
                <w:lang w:eastAsia="zh-CN"/>
              </w:rPr>
              <w:t>中标人</w:t>
            </w:r>
            <w:r>
              <w:rPr>
                <w:rFonts w:hint="eastAsia"/>
                <w:color w:val="auto"/>
                <w:highlight w:val="none"/>
              </w:rPr>
              <w:t>应</w:t>
            </w:r>
            <w:r>
              <w:rPr>
                <w:rFonts w:hint="eastAsia"/>
                <w:color w:val="auto"/>
                <w:highlight w:val="none"/>
                <w:lang w:val="en-US" w:eastAsia="zh-CN"/>
              </w:rPr>
              <w:t>按规范</w:t>
            </w:r>
            <w:r>
              <w:rPr>
                <w:rFonts w:hint="eastAsia"/>
                <w:color w:val="auto"/>
                <w:highlight w:val="none"/>
              </w:rPr>
              <w:t>自行配置装备（如对讲机、警械、手电等器材</w:t>
            </w:r>
            <w:r>
              <w:rPr>
                <w:rFonts w:hint="eastAsia"/>
                <w:color w:val="auto"/>
                <w:highlight w:val="none"/>
                <w:lang w:eastAsia="zh-CN"/>
              </w:rPr>
              <w:t>等</w:t>
            </w:r>
            <w:r>
              <w:rPr>
                <w:rFonts w:hint="eastAsia"/>
                <w:color w:val="auto"/>
                <w:highlight w:val="none"/>
              </w:rPr>
              <w:t>）及服装，费用自理。中标人每月应不少于一次会同采购人和服务对象检查工作质量，对存在的问题要按采购人的要求抓好整改落实；</w:t>
            </w:r>
          </w:p>
          <w:p w14:paraId="3D11C762">
            <w:pPr>
              <w:pStyle w:val="2"/>
              <w:spacing w:line="360" w:lineRule="auto"/>
              <w:ind w:firstLine="420" w:firstLineChars="200"/>
              <w:rPr>
                <w:rFonts w:hint="eastAsia"/>
                <w:color w:val="auto"/>
                <w:highlight w:val="none"/>
              </w:rPr>
            </w:pPr>
            <w:r>
              <w:rPr>
                <w:rFonts w:hint="eastAsia"/>
                <w:color w:val="auto"/>
                <w:highlight w:val="none"/>
              </w:rPr>
              <w:t>5.</w:t>
            </w:r>
            <w:r>
              <w:rPr>
                <w:rFonts w:hint="eastAsia"/>
                <w:color w:val="auto"/>
                <w:highlight w:val="none"/>
                <w:lang w:val="en-US" w:eastAsia="zh-CN"/>
              </w:rPr>
              <w:t>合同签订后，</w:t>
            </w:r>
            <w:r>
              <w:rPr>
                <w:rFonts w:hint="eastAsia"/>
                <w:color w:val="auto"/>
                <w:highlight w:val="none"/>
              </w:rPr>
              <w:t>中标人应向采购人提供所聘请人员的书面个人资料情况表（含人员姓名、身份证号等信息）。如更换工作人员，应</w:t>
            </w:r>
            <w:r>
              <w:rPr>
                <w:rFonts w:hint="eastAsia"/>
                <w:color w:val="auto"/>
                <w:highlight w:val="none"/>
                <w:lang w:val="en-US" w:eastAsia="zh-CN"/>
              </w:rPr>
              <w:t>提前</w:t>
            </w:r>
            <w:r>
              <w:rPr>
                <w:rFonts w:hint="eastAsia"/>
                <w:color w:val="auto"/>
                <w:highlight w:val="none"/>
              </w:rPr>
              <w:t>15天书面通知采购人和服务单位，以便采购人备案；</w:t>
            </w:r>
          </w:p>
          <w:p w14:paraId="5CD5E72A">
            <w:pPr>
              <w:pStyle w:val="2"/>
              <w:spacing w:line="360" w:lineRule="auto"/>
              <w:ind w:firstLine="420" w:firstLineChars="200"/>
              <w:rPr>
                <w:rFonts w:hint="eastAsia"/>
                <w:color w:val="auto"/>
                <w:highlight w:val="none"/>
              </w:rPr>
            </w:pPr>
            <w:r>
              <w:rPr>
                <w:rFonts w:hint="eastAsia"/>
                <w:color w:val="auto"/>
                <w:highlight w:val="none"/>
              </w:rPr>
              <w:t>6.如中标人擅自转包、分包，一经查实须向采购人承担违约责任（按本项目中标金额的50%计付违约金），并且采购人有权单方提前解除合同。因中标人日常工作不到位，不达标，将依据合同约定，承担相关责任与处罚</w:t>
            </w:r>
            <w:r>
              <w:rPr>
                <w:rFonts w:hint="eastAsia"/>
                <w:color w:val="auto"/>
                <w:highlight w:val="none"/>
                <w:lang w:eastAsia="zh-CN"/>
              </w:rPr>
              <w:t>；</w:t>
            </w:r>
            <w:r>
              <w:rPr>
                <w:rFonts w:hint="eastAsia"/>
                <w:color w:val="auto"/>
                <w:highlight w:val="none"/>
                <w:lang w:val="en-US" w:eastAsia="zh-CN"/>
              </w:rPr>
              <w:t>情节严重造成不良社会影响的，</w:t>
            </w:r>
            <w:r>
              <w:rPr>
                <w:rFonts w:hint="eastAsia"/>
                <w:color w:val="auto"/>
                <w:highlight w:val="none"/>
              </w:rPr>
              <w:t>采购人有权单方提前解除合同</w:t>
            </w:r>
            <w:r>
              <w:rPr>
                <w:rFonts w:hint="eastAsia"/>
                <w:color w:val="auto"/>
                <w:highlight w:val="none"/>
                <w:lang w:val="en-US" w:eastAsia="zh-CN"/>
              </w:rPr>
              <w:t>并停止支付费用</w:t>
            </w:r>
            <w:r>
              <w:rPr>
                <w:rFonts w:hint="eastAsia"/>
                <w:color w:val="auto"/>
                <w:highlight w:val="none"/>
                <w:lang w:eastAsia="zh-CN"/>
              </w:rPr>
              <w:t>，</w:t>
            </w:r>
            <w:r>
              <w:rPr>
                <w:rFonts w:hint="eastAsia"/>
                <w:color w:val="auto"/>
                <w:highlight w:val="none"/>
                <w:lang w:val="en-US" w:eastAsia="zh-CN"/>
              </w:rPr>
              <w:t>追究违约方法律责任，并上报财政监管部门</w:t>
            </w:r>
            <w:r>
              <w:rPr>
                <w:rFonts w:hint="eastAsia"/>
                <w:color w:val="auto"/>
                <w:highlight w:val="none"/>
              </w:rPr>
              <w:t>。</w:t>
            </w:r>
          </w:p>
          <w:p w14:paraId="3A26DC70">
            <w:pPr>
              <w:pStyle w:val="2"/>
              <w:spacing w:line="360" w:lineRule="auto"/>
              <w:ind w:firstLine="420" w:firstLineChars="200"/>
              <w:rPr>
                <w:rFonts w:hint="eastAsia"/>
                <w:color w:val="auto"/>
                <w:highlight w:val="none"/>
              </w:rPr>
            </w:pPr>
            <w:r>
              <w:rPr>
                <w:rFonts w:hint="eastAsia"/>
                <w:color w:val="auto"/>
                <w:highlight w:val="none"/>
                <w:lang w:val="en-US" w:eastAsia="zh-CN"/>
              </w:rPr>
              <w:t>七</w:t>
            </w:r>
            <w:r>
              <w:rPr>
                <w:rFonts w:hint="eastAsia"/>
                <w:color w:val="auto"/>
                <w:highlight w:val="none"/>
              </w:rPr>
              <w:t>、其他说明</w:t>
            </w:r>
          </w:p>
          <w:p w14:paraId="60B5DEF1">
            <w:pPr>
              <w:pStyle w:val="2"/>
              <w:spacing w:line="360" w:lineRule="auto"/>
              <w:ind w:firstLine="422" w:firstLineChars="200"/>
              <w:rPr>
                <w:rFonts w:hint="eastAsia"/>
                <w:b/>
                <w:bCs/>
                <w:color w:val="auto"/>
                <w:highlight w:val="none"/>
              </w:rPr>
            </w:pPr>
            <w:r>
              <w:rPr>
                <w:rFonts w:hint="eastAsia"/>
                <w:b/>
                <w:bCs/>
                <w:color w:val="auto"/>
                <w:highlight w:val="none"/>
              </w:rPr>
              <w:t>▲1.保安员派遣前，中标人必须将拟派遣的保安员有关资料信息（含相片）提供给采购人审定。派遣的保安人员一经确定，中标人、采购人共同签字确定具体人员清单，保安员资料由双方备份存档；</w:t>
            </w:r>
          </w:p>
          <w:p w14:paraId="69027784">
            <w:pPr>
              <w:pStyle w:val="2"/>
              <w:spacing w:line="360" w:lineRule="auto"/>
              <w:ind w:firstLine="422" w:firstLineChars="200"/>
              <w:rPr>
                <w:rFonts w:hint="eastAsia"/>
                <w:b/>
                <w:bCs/>
                <w:color w:val="auto"/>
                <w:highlight w:val="none"/>
              </w:rPr>
            </w:pPr>
            <w:r>
              <w:rPr>
                <w:rFonts w:hint="eastAsia"/>
                <w:b/>
                <w:bCs/>
                <w:color w:val="auto"/>
                <w:highlight w:val="none"/>
              </w:rPr>
              <w:t>2.投标文件中必须提供针对本项目的</w:t>
            </w:r>
            <w:r>
              <w:rPr>
                <w:rFonts w:hint="eastAsia"/>
                <w:b/>
                <w:bCs/>
                <w:color w:val="auto"/>
                <w:highlight w:val="none"/>
                <w:lang w:eastAsia="zh-CN"/>
              </w:rPr>
              <w:t>服务实施方案</w:t>
            </w:r>
            <w:r>
              <w:rPr>
                <w:rFonts w:hint="eastAsia"/>
                <w:b/>
                <w:bCs/>
                <w:color w:val="auto"/>
                <w:highlight w:val="none"/>
              </w:rPr>
              <w:t>，否则投标无效；</w:t>
            </w:r>
          </w:p>
          <w:p w14:paraId="6B15ACA0">
            <w:pPr>
              <w:pStyle w:val="2"/>
              <w:spacing w:line="360" w:lineRule="auto"/>
              <w:ind w:firstLine="422" w:firstLineChars="200"/>
              <w:rPr>
                <w:rFonts w:hint="eastAsia"/>
                <w:color w:val="auto"/>
                <w:highlight w:val="none"/>
              </w:rPr>
            </w:pPr>
            <w:r>
              <w:rPr>
                <w:rFonts w:hint="eastAsia"/>
                <w:b/>
                <w:bCs/>
                <w:color w:val="auto"/>
                <w:highlight w:val="none"/>
              </w:rPr>
              <w:t>3.无条件配合学校教育教学工作。</w:t>
            </w:r>
          </w:p>
        </w:tc>
      </w:tr>
      <w:tr w14:paraId="6B839CD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14:paraId="083657FD">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商务条款</w:t>
            </w:r>
          </w:p>
        </w:tc>
        <w:tc>
          <w:tcPr>
            <w:tcW w:w="9576" w:type="dxa"/>
            <w:gridSpan w:val="4"/>
            <w:tcBorders>
              <w:top w:val="single" w:color="auto" w:sz="4" w:space="0"/>
              <w:left w:val="single" w:color="auto" w:sz="4" w:space="0"/>
              <w:bottom w:val="single" w:color="auto" w:sz="4" w:space="0"/>
              <w:right w:val="single" w:color="auto" w:sz="4" w:space="0"/>
            </w:tcBorders>
            <w:noWrap w:val="0"/>
            <w:vAlign w:val="center"/>
          </w:tcPr>
          <w:p w14:paraId="0FD38712">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一、合同签订期：</w:t>
            </w:r>
            <w:r>
              <w:rPr>
                <w:rFonts w:hint="eastAsia" w:ascii="宋体" w:hAnsi="宋体" w:eastAsia="宋体" w:cs="宋体"/>
                <w:color w:val="auto"/>
                <w:szCs w:val="21"/>
                <w:highlight w:val="none"/>
              </w:rPr>
              <w:t>自中标通知书发出之日起</w:t>
            </w:r>
            <w:r>
              <w:rPr>
                <w:rFonts w:hint="eastAsia" w:ascii="宋体" w:hAnsi="宋体" w:eastAsia="宋体" w:cs="宋体"/>
                <w:color w:val="auto"/>
                <w:szCs w:val="21"/>
                <w:highlight w:val="none"/>
                <w:u w:val="single"/>
                <w:lang w:val="en-US" w:eastAsia="zh-CN"/>
              </w:rPr>
              <w:t>25</w:t>
            </w:r>
            <w:r>
              <w:rPr>
                <w:rFonts w:hint="eastAsia" w:ascii="宋体" w:hAnsi="宋体" w:eastAsia="宋体" w:cs="宋体"/>
                <w:color w:val="auto"/>
                <w:szCs w:val="21"/>
                <w:highlight w:val="none"/>
              </w:rPr>
              <w:t>日内</w:t>
            </w:r>
            <w:r>
              <w:rPr>
                <w:rFonts w:hint="eastAsia" w:ascii="宋体" w:hAnsi="宋体" w:eastAsia="宋体" w:cs="宋体"/>
                <w:color w:val="auto"/>
                <w:highlight w:val="none"/>
                <w:lang w:eastAsia="zh-CN"/>
              </w:rPr>
              <w:t>。</w:t>
            </w:r>
          </w:p>
          <w:p w14:paraId="40C086B5">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二、</w:t>
            </w:r>
            <w:r>
              <w:rPr>
                <w:rFonts w:hint="eastAsia" w:ascii="宋体" w:hAnsi="宋体" w:eastAsia="宋体" w:cs="宋体"/>
                <w:color w:val="auto"/>
                <w:highlight w:val="none"/>
              </w:rPr>
              <w:t>服务地点：</w:t>
            </w:r>
            <w:r>
              <w:rPr>
                <w:rFonts w:hint="eastAsia" w:ascii="宋体" w:hAnsi="宋体" w:eastAsia="宋体" w:cs="宋体"/>
                <w:color w:val="auto"/>
                <w:highlight w:val="none"/>
                <w:lang w:val="en-US" w:eastAsia="zh-CN"/>
              </w:rPr>
              <w:t>防城港市内采购人指定地点。</w:t>
            </w:r>
          </w:p>
          <w:p w14:paraId="19A458E3">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服务期限：</w:t>
            </w:r>
            <w:r>
              <w:rPr>
                <w:rFonts w:hint="eastAsia" w:ascii="宋体" w:hAnsi="宋体" w:eastAsia="宋体" w:cs="宋体"/>
                <w:color w:val="auto"/>
                <w:highlight w:val="none"/>
                <w:lang w:val="en-US" w:eastAsia="zh-CN"/>
              </w:rPr>
              <w:t>1年（具体时间以合同约定为准）</w:t>
            </w:r>
          </w:p>
          <w:p w14:paraId="0387C321">
            <w:pPr>
              <w:pStyle w:val="2"/>
              <w:spacing w:line="360" w:lineRule="auto"/>
              <w:rPr>
                <w:rFonts w:hint="eastAsia" w:ascii="宋体" w:hAnsi="宋体" w:eastAsia="宋体" w:cs="宋体"/>
                <w:color w:val="auto"/>
                <w:highlight w:val="none"/>
                <w:lang w:val="en-US"/>
              </w:rPr>
            </w:pPr>
            <w:r>
              <w:rPr>
                <w:rFonts w:hint="eastAsia" w:ascii="宋体" w:hAnsi="宋体" w:cs="宋体"/>
                <w:color w:val="auto"/>
                <w:highlight w:val="none"/>
                <w:lang w:val="en-US" w:eastAsia="zh-CN"/>
              </w:rPr>
              <w:t>四</w:t>
            </w:r>
            <w:r>
              <w:rPr>
                <w:rFonts w:hint="eastAsia" w:ascii="宋体" w:hAnsi="宋体" w:eastAsia="宋体" w:cs="宋体"/>
                <w:color w:val="auto"/>
                <w:highlight w:val="none"/>
                <w:lang w:val="en-US" w:eastAsia="zh-CN"/>
              </w:rPr>
              <w:t>、付款方式：</w:t>
            </w:r>
            <w:r>
              <w:rPr>
                <w:rFonts w:hint="eastAsia" w:ascii="宋体" w:hAnsi="宋体" w:cs="宋体"/>
                <w:color w:val="auto"/>
                <w:highlight w:val="none"/>
                <w:lang w:val="en-US" w:eastAsia="zh-CN"/>
              </w:rPr>
              <w:t>签订合同后，采购人在财政部门资金下达后10个工作日内支付</w:t>
            </w:r>
            <w:r>
              <w:rPr>
                <w:rFonts w:hint="eastAsia" w:ascii="宋体" w:hAnsi="宋体" w:eastAsia="宋体" w:cs="宋体"/>
                <w:color w:val="auto"/>
                <w:highlight w:val="none"/>
                <w:lang w:val="en-US" w:eastAsia="zh-CN"/>
              </w:rPr>
              <w:t>预付合同总价款的10%，剩余的90%合同款按每个季度平均支付，每个季度的下一个月15个工作日前支付上个季度的费用，直至支付完毕为止，中标人自收到</w:t>
            </w:r>
            <w:r>
              <w:rPr>
                <w:rFonts w:hint="eastAsia" w:ascii="宋体" w:hAnsi="宋体" w:cs="宋体"/>
                <w:color w:val="auto"/>
                <w:highlight w:val="none"/>
                <w:lang w:val="en-US" w:eastAsia="zh-CN"/>
              </w:rPr>
              <w:t>每次</w:t>
            </w:r>
            <w:r>
              <w:rPr>
                <w:rFonts w:hint="eastAsia" w:ascii="宋体" w:hAnsi="宋体" w:eastAsia="宋体" w:cs="宋体"/>
                <w:color w:val="auto"/>
                <w:highlight w:val="none"/>
                <w:lang w:val="en-US" w:eastAsia="zh-CN"/>
              </w:rPr>
              <w:t>付款后3个工作日内开具合法等额发票给采购人。</w:t>
            </w:r>
          </w:p>
          <w:p w14:paraId="00B621DD">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五</w:t>
            </w:r>
            <w:r>
              <w:rPr>
                <w:rFonts w:hint="eastAsia" w:ascii="宋体" w:hAnsi="宋体" w:eastAsia="宋体" w:cs="宋体"/>
                <w:color w:val="auto"/>
                <w:highlight w:val="none"/>
              </w:rPr>
              <w:t>、验收要求</w:t>
            </w:r>
          </w:p>
          <w:p w14:paraId="5ABF4BE1">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1、验收方式：采购人严格按照采购合同对</w:t>
            </w:r>
            <w:r>
              <w:rPr>
                <w:rFonts w:hint="eastAsia"/>
                <w:color w:val="auto"/>
                <w:highlight w:val="none"/>
                <w:lang w:val="en-US" w:eastAsia="zh-CN"/>
              </w:rPr>
              <w:t>中标人</w:t>
            </w:r>
            <w:r>
              <w:rPr>
                <w:rFonts w:hint="eastAsia" w:ascii="宋体" w:hAnsi="宋体" w:eastAsia="宋体" w:cs="宋体"/>
                <w:color w:val="auto"/>
                <w:highlight w:val="none"/>
              </w:rPr>
              <w:t>开展履约验收。验收时，按照采购合同的约定对每一项技术、服务、安全标准的履约情况进行确认。验收结束后，应当出具验收书，列明各项标准的验收情况及项目总体评价，由验收双方共同签署。</w:t>
            </w:r>
          </w:p>
          <w:p w14:paraId="0A8A61A5">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2、验收费用：</w:t>
            </w:r>
            <w:r>
              <w:rPr>
                <w:rFonts w:hint="eastAsia" w:ascii="宋体" w:hAnsi="宋体" w:eastAsia="宋体" w:cs="宋体"/>
                <w:color w:val="auto"/>
                <w:highlight w:val="none"/>
                <w:lang w:val="en-US" w:eastAsia="zh-CN"/>
              </w:rPr>
              <w:t>由中标人负责所有的验收费用。</w:t>
            </w:r>
          </w:p>
          <w:p w14:paraId="7B03D864">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六</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要求</w:t>
            </w:r>
          </w:p>
          <w:p w14:paraId="0957B015">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1、报价必须含以下部分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包括：</w:t>
            </w:r>
          </w:p>
          <w:p w14:paraId="231AE060">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（1）员工工资、社会保险费用（含养老保险、医疗保险、工伤保险、失业保险、生育保险及人身意外伤害保险）、福利费、奖金、安保人员加班费等； </w:t>
            </w:r>
          </w:p>
          <w:p w14:paraId="6C5AC48D">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（2）服务材料消耗品的补充、更换、维修维护、服装等费用； </w:t>
            </w:r>
          </w:p>
          <w:p w14:paraId="2EE7E2BA">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（3）员工必要的保险费用和各项税金； </w:t>
            </w:r>
          </w:p>
          <w:p w14:paraId="605AEBDD">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（4）企业合理利润</w:t>
            </w:r>
            <w:r>
              <w:rPr>
                <w:rFonts w:hint="eastAsia" w:ascii="宋体" w:hAnsi="宋体" w:cs="宋体"/>
                <w:color w:val="auto"/>
                <w:highlight w:val="none"/>
                <w:lang w:val="en-US" w:eastAsia="zh-CN"/>
              </w:rPr>
              <w:t>；</w:t>
            </w:r>
          </w:p>
          <w:p w14:paraId="4BB6EB8F">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（5）</w:t>
            </w:r>
            <w:r>
              <w:rPr>
                <w:rFonts w:hint="eastAsia" w:ascii="宋体" w:hAnsi="宋体" w:cs="宋体"/>
                <w:color w:val="auto"/>
                <w:highlight w:val="none"/>
                <w:lang w:eastAsia="zh-CN"/>
              </w:rPr>
              <w:t>项目</w:t>
            </w:r>
            <w:r>
              <w:rPr>
                <w:rFonts w:hint="eastAsia" w:ascii="宋体" w:hAnsi="宋体" w:eastAsia="宋体" w:cs="宋体"/>
                <w:color w:val="auto"/>
                <w:highlight w:val="none"/>
              </w:rPr>
              <w:t>验收的费用</w:t>
            </w:r>
            <w:r>
              <w:rPr>
                <w:rFonts w:hint="eastAsia" w:ascii="宋体" w:hAnsi="宋体" w:eastAsia="宋体" w:cs="宋体"/>
                <w:color w:val="auto"/>
                <w:highlight w:val="none"/>
                <w:lang w:eastAsia="zh-CN"/>
              </w:rPr>
              <w:t>。</w:t>
            </w:r>
          </w:p>
          <w:p w14:paraId="2B5A5C68">
            <w:pPr>
              <w:pStyle w:val="2"/>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2.说明：</w:t>
            </w:r>
            <w:r>
              <w:rPr>
                <w:rFonts w:hint="eastAsia" w:ascii="宋体" w:hAnsi="宋体" w:cs="宋体"/>
                <w:color w:val="auto"/>
                <w:highlight w:val="none"/>
                <w:lang w:val="en-US" w:eastAsia="zh-CN"/>
              </w:rPr>
              <w:t>投标报价应包含</w:t>
            </w:r>
            <w:r>
              <w:rPr>
                <w:rFonts w:hint="eastAsia" w:ascii="宋体" w:hAnsi="宋体" w:eastAsia="宋体" w:cs="宋体"/>
                <w:color w:val="auto"/>
                <w:highlight w:val="none"/>
                <w:lang w:val="en-US" w:eastAsia="zh-CN"/>
              </w:rPr>
              <w:t>但并不限于本项目各项购买服务及相关服务等的费用和所需缴纳的税、费。由于投标报价未填报或填报不完整、不清楚或存在其它任何失误，所导致的任何不利后果均应当由</w:t>
            </w:r>
            <w:r>
              <w:rPr>
                <w:rFonts w:hint="eastAsia"/>
                <w:color w:val="auto"/>
                <w:highlight w:val="none"/>
                <w:lang w:val="en-US" w:eastAsia="zh-CN"/>
              </w:rPr>
              <w:t>投标人</w:t>
            </w:r>
            <w:r>
              <w:rPr>
                <w:rFonts w:hint="eastAsia" w:ascii="宋体" w:hAnsi="宋体" w:eastAsia="宋体" w:cs="宋体"/>
                <w:color w:val="auto"/>
                <w:highlight w:val="none"/>
                <w:lang w:val="en-US" w:eastAsia="zh-CN"/>
              </w:rPr>
              <w:t>自行承担。</w:t>
            </w:r>
          </w:p>
          <w:p w14:paraId="523375D0">
            <w:pPr>
              <w:pStyle w:val="3"/>
              <w:spacing w:line="360" w:lineRule="auto"/>
              <w:rPr>
                <w:rFonts w:hint="default"/>
                <w:highlight w:val="none"/>
                <w:lang w:val="en-US" w:eastAsia="zh-CN"/>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3.中标人必须在中标后30天内在防城港市公安局港口分局治安大队进行备案，否则采购人有权终止合同，并向中标人追究由此造成的损失。</w:t>
            </w:r>
          </w:p>
        </w:tc>
      </w:tr>
    </w:tbl>
    <w:p w14:paraId="585C707C">
      <w:pPr>
        <w:spacing w:line="320" w:lineRule="exact"/>
        <w:rPr>
          <w:rFonts w:hint="eastAsia" w:ascii="宋体" w:hAnsi="宋体" w:eastAsia="宋体" w:cs="Times New Roman"/>
          <w:color w:val="auto"/>
          <w:highlight w:val="none"/>
        </w:rPr>
      </w:pPr>
    </w:p>
    <w:p w14:paraId="3865D066">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A66A42"/>
    <w:multiLevelType w:val="singleLevel"/>
    <w:tmpl w:val="45A66A4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MGMyNjQyNDljZTQ3MmI5MDZjZDdjZWUyNTYyNWQifQ=="/>
  </w:docVars>
  <w:rsids>
    <w:rsidRoot w:val="00000000"/>
    <w:rsid w:val="01B13F71"/>
    <w:rsid w:val="02E146C3"/>
    <w:rsid w:val="060761BA"/>
    <w:rsid w:val="0AD3396C"/>
    <w:rsid w:val="22044C73"/>
    <w:rsid w:val="220621DC"/>
    <w:rsid w:val="23EE7F93"/>
    <w:rsid w:val="277F6D1F"/>
    <w:rsid w:val="403F6723"/>
    <w:rsid w:val="48D3628A"/>
    <w:rsid w:val="4AC81BBD"/>
    <w:rsid w:val="4E1448B4"/>
    <w:rsid w:val="4FDF22EB"/>
    <w:rsid w:val="500972BF"/>
    <w:rsid w:val="563F2C71"/>
    <w:rsid w:val="5D962989"/>
    <w:rsid w:val="5DED0326"/>
    <w:rsid w:val="60D1515A"/>
    <w:rsid w:val="6C7B5108"/>
    <w:rsid w:val="73A103C3"/>
    <w:rsid w:val="760B6D06"/>
    <w:rsid w:val="77387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华文中宋" w:cs="Calibri"/>
      <w:b/>
      <w:kern w:val="44"/>
      <w:sz w:val="48"/>
      <w:szCs w:val="2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表格文字"/>
    <w:next w:val="3"/>
    <w:qFormat/>
    <w:uiPriority w:val="0"/>
    <w:pPr>
      <w:widowControl w:val="0"/>
      <w:adjustRightInd w:val="0"/>
      <w:spacing w:line="420" w:lineRule="atLeast"/>
      <w:jc w:val="left"/>
      <w:textAlignment w:val="baseline"/>
    </w:pPr>
    <w:rPr>
      <w:rFonts w:ascii="Times New Roman" w:hAnsi="Times New Roman" w:eastAsia="宋体" w:cs="Times New Roman"/>
      <w:kern w:val="0"/>
      <w:sz w:val="21"/>
      <w:szCs w:val="24"/>
      <w:lang w:val="en-US" w:eastAsia="zh-CN" w:bidi="ar-SA"/>
    </w:rPr>
  </w:style>
  <w:style w:type="paragraph" w:styleId="3">
    <w:name w:val="Body Text"/>
    <w:basedOn w:val="1"/>
    <w:next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annotation text"/>
    <w:basedOn w:val="1"/>
    <w:qFormat/>
    <w:uiPriority w:val="0"/>
    <w:pPr>
      <w:widowControl w:val="0"/>
      <w:jc w:val="left"/>
    </w:pPr>
    <w:rPr>
      <w:rFonts w:ascii="Times New Roman" w:hAnsi="Times New Roman" w:eastAsia="宋体" w:cs="Times New Roman"/>
      <w:kern w:val="2"/>
      <w:sz w:val="21"/>
      <w:szCs w:val="24"/>
      <w:lang w:val="en-US" w:eastAsia="zh-CN" w:bidi="ar-SA"/>
    </w:rPr>
  </w:style>
  <w:style w:type="paragraph" w:styleId="6">
    <w:name w:val="Plain Text"/>
    <w:basedOn w:val="1"/>
    <w:next w:val="7"/>
    <w:qFormat/>
    <w:uiPriority w:val="0"/>
    <w:pPr>
      <w:widowControl w:val="0"/>
      <w:jc w:val="both"/>
    </w:pPr>
    <w:rPr>
      <w:rFonts w:ascii="宋体" w:hAnsi="Courier New" w:eastAsia="宋体" w:cs="Times New Roman"/>
      <w:kern w:val="2"/>
      <w:sz w:val="21"/>
      <w:szCs w:val="20"/>
      <w:lang w:val="en-US" w:eastAsia="zh-CN" w:bidi="ar-SA"/>
    </w:rPr>
  </w:style>
  <w:style w:type="paragraph" w:styleId="7">
    <w:name w:val="toc 1"/>
    <w:basedOn w:val="1"/>
    <w:next w:val="1"/>
    <w:qFormat/>
    <w:uiPriority w:val="0"/>
    <w:pPr>
      <w:widowControl w:val="0"/>
      <w:spacing w:before="360" w:after="360"/>
      <w:jc w:val="left"/>
    </w:pPr>
    <w:rPr>
      <w:rFonts w:ascii="Calibri" w:hAnsi="Calibri" w:eastAsia="宋体" w:cs="Times New Roman"/>
      <w:b/>
      <w:bCs/>
      <w:caps/>
      <w:kern w:val="2"/>
      <w:sz w:val="22"/>
      <w:szCs w:val="22"/>
      <w:u w:val="single"/>
      <w:lang w:val="en-US" w:eastAsia="zh-CN" w:bidi="ar-SA"/>
    </w:rPr>
  </w:style>
  <w:style w:type="paragraph" w:styleId="8">
    <w:name w:val="footer"/>
    <w:basedOn w:val="1"/>
    <w:next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5589</Words>
  <Characters>5818</Characters>
  <Lines>0</Lines>
  <Paragraphs>0</Paragraphs>
  <TotalTime>0</TotalTime>
  <ScaleCrop>false</ScaleCrop>
  <LinksUpToDate>false</LinksUpToDate>
  <CharactersWithSpaces>5842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2023-06-19T08:50:00Z</dcterms:created>
  <dc:creator>Administrator</dc:creator>
  <cp:lastModifiedBy>一朵小蘑菇  </cp:lastModifiedBy>
  <cp:lastPrinted>2024-06-18T07:23:00Z</cp:lastPrinted>
  <dcterms:modified xsi:type="dcterms:W3CDTF">2024-07-03T02:26:14Z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0E19C6841C2A4218B4801F836EFC83F8</vt:lpwstr>
  </property>
</Properties>
</file>