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5914D">
      <w:pPr>
        <w:pStyle w:val="6"/>
        <w:jc w:val="center"/>
        <w:outlineLvl w:val="0"/>
        <w:rPr>
          <w:rFonts w:hint="eastAsia" w:ascii="Times New Roman" w:hAnsi="Times New Roman" w:eastAsia="宋体" w:cs="Times New Roman"/>
          <w:b/>
          <w:sz w:val="36"/>
          <w:highlight w:val="none"/>
        </w:rPr>
      </w:pPr>
      <w:r>
        <w:rPr>
          <w:rFonts w:hint="eastAsia" w:ascii="Times New Roman" w:hAnsi="Times New Roman" w:eastAsia="宋体" w:cs="Times New Roman"/>
          <w:b/>
          <w:sz w:val="36"/>
          <w:highlight w:val="none"/>
        </w:rPr>
        <w:t>采购需求</w:t>
      </w:r>
    </w:p>
    <w:p w14:paraId="00BAAAC2">
      <w:pPr>
        <w:adjustRightInd w:val="0"/>
        <w:spacing w:line="340" w:lineRule="exact"/>
        <w:rPr>
          <w:rFonts w:ascii="Times New Roman" w:hAnsi="宋体" w:eastAsia="宋体" w:cs="Times New Roman"/>
          <w:b/>
          <w:szCs w:val="21"/>
          <w:highlight w:val="none"/>
        </w:rPr>
      </w:pPr>
    </w:p>
    <w:p w14:paraId="7EE81C96">
      <w:pPr>
        <w:adjustRightInd w:val="0"/>
        <w:spacing w:line="340" w:lineRule="exact"/>
        <w:rPr>
          <w:rFonts w:ascii="Times New Roman" w:hAnsi="宋体" w:eastAsia="宋体" w:cs="Times New Roman"/>
          <w:b/>
          <w:szCs w:val="21"/>
          <w:highlight w:val="none"/>
        </w:rPr>
      </w:pPr>
      <w:r>
        <w:rPr>
          <w:rFonts w:hint="eastAsia" w:ascii="Times New Roman" w:hAnsi="宋体" w:eastAsia="宋体" w:cs="Times New Roman"/>
          <w:b/>
          <w:szCs w:val="21"/>
          <w:highlight w:val="none"/>
        </w:rPr>
        <w:t>说明：</w:t>
      </w:r>
    </w:p>
    <w:p w14:paraId="54CC321C">
      <w:pPr>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1. 为落实政府采购政策需满足的要求</w:t>
      </w:r>
      <w:r>
        <w:rPr>
          <w:rFonts w:hint="eastAsia" w:ascii="宋体" w:hAnsi="宋体" w:cs="宋体"/>
          <w:highlight w:val="none"/>
          <w:lang w:eastAsia="zh-CN"/>
        </w:rPr>
        <w:t>：</w:t>
      </w:r>
    </w:p>
    <w:p w14:paraId="119A7098">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（1）本招标文件所称中小企业必须符合《政府采购促进中小企业发展管理办法》（财库〔2020〕46号）的规定。</w:t>
      </w:r>
    </w:p>
    <w:p w14:paraId="11C20AEA">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highlight w:val="none"/>
        </w:rPr>
        <w:t>投标人的投标货物必须使用政府强制采购的节能产品，投标人必须在投标文件中提供所投标产品</w:t>
      </w:r>
      <w:r>
        <w:rPr>
          <w:rFonts w:hint="eastAsia" w:ascii="宋体" w:hAnsi="宋体" w:cs="宋体"/>
          <w:b/>
          <w:bCs/>
          <w:color w:val="auto"/>
          <w:szCs w:val="21"/>
        </w:rPr>
        <w:t>有效期内</w:t>
      </w:r>
      <w:r>
        <w:rPr>
          <w:rFonts w:hint="eastAsia" w:ascii="宋体" w:hAnsi="宋体" w:eastAsia="宋体" w:cs="宋体"/>
          <w:b/>
          <w:bCs/>
          <w:szCs w:val="21"/>
          <w:highlight w:val="none"/>
        </w:rPr>
        <w:t>的节能产品认证证书复印件（加盖</w:t>
      </w:r>
      <w:r>
        <w:rPr>
          <w:rFonts w:hint="eastAsia" w:ascii="宋体" w:hAnsi="宋体" w:cs="宋体"/>
          <w:b/>
          <w:bCs/>
          <w:szCs w:val="21"/>
          <w:highlight w:val="none"/>
          <w:lang w:eastAsia="zh-CN"/>
        </w:rPr>
        <w:t>投标人公章</w:t>
      </w:r>
      <w:r>
        <w:rPr>
          <w:rFonts w:hint="eastAsia" w:ascii="宋体" w:hAnsi="宋体" w:eastAsia="宋体" w:cs="宋体"/>
          <w:b/>
          <w:bCs/>
          <w:szCs w:val="21"/>
          <w:highlight w:val="none"/>
        </w:rPr>
        <w:t>），否则投标文件作无效处理</w:t>
      </w:r>
      <w:r>
        <w:rPr>
          <w:rFonts w:hint="eastAsia" w:ascii="宋体" w:hAnsi="宋体" w:eastAsia="宋体" w:cs="宋体"/>
          <w:szCs w:val="21"/>
          <w:highlight w:val="none"/>
        </w:rPr>
        <w:t>。如本项目包含的货物属于品目清单内非标注“★”的产品时，应优先采购，具体详见“第四章 评标方法和评标标准”。</w:t>
      </w:r>
    </w:p>
    <w:p w14:paraId="411EEDA7">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“实质性要求”是指招标文件中已经指明不满足则投标无效的条款，或者不能负偏离的条款，或者采购需求中带“▲”的条款。</w:t>
      </w:r>
    </w:p>
    <w:p w14:paraId="66F2D7A9">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szCs w:val="21"/>
          <w:highlight w:val="none"/>
          <w:lang w:eastAsia="zh-CN"/>
        </w:rPr>
        <w:t>本</w:t>
      </w:r>
      <w:r>
        <w:rPr>
          <w:rFonts w:hint="eastAsia" w:ascii="宋体" w:hAnsi="宋体" w:eastAsia="宋体" w:cs="宋体"/>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14:paraId="2E69138B">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14:paraId="0812FA60">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的利益不受任何损害。一切由于文字、商标、技术和软件专利授权引起的法律裁决、诉讼和赔偿费用均由中标人负责。</w:t>
      </w:r>
    </w:p>
    <w:p w14:paraId="57D369F8">
      <w:pPr>
        <w:tabs>
          <w:tab w:val="left" w:pos="180"/>
          <w:tab w:val="left" w:pos="1620"/>
        </w:tabs>
        <w:spacing w:line="420" w:lineRule="exact"/>
        <w:ind w:firstLine="420" w:firstLineChars="200"/>
        <w:jc w:val="left"/>
        <w:rPr>
          <w:rFonts w:hint="eastAsia" w:ascii="宋体" w:hAnsi="宋体" w:cs="宋体"/>
          <w:color w:val="auto"/>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租赁和商务服务业 </w:t>
      </w:r>
    </w:p>
    <w:tbl>
      <w:tblPr>
        <w:tblStyle w:val="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853"/>
        <w:gridCol w:w="1085"/>
        <w:gridCol w:w="7028"/>
      </w:tblGrid>
      <w:tr w14:paraId="7F6BD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noWrap w:val="0"/>
            <w:vAlign w:val="center"/>
          </w:tcPr>
          <w:p w14:paraId="34D0B2DC">
            <w:pPr>
              <w:spacing w:line="320" w:lineRule="exact"/>
              <w:jc w:val="left"/>
              <w:rPr>
                <w:rFonts w:ascii="仿宋_GB2312" w:hAnsi="宋体" w:eastAsia="仿宋_GB2312" w:cs="Arial"/>
                <w:b/>
                <w:color w:val="auto"/>
                <w:sz w:val="32"/>
                <w:szCs w:val="32"/>
                <w:highlight w:val="none"/>
              </w:rPr>
            </w:pPr>
            <w:r>
              <w:rPr>
                <w:rFonts w:hint="eastAsia" w:ascii="宋体" w:hAnsi="宋体" w:eastAsia="宋体" w:cs="宋体"/>
                <w:color w:val="auto"/>
                <w:sz w:val="21"/>
                <w:szCs w:val="21"/>
                <w:lang w:eastAsia="zh-CN"/>
              </w:rPr>
              <w:t>分标</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w:t>
            </w:r>
          </w:p>
        </w:tc>
      </w:tr>
      <w:tr w14:paraId="438C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2C371F42">
            <w:pPr>
              <w:jc w:val="center"/>
              <w:rPr>
                <w:rFonts w:hint="eastAsia" w:ascii="宋体" w:hAnsi="宋体" w:eastAsia="宋体" w:cs="宋体"/>
                <w:b/>
                <w:color w:val="auto"/>
                <w:sz w:val="21"/>
                <w:szCs w:val="21"/>
                <w:highlight w:val="none"/>
              </w:rPr>
            </w:pPr>
          </w:p>
          <w:p w14:paraId="20D91ED5">
            <w:pPr>
              <w:jc w:val="center"/>
              <w:rPr>
                <w:rFonts w:hint="eastAsia" w:ascii="宋体" w:hAnsi="宋体" w:eastAsia="宋体" w:cs="宋体"/>
                <w:b/>
                <w:color w:val="auto"/>
                <w:sz w:val="21"/>
                <w:szCs w:val="21"/>
                <w:highlight w:val="none"/>
              </w:rPr>
            </w:pPr>
          </w:p>
          <w:p w14:paraId="636D6ABF">
            <w:pPr>
              <w:jc w:val="center"/>
              <w:rPr>
                <w:rFonts w:ascii="宋体" w:hAnsi="宋体" w:cs="宋体"/>
                <w:color w:val="auto"/>
                <w:szCs w:val="21"/>
                <w:highlight w:val="none"/>
              </w:rPr>
            </w:pPr>
            <w:r>
              <w:rPr>
                <w:rFonts w:hint="eastAsia" w:ascii="宋体" w:hAnsi="宋体" w:eastAsia="宋体" w:cs="宋体"/>
                <w:b/>
                <w:color w:val="auto"/>
                <w:sz w:val="21"/>
                <w:szCs w:val="21"/>
                <w:highlight w:val="none"/>
                <w:lang w:eastAsia="zh-CN"/>
              </w:rPr>
              <w:t>服务要求</w:t>
            </w:r>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1759E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D6A6552">
            <w:pPr>
              <w:jc w:val="center"/>
              <w:rPr>
                <w:rFonts w:ascii="宋体" w:hAnsi="宋体" w:cs="宋体"/>
                <w:color w:val="auto"/>
                <w:szCs w:val="21"/>
                <w:highlight w:val="none"/>
              </w:rPr>
            </w:pPr>
            <w:r>
              <w:rPr>
                <w:rFonts w:hint="eastAsia" w:ascii="宋体" w:hAnsi="宋体" w:cs="宋体"/>
                <w:color w:val="auto"/>
                <w:szCs w:val="21"/>
                <w:highlight w:val="none"/>
                <w:lang w:eastAsia="zh-CN"/>
              </w:rPr>
              <w:t>标的</w:t>
            </w:r>
            <w:r>
              <w:rPr>
                <w:rFonts w:hint="eastAsia" w:ascii="宋体" w:hAnsi="宋体" w:cs="宋体"/>
                <w:color w:val="auto"/>
                <w:szCs w:val="21"/>
                <w:highlight w:val="none"/>
              </w:rPr>
              <w:t>名称</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4BBAAF4B">
            <w:pPr>
              <w:jc w:val="center"/>
              <w:rPr>
                <w:rFonts w:hint="eastAsia" w:ascii="宋体" w:hAnsi="宋体" w:cs="宋体"/>
                <w:color w:val="auto"/>
                <w:szCs w:val="21"/>
                <w:highlight w:val="none"/>
              </w:rPr>
            </w:pPr>
          </w:p>
          <w:p w14:paraId="0E582249">
            <w:pPr>
              <w:jc w:val="center"/>
              <w:rPr>
                <w:rFonts w:ascii="宋体" w:hAnsi="宋体" w:cs="宋体"/>
                <w:color w:val="auto"/>
                <w:szCs w:val="21"/>
                <w:highlight w:val="none"/>
              </w:rPr>
            </w:pPr>
            <w:r>
              <w:rPr>
                <w:rFonts w:hint="eastAsia" w:ascii="宋体" w:hAnsi="宋体" w:cs="宋体"/>
                <w:color w:val="auto"/>
                <w:szCs w:val="21"/>
                <w:highlight w:val="none"/>
              </w:rPr>
              <w:t>数量及单位</w:t>
            </w:r>
          </w:p>
          <w:p w14:paraId="6C9588CE">
            <w:pPr>
              <w:jc w:val="center"/>
              <w:rPr>
                <w:rFonts w:ascii="宋体" w:hAnsi="宋体" w:cs="宋体"/>
                <w:color w:val="auto"/>
                <w:szCs w:val="21"/>
                <w:highlight w:val="none"/>
              </w:rPr>
            </w:pPr>
          </w:p>
        </w:tc>
        <w:tc>
          <w:tcPr>
            <w:tcW w:w="7028" w:type="dxa"/>
            <w:tcBorders>
              <w:top w:val="single" w:color="auto" w:sz="4" w:space="0"/>
              <w:left w:val="single" w:color="auto" w:sz="4" w:space="0"/>
              <w:bottom w:val="single" w:color="auto" w:sz="4" w:space="0"/>
              <w:right w:val="single" w:color="auto" w:sz="4" w:space="0"/>
            </w:tcBorders>
            <w:noWrap w:val="0"/>
            <w:vAlign w:val="center"/>
          </w:tcPr>
          <w:p w14:paraId="14F86D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内容</w:t>
            </w:r>
          </w:p>
        </w:tc>
      </w:tr>
      <w:tr w14:paraId="4B5FB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top"/>
          </w:tcPr>
          <w:p w14:paraId="1DCB7272">
            <w:pP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5A27432A">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219607D">
            <w:pPr>
              <w:widowControl w:val="0"/>
              <w:spacing w:before="120" w:after="120" w:line="400" w:lineRule="exact"/>
              <w:ind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2024</w:t>
            </w:r>
            <w:r>
              <w:rPr>
                <w:rFonts w:hint="eastAsia" w:ascii="Times New Roman" w:hAnsi="Times New Roman" w:eastAsia="宋体" w:cs="Times New Roman"/>
                <w:color w:val="auto"/>
                <w:highlight w:val="none"/>
                <w:lang w:val="en-US" w:eastAsia="zh-CN"/>
              </w:rPr>
              <w:t>年秋季学期至2025年春季学期港口区购买校园安保服务项目</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58E8459">
            <w:pPr>
              <w:spacing w:line="2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7028" w:type="dxa"/>
            <w:tcBorders>
              <w:top w:val="single" w:color="auto" w:sz="4" w:space="0"/>
              <w:left w:val="single" w:color="auto" w:sz="4" w:space="0"/>
              <w:bottom w:val="single" w:color="auto" w:sz="4" w:space="0"/>
              <w:right w:val="single" w:color="auto" w:sz="4" w:space="0"/>
            </w:tcBorders>
            <w:noWrap w:val="0"/>
            <w:vAlign w:val="center"/>
          </w:tcPr>
          <w:p w14:paraId="56C76931">
            <w:pPr>
              <w:spacing w:line="360" w:lineRule="auto"/>
              <w:ind w:firstLine="420" w:firstLineChars="200"/>
              <w:jc w:val="both"/>
              <w:rPr>
                <w:rFonts w:hint="eastAsia"/>
                <w:color w:val="auto"/>
                <w:highlight w:val="none"/>
              </w:rPr>
            </w:pPr>
            <w:r>
              <w:rPr>
                <w:rFonts w:hint="eastAsia"/>
                <w:color w:val="auto"/>
                <w:highlight w:val="none"/>
                <w:lang w:val="en-US" w:eastAsia="zh-CN"/>
              </w:rPr>
              <w:t>一、</w:t>
            </w:r>
            <w:r>
              <w:rPr>
                <w:rFonts w:hint="eastAsia"/>
                <w:color w:val="auto"/>
                <w:highlight w:val="none"/>
                <w:lang w:eastAsia="zh-CN"/>
              </w:rPr>
              <w:t>服务范围：</w:t>
            </w:r>
            <w:r>
              <w:rPr>
                <w:rFonts w:hint="eastAsia"/>
                <w:color w:val="auto"/>
                <w:highlight w:val="none"/>
              </w:rPr>
              <w:t>港口区中小学、幼儿园共3</w:t>
            </w:r>
            <w:r>
              <w:rPr>
                <w:rFonts w:hint="eastAsia"/>
                <w:color w:val="auto"/>
                <w:highlight w:val="none"/>
                <w:lang w:val="en-US" w:eastAsia="zh-CN"/>
              </w:rPr>
              <w:t>6</w:t>
            </w:r>
            <w:r>
              <w:rPr>
                <w:rFonts w:hint="eastAsia"/>
                <w:color w:val="auto"/>
                <w:highlight w:val="none"/>
              </w:rPr>
              <w:t>所学校的校园及周边200米以内的安全防范工作。</w:t>
            </w:r>
          </w:p>
          <w:p w14:paraId="6611022A">
            <w:pPr>
              <w:pStyle w:val="2"/>
              <w:spacing w:line="360" w:lineRule="auto"/>
              <w:ind w:firstLine="420" w:firstLineChars="200"/>
              <w:rPr>
                <w:rFonts w:hint="eastAsia"/>
                <w:color w:val="auto"/>
                <w:highlight w:val="none"/>
              </w:rPr>
            </w:pPr>
            <w:r>
              <w:rPr>
                <w:rFonts w:hint="eastAsia"/>
                <w:color w:val="auto"/>
                <w:highlight w:val="none"/>
                <w:lang w:val="en-US" w:eastAsia="zh-CN"/>
              </w:rPr>
              <w:t>二</w:t>
            </w:r>
            <w:r>
              <w:rPr>
                <w:rFonts w:hint="eastAsia"/>
                <w:color w:val="auto"/>
                <w:highlight w:val="none"/>
              </w:rPr>
              <w:t>、内容及职责：</w:t>
            </w:r>
          </w:p>
          <w:p w14:paraId="1D859554">
            <w:pPr>
              <w:pStyle w:val="2"/>
              <w:spacing w:line="360" w:lineRule="auto"/>
              <w:ind w:firstLine="420" w:firstLineChars="200"/>
              <w:rPr>
                <w:rFonts w:hint="eastAsia"/>
                <w:color w:val="auto"/>
                <w:highlight w:val="none"/>
              </w:rPr>
            </w:pPr>
            <w:r>
              <w:rPr>
                <w:rFonts w:hint="eastAsia"/>
                <w:color w:val="auto"/>
                <w:highlight w:val="none"/>
              </w:rPr>
              <w:t>1．负责落实学校的门卫制度，开展校园内治安巡逻守护；</w:t>
            </w:r>
          </w:p>
          <w:p w14:paraId="0EBD5720">
            <w:pPr>
              <w:pStyle w:val="2"/>
              <w:spacing w:line="360" w:lineRule="auto"/>
              <w:ind w:firstLine="420" w:firstLineChars="200"/>
              <w:rPr>
                <w:rFonts w:hint="eastAsia"/>
                <w:color w:val="auto"/>
                <w:highlight w:val="none"/>
              </w:rPr>
            </w:pPr>
            <w:r>
              <w:rPr>
                <w:rFonts w:hint="eastAsia"/>
                <w:color w:val="auto"/>
                <w:highlight w:val="none"/>
              </w:rPr>
              <w:t>2．维护学校周边200米以内的安全防范和公共秩序管理；</w:t>
            </w:r>
          </w:p>
          <w:p w14:paraId="060CFEF6">
            <w:pPr>
              <w:pStyle w:val="2"/>
              <w:spacing w:line="360" w:lineRule="auto"/>
              <w:ind w:firstLine="420" w:firstLineChars="200"/>
              <w:rPr>
                <w:rFonts w:hint="eastAsia"/>
                <w:color w:val="auto"/>
                <w:highlight w:val="none"/>
              </w:rPr>
            </w:pPr>
            <w:r>
              <w:rPr>
                <w:rFonts w:hint="eastAsia"/>
                <w:color w:val="auto"/>
                <w:highlight w:val="none"/>
              </w:rPr>
              <w:t>3. 校内校舍（教学楼、行政办公楼、综合楼、学生宿舍、学生饭堂、学生体育馆、教工宿舍楼等）、运动场及其他公共场所安全防范管理及治安维护工作；</w:t>
            </w:r>
          </w:p>
          <w:p w14:paraId="39DF0959">
            <w:pPr>
              <w:pStyle w:val="2"/>
              <w:spacing w:line="360" w:lineRule="auto"/>
              <w:ind w:firstLine="420" w:firstLineChars="200"/>
              <w:rPr>
                <w:rFonts w:hint="eastAsia"/>
                <w:color w:val="auto"/>
                <w:highlight w:val="none"/>
              </w:rPr>
            </w:pPr>
            <w:r>
              <w:rPr>
                <w:rFonts w:hint="eastAsia"/>
                <w:color w:val="auto"/>
                <w:highlight w:val="none"/>
              </w:rPr>
              <w:t>4. 校内道路交通秩序和车辆停泊管理；</w:t>
            </w:r>
          </w:p>
          <w:p w14:paraId="6BA2D4EE">
            <w:pPr>
              <w:pStyle w:val="2"/>
              <w:spacing w:line="360" w:lineRule="auto"/>
              <w:ind w:firstLine="420" w:firstLineChars="200"/>
              <w:rPr>
                <w:rFonts w:hint="eastAsia"/>
                <w:color w:val="auto"/>
                <w:highlight w:val="none"/>
              </w:rPr>
            </w:pPr>
            <w:r>
              <w:rPr>
                <w:rFonts w:hint="eastAsia"/>
                <w:color w:val="auto"/>
                <w:highlight w:val="none"/>
              </w:rPr>
              <w:t>5. 学校重大活动期间的公共安全防范与秩序维护；</w:t>
            </w:r>
          </w:p>
          <w:p w14:paraId="07CBC77D">
            <w:pPr>
              <w:pStyle w:val="2"/>
              <w:spacing w:line="360" w:lineRule="auto"/>
              <w:ind w:firstLine="420" w:firstLineChars="200"/>
              <w:rPr>
                <w:rFonts w:hint="eastAsia"/>
                <w:color w:val="auto"/>
                <w:highlight w:val="none"/>
              </w:rPr>
            </w:pPr>
            <w:r>
              <w:rPr>
                <w:rFonts w:hint="eastAsia"/>
                <w:color w:val="auto"/>
                <w:highlight w:val="none"/>
              </w:rPr>
              <w:t>6. 及时排查、发现校园内的安全隐患，登记造册，并及时向学校报告并协助落实安全整改措施；</w:t>
            </w:r>
          </w:p>
          <w:p w14:paraId="5FB0B7BC">
            <w:pPr>
              <w:pStyle w:val="2"/>
              <w:spacing w:line="360" w:lineRule="auto"/>
              <w:ind w:firstLine="420" w:firstLineChars="200"/>
              <w:rPr>
                <w:rFonts w:hint="eastAsia"/>
                <w:color w:val="auto"/>
                <w:highlight w:val="none"/>
              </w:rPr>
            </w:pPr>
            <w:r>
              <w:rPr>
                <w:rFonts w:hint="eastAsia"/>
                <w:color w:val="auto"/>
                <w:highlight w:val="none"/>
              </w:rPr>
              <w:t>7. 协助公安机关调查、处置校内外发生的涉及师生安全的违法犯罪活动；</w:t>
            </w:r>
          </w:p>
          <w:p w14:paraId="6AD4C0FE">
            <w:pPr>
              <w:pStyle w:val="2"/>
              <w:spacing w:line="360" w:lineRule="auto"/>
              <w:ind w:firstLine="420" w:firstLineChars="200"/>
              <w:rPr>
                <w:rFonts w:hint="eastAsia"/>
                <w:color w:val="auto"/>
                <w:highlight w:val="none"/>
              </w:rPr>
            </w:pPr>
            <w:r>
              <w:rPr>
                <w:rFonts w:hint="eastAsia"/>
                <w:color w:val="auto"/>
                <w:highlight w:val="none"/>
              </w:rPr>
              <w:t>8. 先期处置校内危害师生安全的紧急案件并及时报警;主动联系并协助公安部门开展学校周边200米以内环境治理；</w:t>
            </w:r>
          </w:p>
          <w:p w14:paraId="1F27C78D">
            <w:pPr>
              <w:pStyle w:val="2"/>
              <w:spacing w:line="360" w:lineRule="auto"/>
              <w:ind w:firstLine="420" w:firstLineChars="200"/>
              <w:rPr>
                <w:rFonts w:hint="eastAsia"/>
                <w:color w:val="auto"/>
                <w:highlight w:val="none"/>
              </w:rPr>
            </w:pPr>
            <w:r>
              <w:rPr>
                <w:rFonts w:hint="eastAsia"/>
                <w:color w:val="auto"/>
                <w:highlight w:val="none"/>
              </w:rPr>
              <w:t>9. 结合学校安全工作实际，协助学校定期或不定期地组织开展安全教育和检查，确保学校安全和稳定；</w:t>
            </w:r>
          </w:p>
          <w:p w14:paraId="7C0CA741">
            <w:pPr>
              <w:pStyle w:val="2"/>
              <w:spacing w:line="360" w:lineRule="auto"/>
              <w:ind w:firstLine="420" w:firstLineChars="200"/>
              <w:rPr>
                <w:rFonts w:hint="eastAsia"/>
                <w:color w:val="auto"/>
                <w:highlight w:val="none"/>
              </w:rPr>
            </w:pPr>
            <w:r>
              <w:rPr>
                <w:rFonts w:hint="eastAsia"/>
                <w:color w:val="auto"/>
                <w:highlight w:val="none"/>
              </w:rPr>
              <w:t>10. 保安员接受学校与安保服务公司管理，</w:t>
            </w:r>
            <w:r>
              <w:rPr>
                <w:rFonts w:hint="eastAsia"/>
                <w:color w:val="auto"/>
                <w:highlight w:val="none"/>
                <w:lang w:val="en-US" w:eastAsia="zh-CN"/>
              </w:rPr>
              <w:t>上班时间</w:t>
            </w:r>
            <w:r>
              <w:rPr>
                <w:rFonts w:hint="eastAsia"/>
                <w:color w:val="auto"/>
                <w:highlight w:val="none"/>
              </w:rPr>
              <w:t>不得兼任服务单位外的其他工作。</w:t>
            </w:r>
          </w:p>
          <w:p w14:paraId="5A25DF3D">
            <w:pPr>
              <w:pStyle w:val="2"/>
              <w:spacing w:line="360" w:lineRule="auto"/>
              <w:ind w:firstLine="420" w:firstLineChars="200"/>
              <w:rPr>
                <w:rFonts w:hint="eastAsia"/>
                <w:color w:val="auto"/>
                <w:highlight w:val="none"/>
              </w:rPr>
            </w:pPr>
            <w:r>
              <w:rPr>
                <w:rFonts w:hint="eastAsia"/>
                <w:color w:val="auto"/>
                <w:highlight w:val="none"/>
                <w:lang w:val="en-US" w:eastAsia="zh-CN"/>
              </w:rPr>
              <w:t>三</w:t>
            </w:r>
            <w:r>
              <w:rPr>
                <w:rFonts w:hint="eastAsia"/>
                <w:color w:val="auto"/>
                <w:highlight w:val="none"/>
              </w:rPr>
              <w:t>、工作时间</w:t>
            </w:r>
          </w:p>
          <w:p w14:paraId="665B47E1">
            <w:pPr>
              <w:pStyle w:val="2"/>
              <w:spacing w:line="360" w:lineRule="auto"/>
              <w:ind w:firstLine="420" w:firstLineChars="200"/>
              <w:rPr>
                <w:rFonts w:hint="eastAsia"/>
                <w:color w:val="auto"/>
                <w:highlight w:val="none"/>
              </w:rPr>
            </w:pPr>
            <w:r>
              <w:rPr>
                <w:rFonts w:hint="eastAsia"/>
                <w:color w:val="auto"/>
                <w:highlight w:val="none"/>
              </w:rPr>
              <w:t>实行24小时工作制。</w:t>
            </w:r>
          </w:p>
          <w:p w14:paraId="15341531">
            <w:pPr>
              <w:pStyle w:val="2"/>
              <w:spacing w:line="360" w:lineRule="auto"/>
              <w:ind w:firstLine="420" w:firstLineChars="200"/>
              <w:rPr>
                <w:rFonts w:hint="eastAsia"/>
                <w:color w:val="auto"/>
                <w:highlight w:val="none"/>
              </w:rPr>
            </w:pPr>
            <w:r>
              <w:rPr>
                <w:rFonts w:hint="eastAsia"/>
                <w:color w:val="auto"/>
                <w:highlight w:val="none"/>
                <w:lang w:val="en-US" w:eastAsia="zh-CN"/>
              </w:rPr>
              <w:t>四</w:t>
            </w:r>
            <w:r>
              <w:rPr>
                <w:rFonts w:hint="eastAsia"/>
                <w:color w:val="auto"/>
                <w:highlight w:val="none"/>
              </w:rPr>
              <w:t>、人员配备</w:t>
            </w:r>
          </w:p>
          <w:p w14:paraId="430496F8">
            <w:pPr>
              <w:pStyle w:val="2"/>
              <w:spacing w:line="360" w:lineRule="auto"/>
              <w:ind w:firstLine="420" w:firstLineChars="200"/>
              <w:rPr>
                <w:rFonts w:hint="eastAsia"/>
                <w:color w:val="auto"/>
                <w:highlight w:val="none"/>
              </w:rPr>
            </w:pPr>
            <w:r>
              <w:rPr>
                <w:rFonts w:hint="eastAsia"/>
                <w:color w:val="auto"/>
                <w:highlight w:val="none"/>
              </w:rPr>
              <w:t>本项目安保人员配备为</w:t>
            </w:r>
            <w:r>
              <w:rPr>
                <w:rFonts w:hint="eastAsia"/>
                <w:color w:val="auto"/>
                <w:highlight w:val="none"/>
                <w:lang w:val="en-US" w:eastAsia="zh-CN"/>
              </w:rPr>
              <w:t>125</w:t>
            </w:r>
            <w:r>
              <w:rPr>
                <w:rFonts w:hint="eastAsia"/>
                <w:color w:val="auto"/>
                <w:highlight w:val="none"/>
              </w:rPr>
              <w:t>名，具体配备见下表。</w:t>
            </w:r>
          </w:p>
          <w:tbl>
            <w:tblPr>
              <w:tblStyle w:val="9"/>
              <w:tblW w:w="614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07"/>
              <w:gridCol w:w="1452"/>
              <w:gridCol w:w="1373"/>
            </w:tblGrid>
            <w:tr w14:paraId="6FD4A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4703BAE">
                  <w:pPr>
                    <w:pStyle w:val="2"/>
                    <w:spacing w:line="360" w:lineRule="auto"/>
                    <w:jc w:val="center"/>
                    <w:rPr>
                      <w:rFonts w:hint="eastAsia"/>
                      <w:color w:val="auto"/>
                      <w:highlight w:val="none"/>
                    </w:rPr>
                  </w:pPr>
                  <w:r>
                    <w:rPr>
                      <w:rFonts w:hint="eastAsia"/>
                      <w:color w:val="auto"/>
                      <w:highlight w:val="none"/>
                    </w:rPr>
                    <w:t>序号</w:t>
                  </w:r>
                </w:p>
              </w:tc>
              <w:tc>
                <w:tcPr>
                  <w:tcW w:w="2607" w:type="dxa"/>
                  <w:tcBorders>
                    <w:left w:val="single" w:color="auto" w:sz="4" w:space="0"/>
                  </w:tcBorders>
                  <w:noWrap w:val="0"/>
                  <w:vAlign w:val="center"/>
                </w:tcPr>
                <w:p w14:paraId="3C982A1A">
                  <w:pPr>
                    <w:pStyle w:val="2"/>
                    <w:spacing w:line="360" w:lineRule="auto"/>
                    <w:jc w:val="center"/>
                    <w:rPr>
                      <w:rFonts w:hint="eastAsia"/>
                      <w:color w:val="auto"/>
                      <w:highlight w:val="none"/>
                    </w:rPr>
                  </w:pPr>
                  <w:r>
                    <w:rPr>
                      <w:rFonts w:hint="eastAsia"/>
                      <w:color w:val="auto"/>
                      <w:highlight w:val="none"/>
                    </w:rPr>
                    <w:t>学校</w:t>
                  </w:r>
                  <w:r>
                    <w:rPr>
                      <w:rFonts w:hint="eastAsia"/>
                      <w:color w:val="auto"/>
                      <w:highlight w:val="none"/>
                      <w:lang w:val="en-US" w:eastAsia="zh-CN"/>
                    </w:rPr>
                    <w:t>名称</w:t>
                  </w:r>
                </w:p>
              </w:tc>
              <w:tc>
                <w:tcPr>
                  <w:tcW w:w="1452" w:type="dxa"/>
                  <w:noWrap w:val="0"/>
                  <w:vAlign w:val="center"/>
                </w:tcPr>
                <w:p w14:paraId="18E0A7F8">
                  <w:pPr>
                    <w:pStyle w:val="2"/>
                    <w:spacing w:line="360" w:lineRule="auto"/>
                    <w:jc w:val="center"/>
                    <w:rPr>
                      <w:rFonts w:hint="eastAsia"/>
                      <w:color w:val="auto"/>
                      <w:highlight w:val="none"/>
                    </w:rPr>
                  </w:pPr>
                  <w:r>
                    <w:rPr>
                      <w:rFonts w:hint="eastAsia"/>
                      <w:color w:val="auto"/>
                      <w:highlight w:val="none"/>
                    </w:rPr>
                    <w:t>学生人数</w:t>
                  </w:r>
                  <w:r>
                    <w:rPr>
                      <w:rFonts w:hint="eastAsia"/>
                      <w:color w:val="auto"/>
                      <w:highlight w:val="none"/>
                      <w:lang w:val="en-US" w:eastAsia="zh-CN"/>
                    </w:rPr>
                    <w:t>（人）</w:t>
                  </w:r>
                </w:p>
              </w:tc>
              <w:tc>
                <w:tcPr>
                  <w:tcW w:w="1373" w:type="dxa"/>
                  <w:noWrap w:val="0"/>
                  <w:vAlign w:val="center"/>
                </w:tcPr>
                <w:p w14:paraId="6AFFBC2E">
                  <w:pPr>
                    <w:pStyle w:val="2"/>
                    <w:spacing w:line="360" w:lineRule="auto"/>
                    <w:jc w:val="center"/>
                    <w:rPr>
                      <w:rFonts w:hint="eastAsia"/>
                      <w:color w:val="auto"/>
                      <w:highlight w:val="none"/>
                    </w:rPr>
                  </w:pPr>
                  <w:r>
                    <w:rPr>
                      <w:rFonts w:hint="eastAsia"/>
                      <w:color w:val="auto"/>
                      <w:highlight w:val="none"/>
                    </w:rPr>
                    <w:t>聘请保安数</w:t>
                  </w:r>
                  <w:r>
                    <w:rPr>
                      <w:rFonts w:hint="eastAsia"/>
                      <w:color w:val="auto"/>
                      <w:highlight w:val="none"/>
                      <w:lang w:val="en-US" w:eastAsia="zh-CN"/>
                    </w:rPr>
                    <w:t>（人）</w:t>
                  </w:r>
                </w:p>
              </w:tc>
            </w:tr>
            <w:tr w14:paraId="2EAB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9" w:type="dxa"/>
                  <w:tcBorders>
                    <w:top w:val="single" w:color="auto" w:sz="4" w:space="0"/>
                    <w:bottom w:val="single" w:color="auto" w:sz="4" w:space="0"/>
                    <w:right w:val="single" w:color="auto" w:sz="4" w:space="0"/>
                  </w:tcBorders>
                  <w:noWrap w:val="0"/>
                  <w:vAlign w:val="center"/>
                </w:tcPr>
                <w:p w14:paraId="38B1869E">
                  <w:pPr>
                    <w:pStyle w:val="2"/>
                    <w:spacing w:line="360" w:lineRule="auto"/>
                    <w:jc w:val="center"/>
                    <w:rPr>
                      <w:rFonts w:hint="eastAsia"/>
                      <w:color w:val="auto"/>
                      <w:highlight w:val="none"/>
                    </w:rPr>
                  </w:pPr>
                  <w:r>
                    <w:rPr>
                      <w:rFonts w:hint="eastAsia"/>
                      <w:color w:val="auto"/>
                      <w:highlight w:val="none"/>
                    </w:rPr>
                    <w:t>1</w:t>
                  </w:r>
                </w:p>
              </w:tc>
              <w:tc>
                <w:tcPr>
                  <w:tcW w:w="2607" w:type="dxa"/>
                  <w:tcBorders>
                    <w:top w:val="single" w:color="auto" w:sz="4" w:space="0"/>
                    <w:left w:val="single" w:color="auto" w:sz="4" w:space="0"/>
                    <w:bottom w:val="single" w:color="auto" w:sz="4" w:space="0"/>
                  </w:tcBorders>
                  <w:noWrap w:val="0"/>
                  <w:vAlign w:val="center"/>
                </w:tcPr>
                <w:p w14:paraId="4A80311A">
                  <w:pPr>
                    <w:pStyle w:val="2"/>
                    <w:spacing w:line="360" w:lineRule="auto"/>
                    <w:jc w:val="center"/>
                    <w:rPr>
                      <w:rFonts w:hint="eastAsia"/>
                      <w:color w:val="auto"/>
                      <w:highlight w:val="none"/>
                    </w:rPr>
                  </w:pPr>
                  <w:r>
                    <w:rPr>
                      <w:rFonts w:hint="eastAsia"/>
                      <w:color w:val="auto"/>
                      <w:highlight w:val="none"/>
                    </w:rPr>
                    <w:t>港口区第一小学</w:t>
                  </w:r>
                </w:p>
              </w:tc>
              <w:tc>
                <w:tcPr>
                  <w:tcW w:w="1452" w:type="dxa"/>
                  <w:noWrap w:val="0"/>
                  <w:vAlign w:val="center"/>
                </w:tcPr>
                <w:p w14:paraId="24BF3CB6">
                  <w:pPr>
                    <w:pStyle w:val="2"/>
                    <w:spacing w:line="360" w:lineRule="auto"/>
                    <w:jc w:val="center"/>
                    <w:rPr>
                      <w:rFonts w:hint="default"/>
                      <w:color w:val="auto"/>
                      <w:highlight w:val="none"/>
                      <w:lang w:val="en-US" w:eastAsia="zh-CN"/>
                    </w:rPr>
                  </w:pPr>
                  <w:r>
                    <w:rPr>
                      <w:rFonts w:hint="eastAsia"/>
                      <w:color w:val="auto"/>
                      <w:highlight w:val="none"/>
                      <w:lang w:val="en-US" w:eastAsia="zh-CN"/>
                    </w:rPr>
                    <w:t>1048</w:t>
                  </w:r>
                </w:p>
              </w:tc>
              <w:tc>
                <w:tcPr>
                  <w:tcW w:w="1373" w:type="dxa"/>
                  <w:noWrap w:val="0"/>
                  <w:vAlign w:val="center"/>
                </w:tcPr>
                <w:p w14:paraId="205CF7CB">
                  <w:pPr>
                    <w:pStyle w:val="2"/>
                    <w:spacing w:line="360" w:lineRule="auto"/>
                    <w:jc w:val="center"/>
                    <w:rPr>
                      <w:rFonts w:hint="eastAsia"/>
                      <w:color w:val="auto"/>
                      <w:highlight w:val="none"/>
                    </w:rPr>
                  </w:pPr>
                  <w:r>
                    <w:rPr>
                      <w:rFonts w:hint="eastAsia"/>
                      <w:color w:val="auto"/>
                      <w:highlight w:val="none"/>
                    </w:rPr>
                    <w:t>4</w:t>
                  </w:r>
                </w:p>
              </w:tc>
            </w:tr>
            <w:tr w14:paraId="6919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top w:val="single" w:color="auto" w:sz="4" w:space="0"/>
                    <w:right w:val="single" w:color="auto" w:sz="4" w:space="0"/>
                  </w:tcBorders>
                  <w:noWrap w:val="0"/>
                  <w:vAlign w:val="center"/>
                </w:tcPr>
                <w:p w14:paraId="38684D9A">
                  <w:pPr>
                    <w:pStyle w:val="2"/>
                    <w:spacing w:line="360" w:lineRule="auto"/>
                    <w:jc w:val="center"/>
                    <w:rPr>
                      <w:rFonts w:hint="eastAsia"/>
                      <w:color w:val="auto"/>
                      <w:highlight w:val="none"/>
                    </w:rPr>
                  </w:pPr>
                  <w:r>
                    <w:rPr>
                      <w:rFonts w:hint="eastAsia"/>
                      <w:color w:val="auto"/>
                      <w:highlight w:val="none"/>
                    </w:rPr>
                    <w:t>2</w:t>
                  </w:r>
                </w:p>
              </w:tc>
              <w:tc>
                <w:tcPr>
                  <w:tcW w:w="2607" w:type="dxa"/>
                  <w:tcBorders>
                    <w:top w:val="single" w:color="auto" w:sz="4" w:space="0"/>
                    <w:right w:val="single" w:color="auto" w:sz="4" w:space="0"/>
                  </w:tcBorders>
                  <w:noWrap w:val="0"/>
                  <w:vAlign w:val="center"/>
                </w:tcPr>
                <w:p w14:paraId="52E66FCF">
                  <w:pPr>
                    <w:pStyle w:val="2"/>
                    <w:spacing w:line="360" w:lineRule="auto"/>
                    <w:jc w:val="center"/>
                    <w:rPr>
                      <w:rFonts w:hint="eastAsia"/>
                      <w:color w:val="auto"/>
                      <w:highlight w:val="none"/>
                    </w:rPr>
                  </w:pPr>
                  <w:r>
                    <w:rPr>
                      <w:rFonts w:hint="eastAsia"/>
                      <w:color w:val="auto"/>
                      <w:highlight w:val="none"/>
                    </w:rPr>
                    <w:t>港口区第二小学</w:t>
                  </w:r>
                </w:p>
              </w:tc>
              <w:tc>
                <w:tcPr>
                  <w:tcW w:w="1452" w:type="dxa"/>
                  <w:tcBorders>
                    <w:left w:val="single" w:color="auto" w:sz="4" w:space="0"/>
                  </w:tcBorders>
                  <w:noWrap w:val="0"/>
                  <w:vAlign w:val="center"/>
                </w:tcPr>
                <w:p w14:paraId="1F61BBA7">
                  <w:pPr>
                    <w:pStyle w:val="2"/>
                    <w:spacing w:line="360" w:lineRule="auto"/>
                    <w:jc w:val="center"/>
                    <w:rPr>
                      <w:rFonts w:hint="default"/>
                      <w:color w:val="auto"/>
                      <w:highlight w:val="none"/>
                      <w:lang w:val="en-US" w:eastAsia="zh-CN"/>
                    </w:rPr>
                  </w:pPr>
                  <w:r>
                    <w:rPr>
                      <w:rFonts w:hint="eastAsia"/>
                      <w:color w:val="auto"/>
                      <w:highlight w:val="none"/>
                      <w:lang w:val="en-US" w:eastAsia="zh-CN"/>
                    </w:rPr>
                    <w:t>1541</w:t>
                  </w:r>
                </w:p>
              </w:tc>
              <w:tc>
                <w:tcPr>
                  <w:tcW w:w="1373" w:type="dxa"/>
                  <w:noWrap w:val="0"/>
                  <w:vAlign w:val="center"/>
                </w:tcPr>
                <w:p w14:paraId="2C282929">
                  <w:pPr>
                    <w:pStyle w:val="2"/>
                    <w:spacing w:line="360" w:lineRule="auto"/>
                    <w:jc w:val="center"/>
                    <w:rPr>
                      <w:rFonts w:hint="eastAsia"/>
                      <w:color w:val="auto"/>
                      <w:highlight w:val="none"/>
                    </w:rPr>
                  </w:pPr>
                  <w:r>
                    <w:rPr>
                      <w:rFonts w:hint="eastAsia"/>
                      <w:color w:val="auto"/>
                      <w:highlight w:val="none"/>
                    </w:rPr>
                    <w:t>5</w:t>
                  </w:r>
                </w:p>
              </w:tc>
            </w:tr>
            <w:tr w14:paraId="1F596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161AC083">
                  <w:pPr>
                    <w:pStyle w:val="2"/>
                    <w:spacing w:line="360" w:lineRule="auto"/>
                    <w:jc w:val="center"/>
                    <w:rPr>
                      <w:rFonts w:hint="eastAsia"/>
                      <w:color w:val="auto"/>
                      <w:highlight w:val="none"/>
                    </w:rPr>
                  </w:pPr>
                  <w:r>
                    <w:rPr>
                      <w:rFonts w:hint="eastAsia"/>
                      <w:color w:val="auto"/>
                      <w:highlight w:val="none"/>
                    </w:rPr>
                    <w:t>3</w:t>
                  </w:r>
                </w:p>
              </w:tc>
              <w:tc>
                <w:tcPr>
                  <w:tcW w:w="2607" w:type="dxa"/>
                  <w:tcBorders>
                    <w:left w:val="single" w:color="auto" w:sz="4" w:space="0"/>
                  </w:tcBorders>
                  <w:noWrap w:val="0"/>
                  <w:vAlign w:val="center"/>
                </w:tcPr>
                <w:p w14:paraId="5DE6F89E">
                  <w:pPr>
                    <w:pStyle w:val="2"/>
                    <w:spacing w:line="360" w:lineRule="auto"/>
                    <w:jc w:val="center"/>
                    <w:rPr>
                      <w:rFonts w:hint="eastAsia"/>
                      <w:color w:val="auto"/>
                      <w:highlight w:val="none"/>
                    </w:rPr>
                  </w:pPr>
                  <w:r>
                    <w:rPr>
                      <w:rFonts w:hint="eastAsia"/>
                      <w:color w:val="auto"/>
                      <w:highlight w:val="none"/>
                    </w:rPr>
                    <w:t>港口区第三小学</w:t>
                  </w:r>
                </w:p>
              </w:tc>
              <w:tc>
                <w:tcPr>
                  <w:tcW w:w="1452" w:type="dxa"/>
                  <w:noWrap w:val="0"/>
                  <w:vAlign w:val="center"/>
                </w:tcPr>
                <w:p w14:paraId="74899604">
                  <w:pPr>
                    <w:pStyle w:val="2"/>
                    <w:spacing w:line="360" w:lineRule="auto"/>
                    <w:jc w:val="center"/>
                    <w:rPr>
                      <w:rFonts w:hint="default"/>
                      <w:color w:val="auto"/>
                      <w:highlight w:val="none"/>
                      <w:lang w:val="en-US" w:eastAsia="zh-CN"/>
                    </w:rPr>
                  </w:pPr>
                  <w:r>
                    <w:rPr>
                      <w:rFonts w:hint="eastAsia"/>
                      <w:color w:val="auto"/>
                      <w:highlight w:val="none"/>
                      <w:lang w:val="en-US" w:eastAsia="zh-CN"/>
                    </w:rPr>
                    <w:t>898</w:t>
                  </w:r>
                </w:p>
              </w:tc>
              <w:tc>
                <w:tcPr>
                  <w:tcW w:w="1373" w:type="dxa"/>
                  <w:noWrap w:val="0"/>
                  <w:vAlign w:val="center"/>
                </w:tcPr>
                <w:p w14:paraId="64340358">
                  <w:pPr>
                    <w:pStyle w:val="2"/>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3156E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9" w:type="dxa"/>
                  <w:tcBorders>
                    <w:right w:val="single" w:color="auto" w:sz="4" w:space="0"/>
                  </w:tcBorders>
                  <w:noWrap w:val="0"/>
                  <w:vAlign w:val="center"/>
                </w:tcPr>
                <w:p w14:paraId="38678247">
                  <w:pPr>
                    <w:pStyle w:val="2"/>
                    <w:spacing w:line="360" w:lineRule="auto"/>
                    <w:jc w:val="center"/>
                    <w:rPr>
                      <w:rFonts w:hint="eastAsia"/>
                      <w:color w:val="auto"/>
                      <w:highlight w:val="none"/>
                    </w:rPr>
                  </w:pPr>
                  <w:r>
                    <w:rPr>
                      <w:rFonts w:hint="eastAsia"/>
                      <w:color w:val="auto"/>
                      <w:highlight w:val="none"/>
                    </w:rPr>
                    <w:t>4</w:t>
                  </w:r>
                </w:p>
              </w:tc>
              <w:tc>
                <w:tcPr>
                  <w:tcW w:w="2607" w:type="dxa"/>
                  <w:tcBorders>
                    <w:left w:val="single" w:color="auto" w:sz="4" w:space="0"/>
                  </w:tcBorders>
                  <w:noWrap w:val="0"/>
                  <w:vAlign w:val="center"/>
                </w:tcPr>
                <w:p w14:paraId="7F68E660">
                  <w:pPr>
                    <w:pStyle w:val="2"/>
                    <w:spacing w:line="360" w:lineRule="auto"/>
                    <w:jc w:val="center"/>
                    <w:rPr>
                      <w:rFonts w:hint="eastAsia"/>
                      <w:color w:val="auto"/>
                      <w:highlight w:val="none"/>
                    </w:rPr>
                  </w:pPr>
                  <w:r>
                    <w:rPr>
                      <w:rFonts w:hint="eastAsia"/>
                      <w:color w:val="auto"/>
                      <w:highlight w:val="none"/>
                    </w:rPr>
                    <w:t>港口区第四小学</w:t>
                  </w:r>
                </w:p>
              </w:tc>
              <w:tc>
                <w:tcPr>
                  <w:tcW w:w="1452" w:type="dxa"/>
                  <w:noWrap w:val="0"/>
                  <w:vAlign w:val="center"/>
                </w:tcPr>
                <w:p w14:paraId="0EF34D1B">
                  <w:pPr>
                    <w:pStyle w:val="2"/>
                    <w:spacing w:line="360" w:lineRule="auto"/>
                    <w:jc w:val="center"/>
                    <w:rPr>
                      <w:rFonts w:hint="default"/>
                      <w:color w:val="auto"/>
                      <w:highlight w:val="none"/>
                      <w:lang w:val="en-US" w:eastAsia="zh-CN"/>
                    </w:rPr>
                  </w:pPr>
                  <w:r>
                    <w:rPr>
                      <w:rFonts w:hint="eastAsia"/>
                      <w:color w:val="auto"/>
                      <w:highlight w:val="none"/>
                      <w:lang w:val="en-US" w:eastAsia="zh-CN"/>
                    </w:rPr>
                    <w:t>1203</w:t>
                  </w:r>
                </w:p>
              </w:tc>
              <w:tc>
                <w:tcPr>
                  <w:tcW w:w="1373" w:type="dxa"/>
                  <w:noWrap w:val="0"/>
                  <w:vAlign w:val="center"/>
                </w:tcPr>
                <w:p w14:paraId="2D3D6AAB">
                  <w:pPr>
                    <w:pStyle w:val="2"/>
                    <w:spacing w:line="360" w:lineRule="auto"/>
                    <w:jc w:val="center"/>
                    <w:rPr>
                      <w:rFonts w:hint="eastAsia"/>
                      <w:color w:val="auto"/>
                      <w:highlight w:val="none"/>
                      <w:lang w:eastAsia="zh-CN"/>
                    </w:rPr>
                  </w:pPr>
                  <w:r>
                    <w:rPr>
                      <w:rFonts w:hint="eastAsia"/>
                      <w:color w:val="auto"/>
                      <w:highlight w:val="none"/>
                      <w:lang w:val="en-US" w:eastAsia="zh-CN"/>
                    </w:rPr>
                    <w:t>4</w:t>
                  </w:r>
                </w:p>
              </w:tc>
            </w:tr>
            <w:tr w14:paraId="7476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09" w:type="dxa"/>
                  <w:tcBorders>
                    <w:right w:val="single" w:color="auto" w:sz="4" w:space="0"/>
                  </w:tcBorders>
                  <w:noWrap w:val="0"/>
                  <w:vAlign w:val="center"/>
                </w:tcPr>
                <w:p w14:paraId="4E23F777">
                  <w:pPr>
                    <w:pStyle w:val="2"/>
                    <w:spacing w:line="360" w:lineRule="auto"/>
                    <w:jc w:val="center"/>
                    <w:rPr>
                      <w:rFonts w:hint="eastAsia"/>
                      <w:color w:val="auto"/>
                      <w:highlight w:val="none"/>
                    </w:rPr>
                  </w:pPr>
                  <w:r>
                    <w:rPr>
                      <w:rFonts w:hint="eastAsia"/>
                      <w:color w:val="auto"/>
                      <w:highlight w:val="none"/>
                    </w:rPr>
                    <w:t>5</w:t>
                  </w:r>
                </w:p>
              </w:tc>
              <w:tc>
                <w:tcPr>
                  <w:tcW w:w="2607" w:type="dxa"/>
                  <w:tcBorders>
                    <w:left w:val="single" w:color="auto" w:sz="4" w:space="0"/>
                  </w:tcBorders>
                  <w:noWrap w:val="0"/>
                  <w:vAlign w:val="center"/>
                </w:tcPr>
                <w:p w14:paraId="2CCF878C">
                  <w:pPr>
                    <w:pStyle w:val="2"/>
                    <w:spacing w:line="360" w:lineRule="auto"/>
                    <w:jc w:val="center"/>
                    <w:rPr>
                      <w:rFonts w:hint="eastAsia"/>
                      <w:color w:val="auto"/>
                      <w:highlight w:val="none"/>
                    </w:rPr>
                  </w:pPr>
                  <w:r>
                    <w:rPr>
                      <w:rFonts w:hint="eastAsia"/>
                      <w:color w:val="auto"/>
                      <w:highlight w:val="none"/>
                    </w:rPr>
                    <w:t>防城港市金湾小学</w:t>
                  </w:r>
                </w:p>
              </w:tc>
              <w:tc>
                <w:tcPr>
                  <w:tcW w:w="1452" w:type="dxa"/>
                  <w:noWrap w:val="0"/>
                  <w:vAlign w:val="center"/>
                </w:tcPr>
                <w:p w14:paraId="42E9700E">
                  <w:pPr>
                    <w:pStyle w:val="2"/>
                    <w:spacing w:line="360" w:lineRule="auto"/>
                    <w:jc w:val="center"/>
                    <w:rPr>
                      <w:rFonts w:hint="default"/>
                      <w:color w:val="auto"/>
                      <w:highlight w:val="none"/>
                      <w:lang w:val="en-US" w:eastAsia="zh-CN"/>
                    </w:rPr>
                  </w:pPr>
                  <w:r>
                    <w:rPr>
                      <w:rFonts w:hint="eastAsia"/>
                      <w:color w:val="auto"/>
                      <w:highlight w:val="none"/>
                      <w:lang w:val="en-US" w:eastAsia="zh-CN"/>
                    </w:rPr>
                    <w:t>1418</w:t>
                  </w:r>
                </w:p>
              </w:tc>
              <w:tc>
                <w:tcPr>
                  <w:tcW w:w="1373" w:type="dxa"/>
                  <w:noWrap w:val="0"/>
                  <w:vAlign w:val="center"/>
                </w:tcPr>
                <w:p w14:paraId="03928253">
                  <w:pPr>
                    <w:pStyle w:val="2"/>
                    <w:spacing w:line="360" w:lineRule="auto"/>
                    <w:jc w:val="center"/>
                    <w:rPr>
                      <w:rFonts w:hint="eastAsia"/>
                      <w:color w:val="auto"/>
                      <w:highlight w:val="none"/>
                      <w:lang w:eastAsia="zh-CN"/>
                    </w:rPr>
                  </w:pPr>
                  <w:r>
                    <w:rPr>
                      <w:rFonts w:hint="eastAsia"/>
                      <w:color w:val="auto"/>
                      <w:highlight w:val="none"/>
                      <w:lang w:val="en-US" w:eastAsia="zh-CN"/>
                    </w:rPr>
                    <w:t>4</w:t>
                  </w:r>
                </w:p>
              </w:tc>
            </w:tr>
            <w:tr w14:paraId="7CC0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09" w:type="dxa"/>
                  <w:tcBorders>
                    <w:right w:val="single" w:color="auto" w:sz="4" w:space="0"/>
                  </w:tcBorders>
                  <w:noWrap w:val="0"/>
                  <w:vAlign w:val="center"/>
                </w:tcPr>
                <w:p w14:paraId="710D811E">
                  <w:pPr>
                    <w:pStyle w:val="2"/>
                    <w:spacing w:line="360" w:lineRule="auto"/>
                    <w:jc w:val="center"/>
                    <w:rPr>
                      <w:rFonts w:hint="eastAsia"/>
                      <w:color w:val="auto"/>
                      <w:highlight w:val="none"/>
                    </w:rPr>
                  </w:pPr>
                  <w:r>
                    <w:rPr>
                      <w:rFonts w:hint="eastAsia"/>
                      <w:color w:val="auto"/>
                      <w:highlight w:val="none"/>
                    </w:rPr>
                    <w:t>6</w:t>
                  </w:r>
                </w:p>
              </w:tc>
              <w:tc>
                <w:tcPr>
                  <w:tcW w:w="2607" w:type="dxa"/>
                  <w:tcBorders>
                    <w:left w:val="single" w:color="auto" w:sz="4" w:space="0"/>
                  </w:tcBorders>
                  <w:noWrap w:val="0"/>
                  <w:vAlign w:val="center"/>
                </w:tcPr>
                <w:p w14:paraId="0480B891">
                  <w:pPr>
                    <w:pStyle w:val="2"/>
                    <w:spacing w:line="360" w:lineRule="auto"/>
                    <w:jc w:val="center"/>
                    <w:rPr>
                      <w:rFonts w:hint="eastAsia"/>
                      <w:color w:val="auto"/>
                      <w:highlight w:val="none"/>
                    </w:rPr>
                  </w:pPr>
                  <w:r>
                    <w:rPr>
                      <w:rFonts w:hint="eastAsia"/>
                      <w:color w:val="auto"/>
                      <w:highlight w:val="none"/>
                    </w:rPr>
                    <w:t>武钢北港小学</w:t>
                  </w:r>
                </w:p>
              </w:tc>
              <w:tc>
                <w:tcPr>
                  <w:tcW w:w="1452" w:type="dxa"/>
                  <w:noWrap w:val="0"/>
                  <w:vAlign w:val="center"/>
                </w:tcPr>
                <w:p w14:paraId="7D2507F7">
                  <w:pPr>
                    <w:pStyle w:val="2"/>
                    <w:spacing w:line="360" w:lineRule="auto"/>
                    <w:jc w:val="center"/>
                    <w:rPr>
                      <w:rFonts w:hint="default"/>
                      <w:color w:val="auto"/>
                      <w:highlight w:val="none"/>
                      <w:lang w:val="en-US" w:eastAsia="zh-CN"/>
                    </w:rPr>
                  </w:pPr>
                  <w:r>
                    <w:rPr>
                      <w:rFonts w:hint="eastAsia"/>
                      <w:color w:val="auto"/>
                      <w:highlight w:val="none"/>
                      <w:lang w:val="en-US" w:eastAsia="zh-CN"/>
                    </w:rPr>
                    <w:t>1529</w:t>
                  </w:r>
                </w:p>
              </w:tc>
              <w:tc>
                <w:tcPr>
                  <w:tcW w:w="1373" w:type="dxa"/>
                  <w:noWrap w:val="0"/>
                  <w:vAlign w:val="center"/>
                </w:tcPr>
                <w:p w14:paraId="1CD92F94">
                  <w:pPr>
                    <w:pStyle w:val="2"/>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3861D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5A4965E">
                  <w:pPr>
                    <w:pStyle w:val="2"/>
                    <w:spacing w:line="360" w:lineRule="auto"/>
                    <w:jc w:val="center"/>
                    <w:rPr>
                      <w:rFonts w:hint="eastAsia"/>
                      <w:color w:val="auto"/>
                      <w:highlight w:val="none"/>
                    </w:rPr>
                  </w:pPr>
                  <w:r>
                    <w:rPr>
                      <w:rFonts w:hint="eastAsia"/>
                      <w:color w:val="auto"/>
                      <w:highlight w:val="none"/>
                    </w:rPr>
                    <w:t>7</w:t>
                  </w:r>
                </w:p>
              </w:tc>
              <w:tc>
                <w:tcPr>
                  <w:tcW w:w="2607" w:type="dxa"/>
                  <w:tcBorders>
                    <w:left w:val="single" w:color="auto" w:sz="4" w:space="0"/>
                  </w:tcBorders>
                  <w:noWrap w:val="0"/>
                  <w:vAlign w:val="center"/>
                </w:tcPr>
                <w:p w14:paraId="2DCBA200">
                  <w:pPr>
                    <w:pStyle w:val="2"/>
                    <w:spacing w:line="360" w:lineRule="auto"/>
                    <w:jc w:val="center"/>
                    <w:rPr>
                      <w:rFonts w:hint="eastAsia"/>
                      <w:color w:val="auto"/>
                      <w:highlight w:val="none"/>
                    </w:rPr>
                  </w:pPr>
                  <w:r>
                    <w:rPr>
                      <w:rFonts w:hint="eastAsia"/>
                      <w:color w:val="auto"/>
                      <w:highlight w:val="none"/>
                    </w:rPr>
                    <w:t>防城港市豪丫小学</w:t>
                  </w:r>
                </w:p>
              </w:tc>
              <w:tc>
                <w:tcPr>
                  <w:tcW w:w="1452" w:type="dxa"/>
                  <w:noWrap w:val="0"/>
                  <w:vAlign w:val="center"/>
                </w:tcPr>
                <w:p w14:paraId="7EA9006E">
                  <w:pPr>
                    <w:pStyle w:val="2"/>
                    <w:spacing w:line="360" w:lineRule="auto"/>
                    <w:jc w:val="center"/>
                    <w:rPr>
                      <w:rFonts w:hint="default"/>
                      <w:color w:val="auto"/>
                      <w:highlight w:val="none"/>
                      <w:lang w:val="en-US" w:eastAsia="zh-CN"/>
                    </w:rPr>
                  </w:pPr>
                  <w:r>
                    <w:rPr>
                      <w:rFonts w:hint="eastAsia"/>
                      <w:color w:val="auto"/>
                      <w:highlight w:val="none"/>
                      <w:lang w:val="en-US" w:eastAsia="zh-CN"/>
                    </w:rPr>
                    <w:t>1359</w:t>
                  </w:r>
                </w:p>
              </w:tc>
              <w:tc>
                <w:tcPr>
                  <w:tcW w:w="1373" w:type="dxa"/>
                  <w:noWrap w:val="0"/>
                  <w:vAlign w:val="center"/>
                </w:tcPr>
                <w:p w14:paraId="42B4C9EB">
                  <w:pPr>
                    <w:pStyle w:val="2"/>
                    <w:spacing w:line="360" w:lineRule="auto"/>
                    <w:jc w:val="center"/>
                    <w:rPr>
                      <w:rFonts w:hint="eastAsia"/>
                      <w:color w:val="auto"/>
                      <w:highlight w:val="none"/>
                      <w:lang w:eastAsia="zh-CN"/>
                    </w:rPr>
                  </w:pPr>
                  <w:r>
                    <w:rPr>
                      <w:rFonts w:hint="eastAsia"/>
                      <w:color w:val="auto"/>
                      <w:highlight w:val="none"/>
                      <w:lang w:val="en-US" w:eastAsia="zh-CN"/>
                    </w:rPr>
                    <w:t>4</w:t>
                  </w:r>
                </w:p>
              </w:tc>
            </w:tr>
            <w:tr w14:paraId="75D35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53D9077">
                  <w:pPr>
                    <w:pStyle w:val="2"/>
                    <w:spacing w:line="360" w:lineRule="auto"/>
                    <w:jc w:val="center"/>
                    <w:rPr>
                      <w:rFonts w:hint="eastAsia"/>
                      <w:color w:val="auto"/>
                      <w:highlight w:val="none"/>
                    </w:rPr>
                  </w:pPr>
                  <w:r>
                    <w:rPr>
                      <w:rFonts w:hint="eastAsia"/>
                      <w:color w:val="auto"/>
                      <w:highlight w:val="none"/>
                    </w:rPr>
                    <w:t>8</w:t>
                  </w:r>
                </w:p>
              </w:tc>
              <w:tc>
                <w:tcPr>
                  <w:tcW w:w="2607" w:type="dxa"/>
                  <w:tcBorders>
                    <w:left w:val="single" w:color="auto" w:sz="4" w:space="0"/>
                  </w:tcBorders>
                  <w:noWrap w:val="0"/>
                  <w:vAlign w:val="center"/>
                </w:tcPr>
                <w:p w14:paraId="151E68B1">
                  <w:pPr>
                    <w:pStyle w:val="2"/>
                    <w:spacing w:line="360" w:lineRule="auto"/>
                    <w:jc w:val="center"/>
                    <w:rPr>
                      <w:rFonts w:hint="eastAsia"/>
                      <w:color w:val="auto"/>
                      <w:highlight w:val="none"/>
                    </w:rPr>
                  </w:pPr>
                  <w:r>
                    <w:rPr>
                      <w:rFonts w:hint="eastAsia"/>
                      <w:color w:val="auto"/>
                      <w:highlight w:val="none"/>
                    </w:rPr>
                    <w:t>防城港市桃源小学</w:t>
                  </w:r>
                </w:p>
              </w:tc>
              <w:tc>
                <w:tcPr>
                  <w:tcW w:w="1452" w:type="dxa"/>
                  <w:noWrap w:val="0"/>
                  <w:vAlign w:val="center"/>
                </w:tcPr>
                <w:p w14:paraId="326F2B2F">
                  <w:pPr>
                    <w:pStyle w:val="2"/>
                    <w:spacing w:line="360" w:lineRule="auto"/>
                    <w:jc w:val="center"/>
                    <w:rPr>
                      <w:rFonts w:hint="default"/>
                      <w:color w:val="auto"/>
                      <w:highlight w:val="none"/>
                      <w:lang w:val="en-US" w:eastAsia="zh-CN"/>
                    </w:rPr>
                  </w:pPr>
                  <w:r>
                    <w:rPr>
                      <w:rFonts w:hint="eastAsia"/>
                      <w:color w:val="auto"/>
                      <w:highlight w:val="none"/>
                      <w:lang w:val="en-US" w:eastAsia="zh-CN"/>
                    </w:rPr>
                    <w:t>2439</w:t>
                  </w:r>
                </w:p>
              </w:tc>
              <w:tc>
                <w:tcPr>
                  <w:tcW w:w="1373" w:type="dxa"/>
                  <w:noWrap w:val="0"/>
                  <w:vAlign w:val="center"/>
                </w:tcPr>
                <w:p w14:paraId="4813B326">
                  <w:pPr>
                    <w:pStyle w:val="2"/>
                    <w:spacing w:line="360" w:lineRule="auto"/>
                    <w:jc w:val="center"/>
                    <w:rPr>
                      <w:rFonts w:hint="eastAsia" w:eastAsia="宋体"/>
                      <w:color w:val="auto"/>
                      <w:highlight w:val="none"/>
                      <w:lang w:eastAsia="zh-CN"/>
                    </w:rPr>
                  </w:pPr>
                  <w:r>
                    <w:rPr>
                      <w:rFonts w:hint="eastAsia"/>
                      <w:color w:val="auto"/>
                      <w:highlight w:val="none"/>
                      <w:lang w:val="en-US" w:eastAsia="zh-CN"/>
                    </w:rPr>
                    <w:t>6</w:t>
                  </w:r>
                </w:p>
              </w:tc>
            </w:tr>
            <w:tr w14:paraId="0061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45538AB2">
                  <w:pPr>
                    <w:pStyle w:val="2"/>
                    <w:spacing w:line="360" w:lineRule="auto"/>
                    <w:jc w:val="center"/>
                    <w:rPr>
                      <w:rFonts w:hint="eastAsia"/>
                      <w:color w:val="auto"/>
                      <w:highlight w:val="none"/>
                    </w:rPr>
                  </w:pPr>
                  <w:r>
                    <w:rPr>
                      <w:rFonts w:hint="eastAsia"/>
                      <w:color w:val="auto"/>
                      <w:highlight w:val="none"/>
                    </w:rPr>
                    <w:t>9</w:t>
                  </w:r>
                </w:p>
              </w:tc>
              <w:tc>
                <w:tcPr>
                  <w:tcW w:w="2607" w:type="dxa"/>
                  <w:tcBorders>
                    <w:left w:val="single" w:color="auto" w:sz="4" w:space="0"/>
                  </w:tcBorders>
                  <w:noWrap w:val="0"/>
                  <w:vAlign w:val="center"/>
                </w:tcPr>
                <w:p w14:paraId="27267160">
                  <w:pPr>
                    <w:pStyle w:val="2"/>
                    <w:spacing w:line="360" w:lineRule="auto"/>
                    <w:jc w:val="center"/>
                    <w:rPr>
                      <w:rFonts w:hint="eastAsia"/>
                      <w:color w:val="auto"/>
                      <w:highlight w:val="none"/>
                      <w:lang w:val="en-US" w:eastAsia="zh-CN"/>
                    </w:rPr>
                  </w:pPr>
                  <w:r>
                    <w:rPr>
                      <w:rFonts w:hint="eastAsia"/>
                      <w:color w:val="auto"/>
                      <w:highlight w:val="none"/>
                    </w:rPr>
                    <w:t>港口区</w:t>
                  </w:r>
                  <w:r>
                    <w:rPr>
                      <w:rFonts w:hint="eastAsia"/>
                      <w:color w:val="auto"/>
                      <w:highlight w:val="none"/>
                      <w:lang w:val="en-US" w:eastAsia="zh-CN"/>
                    </w:rPr>
                    <w:t>第五小学</w:t>
                  </w:r>
                </w:p>
              </w:tc>
              <w:tc>
                <w:tcPr>
                  <w:tcW w:w="1452" w:type="dxa"/>
                  <w:noWrap w:val="0"/>
                  <w:vAlign w:val="center"/>
                </w:tcPr>
                <w:p w14:paraId="2A9DE70E">
                  <w:pPr>
                    <w:pStyle w:val="2"/>
                    <w:spacing w:line="360" w:lineRule="auto"/>
                    <w:jc w:val="center"/>
                    <w:rPr>
                      <w:rFonts w:hint="default" w:eastAsia="宋体"/>
                      <w:color w:val="auto"/>
                      <w:highlight w:val="none"/>
                      <w:lang w:val="en-US" w:eastAsia="zh-CN"/>
                    </w:rPr>
                  </w:pPr>
                  <w:r>
                    <w:rPr>
                      <w:rFonts w:hint="eastAsia"/>
                      <w:color w:val="auto"/>
                      <w:highlight w:val="none"/>
                      <w:lang w:val="en-US" w:eastAsia="zh-CN"/>
                    </w:rPr>
                    <w:t>1381</w:t>
                  </w:r>
                </w:p>
              </w:tc>
              <w:tc>
                <w:tcPr>
                  <w:tcW w:w="1373" w:type="dxa"/>
                  <w:noWrap w:val="0"/>
                  <w:vAlign w:val="center"/>
                </w:tcPr>
                <w:p w14:paraId="6AA6AF72">
                  <w:pPr>
                    <w:pStyle w:val="2"/>
                    <w:spacing w:line="360" w:lineRule="auto"/>
                    <w:jc w:val="center"/>
                    <w:rPr>
                      <w:rFonts w:hint="eastAsia"/>
                      <w:color w:val="auto"/>
                      <w:highlight w:val="none"/>
                      <w:lang w:eastAsia="zh-CN"/>
                    </w:rPr>
                  </w:pPr>
                  <w:r>
                    <w:rPr>
                      <w:rFonts w:hint="eastAsia"/>
                      <w:color w:val="auto"/>
                      <w:highlight w:val="none"/>
                      <w:lang w:val="en-US" w:eastAsia="zh-CN"/>
                    </w:rPr>
                    <w:t>4</w:t>
                  </w:r>
                </w:p>
              </w:tc>
            </w:tr>
            <w:tr w14:paraId="6A59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7FED0508">
                  <w:pPr>
                    <w:pStyle w:val="2"/>
                    <w:spacing w:line="360" w:lineRule="auto"/>
                    <w:jc w:val="center"/>
                    <w:rPr>
                      <w:rFonts w:hint="eastAsia"/>
                      <w:color w:val="auto"/>
                      <w:highlight w:val="none"/>
                    </w:rPr>
                  </w:pPr>
                  <w:r>
                    <w:rPr>
                      <w:rFonts w:hint="eastAsia"/>
                      <w:color w:val="auto"/>
                      <w:highlight w:val="none"/>
                    </w:rPr>
                    <w:t>10</w:t>
                  </w:r>
                </w:p>
              </w:tc>
              <w:tc>
                <w:tcPr>
                  <w:tcW w:w="2607" w:type="dxa"/>
                  <w:tcBorders>
                    <w:left w:val="single" w:color="auto" w:sz="4" w:space="0"/>
                  </w:tcBorders>
                  <w:noWrap w:val="0"/>
                  <w:vAlign w:val="center"/>
                </w:tcPr>
                <w:p w14:paraId="6125B9B3">
                  <w:pPr>
                    <w:pStyle w:val="2"/>
                    <w:spacing w:line="360" w:lineRule="auto"/>
                    <w:jc w:val="center"/>
                    <w:rPr>
                      <w:rFonts w:hint="default" w:eastAsia="宋体"/>
                      <w:color w:val="auto"/>
                      <w:highlight w:val="none"/>
                      <w:lang w:val="en-US" w:eastAsia="zh-CN"/>
                    </w:rPr>
                  </w:pPr>
                  <w:r>
                    <w:rPr>
                      <w:rFonts w:hint="eastAsia"/>
                      <w:color w:val="auto"/>
                      <w:highlight w:val="none"/>
                      <w:lang w:val="en-US" w:eastAsia="zh-CN"/>
                    </w:rPr>
                    <w:t>港口区幼儿园</w:t>
                  </w:r>
                </w:p>
              </w:tc>
              <w:tc>
                <w:tcPr>
                  <w:tcW w:w="1452" w:type="dxa"/>
                  <w:noWrap w:val="0"/>
                  <w:vAlign w:val="center"/>
                </w:tcPr>
                <w:p w14:paraId="02B80EF9">
                  <w:pPr>
                    <w:pStyle w:val="2"/>
                    <w:spacing w:line="360" w:lineRule="auto"/>
                    <w:jc w:val="center"/>
                    <w:rPr>
                      <w:rFonts w:hint="default"/>
                      <w:color w:val="auto"/>
                      <w:highlight w:val="none"/>
                      <w:lang w:val="en-US" w:eastAsia="zh-CN"/>
                    </w:rPr>
                  </w:pPr>
                  <w:r>
                    <w:rPr>
                      <w:rFonts w:hint="eastAsia"/>
                      <w:color w:val="auto"/>
                      <w:highlight w:val="none"/>
                      <w:lang w:val="en-US" w:eastAsia="zh-CN"/>
                    </w:rPr>
                    <w:t>290</w:t>
                  </w:r>
                </w:p>
              </w:tc>
              <w:tc>
                <w:tcPr>
                  <w:tcW w:w="1373" w:type="dxa"/>
                  <w:noWrap w:val="0"/>
                  <w:vAlign w:val="center"/>
                </w:tcPr>
                <w:p w14:paraId="411E1AD5">
                  <w:pPr>
                    <w:pStyle w:val="2"/>
                    <w:spacing w:line="360" w:lineRule="auto"/>
                    <w:jc w:val="center"/>
                    <w:rPr>
                      <w:rFonts w:hint="eastAsia" w:eastAsia="宋体"/>
                      <w:color w:val="auto"/>
                      <w:highlight w:val="none"/>
                      <w:lang w:val="en-US" w:eastAsia="zh-CN"/>
                    </w:rPr>
                  </w:pPr>
                  <w:r>
                    <w:rPr>
                      <w:rFonts w:hint="eastAsia"/>
                      <w:color w:val="auto"/>
                      <w:highlight w:val="none"/>
                      <w:lang w:val="en-US" w:eastAsia="zh-CN"/>
                    </w:rPr>
                    <w:t>2</w:t>
                  </w:r>
                </w:p>
              </w:tc>
            </w:tr>
            <w:tr w14:paraId="16320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7A95278">
                  <w:pPr>
                    <w:pStyle w:val="2"/>
                    <w:spacing w:line="360" w:lineRule="auto"/>
                    <w:jc w:val="center"/>
                    <w:rPr>
                      <w:rFonts w:hint="eastAsia"/>
                      <w:color w:val="auto"/>
                      <w:highlight w:val="none"/>
                    </w:rPr>
                  </w:pPr>
                  <w:r>
                    <w:rPr>
                      <w:rFonts w:hint="eastAsia"/>
                      <w:color w:val="auto"/>
                      <w:highlight w:val="none"/>
                    </w:rPr>
                    <w:t>11</w:t>
                  </w:r>
                </w:p>
              </w:tc>
              <w:tc>
                <w:tcPr>
                  <w:tcW w:w="2607" w:type="dxa"/>
                  <w:tcBorders>
                    <w:left w:val="single" w:color="auto" w:sz="4" w:space="0"/>
                  </w:tcBorders>
                  <w:noWrap w:val="0"/>
                  <w:vAlign w:val="center"/>
                </w:tcPr>
                <w:p w14:paraId="77276319">
                  <w:pPr>
                    <w:pStyle w:val="2"/>
                    <w:spacing w:line="360" w:lineRule="auto"/>
                    <w:jc w:val="center"/>
                    <w:rPr>
                      <w:rFonts w:hint="eastAsia"/>
                      <w:color w:val="auto"/>
                      <w:highlight w:val="none"/>
                      <w:lang w:val="en-US" w:eastAsia="zh-CN"/>
                    </w:rPr>
                  </w:pPr>
                  <w:r>
                    <w:rPr>
                      <w:rFonts w:hint="eastAsia"/>
                      <w:color w:val="auto"/>
                      <w:highlight w:val="none"/>
                    </w:rPr>
                    <w:t>港口区</w:t>
                  </w:r>
                  <w:r>
                    <w:rPr>
                      <w:rFonts w:hint="eastAsia"/>
                      <w:color w:val="auto"/>
                      <w:highlight w:val="none"/>
                      <w:lang w:val="en-US" w:eastAsia="zh-CN"/>
                    </w:rPr>
                    <w:t>沙港新区小学</w:t>
                  </w:r>
                </w:p>
              </w:tc>
              <w:tc>
                <w:tcPr>
                  <w:tcW w:w="1452" w:type="dxa"/>
                  <w:noWrap w:val="0"/>
                  <w:vAlign w:val="center"/>
                </w:tcPr>
                <w:p w14:paraId="1A7DB311">
                  <w:pPr>
                    <w:pStyle w:val="2"/>
                    <w:spacing w:line="360" w:lineRule="auto"/>
                    <w:jc w:val="center"/>
                    <w:rPr>
                      <w:rFonts w:hint="default"/>
                      <w:color w:val="auto"/>
                      <w:highlight w:val="none"/>
                      <w:lang w:val="en-US" w:eastAsia="zh-CN"/>
                    </w:rPr>
                  </w:pPr>
                  <w:r>
                    <w:rPr>
                      <w:rFonts w:hint="eastAsia"/>
                      <w:color w:val="auto"/>
                      <w:highlight w:val="none"/>
                      <w:lang w:val="en-US" w:eastAsia="zh-CN"/>
                    </w:rPr>
                    <w:t>758</w:t>
                  </w:r>
                </w:p>
              </w:tc>
              <w:tc>
                <w:tcPr>
                  <w:tcW w:w="1373" w:type="dxa"/>
                  <w:noWrap w:val="0"/>
                  <w:vAlign w:val="center"/>
                </w:tcPr>
                <w:p w14:paraId="29ECB799">
                  <w:pPr>
                    <w:pStyle w:val="2"/>
                    <w:spacing w:line="360" w:lineRule="auto"/>
                    <w:jc w:val="center"/>
                    <w:rPr>
                      <w:rFonts w:hint="eastAsia"/>
                      <w:color w:val="auto"/>
                      <w:highlight w:val="none"/>
                      <w:lang w:eastAsia="zh-CN"/>
                    </w:rPr>
                  </w:pPr>
                  <w:r>
                    <w:rPr>
                      <w:rFonts w:hint="eastAsia"/>
                      <w:color w:val="auto"/>
                      <w:highlight w:val="none"/>
                      <w:lang w:val="en-US" w:eastAsia="zh-CN"/>
                    </w:rPr>
                    <w:t>4</w:t>
                  </w:r>
                </w:p>
              </w:tc>
            </w:tr>
            <w:tr w14:paraId="5A05F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4506E8F5">
                  <w:pPr>
                    <w:pStyle w:val="2"/>
                    <w:spacing w:line="360" w:lineRule="auto"/>
                    <w:jc w:val="center"/>
                    <w:rPr>
                      <w:rFonts w:hint="eastAsia"/>
                      <w:color w:val="auto"/>
                      <w:highlight w:val="none"/>
                    </w:rPr>
                  </w:pPr>
                  <w:r>
                    <w:rPr>
                      <w:rFonts w:hint="eastAsia"/>
                      <w:color w:val="auto"/>
                      <w:highlight w:val="none"/>
                    </w:rPr>
                    <w:t>12</w:t>
                  </w:r>
                </w:p>
              </w:tc>
              <w:tc>
                <w:tcPr>
                  <w:tcW w:w="2607" w:type="dxa"/>
                  <w:tcBorders>
                    <w:left w:val="single" w:color="auto" w:sz="4" w:space="0"/>
                  </w:tcBorders>
                  <w:noWrap w:val="0"/>
                  <w:vAlign w:val="center"/>
                </w:tcPr>
                <w:p w14:paraId="317FF047">
                  <w:pPr>
                    <w:pStyle w:val="2"/>
                    <w:spacing w:line="360" w:lineRule="auto"/>
                    <w:jc w:val="center"/>
                    <w:rPr>
                      <w:rFonts w:hint="default" w:eastAsia="宋体"/>
                      <w:color w:val="auto"/>
                      <w:highlight w:val="none"/>
                      <w:lang w:val="en-US" w:eastAsia="zh-CN"/>
                    </w:rPr>
                  </w:pPr>
                  <w:r>
                    <w:rPr>
                      <w:rFonts w:hint="eastAsia"/>
                      <w:color w:val="auto"/>
                      <w:highlight w:val="none"/>
                      <w:lang w:val="en-US" w:eastAsia="zh-CN"/>
                    </w:rPr>
                    <w:t>北港幼儿园</w:t>
                  </w:r>
                </w:p>
              </w:tc>
              <w:tc>
                <w:tcPr>
                  <w:tcW w:w="1452" w:type="dxa"/>
                  <w:noWrap w:val="0"/>
                  <w:vAlign w:val="center"/>
                </w:tcPr>
                <w:p w14:paraId="0760E9AD">
                  <w:pPr>
                    <w:pStyle w:val="2"/>
                    <w:spacing w:line="360" w:lineRule="auto"/>
                    <w:jc w:val="center"/>
                    <w:rPr>
                      <w:rFonts w:hint="default"/>
                      <w:color w:val="auto"/>
                      <w:highlight w:val="none"/>
                      <w:lang w:val="en-US" w:eastAsia="zh-CN"/>
                    </w:rPr>
                  </w:pPr>
                  <w:r>
                    <w:rPr>
                      <w:rFonts w:hint="eastAsia"/>
                      <w:color w:val="auto"/>
                      <w:highlight w:val="none"/>
                      <w:lang w:val="en-US" w:eastAsia="zh-CN"/>
                    </w:rPr>
                    <w:t>看管财物</w:t>
                  </w:r>
                </w:p>
              </w:tc>
              <w:tc>
                <w:tcPr>
                  <w:tcW w:w="1373" w:type="dxa"/>
                  <w:noWrap w:val="0"/>
                  <w:vAlign w:val="center"/>
                </w:tcPr>
                <w:p w14:paraId="0284ED39">
                  <w:pPr>
                    <w:pStyle w:val="2"/>
                    <w:spacing w:line="360" w:lineRule="auto"/>
                    <w:jc w:val="center"/>
                    <w:rPr>
                      <w:rFonts w:hint="eastAsia" w:eastAsia="宋体"/>
                      <w:color w:val="auto"/>
                      <w:highlight w:val="none"/>
                      <w:lang w:val="en-US" w:eastAsia="zh-CN"/>
                    </w:rPr>
                  </w:pPr>
                  <w:r>
                    <w:rPr>
                      <w:rFonts w:hint="eastAsia"/>
                      <w:color w:val="auto"/>
                      <w:highlight w:val="none"/>
                      <w:lang w:val="en-US" w:eastAsia="zh-CN"/>
                    </w:rPr>
                    <w:t>1</w:t>
                  </w:r>
                </w:p>
              </w:tc>
            </w:tr>
            <w:tr w14:paraId="38961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709" w:type="dxa"/>
                  <w:tcBorders>
                    <w:right w:val="single" w:color="auto" w:sz="4" w:space="0"/>
                  </w:tcBorders>
                  <w:noWrap w:val="0"/>
                  <w:vAlign w:val="center"/>
                </w:tcPr>
                <w:p w14:paraId="2843E87B">
                  <w:pPr>
                    <w:pStyle w:val="2"/>
                    <w:spacing w:line="360" w:lineRule="auto"/>
                    <w:jc w:val="center"/>
                    <w:rPr>
                      <w:rFonts w:hint="eastAsia"/>
                      <w:color w:val="auto"/>
                      <w:highlight w:val="none"/>
                    </w:rPr>
                  </w:pPr>
                  <w:r>
                    <w:rPr>
                      <w:rFonts w:hint="eastAsia"/>
                      <w:color w:val="auto"/>
                      <w:highlight w:val="none"/>
                    </w:rPr>
                    <w:t>13</w:t>
                  </w:r>
                </w:p>
              </w:tc>
              <w:tc>
                <w:tcPr>
                  <w:tcW w:w="2607" w:type="dxa"/>
                  <w:tcBorders>
                    <w:left w:val="single" w:color="auto" w:sz="4" w:space="0"/>
                  </w:tcBorders>
                  <w:noWrap w:val="0"/>
                  <w:vAlign w:val="center"/>
                </w:tcPr>
                <w:p w14:paraId="5B60C50B">
                  <w:pPr>
                    <w:pStyle w:val="2"/>
                    <w:spacing w:line="360" w:lineRule="auto"/>
                    <w:jc w:val="center"/>
                    <w:rPr>
                      <w:rFonts w:hint="eastAsia"/>
                      <w:color w:val="auto"/>
                      <w:highlight w:val="none"/>
                    </w:rPr>
                  </w:pPr>
                  <w:r>
                    <w:rPr>
                      <w:rFonts w:hint="eastAsia"/>
                      <w:color w:val="auto"/>
                      <w:highlight w:val="none"/>
                    </w:rPr>
                    <w:t>港口区公车镇白沙323良伟学校</w:t>
                  </w:r>
                </w:p>
              </w:tc>
              <w:tc>
                <w:tcPr>
                  <w:tcW w:w="1452" w:type="dxa"/>
                  <w:noWrap w:val="0"/>
                  <w:vAlign w:val="center"/>
                </w:tcPr>
                <w:p w14:paraId="3AAD6D0E">
                  <w:pPr>
                    <w:pStyle w:val="2"/>
                    <w:spacing w:line="360" w:lineRule="auto"/>
                    <w:jc w:val="center"/>
                    <w:rPr>
                      <w:rFonts w:hint="default"/>
                      <w:color w:val="auto"/>
                      <w:highlight w:val="none"/>
                      <w:lang w:val="en-US" w:eastAsia="zh-CN"/>
                    </w:rPr>
                  </w:pPr>
                  <w:r>
                    <w:rPr>
                      <w:rFonts w:hint="eastAsia"/>
                      <w:color w:val="auto"/>
                      <w:highlight w:val="none"/>
                      <w:lang w:val="en-US" w:eastAsia="zh-CN"/>
                    </w:rPr>
                    <w:t>99</w:t>
                  </w:r>
                </w:p>
              </w:tc>
              <w:tc>
                <w:tcPr>
                  <w:tcW w:w="1373" w:type="dxa"/>
                  <w:noWrap w:val="0"/>
                  <w:vAlign w:val="center"/>
                </w:tcPr>
                <w:p w14:paraId="6620A22F">
                  <w:pPr>
                    <w:pStyle w:val="2"/>
                    <w:spacing w:line="360" w:lineRule="auto"/>
                    <w:jc w:val="center"/>
                    <w:rPr>
                      <w:rFonts w:hint="eastAsia"/>
                      <w:color w:val="auto"/>
                      <w:highlight w:val="none"/>
                    </w:rPr>
                  </w:pPr>
                  <w:r>
                    <w:rPr>
                      <w:rFonts w:hint="eastAsia"/>
                      <w:color w:val="auto"/>
                      <w:highlight w:val="none"/>
                    </w:rPr>
                    <w:t>2</w:t>
                  </w:r>
                </w:p>
              </w:tc>
            </w:tr>
            <w:tr w14:paraId="275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3B197660">
                  <w:pPr>
                    <w:pStyle w:val="2"/>
                    <w:spacing w:line="360" w:lineRule="auto"/>
                    <w:jc w:val="center"/>
                    <w:rPr>
                      <w:rFonts w:hint="eastAsia"/>
                      <w:color w:val="auto"/>
                      <w:highlight w:val="none"/>
                    </w:rPr>
                  </w:pPr>
                  <w:r>
                    <w:rPr>
                      <w:rFonts w:hint="eastAsia"/>
                      <w:color w:val="auto"/>
                      <w:highlight w:val="none"/>
                    </w:rPr>
                    <w:t>14</w:t>
                  </w:r>
                </w:p>
              </w:tc>
              <w:tc>
                <w:tcPr>
                  <w:tcW w:w="2607" w:type="dxa"/>
                  <w:noWrap w:val="0"/>
                  <w:vAlign w:val="center"/>
                </w:tcPr>
                <w:p w14:paraId="6A94C64B">
                  <w:pPr>
                    <w:pStyle w:val="2"/>
                    <w:spacing w:line="360" w:lineRule="auto"/>
                    <w:jc w:val="center"/>
                    <w:rPr>
                      <w:rFonts w:hint="eastAsia"/>
                      <w:color w:val="auto"/>
                      <w:highlight w:val="none"/>
                    </w:rPr>
                  </w:pPr>
                  <w:r>
                    <w:rPr>
                      <w:rFonts w:hint="eastAsia"/>
                      <w:color w:val="auto"/>
                      <w:highlight w:val="none"/>
                    </w:rPr>
                    <w:t>港口区光坡镇中心小学</w:t>
                  </w:r>
                </w:p>
              </w:tc>
              <w:tc>
                <w:tcPr>
                  <w:tcW w:w="1452" w:type="dxa"/>
                  <w:noWrap w:val="0"/>
                  <w:vAlign w:val="center"/>
                </w:tcPr>
                <w:p w14:paraId="0AB66B36">
                  <w:pPr>
                    <w:pStyle w:val="2"/>
                    <w:spacing w:line="360" w:lineRule="auto"/>
                    <w:jc w:val="center"/>
                    <w:rPr>
                      <w:rFonts w:hint="default"/>
                      <w:color w:val="auto"/>
                      <w:highlight w:val="none"/>
                      <w:lang w:val="en-US" w:eastAsia="zh-CN"/>
                    </w:rPr>
                  </w:pPr>
                  <w:r>
                    <w:rPr>
                      <w:rFonts w:hint="eastAsia"/>
                      <w:color w:val="auto"/>
                      <w:highlight w:val="none"/>
                      <w:lang w:val="en-US" w:eastAsia="zh-CN"/>
                    </w:rPr>
                    <w:t>1003</w:t>
                  </w:r>
                </w:p>
              </w:tc>
              <w:tc>
                <w:tcPr>
                  <w:tcW w:w="1373" w:type="dxa"/>
                  <w:noWrap w:val="0"/>
                  <w:vAlign w:val="center"/>
                </w:tcPr>
                <w:p w14:paraId="337ED2B3">
                  <w:pPr>
                    <w:pStyle w:val="2"/>
                    <w:spacing w:line="360" w:lineRule="auto"/>
                    <w:jc w:val="center"/>
                    <w:rPr>
                      <w:rFonts w:hint="eastAsia"/>
                      <w:color w:val="auto"/>
                      <w:highlight w:val="none"/>
                      <w:lang w:eastAsia="zh-CN"/>
                    </w:rPr>
                  </w:pPr>
                  <w:r>
                    <w:rPr>
                      <w:rFonts w:hint="eastAsia"/>
                      <w:color w:val="auto"/>
                      <w:highlight w:val="none"/>
                      <w:lang w:val="en-US" w:eastAsia="zh-CN"/>
                    </w:rPr>
                    <w:t>4</w:t>
                  </w:r>
                </w:p>
              </w:tc>
            </w:tr>
            <w:tr w14:paraId="7265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1B10E8C0">
                  <w:pPr>
                    <w:pStyle w:val="2"/>
                    <w:spacing w:line="360" w:lineRule="auto"/>
                    <w:jc w:val="center"/>
                    <w:rPr>
                      <w:rFonts w:hint="eastAsia"/>
                      <w:color w:val="auto"/>
                      <w:highlight w:val="none"/>
                    </w:rPr>
                  </w:pPr>
                  <w:r>
                    <w:rPr>
                      <w:rFonts w:hint="eastAsia"/>
                      <w:color w:val="auto"/>
                      <w:highlight w:val="none"/>
                    </w:rPr>
                    <w:t>15</w:t>
                  </w:r>
                </w:p>
              </w:tc>
              <w:tc>
                <w:tcPr>
                  <w:tcW w:w="2607" w:type="dxa"/>
                  <w:noWrap w:val="0"/>
                  <w:vAlign w:val="center"/>
                </w:tcPr>
                <w:p w14:paraId="24FAA2EF">
                  <w:pPr>
                    <w:pStyle w:val="2"/>
                    <w:spacing w:line="360" w:lineRule="auto"/>
                    <w:jc w:val="center"/>
                    <w:rPr>
                      <w:rFonts w:hint="eastAsia"/>
                      <w:color w:val="auto"/>
                      <w:highlight w:val="none"/>
                    </w:rPr>
                  </w:pPr>
                  <w:r>
                    <w:rPr>
                      <w:rFonts w:hint="eastAsia"/>
                      <w:color w:val="auto"/>
                      <w:highlight w:val="none"/>
                    </w:rPr>
                    <w:t>港口区光坡镇潭油小学</w:t>
                  </w:r>
                </w:p>
              </w:tc>
              <w:tc>
                <w:tcPr>
                  <w:tcW w:w="1452" w:type="dxa"/>
                  <w:noWrap w:val="0"/>
                  <w:vAlign w:val="center"/>
                </w:tcPr>
                <w:p w14:paraId="716E1C9C">
                  <w:pPr>
                    <w:pStyle w:val="2"/>
                    <w:spacing w:line="360" w:lineRule="auto"/>
                    <w:jc w:val="center"/>
                    <w:rPr>
                      <w:rFonts w:hint="default"/>
                      <w:color w:val="auto"/>
                      <w:highlight w:val="none"/>
                      <w:lang w:val="en-US" w:eastAsia="zh-CN"/>
                    </w:rPr>
                  </w:pPr>
                  <w:r>
                    <w:rPr>
                      <w:rFonts w:hint="eastAsia"/>
                      <w:color w:val="auto"/>
                      <w:highlight w:val="none"/>
                      <w:lang w:val="en-US" w:eastAsia="zh-CN"/>
                    </w:rPr>
                    <w:t>44</w:t>
                  </w:r>
                </w:p>
              </w:tc>
              <w:tc>
                <w:tcPr>
                  <w:tcW w:w="1373" w:type="dxa"/>
                  <w:noWrap w:val="0"/>
                  <w:vAlign w:val="center"/>
                </w:tcPr>
                <w:p w14:paraId="454D1A21">
                  <w:pPr>
                    <w:pStyle w:val="2"/>
                    <w:spacing w:line="360" w:lineRule="auto"/>
                    <w:jc w:val="center"/>
                    <w:rPr>
                      <w:rFonts w:hint="eastAsia"/>
                      <w:color w:val="auto"/>
                      <w:highlight w:val="none"/>
                    </w:rPr>
                  </w:pPr>
                  <w:r>
                    <w:rPr>
                      <w:rFonts w:hint="eastAsia"/>
                      <w:color w:val="auto"/>
                      <w:highlight w:val="none"/>
                    </w:rPr>
                    <w:t>2</w:t>
                  </w:r>
                </w:p>
              </w:tc>
            </w:tr>
            <w:tr w14:paraId="57C1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519491B">
                  <w:pPr>
                    <w:pStyle w:val="2"/>
                    <w:spacing w:line="360" w:lineRule="auto"/>
                    <w:jc w:val="center"/>
                    <w:rPr>
                      <w:rFonts w:hint="eastAsia"/>
                      <w:color w:val="auto"/>
                      <w:highlight w:val="none"/>
                    </w:rPr>
                  </w:pPr>
                  <w:r>
                    <w:rPr>
                      <w:rFonts w:hint="eastAsia"/>
                      <w:color w:val="auto"/>
                      <w:highlight w:val="none"/>
                    </w:rPr>
                    <w:t>16</w:t>
                  </w:r>
                </w:p>
              </w:tc>
              <w:tc>
                <w:tcPr>
                  <w:tcW w:w="2607" w:type="dxa"/>
                  <w:noWrap w:val="0"/>
                  <w:vAlign w:val="center"/>
                </w:tcPr>
                <w:p w14:paraId="02BE8D4A">
                  <w:pPr>
                    <w:pStyle w:val="2"/>
                    <w:spacing w:line="360" w:lineRule="auto"/>
                    <w:jc w:val="center"/>
                    <w:rPr>
                      <w:rFonts w:hint="eastAsia"/>
                      <w:color w:val="auto"/>
                      <w:highlight w:val="none"/>
                    </w:rPr>
                  </w:pPr>
                  <w:r>
                    <w:rPr>
                      <w:rFonts w:hint="eastAsia"/>
                      <w:color w:val="auto"/>
                      <w:highlight w:val="none"/>
                    </w:rPr>
                    <w:t>港口区光坡镇大龙小学</w:t>
                  </w:r>
                </w:p>
              </w:tc>
              <w:tc>
                <w:tcPr>
                  <w:tcW w:w="1452" w:type="dxa"/>
                  <w:noWrap w:val="0"/>
                  <w:vAlign w:val="center"/>
                </w:tcPr>
                <w:p w14:paraId="1755AC5F">
                  <w:pPr>
                    <w:pStyle w:val="2"/>
                    <w:spacing w:line="360" w:lineRule="auto"/>
                    <w:jc w:val="center"/>
                    <w:rPr>
                      <w:rFonts w:hint="default"/>
                      <w:color w:val="auto"/>
                      <w:highlight w:val="none"/>
                      <w:lang w:val="en-US" w:eastAsia="zh-CN"/>
                    </w:rPr>
                  </w:pPr>
                  <w:r>
                    <w:rPr>
                      <w:rFonts w:hint="eastAsia"/>
                      <w:color w:val="auto"/>
                      <w:highlight w:val="none"/>
                      <w:lang w:val="en-US" w:eastAsia="zh-CN"/>
                    </w:rPr>
                    <w:t>903</w:t>
                  </w:r>
                </w:p>
              </w:tc>
              <w:tc>
                <w:tcPr>
                  <w:tcW w:w="1373" w:type="dxa"/>
                  <w:noWrap w:val="0"/>
                  <w:vAlign w:val="center"/>
                </w:tcPr>
                <w:p w14:paraId="407011D8">
                  <w:pPr>
                    <w:pStyle w:val="2"/>
                    <w:spacing w:line="360" w:lineRule="auto"/>
                    <w:jc w:val="center"/>
                    <w:rPr>
                      <w:rFonts w:hint="eastAsia"/>
                      <w:color w:val="auto"/>
                      <w:highlight w:val="none"/>
                    </w:rPr>
                  </w:pPr>
                  <w:r>
                    <w:rPr>
                      <w:rFonts w:hint="eastAsia"/>
                      <w:color w:val="auto"/>
                      <w:highlight w:val="none"/>
                    </w:rPr>
                    <w:t>3</w:t>
                  </w:r>
                </w:p>
              </w:tc>
            </w:tr>
            <w:tr w14:paraId="44F4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34354EE5">
                  <w:pPr>
                    <w:pStyle w:val="2"/>
                    <w:spacing w:line="360" w:lineRule="auto"/>
                    <w:jc w:val="center"/>
                    <w:rPr>
                      <w:rFonts w:hint="eastAsia"/>
                      <w:color w:val="auto"/>
                      <w:highlight w:val="none"/>
                    </w:rPr>
                  </w:pPr>
                  <w:r>
                    <w:rPr>
                      <w:rFonts w:hint="eastAsia"/>
                      <w:color w:val="auto"/>
                      <w:highlight w:val="none"/>
                    </w:rPr>
                    <w:t>17</w:t>
                  </w:r>
                </w:p>
              </w:tc>
              <w:tc>
                <w:tcPr>
                  <w:tcW w:w="2607" w:type="dxa"/>
                  <w:noWrap w:val="0"/>
                  <w:vAlign w:val="center"/>
                </w:tcPr>
                <w:p w14:paraId="6DAB8A16">
                  <w:pPr>
                    <w:pStyle w:val="2"/>
                    <w:spacing w:line="360" w:lineRule="auto"/>
                    <w:jc w:val="center"/>
                    <w:rPr>
                      <w:rFonts w:hint="eastAsia"/>
                      <w:color w:val="auto"/>
                      <w:highlight w:val="none"/>
                    </w:rPr>
                  </w:pPr>
                  <w:r>
                    <w:rPr>
                      <w:rFonts w:hint="eastAsia"/>
                      <w:color w:val="auto"/>
                      <w:highlight w:val="none"/>
                    </w:rPr>
                    <w:t>港口区光坡镇山口益海小学</w:t>
                  </w:r>
                </w:p>
              </w:tc>
              <w:tc>
                <w:tcPr>
                  <w:tcW w:w="1452" w:type="dxa"/>
                  <w:noWrap w:val="0"/>
                  <w:vAlign w:val="center"/>
                </w:tcPr>
                <w:p w14:paraId="67D50F5C">
                  <w:pPr>
                    <w:pStyle w:val="2"/>
                    <w:spacing w:line="360" w:lineRule="auto"/>
                    <w:jc w:val="center"/>
                    <w:rPr>
                      <w:rFonts w:hint="default"/>
                      <w:color w:val="auto"/>
                      <w:highlight w:val="none"/>
                      <w:lang w:val="en-US" w:eastAsia="zh-CN"/>
                    </w:rPr>
                  </w:pPr>
                  <w:r>
                    <w:rPr>
                      <w:rFonts w:hint="eastAsia"/>
                      <w:color w:val="auto"/>
                      <w:highlight w:val="none"/>
                      <w:lang w:val="en-US" w:eastAsia="zh-CN"/>
                    </w:rPr>
                    <w:t>80</w:t>
                  </w:r>
                </w:p>
              </w:tc>
              <w:tc>
                <w:tcPr>
                  <w:tcW w:w="1373" w:type="dxa"/>
                  <w:noWrap w:val="0"/>
                  <w:vAlign w:val="center"/>
                </w:tcPr>
                <w:p w14:paraId="0268EA13">
                  <w:pPr>
                    <w:pStyle w:val="2"/>
                    <w:spacing w:line="360" w:lineRule="auto"/>
                    <w:jc w:val="center"/>
                    <w:rPr>
                      <w:rFonts w:hint="eastAsia"/>
                      <w:color w:val="auto"/>
                      <w:highlight w:val="none"/>
                    </w:rPr>
                  </w:pPr>
                  <w:r>
                    <w:rPr>
                      <w:rFonts w:hint="eastAsia"/>
                      <w:color w:val="auto"/>
                      <w:highlight w:val="none"/>
                    </w:rPr>
                    <w:t>2</w:t>
                  </w:r>
                </w:p>
              </w:tc>
            </w:tr>
            <w:tr w14:paraId="112F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0D42A8C0">
                  <w:pPr>
                    <w:pStyle w:val="2"/>
                    <w:spacing w:line="360" w:lineRule="auto"/>
                    <w:jc w:val="center"/>
                    <w:rPr>
                      <w:rFonts w:hint="eastAsia"/>
                      <w:color w:val="auto"/>
                      <w:highlight w:val="none"/>
                    </w:rPr>
                  </w:pPr>
                  <w:r>
                    <w:rPr>
                      <w:rFonts w:hint="eastAsia"/>
                      <w:color w:val="auto"/>
                      <w:highlight w:val="none"/>
                    </w:rPr>
                    <w:t>18</w:t>
                  </w:r>
                </w:p>
              </w:tc>
              <w:tc>
                <w:tcPr>
                  <w:tcW w:w="2607" w:type="dxa"/>
                  <w:noWrap w:val="0"/>
                  <w:vAlign w:val="center"/>
                </w:tcPr>
                <w:p w14:paraId="59CEDC29">
                  <w:pPr>
                    <w:pStyle w:val="2"/>
                    <w:spacing w:line="360" w:lineRule="auto"/>
                    <w:jc w:val="center"/>
                    <w:rPr>
                      <w:rFonts w:hint="eastAsia"/>
                      <w:color w:val="auto"/>
                      <w:highlight w:val="none"/>
                    </w:rPr>
                  </w:pPr>
                  <w:r>
                    <w:rPr>
                      <w:rFonts w:hint="eastAsia"/>
                      <w:color w:val="auto"/>
                      <w:highlight w:val="none"/>
                    </w:rPr>
                    <w:t>港口区光坡镇沙螺寮小学</w:t>
                  </w:r>
                </w:p>
              </w:tc>
              <w:tc>
                <w:tcPr>
                  <w:tcW w:w="1452" w:type="dxa"/>
                  <w:noWrap w:val="0"/>
                  <w:vAlign w:val="center"/>
                </w:tcPr>
                <w:p w14:paraId="50CEEE6F">
                  <w:pPr>
                    <w:pStyle w:val="2"/>
                    <w:spacing w:line="360" w:lineRule="auto"/>
                    <w:jc w:val="center"/>
                    <w:rPr>
                      <w:rFonts w:hint="default"/>
                      <w:color w:val="auto"/>
                      <w:highlight w:val="none"/>
                      <w:lang w:val="en-US" w:eastAsia="zh-CN"/>
                    </w:rPr>
                  </w:pPr>
                  <w:r>
                    <w:rPr>
                      <w:rFonts w:hint="eastAsia"/>
                      <w:color w:val="auto"/>
                      <w:highlight w:val="none"/>
                      <w:lang w:val="en-US" w:eastAsia="zh-CN"/>
                    </w:rPr>
                    <w:t>53</w:t>
                  </w:r>
                </w:p>
              </w:tc>
              <w:tc>
                <w:tcPr>
                  <w:tcW w:w="1373" w:type="dxa"/>
                  <w:noWrap w:val="0"/>
                  <w:vAlign w:val="center"/>
                </w:tcPr>
                <w:p w14:paraId="6C37006D">
                  <w:pPr>
                    <w:pStyle w:val="2"/>
                    <w:spacing w:line="360" w:lineRule="auto"/>
                    <w:jc w:val="center"/>
                    <w:rPr>
                      <w:rFonts w:hint="eastAsia"/>
                      <w:color w:val="auto"/>
                      <w:highlight w:val="none"/>
                    </w:rPr>
                  </w:pPr>
                  <w:r>
                    <w:rPr>
                      <w:rFonts w:hint="eastAsia"/>
                      <w:color w:val="auto"/>
                      <w:highlight w:val="none"/>
                    </w:rPr>
                    <w:t>2</w:t>
                  </w:r>
                </w:p>
              </w:tc>
            </w:tr>
            <w:tr w14:paraId="2C35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noWrap w:val="0"/>
                  <w:vAlign w:val="center"/>
                </w:tcPr>
                <w:p w14:paraId="18677D40">
                  <w:pPr>
                    <w:pStyle w:val="2"/>
                    <w:spacing w:line="360" w:lineRule="auto"/>
                    <w:jc w:val="center"/>
                    <w:rPr>
                      <w:rFonts w:hint="eastAsia"/>
                      <w:color w:val="auto"/>
                      <w:highlight w:val="none"/>
                    </w:rPr>
                  </w:pPr>
                  <w:r>
                    <w:rPr>
                      <w:rFonts w:hint="eastAsia"/>
                      <w:color w:val="auto"/>
                      <w:highlight w:val="none"/>
                    </w:rPr>
                    <w:t>19</w:t>
                  </w:r>
                </w:p>
              </w:tc>
              <w:tc>
                <w:tcPr>
                  <w:tcW w:w="2607" w:type="dxa"/>
                  <w:noWrap w:val="0"/>
                  <w:vAlign w:val="center"/>
                </w:tcPr>
                <w:p w14:paraId="3C99FFDF">
                  <w:pPr>
                    <w:pStyle w:val="2"/>
                    <w:spacing w:line="360" w:lineRule="auto"/>
                    <w:jc w:val="center"/>
                    <w:rPr>
                      <w:rFonts w:hint="eastAsia"/>
                      <w:color w:val="auto"/>
                      <w:highlight w:val="none"/>
                    </w:rPr>
                  </w:pPr>
                  <w:r>
                    <w:rPr>
                      <w:rFonts w:hint="eastAsia"/>
                      <w:color w:val="auto"/>
                      <w:highlight w:val="none"/>
                    </w:rPr>
                    <w:t>港口区光坡镇新兴小学</w:t>
                  </w:r>
                </w:p>
              </w:tc>
              <w:tc>
                <w:tcPr>
                  <w:tcW w:w="1452" w:type="dxa"/>
                  <w:noWrap w:val="0"/>
                  <w:vAlign w:val="center"/>
                </w:tcPr>
                <w:p w14:paraId="5AC4FFD5">
                  <w:pPr>
                    <w:pStyle w:val="2"/>
                    <w:spacing w:line="360" w:lineRule="auto"/>
                    <w:jc w:val="center"/>
                    <w:rPr>
                      <w:rFonts w:hint="default"/>
                      <w:color w:val="auto"/>
                      <w:highlight w:val="none"/>
                      <w:lang w:val="en-US" w:eastAsia="zh-CN"/>
                    </w:rPr>
                  </w:pPr>
                  <w:r>
                    <w:rPr>
                      <w:rFonts w:hint="eastAsia"/>
                      <w:color w:val="auto"/>
                      <w:highlight w:val="none"/>
                      <w:lang w:val="en-US" w:eastAsia="zh-CN"/>
                    </w:rPr>
                    <w:t>29</w:t>
                  </w:r>
                </w:p>
              </w:tc>
              <w:tc>
                <w:tcPr>
                  <w:tcW w:w="1373" w:type="dxa"/>
                  <w:noWrap w:val="0"/>
                  <w:vAlign w:val="center"/>
                </w:tcPr>
                <w:p w14:paraId="46ADBF9E">
                  <w:pPr>
                    <w:pStyle w:val="2"/>
                    <w:spacing w:line="360" w:lineRule="auto"/>
                    <w:jc w:val="center"/>
                    <w:rPr>
                      <w:rFonts w:hint="eastAsia" w:eastAsia="宋体"/>
                      <w:color w:val="auto"/>
                      <w:highlight w:val="none"/>
                      <w:lang w:eastAsia="zh-CN"/>
                    </w:rPr>
                  </w:pPr>
                  <w:r>
                    <w:rPr>
                      <w:rFonts w:hint="eastAsia"/>
                      <w:color w:val="auto"/>
                      <w:highlight w:val="none"/>
                      <w:lang w:val="en-US" w:eastAsia="zh-CN"/>
                    </w:rPr>
                    <w:t>1</w:t>
                  </w:r>
                </w:p>
              </w:tc>
            </w:tr>
            <w:tr w14:paraId="467A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center"/>
                </w:tcPr>
                <w:p w14:paraId="79880D32">
                  <w:pPr>
                    <w:pStyle w:val="2"/>
                    <w:spacing w:line="360" w:lineRule="auto"/>
                    <w:jc w:val="center"/>
                    <w:rPr>
                      <w:rFonts w:hint="eastAsia"/>
                      <w:color w:val="auto"/>
                      <w:highlight w:val="none"/>
                    </w:rPr>
                  </w:pPr>
                  <w:r>
                    <w:rPr>
                      <w:rFonts w:hint="eastAsia"/>
                      <w:color w:val="auto"/>
                      <w:highlight w:val="none"/>
                    </w:rPr>
                    <w:t>20</w:t>
                  </w:r>
                </w:p>
              </w:tc>
              <w:tc>
                <w:tcPr>
                  <w:tcW w:w="2607" w:type="dxa"/>
                  <w:noWrap w:val="0"/>
                  <w:vAlign w:val="center"/>
                </w:tcPr>
                <w:p w14:paraId="0560FD1B">
                  <w:pPr>
                    <w:pStyle w:val="2"/>
                    <w:spacing w:line="360" w:lineRule="auto"/>
                    <w:jc w:val="center"/>
                    <w:rPr>
                      <w:rFonts w:hint="eastAsia"/>
                      <w:color w:val="auto"/>
                      <w:highlight w:val="none"/>
                    </w:rPr>
                  </w:pPr>
                  <w:r>
                    <w:rPr>
                      <w:rFonts w:hint="eastAsia"/>
                      <w:color w:val="auto"/>
                      <w:highlight w:val="none"/>
                    </w:rPr>
                    <w:t>港口区光坡镇勒色葵小学</w:t>
                  </w:r>
                </w:p>
              </w:tc>
              <w:tc>
                <w:tcPr>
                  <w:tcW w:w="1452" w:type="dxa"/>
                  <w:noWrap w:val="0"/>
                  <w:vAlign w:val="center"/>
                </w:tcPr>
                <w:p w14:paraId="4C7C8CCA">
                  <w:pPr>
                    <w:pStyle w:val="2"/>
                    <w:spacing w:line="360" w:lineRule="auto"/>
                    <w:jc w:val="center"/>
                    <w:rPr>
                      <w:rFonts w:hint="eastAsia"/>
                      <w:color w:val="auto"/>
                      <w:highlight w:val="none"/>
                      <w:lang w:val="en-US" w:eastAsia="zh-CN"/>
                    </w:rPr>
                  </w:pPr>
                  <w:r>
                    <w:rPr>
                      <w:rFonts w:hint="eastAsia"/>
                      <w:color w:val="auto"/>
                      <w:highlight w:val="none"/>
                      <w:lang w:val="en-US" w:eastAsia="zh-CN"/>
                    </w:rPr>
                    <w:t>42</w:t>
                  </w:r>
                </w:p>
              </w:tc>
              <w:tc>
                <w:tcPr>
                  <w:tcW w:w="1373" w:type="dxa"/>
                  <w:noWrap w:val="0"/>
                  <w:vAlign w:val="center"/>
                </w:tcPr>
                <w:p w14:paraId="70DABAF5">
                  <w:pPr>
                    <w:pStyle w:val="2"/>
                    <w:spacing w:line="360" w:lineRule="auto"/>
                    <w:jc w:val="center"/>
                    <w:rPr>
                      <w:rFonts w:hint="eastAsia"/>
                      <w:color w:val="auto"/>
                      <w:highlight w:val="none"/>
                    </w:rPr>
                  </w:pPr>
                  <w:r>
                    <w:rPr>
                      <w:rFonts w:hint="eastAsia"/>
                      <w:color w:val="auto"/>
                      <w:highlight w:val="none"/>
                    </w:rPr>
                    <w:t>2</w:t>
                  </w:r>
                </w:p>
              </w:tc>
            </w:tr>
            <w:tr w14:paraId="538F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09" w:type="dxa"/>
                  <w:tcBorders>
                    <w:right w:val="single" w:color="auto" w:sz="4" w:space="0"/>
                  </w:tcBorders>
                  <w:noWrap w:val="0"/>
                  <w:vAlign w:val="center"/>
                </w:tcPr>
                <w:p w14:paraId="126E79B5">
                  <w:pPr>
                    <w:pStyle w:val="2"/>
                    <w:spacing w:line="360" w:lineRule="auto"/>
                    <w:jc w:val="center"/>
                    <w:rPr>
                      <w:rFonts w:hint="eastAsia"/>
                      <w:color w:val="auto"/>
                      <w:highlight w:val="none"/>
                    </w:rPr>
                  </w:pPr>
                  <w:r>
                    <w:rPr>
                      <w:rFonts w:hint="eastAsia"/>
                      <w:color w:val="auto"/>
                      <w:highlight w:val="none"/>
                    </w:rPr>
                    <w:t>21</w:t>
                  </w:r>
                </w:p>
              </w:tc>
              <w:tc>
                <w:tcPr>
                  <w:tcW w:w="2607" w:type="dxa"/>
                  <w:tcBorders>
                    <w:left w:val="single" w:color="auto" w:sz="4" w:space="0"/>
                  </w:tcBorders>
                  <w:noWrap w:val="0"/>
                  <w:vAlign w:val="center"/>
                </w:tcPr>
                <w:p w14:paraId="56544F05">
                  <w:pPr>
                    <w:pStyle w:val="2"/>
                    <w:spacing w:line="360" w:lineRule="auto"/>
                    <w:jc w:val="center"/>
                    <w:rPr>
                      <w:rFonts w:hint="eastAsia"/>
                      <w:color w:val="auto"/>
                      <w:highlight w:val="none"/>
                    </w:rPr>
                  </w:pPr>
                  <w:r>
                    <w:rPr>
                      <w:rFonts w:hint="eastAsia"/>
                      <w:color w:val="auto"/>
                      <w:highlight w:val="none"/>
                    </w:rPr>
                    <w:t>港口区光坡镇中间坪小学</w:t>
                  </w:r>
                </w:p>
              </w:tc>
              <w:tc>
                <w:tcPr>
                  <w:tcW w:w="1452" w:type="dxa"/>
                  <w:noWrap w:val="0"/>
                  <w:vAlign w:val="center"/>
                </w:tcPr>
                <w:p w14:paraId="2DFC6B07">
                  <w:pPr>
                    <w:pStyle w:val="2"/>
                    <w:spacing w:line="360" w:lineRule="auto"/>
                    <w:jc w:val="center"/>
                    <w:rPr>
                      <w:rFonts w:hint="default"/>
                      <w:color w:val="auto"/>
                      <w:highlight w:val="none"/>
                      <w:lang w:val="en-US" w:eastAsia="zh-CN"/>
                    </w:rPr>
                  </w:pPr>
                  <w:r>
                    <w:rPr>
                      <w:rFonts w:hint="eastAsia"/>
                      <w:color w:val="auto"/>
                      <w:highlight w:val="none"/>
                      <w:lang w:val="en-US" w:eastAsia="zh-CN"/>
                    </w:rPr>
                    <w:t>79</w:t>
                  </w:r>
                </w:p>
              </w:tc>
              <w:tc>
                <w:tcPr>
                  <w:tcW w:w="1373" w:type="dxa"/>
                  <w:noWrap w:val="0"/>
                  <w:vAlign w:val="center"/>
                </w:tcPr>
                <w:p w14:paraId="25B575F5">
                  <w:pPr>
                    <w:pStyle w:val="2"/>
                    <w:spacing w:line="360" w:lineRule="auto"/>
                    <w:jc w:val="center"/>
                    <w:rPr>
                      <w:rFonts w:hint="eastAsia"/>
                      <w:color w:val="auto"/>
                      <w:highlight w:val="none"/>
                    </w:rPr>
                  </w:pPr>
                  <w:r>
                    <w:rPr>
                      <w:rFonts w:hint="eastAsia"/>
                      <w:color w:val="auto"/>
                      <w:highlight w:val="none"/>
                    </w:rPr>
                    <w:t>2</w:t>
                  </w:r>
                </w:p>
              </w:tc>
            </w:tr>
            <w:tr w14:paraId="19BC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09" w:type="dxa"/>
                  <w:tcBorders>
                    <w:top w:val="single" w:color="auto" w:sz="4" w:space="0"/>
                    <w:bottom w:val="single" w:color="auto" w:sz="4" w:space="0"/>
                    <w:right w:val="single" w:color="auto" w:sz="4" w:space="0"/>
                  </w:tcBorders>
                  <w:noWrap w:val="0"/>
                  <w:vAlign w:val="center"/>
                </w:tcPr>
                <w:p w14:paraId="09FF948E">
                  <w:pPr>
                    <w:pStyle w:val="2"/>
                    <w:spacing w:line="360" w:lineRule="auto"/>
                    <w:jc w:val="center"/>
                    <w:rPr>
                      <w:rFonts w:hint="eastAsia"/>
                      <w:color w:val="auto"/>
                      <w:highlight w:val="none"/>
                    </w:rPr>
                  </w:pPr>
                  <w:r>
                    <w:rPr>
                      <w:rFonts w:hint="eastAsia"/>
                      <w:color w:val="auto"/>
                      <w:highlight w:val="none"/>
                    </w:rPr>
                    <w:t>22</w:t>
                  </w:r>
                </w:p>
              </w:tc>
              <w:tc>
                <w:tcPr>
                  <w:tcW w:w="2607" w:type="dxa"/>
                  <w:tcBorders>
                    <w:top w:val="single" w:color="auto" w:sz="4" w:space="0"/>
                    <w:left w:val="single" w:color="auto" w:sz="4" w:space="0"/>
                    <w:bottom w:val="single" w:color="auto" w:sz="4" w:space="0"/>
                  </w:tcBorders>
                  <w:noWrap w:val="0"/>
                  <w:vAlign w:val="center"/>
                </w:tcPr>
                <w:p w14:paraId="38BF4C28">
                  <w:pPr>
                    <w:pStyle w:val="2"/>
                    <w:spacing w:line="360" w:lineRule="auto"/>
                    <w:jc w:val="center"/>
                    <w:rPr>
                      <w:rFonts w:hint="eastAsia"/>
                      <w:color w:val="auto"/>
                      <w:highlight w:val="none"/>
                    </w:rPr>
                  </w:pPr>
                  <w:r>
                    <w:rPr>
                      <w:rFonts w:hint="eastAsia"/>
                      <w:color w:val="auto"/>
                      <w:highlight w:val="none"/>
                    </w:rPr>
                    <w:t>港口区企沙镇中心小学</w:t>
                  </w:r>
                </w:p>
              </w:tc>
              <w:tc>
                <w:tcPr>
                  <w:tcW w:w="1452" w:type="dxa"/>
                  <w:noWrap w:val="0"/>
                  <w:vAlign w:val="center"/>
                </w:tcPr>
                <w:p w14:paraId="181E076E">
                  <w:pPr>
                    <w:pStyle w:val="2"/>
                    <w:spacing w:line="360" w:lineRule="auto"/>
                    <w:jc w:val="center"/>
                    <w:rPr>
                      <w:rFonts w:hint="default"/>
                      <w:color w:val="auto"/>
                      <w:highlight w:val="none"/>
                      <w:lang w:val="en-US" w:eastAsia="zh-CN"/>
                    </w:rPr>
                  </w:pPr>
                  <w:r>
                    <w:rPr>
                      <w:rFonts w:hint="eastAsia"/>
                      <w:color w:val="auto"/>
                      <w:highlight w:val="none"/>
                      <w:lang w:val="en-US" w:eastAsia="zh-CN"/>
                    </w:rPr>
                    <w:t>1314</w:t>
                  </w:r>
                </w:p>
              </w:tc>
              <w:tc>
                <w:tcPr>
                  <w:tcW w:w="1373" w:type="dxa"/>
                  <w:noWrap w:val="0"/>
                  <w:vAlign w:val="center"/>
                </w:tcPr>
                <w:p w14:paraId="12DE29C8">
                  <w:pPr>
                    <w:pStyle w:val="2"/>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7D78A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09" w:type="dxa"/>
                  <w:tcBorders>
                    <w:top w:val="single" w:color="auto" w:sz="4" w:space="0"/>
                    <w:bottom w:val="single" w:color="auto" w:sz="4" w:space="0"/>
                    <w:right w:val="single" w:color="auto" w:sz="4" w:space="0"/>
                  </w:tcBorders>
                  <w:noWrap w:val="0"/>
                  <w:vAlign w:val="center"/>
                </w:tcPr>
                <w:p w14:paraId="4DC344BA">
                  <w:pPr>
                    <w:pStyle w:val="2"/>
                    <w:spacing w:line="360" w:lineRule="auto"/>
                    <w:jc w:val="center"/>
                    <w:rPr>
                      <w:rFonts w:hint="eastAsia"/>
                      <w:color w:val="auto"/>
                      <w:highlight w:val="none"/>
                      <w:lang w:val="en-US" w:eastAsia="zh-CN"/>
                    </w:rPr>
                  </w:pPr>
                  <w:r>
                    <w:rPr>
                      <w:rFonts w:hint="eastAsia"/>
                      <w:color w:val="auto"/>
                      <w:highlight w:val="none"/>
                      <w:lang w:val="en-US" w:eastAsia="zh-CN"/>
                    </w:rPr>
                    <w:t>23</w:t>
                  </w:r>
                </w:p>
              </w:tc>
              <w:tc>
                <w:tcPr>
                  <w:tcW w:w="2607" w:type="dxa"/>
                  <w:tcBorders>
                    <w:top w:val="single" w:color="auto" w:sz="4" w:space="0"/>
                    <w:left w:val="single" w:color="auto" w:sz="4" w:space="0"/>
                    <w:bottom w:val="single" w:color="auto" w:sz="4" w:space="0"/>
                  </w:tcBorders>
                  <w:noWrap w:val="0"/>
                  <w:vAlign w:val="center"/>
                </w:tcPr>
                <w:p w14:paraId="49364850">
                  <w:pPr>
                    <w:pStyle w:val="2"/>
                    <w:spacing w:line="360" w:lineRule="auto"/>
                    <w:jc w:val="center"/>
                    <w:rPr>
                      <w:rFonts w:hint="eastAsia"/>
                      <w:color w:val="auto"/>
                      <w:highlight w:val="none"/>
                      <w:lang w:val="en-US" w:eastAsia="zh-CN"/>
                    </w:rPr>
                  </w:pPr>
                  <w:r>
                    <w:rPr>
                      <w:rFonts w:hint="eastAsia"/>
                      <w:color w:val="auto"/>
                      <w:highlight w:val="none"/>
                    </w:rPr>
                    <w:t>港口区企沙镇山新小学</w:t>
                  </w:r>
                </w:p>
              </w:tc>
              <w:tc>
                <w:tcPr>
                  <w:tcW w:w="1452" w:type="dxa"/>
                  <w:noWrap w:val="0"/>
                  <w:vAlign w:val="center"/>
                </w:tcPr>
                <w:p w14:paraId="7EDF8A82">
                  <w:pPr>
                    <w:pStyle w:val="2"/>
                    <w:spacing w:line="360" w:lineRule="auto"/>
                    <w:jc w:val="center"/>
                    <w:rPr>
                      <w:rFonts w:hint="eastAsia"/>
                      <w:color w:val="auto"/>
                      <w:highlight w:val="none"/>
                      <w:lang w:val="en-US" w:eastAsia="zh-CN"/>
                    </w:rPr>
                  </w:pPr>
                  <w:r>
                    <w:rPr>
                      <w:rFonts w:hint="eastAsia"/>
                      <w:color w:val="auto"/>
                      <w:highlight w:val="none"/>
                      <w:lang w:val="en-US" w:eastAsia="zh-CN"/>
                    </w:rPr>
                    <w:t>64</w:t>
                  </w:r>
                </w:p>
              </w:tc>
              <w:tc>
                <w:tcPr>
                  <w:tcW w:w="1373" w:type="dxa"/>
                  <w:noWrap w:val="0"/>
                  <w:vAlign w:val="center"/>
                </w:tcPr>
                <w:p w14:paraId="3D500E82">
                  <w:pPr>
                    <w:pStyle w:val="2"/>
                    <w:spacing w:line="360" w:lineRule="auto"/>
                    <w:jc w:val="center"/>
                    <w:rPr>
                      <w:rFonts w:hint="eastAsia"/>
                      <w:color w:val="auto"/>
                      <w:highlight w:val="none"/>
                      <w:lang w:val="en-US" w:eastAsia="zh-CN"/>
                    </w:rPr>
                  </w:pPr>
                  <w:r>
                    <w:rPr>
                      <w:rFonts w:hint="eastAsia"/>
                      <w:color w:val="auto"/>
                      <w:highlight w:val="none"/>
                    </w:rPr>
                    <w:t>2</w:t>
                  </w:r>
                </w:p>
              </w:tc>
            </w:tr>
            <w:tr w14:paraId="388D3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9" w:type="dxa"/>
                  <w:tcBorders>
                    <w:right w:val="single" w:color="auto" w:sz="4" w:space="0"/>
                  </w:tcBorders>
                  <w:noWrap w:val="0"/>
                  <w:vAlign w:val="center"/>
                </w:tcPr>
                <w:p w14:paraId="45348E6C">
                  <w:pPr>
                    <w:pStyle w:val="2"/>
                    <w:spacing w:line="360" w:lineRule="auto"/>
                    <w:jc w:val="center"/>
                    <w:rPr>
                      <w:rFonts w:hint="eastAsia"/>
                      <w:color w:val="auto"/>
                      <w:highlight w:val="none"/>
                    </w:rPr>
                  </w:pPr>
                  <w:r>
                    <w:rPr>
                      <w:rFonts w:hint="eastAsia"/>
                      <w:color w:val="auto"/>
                      <w:highlight w:val="none"/>
                    </w:rPr>
                    <w:t>24</w:t>
                  </w:r>
                </w:p>
              </w:tc>
              <w:tc>
                <w:tcPr>
                  <w:tcW w:w="2607" w:type="dxa"/>
                  <w:tcBorders>
                    <w:left w:val="single" w:color="auto" w:sz="4" w:space="0"/>
                  </w:tcBorders>
                  <w:noWrap w:val="0"/>
                  <w:vAlign w:val="center"/>
                </w:tcPr>
                <w:p w14:paraId="6902E51F">
                  <w:pPr>
                    <w:pStyle w:val="2"/>
                    <w:spacing w:line="360" w:lineRule="auto"/>
                    <w:jc w:val="center"/>
                    <w:rPr>
                      <w:rFonts w:hint="eastAsia"/>
                      <w:color w:val="auto"/>
                      <w:highlight w:val="none"/>
                    </w:rPr>
                  </w:pPr>
                  <w:r>
                    <w:rPr>
                      <w:rFonts w:hint="eastAsia"/>
                      <w:color w:val="auto"/>
                      <w:highlight w:val="none"/>
                    </w:rPr>
                    <w:t>港口区企沙镇牛路小学</w:t>
                  </w:r>
                </w:p>
              </w:tc>
              <w:tc>
                <w:tcPr>
                  <w:tcW w:w="1452" w:type="dxa"/>
                  <w:noWrap w:val="0"/>
                  <w:vAlign w:val="center"/>
                </w:tcPr>
                <w:p w14:paraId="07599E09">
                  <w:pPr>
                    <w:pStyle w:val="2"/>
                    <w:spacing w:line="360" w:lineRule="auto"/>
                    <w:jc w:val="center"/>
                    <w:rPr>
                      <w:rFonts w:hint="default"/>
                      <w:color w:val="auto"/>
                      <w:highlight w:val="none"/>
                      <w:lang w:val="en-US" w:eastAsia="zh-CN"/>
                    </w:rPr>
                  </w:pPr>
                  <w:r>
                    <w:rPr>
                      <w:rFonts w:hint="eastAsia"/>
                      <w:color w:val="auto"/>
                      <w:highlight w:val="none"/>
                      <w:lang w:val="en-US" w:eastAsia="zh-CN"/>
                    </w:rPr>
                    <w:t>50</w:t>
                  </w:r>
                </w:p>
              </w:tc>
              <w:tc>
                <w:tcPr>
                  <w:tcW w:w="1373" w:type="dxa"/>
                  <w:noWrap w:val="0"/>
                  <w:vAlign w:val="center"/>
                </w:tcPr>
                <w:p w14:paraId="3AA41C9A">
                  <w:pPr>
                    <w:pStyle w:val="2"/>
                    <w:spacing w:line="360" w:lineRule="auto"/>
                    <w:jc w:val="center"/>
                    <w:rPr>
                      <w:rFonts w:hint="eastAsia"/>
                      <w:color w:val="auto"/>
                      <w:highlight w:val="none"/>
                    </w:rPr>
                  </w:pPr>
                  <w:r>
                    <w:rPr>
                      <w:rFonts w:hint="eastAsia"/>
                      <w:color w:val="auto"/>
                      <w:highlight w:val="none"/>
                    </w:rPr>
                    <w:t>2</w:t>
                  </w:r>
                </w:p>
              </w:tc>
            </w:tr>
            <w:tr w14:paraId="3E17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5D9F249D">
                  <w:pPr>
                    <w:pStyle w:val="2"/>
                    <w:spacing w:line="360" w:lineRule="auto"/>
                    <w:jc w:val="center"/>
                    <w:rPr>
                      <w:rFonts w:hint="eastAsia"/>
                      <w:color w:val="auto"/>
                      <w:highlight w:val="none"/>
                    </w:rPr>
                  </w:pPr>
                  <w:r>
                    <w:rPr>
                      <w:rFonts w:hint="eastAsia"/>
                      <w:color w:val="auto"/>
                      <w:highlight w:val="none"/>
                    </w:rPr>
                    <w:t>25</w:t>
                  </w:r>
                </w:p>
              </w:tc>
              <w:tc>
                <w:tcPr>
                  <w:tcW w:w="2607" w:type="dxa"/>
                  <w:tcBorders>
                    <w:left w:val="single" w:color="auto" w:sz="4" w:space="0"/>
                  </w:tcBorders>
                  <w:noWrap w:val="0"/>
                  <w:vAlign w:val="center"/>
                </w:tcPr>
                <w:p w14:paraId="3755EAAB">
                  <w:pPr>
                    <w:pStyle w:val="2"/>
                    <w:spacing w:line="360" w:lineRule="auto"/>
                    <w:jc w:val="center"/>
                    <w:rPr>
                      <w:rFonts w:hint="default" w:eastAsia="宋体"/>
                      <w:color w:val="auto"/>
                      <w:highlight w:val="none"/>
                      <w:lang w:val="en-US" w:eastAsia="zh-CN"/>
                    </w:rPr>
                  </w:pPr>
                  <w:r>
                    <w:rPr>
                      <w:rFonts w:hint="eastAsia"/>
                      <w:color w:val="auto"/>
                      <w:highlight w:val="none"/>
                      <w:lang w:val="en-US" w:eastAsia="zh-CN"/>
                    </w:rPr>
                    <w:t>港口区和平中学</w:t>
                  </w:r>
                </w:p>
              </w:tc>
              <w:tc>
                <w:tcPr>
                  <w:tcW w:w="1452" w:type="dxa"/>
                  <w:noWrap w:val="0"/>
                  <w:vAlign w:val="center"/>
                </w:tcPr>
                <w:p w14:paraId="6FE00CCA">
                  <w:pPr>
                    <w:pStyle w:val="2"/>
                    <w:spacing w:line="360" w:lineRule="auto"/>
                    <w:jc w:val="center"/>
                    <w:rPr>
                      <w:rFonts w:hint="default"/>
                      <w:color w:val="auto"/>
                      <w:highlight w:val="none"/>
                      <w:lang w:val="en-US" w:eastAsia="zh-CN"/>
                    </w:rPr>
                  </w:pPr>
                  <w:r>
                    <w:rPr>
                      <w:rFonts w:hint="eastAsia"/>
                      <w:color w:val="auto"/>
                      <w:highlight w:val="none"/>
                      <w:lang w:val="en-US" w:eastAsia="zh-CN"/>
                    </w:rPr>
                    <w:t>看管财物</w:t>
                  </w:r>
                </w:p>
              </w:tc>
              <w:tc>
                <w:tcPr>
                  <w:tcW w:w="1373" w:type="dxa"/>
                  <w:noWrap w:val="0"/>
                  <w:vAlign w:val="center"/>
                </w:tcPr>
                <w:p w14:paraId="10F3A8E4">
                  <w:pPr>
                    <w:pStyle w:val="2"/>
                    <w:spacing w:line="360" w:lineRule="auto"/>
                    <w:jc w:val="center"/>
                    <w:rPr>
                      <w:rFonts w:hint="eastAsia" w:eastAsia="宋体"/>
                      <w:color w:val="auto"/>
                      <w:highlight w:val="none"/>
                      <w:lang w:val="en-US" w:eastAsia="zh-CN"/>
                    </w:rPr>
                  </w:pPr>
                  <w:r>
                    <w:rPr>
                      <w:rFonts w:hint="eastAsia"/>
                      <w:color w:val="auto"/>
                      <w:highlight w:val="none"/>
                      <w:lang w:val="en-US" w:eastAsia="zh-CN"/>
                    </w:rPr>
                    <w:t>1</w:t>
                  </w:r>
                </w:p>
              </w:tc>
            </w:tr>
            <w:tr w14:paraId="2ED3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13395337">
                  <w:pPr>
                    <w:pStyle w:val="2"/>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6</w:t>
                  </w:r>
                </w:p>
              </w:tc>
              <w:tc>
                <w:tcPr>
                  <w:tcW w:w="2607" w:type="dxa"/>
                  <w:tcBorders>
                    <w:left w:val="single" w:color="auto" w:sz="4" w:space="0"/>
                  </w:tcBorders>
                  <w:noWrap w:val="0"/>
                  <w:vAlign w:val="center"/>
                </w:tcPr>
                <w:p w14:paraId="557D45BF">
                  <w:pPr>
                    <w:pStyle w:val="2"/>
                    <w:spacing w:line="360" w:lineRule="auto"/>
                    <w:jc w:val="center"/>
                    <w:rPr>
                      <w:rFonts w:hint="eastAsia"/>
                      <w:color w:val="auto"/>
                      <w:highlight w:val="none"/>
                    </w:rPr>
                  </w:pPr>
                  <w:r>
                    <w:rPr>
                      <w:rFonts w:hint="eastAsia"/>
                      <w:color w:val="auto"/>
                      <w:highlight w:val="none"/>
                    </w:rPr>
                    <w:t>防城港市桃花湾中学</w:t>
                  </w:r>
                </w:p>
              </w:tc>
              <w:tc>
                <w:tcPr>
                  <w:tcW w:w="1452" w:type="dxa"/>
                  <w:noWrap w:val="0"/>
                  <w:vAlign w:val="center"/>
                </w:tcPr>
                <w:p w14:paraId="0D7A4FF8">
                  <w:pPr>
                    <w:pStyle w:val="2"/>
                    <w:spacing w:line="360" w:lineRule="auto"/>
                    <w:jc w:val="center"/>
                    <w:rPr>
                      <w:rFonts w:hint="default"/>
                      <w:color w:val="auto"/>
                      <w:highlight w:val="none"/>
                      <w:lang w:val="en-US" w:eastAsia="zh-CN"/>
                    </w:rPr>
                  </w:pPr>
                  <w:r>
                    <w:rPr>
                      <w:rFonts w:hint="eastAsia"/>
                      <w:color w:val="auto"/>
                      <w:highlight w:val="none"/>
                      <w:lang w:val="en-US" w:eastAsia="zh-CN"/>
                    </w:rPr>
                    <w:t>2679</w:t>
                  </w:r>
                </w:p>
              </w:tc>
              <w:tc>
                <w:tcPr>
                  <w:tcW w:w="1373" w:type="dxa"/>
                  <w:noWrap w:val="0"/>
                  <w:vAlign w:val="center"/>
                </w:tcPr>
                <w:p w14:paraId="1C747E4B">
                  <w:pPr>
                    <w:pStyle w:val="2"/>
                    <w:spacing w:line="360" w:lineRule="auto"/>
                    <w:jc w:val="center"/>
                    <w:rPr>
                      <w:rFonts w:hint="eastAsia"/>
                      <w:color w:val="auto"/>
                      <w:highlight w:val="none"/>
                      <w:lang w:eastAsia="zh-CN"/>
                    </w:rPr>
                  </w:pPr>
                  <w:r>
                    <w:rPr>
                      <w:rFonts w:hint="eastAsia"/>
                      <w:color w:val="auto"/>
                      <w:highlight w:val="none"/>
                      <w:lang w:val="en-US" w:eastAsia="zh-CN"/>
                    </w:rPr>
                    <w:t>7</w:t>
                  </w:r>
                </w:p>
              </w:tc>
            </w:tr>
            <w:tr w14:paraId="4193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26A82FFB">
                  <w:pPr>
                    <w:pStyle w:val="2"/>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7</w:t>
                  </w:r>
                </w:p>
              </w:tc>
              <w:tc>
                <w:tcPr>
                  <w:tcW w:w="2607" w:type="dxa"/>
                  <w:tcBorders>
                    <w:left w:val="single" w:color="auto" w:sz="4" w:space="0"/>
                  </w:tcBorders>
                  <w:noWrap w:val="0"/>
                  <w:vAlign w:val="center"/>
                </w:tcPr>
                <w:p w14:paraId="2B2FD1E8">
                  <w:pPr>
                    <w:pStyle w:val="2"/>
                    <w:spacing w:line="360" w:lineRule="auto"/>
                    <w:jc w:val="center"/>
                    <w:rPr>
                      <w:rFonts w:hint="eastAsia"/>
                      <w:color w:val="auto"/>
                      <w:highlight w:val="none"/>
                    </w:rPr>
                  </w:pPr>
                  <w:r>
                    <w:rPr>
                      <w:rFonts w:hint="eastAsia"/>
                      <w:color w:val="auto"/>
                      <w:highlight w:val="none"/>
                    </w:rPr>
                    <w:t>防城港市金湾中学</w:t>
                  </w:r>
                </w:p>
              </w:tc>
              <w:tc>
                <w:tcPr>
                  <w:tcW w:w="1452" w:type="dxa"/>
                  <w:noWrap w:val="0"/>
                  <w:vAlign w:val="center"/>
                </w:tcPr>
                <w:p w14:paraId="067A80DE">
                  <w:pPr>
                    <w:pStyle w:val="2"/>
                    <w:spacing w:line="360" w:lineRule="auto"/>
                    <w:jc w:val="center"/>
                    <w:rPr>
                      <w:rFonts w:hint="default"/>
                      <w:color w:val="auto"/>
                      <w:highlight w:val="none"/>
                      <w:lang w:val="en-US" w:eastAsia="zh-CN"/>
                    </w:rPr>
                  </w:pPr>
                  <w:r>
                    <w:rPr>
                      <w:rFonts w:hint="eastAsia"/>
                      <w:color w:val="auto"/>
                      <w:highlight w:val="none"/>
                      <w:lang w:val="en-US" w:eastAsia="zh-CN"/>
                    </w:rPr>
                    <w:t>1035</w:t>
                  </w:r>
                </w:p>
              </w:tc>
              <w:tc>
                <w:tcPr>
                  <w:tcW w:w="1373" w:type="dxa"/>
                  <w:noWrap w:val="0"/>
                  <w:vAlign w:val="center"/>
                </w:tcPr>
                <w:p w14:paraId="63C160FB">
                  <w:pPr>
                    <w:pStyle w:val="2"/>
                    <w:spacing w:line="360" w:lineRule="auto"/>
                    <w:jc w:val="center"/>
                    <w:rPr>
                      <w:rFonts w:hint="eastAsia"/>
                      <w:color w:val="auto"/>
                      <w:highlight w:val="none"/>
                      <w:lang w:eastAsia="zh-CN"/>
                    </w:rPr>
                  </w:pPr>
                  <w:r>
                    <w:rPr>
                      <w:rFonts w:hint="eastAsia"/>
                      <w:color w:val="auto"/>
                      <w:highlight w:val="none"/>
                      <w:lang w:val="en-US" w:eastAsia="zh-CN"/>
                    </w:rPr>
                    <w:t>5</w:t>
                  </w:r>
                </w:p>
              </w:tc>
            </w:tr>
            <w:tr w14:paraId="0FC2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9" w:type="dxa"/>
                  <w:tcBorders>
                    <w:right w:val="single" w:color="auto" w:sz="4" w:space="0"/>
                  </w:tcBorders>
                  <w:noWrap w:val="0"/>
                  <w:vAlign w:val="center"/>
                </w:tcPr>
                <w:p w14:paraId="259E2A61">
                  <w:pPr>
                    <w:pStyle w:val="2"/>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8</w:t>
                  </w:r>
                </w:p>
              </w:tc>
              <w:tc>
                <w:tcPr>
                  <w:tcW w:w="2607" w:type="dxa"/>
                  <w:tcBorders>
                    <w:left w:val="single" w:color="auto" w:sz="4" w:space="0"/>
                  </w:tcBorders>
                  <w:noWrap w:val="0"/>
                  <w:vAlign w:val="center"/>
                </w:tcPr>
                <w:p w14:paraId="094DBF9A">
                  <w:pPr>
                    <w:pStyle w:val="2"/>
                    <w:spacing w:line="360" w:lineRule="auto"/>
                    <w:jc w:val="center"/>
                    <w:rPr>
                      <w:rFonts w:hint="eastAsia"/>
                      <w:color w:val="auto"/>
                      <w:highlight w:val="none"/>
                    </w:rPr>
                  </w:pPr>
                  <w:r>
                    <w:rPr>
                      <w:rFonts w:hint="eastAsia"/>
                      <w:color w:val="auto"/>
                      <w:highlight w:val="none"/>
                    </w:rPr>
                    <w:t>防城港市第四中学</w:t>
                  </w:r>
                </w:p>
              </w:tc>
              <w:tc>
                <w:tcPr>
                  <w:tcW w:w="1452" w:type="dxa"/>
                  <w:noWrap w:val="0"/>
                  <w:vAlign w:val="center"/>
                </w:tcPr>
                <w:p w14:paraId="74FEAB8B">
                  <w:pPr>
                    <w:pStyle w:val="2"/>
                    <w:spacing w:line="360" w:lineRule="auto"/>
                    <w:jc w:val="center"/>
                    <w:rPr>
                      <w:rFonts w:hint="default"/>
                      <w:color w:val="auto"/>
                      <w:highlight w:val="none"/>
                      <w:lang w:val="en-US" w:eastAsia="zh-CN"/>
                    </w:rPr>
                  </w:pPr>
                  <w:r>
                    <w:rPr>
                      <w:rFonts w:hint="eastAsia"/>
                      <w:color w:val="auto"/>
                      <w:highlight w:val="none"/>
                      <w:lang w:val="en-US" w:eastAsia="zh-CN"/>
                    </w:rPr>
                    <w:t>3787</w:t>
                  </w:r>
                </w:p>
              </w:tc>
              <w:tc>
                <w:tcPr>
                  <w:tcW w:w="1373" w:type="dxa"/>
                  <w:noWrap w:val="0"/>
                  <w:vAlign w:val="center"/>
                </w:tcPr>
                <w:p w14:paraId="09911563">
                  <w:pPr>
                    <w:pStyle w:val="2"/>
                    <w:spacing w:line="360" w:lineRule="auto"/>
                    <w:jc w:val="center"/>
                    <w:rPr>
                      <w:rFonts w:hint="eastAsia"/>
                      <w:color w:val="auto"/>
                      <w:highlight w:val="none"/>
                    </w:rPr>
                  </w:pPr>
                  <w:r>
                    <w:rPr>
                      <w:rFonts w:hint="eastAsia"/>
                      <w:color w:val="auto"/>
                      <w:highlight w:val="none"/>
                    </w:rPr>
                    <w:t>10</w:t>
                  </w:r>
                </w:p>
              </w:tc>
            </w:tr>
            <w:tr w14:paraId="631FB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596FE8A3">
                  <w:pPr>
                    <w:pStyle w:val="2"/>
                    <w:spacing w:line="360" w:lineRule="auto"/>
                    <w:jc w:val="center"/>
                    <w:rPr>
                      <w:rFonts w:hint="eastAsia"/>
                      <w:color w:val="auto"/>
                      <w:highlight w:val="none"/>
                      <w:lang w:val="en-US" w:eastAsia="zh-CN"/>
                    </w:rPr>
                  </w:pPr>
                  <w:r>
                    <w:rPr>
                      <w:rFonts w:hint="eastAsia"/>
                      <w:color w:val="auto"/>
                      <w:highlight w:val="none"/>
                      <w:lang w:val="en-US" w:eastAsia="zh-CN"/>
                    </w:rPr>
                    <w:t>29</w:t>
                  </w:r>
                </w:p>
              </w:tc>
              <w:tc>
                <w:tcPr>
                  <w:tcW w:w="2607" w:type="dxa"/>
                  <w:tcBorders>
                    <w:left w:val="single" w:color="auto" w:sz="4" w:space="0"/>
                  </w:tcBorders>
                  <w:noWrap w:val="0"/>
                  <w:vAlign w:val="center"/>
                </w:tcPr>
                <w:p w14:paraId="2E9BC900">
                  <w:pPr>
                    <w:pStyle w:val="2"/>
                    <w:spacing w:line="360" w:lineRule="auto"/>
                    <w:jc w:val="center"/>
                    <w:rPr>
                      <w:rFonts w:hint="eastAsia"/>
                      <w:color w:val="auto"/>
                      <w:highlight w:val="none"/>
                    </w:rPr>
                  </w:pPr>
                  <w:r>
                    <w:rPr>
                      <w:rFonts w:hint="eastAsia"/>
                      <w:color w:val="auto"/>
                      <w:highlight w:val="none"/>
                    </w:rPr>
                    <w:t>港口区光坡中学</w:t>
                  </w:r>
                </w:p>
              </w:tc>
              <w:tc>
                <w:tcPr>
                  <w:tcW w:w="1452" w:type="dxa"/>
                  <w:noWrap w:val="0"/>
                  <w:vAlign w:val="center"/>
                </w:tcPr>
                <w:p w14:paraId="0C25D459">
                  <w:pPr>
                    <w:pStyle w:val="2"/>
                    <w:spacing w:line="360" w:lineRule="auto"/>
                    <w:jc w:val="center"/>
                    <w:rPr>
                      <w:rFonts w:hint="default"/>
                      <w:color w:val="auto"/>
                      <w:highlight w:val="none"/>
                      <w:lang w:val="en-US" w:eastAsia="zh-CN"/>
                    </w:rPr>
                  </w:pPr>
                  <w:r>
                    <w:rPr>
                      <w:rFonts w:hint="eastAsia"/>
                      <w:color w:val="auto"/>
                      <w:highlight w:val="none"/>
                      <w:lang w:val="en-US" w:eastAsia="zh-CN"/>
                    </w:rPr>
                    <w:t>1049</w:t>
                  </w:r>
                </w:p>
              </w:tc>
              <w:tc>
                <w:tcPr>
                  <w:tcW w:w="1373" w:type="dxa"/>
                  <w:noWrap w:val="0"/>
                  <w:vAlign w:val="center"/>
                </w:tcPr>
                <w:p w14:paraId="0CDC56D5">
                  <w:pPr>
                    <w:pStyle w:val="2"/>
                    <w:spacing w:line="360" w:lineRule="auto"/>
                    <w:jc w:val="center"/>
                    <w:rPr>
                      <w:rFonts w:hint="eastAsia"/>
                      <w:color w:val="auto"/>
                      <w:highlight w:val="none"/>
                      <w:lang w:eastAsia="zh-CN"/>
                    </w:rPr>
                  </w:pPr>
                  <w:r>
                    <w:rPr>
                      <w:rFonts w:hint="eastAsia"/>
                      <w:color w:val="auto"/>
                      <w:highlight w:val="none"/>
                      <w:lang w:val="en-US" w:eastAsia="zh-CN"/>
                    </w:rPr>
                    <w:t>5</w:t>
                  </w:r>
                </w:p>
              </w:tc>
            </w:tr>
            <w:tr w14:paraId="151A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4B77E736">
                  <w:pPr>
                    <w:pStyle w:val="2"/>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0</w:t>
                  </w:r>
                </w:p>
              </w:tc>
              <w:tc>
                <w:tcPr>
                  <w:tcW w:w="2607" w:type="dxa"/>
                  <w:tcBorders>
                    <w:left w:val="single" w:color="auto" w:sz="4" w:space="0"/>
                  </w:tcBorders>
                  <w:noWrap w:val="0"/>
                  <w:vAlign w:val="center"/>
                </w:tcPr>
                <w:p w14:paraId="10469512">
                  <w:pPr>
                    <w:pStyle w:val="2"/>
                    <w:spacing w:line="360" w:lineRule="auto"/>
                    <w:jc w:val="center"/>
                    <w:rPr>
                      <w:rFonts w:hint="eastAsia"/>
                      <w:color w:val="auto"/>
                      <w:highlight w:val="none"/>
                    </w:rPr>
                  </w:pPr>
                  <w:r>
                    <w:rPr>
                      <w:rFonts w:hint="eastAsia"/>
                      <w:color w:val="auto"/>
                      <w:highlight w:val="none"/>
                    </w:rPr>
                    <w:t>港口区公车中学</w:t>
                  </w:r>
                </w:p>
              </w:tc>
              <w:tc>
                <w:tcPr>
                  <w:tcW w:w="1452" w:type="dxa"/>
                  <w:noWrap w:val="0"/>
                  <w:vAlign w:val="center"/>
                </w:tcPr>
                <w:p w14:paraId="62D88C23">
                  <w:pPr>
                    <w:pStyle w:val="2"/>
                    <w:spacing w:line="360" w:lineRule="auto"/>
                    <w:jc w:val="center"/>
                    <w:rPr>
                      <w:rFonts w:hint="default"/>
                      <w:color w:val="auto"/>
                      <w:highlight w:val="none"/>
                      <w:lang w:val="en-US" w:eastAsia="zh-CN"/>
                    </w:rPr>
                  </w:pPr>
                  <w:r>
                    <w:rPr>
                      <w:rFonts w:hint="eastAsia"/>
                      <w:color w:val="auto"/>
                      <w:highlight w:val="none"/>
                      <w:lang w:val="en-US" w:eastAsia="zh-CN"/>
                    </w:rPr>
                    <w:t>1172</w:t>
                  </w:r>
                </w:p>
              </w:tc>
              <w:tc>
                <w:tcPr>
                  <w:tcW w:w="1373" w:type="dxa"/>
                  <w:noWrap w:val="0"/>
                  <w:vAlign w:val="center"/>
                </w:tcPr>
                <w:p w14:paraId="143D8D1C">
                  <w:pPr>
                    <w:pStyle w:val="2"/>
                    <w:spacing w:line="360" w:lineRule="auto"/>
                    <w:jc w:val="center"/>
                    <w:rPr>
                      <w:rFonts w:hint="eastAsia"/>
                      <w:color w:val="auto"/>
                      <w:highlight w:val="none"/>
                      <w:lang w:eastAsia="zh-CN"/>
                    </w:rPr>
                  </w:pPr>
                  <w:r>
                    <w:rPr>
                      <w:rFonts w:hint="eastAsia"/>
                      <w:color w:val="auto"/>
                      <w:highlight w:val="none"/>
                      <w:lang w:val="en-US" w:eastAsia="zh-CN"/>
                    </w:rPr>
                    <w:t>5</w:t>
                  </w:r>
                </w:p>
              </w:tc>
            </w:tr>
            <w:tr w14:paraId="4F99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AF2FE34">
                  <w:pPr>
                    <w:pStyle w:val="2"/>
                    <w:spacing w:line="360" w:lineRule="auto"/>
                    <w:jc w:val="center"/>
                    <w:rPr>
                      <w:rFonts w:hint="eastAsia"/>
                      <w:color w:val="auto"/>
                      <w:highlight w:val="none"/>
                      <w:lang w:val="en-US" w:eastAsia="zh-CN"/>
                    </w:rPr>
                  </w:pPr>
                  <w:r>
                    <w:rPr>
                      <w:rFonts w:hint="eastAsia"/>
                      <w:color w:val="auto"/>
                      <w:highlight w:val="none"/>
                      <w:lang w:val="en-US" w:eastAsia="zh-CN"/>
                    </w:rPr>
                    <w:t>31</w:t>
                  </w:r>
                </w:p>
              </w:tc>
              <w:tc>
                <w:tcPr>
                  <w:tcW w:w="2607" w:type="dxa"/>
                  <w:tcBorders>
                    <w:left w:val="single" w:color="auto" w:sz="4" w:space="0"/>
                  </w:tcBorders>
                  <w:noWrap w:val="0"/>
                  <w:vAlign w:val="center"/>
                </w:tcPr>
                <w:p w14:paraId="0930B140">
                  <w:pPr>
                    <w:pStyle w:val="2"/>
                    <w:spacing w:line="360" w:lineRule="auto"/>
                    <w:jc w:val="center"/>
                    <w:rPr>
                      <w:rFonts w:hint="eastAsia"/>
                      <w:color w:val="auto"/>
                      <w:highlight w:val="none"/>
                    </w:rPr>
                  </w:pPr>
                  <w:r>
                    <w:rPr>
                      <w:rFonts w:hint="eastAsia"/>
                      <w:color w:val="auto"/>
                      <w:highlight w:val="none"/>
                    </w:rPr>
                    <w:t>港口区企沙镇中学</w:t>
                  </w:r>
                </w:p>
              </w:tc>
              <w:tc>
                <w:tcPr>
                  <w:tcW w:w="1452" w:type="dxa"/>
                  <w:noWrap w:val="0"/>
                  <w:vAlign w:val="center"/>
                </w:tcPr>
                <w:p w14:paraId="2DCC319E">
                  <w:pPr>
                    <w:pStyle w:val="2"/>
                    <w:spacing w:line="360" w:lineRule="auto"/>
                    <w:jc w:val="center"/>
                    <w:rPr>
                      <w:rFonts w:hint="default" w:eastAsia="宋体"/>
                      <w:color w:val="auto"/>
                      <w:highlight w:val="none"/>
                      <w:lang w:val="en-US" w:eastAsia="zh-CN"/>
                    </w:rPr>
                  </w:pPr>
                  <w:r>
                    <w:rPr>
                      <w:rFonts w:hint="eastAsia"/>
                      <w:color w:val="auto"/>
                      <w:highlight w:val="none"/>
                      <w:lang w:val="en-US" w:eastAsia="zh-CN"/>
                    </w:rPr>
                    <w:t>1226</w:t>
                  </w:r>
                </w:p>
              </w:tc>
              <w:tc>
                <w:tcPr>
                  <w:tcW w:w="1373" w:type="dxa"/>
                  <w:noWrap w:val="0"/>
                  <w:vAlign w:val="center"/>
                </w:tcPr>
                <w:p w14:paraId="05FF583E">
                  <w:pPr>
                    <w:pStyle w:val="2"/>
                    <w:spacing w:line="360" w:lineRule="auto"/>
                    <w:jc w:val="center"/>
                    <w:rPr>
                      <w:rFonts w:hint="eastAsia"/>
                      <w:color w:val="auto"/>
                      <w:highlight w:val="none"/>
                    </w:rPr>
                  </w:pPr>
                  <w:r>
                    <w:rPr>
                      <w:rFonts w:hint="eastAsia"/>
                      <w:color w:val="auto"/>
                      <w:highlight w:val="none"/>
                    </w:rPr>
                    <w:t>5</w:t>
                  </w:r>
                </w:p>
              </w:tc>
            </w:tr>
            <w:tr w14:paraId="7898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709" w:type="dxa"/>
                  <w:tcBorders>
                    <w:right w:val="single" w:color="auto" w:sz="4" w:space="0"/>
                  </w:tcBorders>
                  <w:noWrap w:val="0"/>
                  <w:vAlign w:val="center"/>
                </w:tcPr>
                <w:p w14:paraId="58191E18">
                  <w:pPr>
                    <w:pStyle w:val="2"/>
                    <w:spacing w:line="360" w:lineRule="auto"/>
                    <w:jc w:val="center"/>
                    <w:rPr>
                      <w:rFonts w:hint="eastAsia"/>
                      <w:color w:val="auto"/>
                      <w:highlight w:val="none"/>
                      <w:lang w:val="en-US" w:eastAsia="zh-CN"/>
                    </w:rPr>
                  </w:pPr>
                  <w:r>
                    <w:rPr>
                      <w:rFonts w:hint="eastAsia"/>
                      <w:color w:val="auto"/>
                      <w:highlight w:val="none"/>
                      <w:lang w:val="en-US" w:eastAsia="zh-CN"/>
                    </w:rPr>
                    <w:t>32</w:t>
                  </w:r>
                </w:p>
              </w:tc>
              <w:tc>
                <w:tcPr>
                  <w:tcW w:w="2607" w:type="dxa"/>
                  <w:tcBorders>
                    <w:left w:val="single" w:color="auto" w:sz="4" w:space="0"/>
                  </w:tcBorders>
                  <w:noWrap w:val="0"/>
                  <w:vAlign w:val="center"/>
                </w:tcPr>
                <w:p w14:paraId="0628E7DF">
                  <w:pPr>
                    <w:pStyle w:val="2"/>
                    <w:spacing w:line="360" w:lineRule="auto"/>
                    <w:jc w:val="center"/>
                    <w:rPr>
                      <w:rFonts w:hint="eastAsia"/>
                      <w:color w:val="auto"/>
                      <w:highlight w:val="none"/>
                    </w:rPr>
                  </w:pPr>
                  <w:r>
                    <w:rPr>
                      <w:rFonts w:hint="eastAsia"/>
                      <w:color w:val="auto"/>
                      <w:highlight w:val="none"/>
                    </w:rPr>
                    <w:t>港口区公车镇中心幼儿园</w:t>
                  </w:r>
                </w:p>
              </w:tc>
              <w:tc>
                <w:tcPr>
                  <w:tcW w:w="1452" w:type="dxa"/>
                  <w:noWrap w:val="0"/>
                  <w:vAlign w:val="center"/>
                </w:tcPr>
                <w:p w14:paraId="5BACFBD6">
                  <w:pPr>
                    <w:pStyle w:val="2"/>
                    <w:spacing w:line="360" w:lineRule="auto"/>
                    <w:jc w:val="center"/>
                    <w:rPr>
                      <w:rFonts w:hint="eastAsia"/>
                      <w:color w:val="auto"/>
                      <w:highlight w:val="none"/>
                      <w:lang w:val="en-US" w:eastAsia="zh-CN"/>
                    </w:rPr>
                  </w:pPr>
                  <w:r>
                    <w:rPr>
                      <w:rFonts w:hint="eastAsia"/>
                      <w:color w:val="auto"/>
                      <w:highlight w:val="none"/>
                      <w:lang w:val="en-US" w:eastAsia="zh-CN"/>
                    </w:rPr>
                    <w:t>115</w:t>
                  </w:r>
                </w:p>
              </w:tc>
              <w:tc>
                <w:tcPr>
                  <w:tcW w:w="1373" w:type="dxa"/>
                  <w:noWrap w:val="0"/>
                  <w:vAlign w:val="center"/>
                </w:tcPr>
                <w:p w14:paraId="4691C31F">
                  <w:pPr>
                    <w:pStyle w:val="2"/>
                    <w:spacing w:line="360" w:lineRule="auto"/>
                    <w:jc w:val="center"/>
                    <w:rPr>
                      <w:rFonts w:hint="eastAsia"/>
                      <w:color w:val="auto"/>
                      <w:highlight w:val="none"/>
                    </w:rPr>
                  </w:pPr>
                  <w:r>
                    <w:rPr>
                      <w:rFonts w:hint="eastAsia"/>
                      <w:color w:val="auto"/>
                      <w:highlight w:val="none"/>
                    </w:rPr>
                    <w:t>2</w:t>
                  </w:r>
                </w:p>
              </w:tc>
            </w:tr>
            <w:tr w14:paraId="45E3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686FC587">
                  <w:pPr>
                    <w:pStyle w:val="2"/>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3</w:t>
                  </w:r>
                </w:p>
              </w:tc>
              <w:tc>
                <w:tcPr>
                  <w:tcW w:w="2607" w:type="dxa"/>
                  <w:noWrap w:val="0"/>
                  <w:vAlign w:val="center"/>
                </w:tcPr>
                <w:p w14:paraId="3A395378">
                  <w:pPr>
                    <w:pStyle w:val="2"/>
                    <w:spacing w:line="360" w:lineRule="auto"/>
                    <w:jc w:val="center"/>
                    <w:rPr>
                      <w:rFonts w:hint="eastAsia"/>
                      <w:color w:val="auto"/>
                      <w:highlight w:val="none"/>
                    </w:rPr>
                  </w:pPr>
                  <w:r>
                    <w:rPr>
                      <w:rFonts w:hint="eastAsia"/>
                      <w:color w:val="auto"/>
                      <w:highlight w:val="none"/>
                    </w:rPr>
                    <w:t>港口区企沙镇中心幼儿园</w:t>
                  </w:r>
                </w:p>
              </w:tc>
              <w:tc>
                <w:tcPr>
                  <w:tcW w:w="1452" w:type="dxa"/>
                  <w:noWrap w:val="0"/>
                  <w:vAlign w:val="center"/>
                </w:tcPr>
                <w:p w14:paraId="323029D8">
                  <w:pPr>
                    <w:pStyle w:val="2"/>
                    <w:spacing w:line="360" w:lineRule="auto"/>
                    <w:jc w:val="center"/>
                    <w:rPr>
                      <w:rFonts w:hint="eastAsia"/>
                      <w:color w:val="auto"/>
                      <w:highlight w:val="none"/>
                      <w:lang w:val="en-US" w:eastAsia="zh-CN"/>
                    </w:rPr>
                  </w:pPr>
                  <w:r>
                    <w:rPr>
                      <w:rFonts w:hint="eastAsia"/>
                      <w:color w:val="auto"/>
                      <w:highlight w:val="none"/>
                      <w:lang w:val="en-US" w:eastAsia="zh-CN"/>
                    </w:rPr>
                    <w:t>252</w:t>
                  </w:r>
                </w:p>
              </w:tc>
              <w:tc>
                <w:tcPr>
                  <w:tcW w:w="1373" w:type="dxa"/>
                  <w:noWrap w:val="0"/>
                  <w:vAlign w:val="center"/>
                </w:tcPr>
                <w:p w14:paraId="1A030C76">
                  <w:pPr>
                    <w:pStyle w:val="2"/>
                    <w:spacing w:line="360" w:lineRule="auto"/>
                    <w:jc w:val="center"/>
                    <w:rPr>
                      <w:rFonts w:hint="eastAsia"/>
                      <w:color w:val="auto"/>
                      <w:highlight w:val="none"/>
                    </w:rPr>
                  </w:pPr>
                  <w:r>
                    <w:rPr>
                      <w:rFonts w:hint="eastAsia"/>
                      <w:color w:val="auto"/>
                      <w:highlight w:val="none"/>
                    </w:rPr>
                    <w:t>2</w:t>
                  </w:r>
                </w:p>
              </w:tc>
            </w:tr>
            <w:tr w14:paraId="40B1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noWrap w:val="0"/>
                  <w:vAlign w:val="center"/>
                </w:tcPr>
                <w:p w14:paraId="0F62CB74">
                  <w:pPr>
                    <w:pStyle w:val="2"/>
                    <w:spacing w:line="360" w:lineRule="auto"/>
                    <w:jc w:val="center"/>
                    <w:rPr>
                      <w:rFonts w:hint="eastAsia"/>
                      <w:color w:val="auto"/>
                      <w:highlight w:val="none"/>
                      <w:lang w:val="en-US" w:eastAsia="zh-CN"/>
                    </w:rPr>
                  </w:pPr>
                  <w:r>
                    <w:rPr>
                      <w:rFonts w:hint="eastAsia"/>
                      <w:color w:val="auto"/>
                      <w:highlight w:val="none"/>
                      <w:lang w:val="en-US" w:eastAsia="zh-CN"/>
                    </w:rPr>
                    <w:t>34</w:t>
                  </w:r>
                </w:p>
              </w:tc>
              <w:tc>
                <w:tcPr>
                  <w:tcW w:w="2607" w:type="dxa"/>
                  <w:noWrap w:val="0"/>
                  <w:vAlign w:val="center"/>
                </w:tcPr>
                <w:p w14:paraId="0B161D8F">
                  <w:pPr>
                    <w:pStyle w:val="2"/>
                    <w:spacing w:line="360" w:lineRule="auto"/>
                    <w:jc w:val="center"/>
                    <w:rPr>
                      <w:rFonts w:hint="eastAsia"/>
                      <w:color w:val="auto"/>
                      <w:highlight w:val="none"/>
                    </w:rPr>
                  </w:pPr>
                  <w:r>
                    <w:rPr>
                      <w:rFonts w:hint="eastAsia"/>
                      <w:color w:val="auto"/>
                      <w:highlight w:val="none"/>
                    </w:rPr>
                    <w:t>港口区光坡镇中心幼儿园</w:t>
                  </w:r>
                </w:p>
              </w:tc>
              <w:tc>
                <w:tcPr>
                  <w:tcW w:w="1452" w:type="dxa"/>
                  <w:noWrap w:val="0"/>
                  <w:vAlign w:val="center"/>
                </w:tcPr>
                <w:p w14:paraId="2AFA1582">
                  <w:pPr>
                    <w:pStyle w:val="2"/>
                    <w:spacing w:line="360" w:lineRule="auto"/>
                    <w:jc w:val="center"/>
                    <w:rPr>
                      <w:rFonts w:hint="eastAsia"/>
                      <w:color w:val="auto"/>
                      <w:highlight w:val="none"/>
                      <w:lang w:val="en-US" w:eastAsia="zh-CN"/>
                    </w:rPr>
                  </w:pPr>
                  <w:r>
                    <w:rPr>
                      <w:rFonts w:hint="eastAsia"/>
                      <w:color w:val="auto"/>
                      <w:highlight w:val="none"/>
                      <w:lang w:val="en-US" w:eastAsia="zh-CN"/>
                    </w:rPr>
                    <w:t>138</w:t>
                  </w:r>
                </w:p>
              </w:tc>
              <w:tc>
                <w:tcPr>
                  <w:tcW w:w="1373" w:type="dxa"/>
                  <w:noWrap w:val="0"/>
                  <w:vAlign w:val="center"/>
                </w:tcPr>
                <w:p w14:paraId="50F7F3EF">
                  <w:pPr>
                    <w:pStyle w:val="2"/>
                    <w:spacing w:line="360" w:lineRule="auto"/>
                    <w:jc w:val="center"/>
                    <w:rPr>
                      <w:rFonts w:hint="eastAsia"/>
                      <w:color w:val="auto"/>
                      <w:highlight w:val="none"/>
                    </w:rPr>
                  </w:pPr>
                  <w:r>
                    <w:rPr>
                      <w:rFonts w:hint="eastAsia"/>
                      <w:color w:val="auto"/>
                      <w:highlight w:val="none"/>
                    </w:rPr>
                    <w:t>2</w:t>
                  </w:r>
                </w:p>
              </w:tc>
            </w:tr>
            <w:tr w14:paraId="47B4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105A6B8A">
                  <w:pPr>
                    <w:pStyle w:val="2"/>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607" w:type="dxa"/>
                  <w:noWrap w:val="0"/>
                  <w:vAlign w:val="center"/>
                </w:tcPr>
                <w:p w14:paraId="0D9331D3">
                  <w:pPr>
                    <w:pStyle w:val="2"/>
                    <w:spacing w:line="360" w:lineRule="auto"/>
                    <w:jc w:val="center"/>
                    <w:rPr>
                      <w:rFonts w:hint="eastAsia"/>
                      <w:color w:val="auto"/>
                      <w:highlight w:val="none"/>
                    </w:rPr>
                  </w:pPr>
                  <w:r>
                    <w:rPr>
                      <w:rFonts w:hint="eastAsia"/>
                      <w:color w:val="auto"/>
                      <w:highlight w:val="none"/>
                    </w:rPr>
                    <w:t>港口区王府街道中心幼儿园</w:t>
                  </w:r>
                </w:p>
              </w:tc>
              <w:tc>
                <w:tcPr>
                  <w:tcW w:w="1452" w:type="dxa"/>
                  <w:noWrap w:val="0"/>
                  <w:vAlign w:val="center"/>
                </w:tcPr>
                <w:p w14:paraId="2A957902">
                  <w:pPr>
                    <w:pStyle w:val="2"/>
                    <w:spacing w:line="360" w:lineRule="auto"/>
                    <w:jc w:val="center"/>
                    <w:rPr>
                      <w:rFonts w:hint="eastAsia"/>
                      <w:color w:val="auto"/>
                      <w:highlight w:val="none"/>
                      <w:lang w:val="en-US" w:eastAsia="zh-CN"/>
                    </w:rPr>
                  </w:pPr>
                  <w:r>
                    <w:rPr>
                      <w:rFonts w:hint="eastAsia"/>
                      <w:color w:val="auto"/>
                      <w:highlight w:val="none"/>
                      <w:lang w:val="en-US" w:eastAsia="zh-CN"/>
                    </w:rPr>
                    <w:t>125</w:t>
                  </w:r>
                </w:p>
              </w:tc>
              <w:tc>
                <w:tcPr>
                  <w:tcW w:w="1373" w:type="dxa"/>
                  <w:noWrap w:val="0"/>
                  <w:vAlign w:val="center"/>
                </w:tcPr>
                <w:p w14:paraId="1C4BE201">
                  <w:pPr>
                    <w:pStyle w:val="2"/>
                    <w:spacing w:line="360" w:lineRule="auto"/>
                    <w:jc w:val="center"/>
                    <w:rPr>
                      <w:rFonts w:hint="eastAsia"/>
                      <w:color w:val="auto"/>
                      <w:highlight w:val="none"/>
                    </w:rPr>
                  </w:pPr>
                  <w:r>
                    <w:rPr>
                      <w:rFonts w:hint="eastAsia"/>
                      <w:color w:val="auto"/>
                      <w:highlight w:val="none"/>
                    </w:rPr>
                    <w:t>2</w:t>
                  </w:r>
                </w:p>
              </w:tc>
            </w:tr>
            <w:tr w14:paraId="1BE2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noWrap w:val="0"/>
                  <w:vAlign w:val="center"/>
                </w:tcPr>
                <w:p w14:paraId="2A7558D2">
                  <w:pPr>
                    <w:pStyle w:val="2"/>
                    <w:spacing w:line="360" w:lineRule="auto"/>
                    <w:jc w:val="center"/>
                    <w:rPr>
                      <w:rFonts w:hint="eastAsia"/>
                      <w:color w:val="auto"/>
                      <w:highlight w:val="none"/>
                      <w:lang w:val="en-US" w:eastAsia="zh-CN"/>
                    </w:rPr>
                  </w:pPr>
                  <w:r>
                    <w:rPr>
                      <w:rFonts w:hint="eastAsia"/>
                      <w:color w:val="auto"/>
                      <w:highlight w:val="none"/>
                      <w:lang w:val="en-US" w:eastAsia="zh-CN"/>
                    </w:rPr>
                    <w:t>36</w:t>
                  </w:r>
                </w:p>
              </w:tc>
              <w:tc>
                <w:tcPr>
                  <w:tcW w:w="2607" w:type="dxa"/>
                  <w:noWrap w:val="0"/>
                  <w:vAlign w:val="center"/>
                </w:tcPr>
                <w:p w14:paraId="4790678F">
                  <w:pPr>
                    <w:pStyle w:val="2"/>
                    <w:spacing w:line="360" w:lineRule="auto"/>
                    <w:jc w:val="center"/>
                    <w:rPr>
                      <w:rFonts w:hint="eastAsia"/>
                      <w:color w:val="auto"/>
                      <w:highlight w:val="none"/>
                      <w:lang w:val="en-US" w:eastAsia="zh-CN"/>
                    </w:rPr>
                  </w:pPr>
                  <w:r>
                    <w:rPr>
                      <w:rFonts w:hint="eastAsia"/>
                      <w:color w:val="auto"/>
                      <w:highlight w:val="none"/>
                      <w:lang w:val="en-US" w:eastAsia="zh-CN"/>
                    </w:rPr>
                    <w:t>港口区和平幼儿园</w:t>
                  </w:r>
                </w:p>
              </w:tc>
              <w:tc>
                <w:tcPr>
                  <w:tcW w:w="1452" w:type="dxa"/>
                  <w:noWrap w:val="0"/>
                  <w:vAlign w:val="center"/>
                </w:tcPr>
                <w:p w14:paraId="0729539C">
                  <w:pPr>
                    <w:pStyle w:val="2"/>
                    <w:spacing w:line="360" w:lineRule="auto"/>
                    <w:jc w:val="center"/>
                    <w:rPr>
                      <w:rFonts w:hint="eastAsia"/>
                      <w:color w:val="auto"/>
                      <w:highlight w:val="none"/>
                      <w:lang w:val="en-US" w:eastAsia="zh-CN"/>
                    </w:rPr>
                  </w:pPr>
                  <w:r>
                    <w:rPr>
                      <w:rFonts w:hint="eastAsia"/>
                      <w:color w:val="auto"/>
                      <w:highlight w:val="none"/>
                      <w:lang w:val="en-US" w:eastAsia="zh-CN"/>
                    </w:rPr>
                    <w:t>90</w:t>
                  </w:r>
                </w:p>
              </w:tc>
              <w:tc>
                <w:tcPr>
                  <w:tcW w:w="1373" w:type="dxa"/>
                  <w:noWrap w:val="0"/>
                  <w:vAlign w:val="center"/>
                </w:tcPr>
                <w:p w14:paraId="1530307A">
                  <w:pPr>
                    <w:pStyle w:val="2"/>
                    <w:spacing w:line="360" w:lineRule="auto"/>
                    <w:jc w:val="center"/>
                    <w:rPr>
                      <w:rFonts w:hint="eastAsia"/>
                      <w:color w:val="auto"/>
                      <w:highlight w:val="none"/>
                      <w:lang w:val="en-US" w:eastAsia="zh-CN"/>
                    </w:rPr>
                  </w:pPr>
                  <w:r>
                    <w:rPr>
                      <w:rFonts w:hint="eastAsia"/>
                      <w:color w:val="auto"/>
                      <w:highlight w:val="none"/>
                      <w:lang w:val="en-US" w:eastAsia="zh-CN"/>
                    </w:rPr>
                    <w:t>2</w:t>
                  </w:r>
                </w:p>
              </w:tc>
            </w:tr>
            <w:tr w14:paraId="2EE4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9" w:type="dxa"/>
                  <w:noWrap w:val="0"/>
                  <w:vAlign w:val="center"/>
                </w:tcPr>
                <w:p w14:paraId="7C2630B3">
                  <w:pPr>
                    <w:pStyle w:val="2"/>
                    <w:spacing w:line="360" w:lineRule="auto"/>
                    <w:jc w:val="center"/>
                    <w:rPr>
                      <w:rFonts w:hint="eastAsia"/>
                      <w:color w:val="auto"/>
                      <w:highlight w:val="none"/>
                    </w:rPr>
                  </w:pPr>
                  <w:r>
                    <w:rPr>
                      <w:rFonts w:hint="eastAsia"/>
                      <w:color w:val="auto"/>
                      <w:highlight w:val="none"/>
                    </w:rPr>
                    <w:t>合计</w:t>
                  </w:r>
                </w:p>
              </w:tc>
              <w:tc>
                <w:tcPr>
                  <w:tcW w:w="2607" w:type="dxa"/>
                  <w:noWrap w:val="0"/>
                  <w:vAlign w:val="center"/>
                </w:tcPr>
                <w:p w14:paraId="1D625A1A">
                  <w:pPr>
                    <w:pStyle w:val="2"/>
                    <w:spacing w:line="360" w:lineRule="auto"/>
                    <w:jc w:val="center"/>
                    <w:rPr>
                      <w:rFonts w:hint="eastAsia"/>
                      <w:color w:val="auto"/>
                      <w:highlight w:val="none"/>
                    </w:rPr>
                  </w:pPr>
                  <w:r>
                    <w:rPr>
                      <w:rFonts w:hint="eastAsia"/>
                      <w:color w:val="auto"/>
                      <w:highlight w:val="none"/>
                    </w:rPr>
                    <w:t>全区学校</w:t>
                  </w:r>
                </w:p>
              </w:tc>
              <w:tc>
                <w:tcPr>
                  <w:tcW w:w="1452" w:type="dxa"/>
                  <w:noWrap w:val="0"/>
                  <w:vAlign w:val="center"/>
                </w:tcPr>
                <w:p w14:paraId="2B506D43">
                  <w:pPr>
                    <w:pStyle w:val="2"/>
                    <w:spacing w:line="360" w:lineRule="auto"/>
                    <w:jc w:val="center"/>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sum(C2:C37) \* MERGEFORMAT </w:instrText>
                  </w:r>
                  <w:r>
                    <w:rPr>
                      <w:rFonts w:hint="eastAsia"/>
                      <w:color w:val="auto"/>
                      <w:highlight w:val="none"/>
                      <w:lang w:val="en-US" w:eastAsia="zh-CN"/>
                    </w:rPr>
                    <w:fldChar w:fldCharType="separate"/>
                  </w:r>
                  <w:r>
                    <w:rPr>
                      <w:rFonts w:hint="eastAsia"/>
                      <w:color w:val="auto"/>
                      <w:highlight w:val="none"/>
                      <w:lang w:val="en-US" w:eastAsia="zh-CN"/>
                    </w:rPr>
                    <w:t>29292</w:t>
                  </w:r>
                  <w:r>
                    <w:rPr>
                      <w:rFonts w:hint="eastAsia"/>
                      <w:color w:val="auto"/>
                      <w:highlight w:val="none"/>
                      <w:lang w:val="en-US" w:eastAsia="zh-CN"/>
                    </w:rPr>
                    <w:fldChar w:fldCharType="end"/>
                  </w:r>
                </w:p>
              </w:tc>
              <w:tc>
                <w:tcPr>
                  <w:tcW w:w="1373" w:type="dxa"/>
                  <w:noWrap w:val="0"/>
                  <w:vAlign w:val="center"/>
                </w:tcPr>
                <w:p w14:paraId="431DFDFD">
                  <w:pPr>
                    <w:pStyle w:val="2"/>
                    <w:spacing w:line="360" w:lineRule="auto"/>
                    <w:jc w:val="center"/>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sum(D2:D37) \* MERGEFORMAT </w:instrText>
                  </w:r>
                  <w:r>
                    <w:rPr>
                      <w:rFonts w:hint="eastAsia"/>
                      <w:color w:val="auto"/>
                      <w:highlight w:val="none"/>
                      <w:lang w:val="en-US" w:eastAsia="zh-CN"/>
                    </w:rPr>
                    <w:fldChar w:fldCharType="separate"/>
                  </w:r>
                  <w:r>
                    <w:rPr>
                      <w:rFonts w:hint="eastAsia"/>
                      <w:color w:val="auto"/>
                      <w:highlight w:val="none"/>
                      <w:lang w:val="en-US" w:eastAsia="zh-CN"/>
                    </w:rPr>
                    <w:t>125</w:t>
                  </w:r>
                  <w:r>
                    <w:rPr>
                      <w:rFonts w:hint="eastAsia"/>
                      <w:color w:val="auto"/>
                      <w:highlight w:val="none"/>
                      <w:lang w:val="en-US" w:eastAsia="zh-CN"/>
                    </w:rPr>
                    <w:fldChar w:fldCharType="end"/>
                  </w:r>
                </w:p>
              </w:tc>
            </w:tr>
          </w:tbl>
          <w:p w14:paraId="6A45C55D">
            <w:pPr>
              <w:pStyle w:val="2"/>
              <w:spacing w:line="360" w:lineRule="auto"/>
              <w:ind w:firstLine="420" w:firstLineChars="200"/>
              <w:rPr>
                <w:rFonts w:hint="eastAsia"/>
                <w:color w:val="auto"/>
                <w:highlight w:val="none"/>
              </w:rPr>
            </w:pPr>
            <w:r>
              <w:rPr>
                <w:rFonts w:hint="eastAsia"/>
                <w:color w:val="auto"/>
                <w:highlight w:val="none"/>
                <w:lang w:val="en-US" w:eastAsia="zh-CN"/>
              </w:rPr>
              <w:t>五</w:t>
            </w:r>
            <w:r>
              <w:rPr>
                <w:rFonts w:hint="eastAsia"/>
                <w:color w:val="auto"/>
                <w:highlight w:val="none"/>
              </w:rPr>
              <w:t>、保安人员的相关要求</w:t>
            </w:r>
          </w:p>
          <w:p w14:paraId="25628A3B">
            <w:pPr>
              <w:pStyle w:val="2"/>
              <w:spacing w:line="360" w:lineRule="auto"/>
              <w:ind w:firstLine="420" w:firstLineChars="200"/>
              <w:rPr>
                <w:rFonts w:hint="eastAsia"/>
                <w:color w:val="auto"/>
                <w:highlight w:val="none"/>
              </w:rPr>
            </w:pPr>
            <w:r>
              <w:rPr>
                <w:rFonts w:hint="eastAsia"/>
                <w:color w:val="auto"/>
                <w:highlight w:val="none"/>
              </w:rPr>
              <w:t>（一）基本要求</w:t>
            </w:r>
          </w:p>
          <w:p w14:paraId="52E0791B">
            <w:pPr>
              <w:pStyle w:val="2"/>
              <w:spacing w:line="360" w:lineRule="auto"/>
              <w:ind w:firstLine="420" w:firstLineChars="200"/>
              <w:rPr>
                <w:rFonts w:hint="eastAsia"/>
                <w:color w:val="auto"/>
                <w:highlight w:val="none"/>
              </w:rPr>
            </w:pPr>
            <w:r>
              <w:rPr>
                <w:rFonts w:hint="eastAsia"/>
                <w:color w:val="auto"/>
                <w:highlight w:val="none"/>
              </w:rPr>
              <w:t>年龄20-45周岁，高中或中专以上文化程度，男性身高1.65米以上，女性身高1.58米以上，身体健康、五官端正，无犯罪</w:t>
            </w:r>
            <w:r>
              <w:rPr>
                <w:rFonts w:hint="eastAsia"/>
                <w:color w:val="auto"/>
                <w:highlight w:val="none"/>
                <w:lang w:val="en-US" w:eastAsia="zh-CN"/>
              </w:rPr>
              <w:t>和违法</w:t>
            </w:r>
            <w:r>
              <w:rPr>
                <w:rFonts w:hint="eastAsia"/>
                <w:color w:val="auto"/>
                <w:highlight w:val="none"/>
              </w:rPr>
              <w:t>记录，政治素质较好；反应灵敏，形象较好</w:t>
            </w:r>
            <w:r>
              <w:rPr>
                <w:rFonts w:hint="eastAsia"/>
                <w:color w:val="auto"/>
                <w:highlight w:val="none"/>
                <w:lang w:eastAsia="zh-CN"/>
              </w:rPr>
              <w:t>；</w:t>
            </w:r>
            <w:r>
              <w:rPr>
                <w:rFonts w:hint="eastAsia"/>
                <w:color w:val="auto"/>
                <w:highlight w:val="none"/>
              </w:rPr>
              <w:t>接受过专业保安管理课程培训，考试合格并取得设区的市级人民政府公安机关</w:t>
            </w:r>
            <w:r>
              <w:rPr>
                <w:rFonts w:hint="eastAsia"/>
                <w:color w:val="auto"/>
                <w:highlight w:val="none"/>
                <w:lang w:val="en-US" w:eastAsia="zh-CN"/>
              </w:rPr>
              <w:t>颁发</w:t>
            </w:r>
            <w:r>
              <w:rPr>
                <w:rFonts w:hint="eastAsia"/>
                <w:color w:val="auto"/>
                <w:highlight w:val="none"/>
              </w:rPr>
              <w:t>的</w:t>
            </w:r>
            <w:r>
              <w:rPr>
                <w:rFonts w:hint="eastAsia"/>
                <w:color w:val="auto"/>
                <w:highlight w:val="none"/>
                <w:lang w:val="en-US" w:eastAsia="zh-CN"/>
              </w:rPr>
              <w:t>保安员证</w:t>
            </w:r>
            <w:r>
              <w:rPr>
                <w:rFonts w:hint="eastAsia"/>
                <w:color w:val="auto"/>
                <w:highlight w:val="none"/>
              </w:rPr>
              <w:t>。</w:t>
            </w:r>
          </w:p>
          <w:p w14:paraId="7A134364">
            <w:pPr>
              <w:pStyle w:val="2"/>
              <w:spacing w:line="360" w:lineRule="auto"/>
              <w:ind w:firstLine="420" w:firstLineChars="200"/>
              <w:rPr>
                <w:rFonts w:hint="eastAsia"/>
                <w:color w:val="auto"/>
                <w:highlight w:val="none"/>
              </w:rPr>
            </w:pPr>
            <w:r>
              <w:rPr>
                <w:rFonts w:hint="eastAsia"/>
                <w:color w:val="auto"/>
                <w:highlight w:val="none"/>
              </w:rPr>
              <w:t>（二）服务管理要求</w:t>
            </w:r>
          </w:p>
          <w:p w14:paraId="1C025DA3">
            <w:pPr>
              <w:pStyle w:val="2"/>
              <w:spacing w:line="360" w:lineRule="auto"/>
              <w:ind w:firstLine="420" w:firstLineChars="200"/>
              <w:rPr>
                <w:rFonts w:hint="eastAsia"/>
                <w:color w:val="auto"/>
                <w:highlight w:val="none"/>
              </w:rPr>
            </w:pPr>
            <w:r>
              <w:rPr>
                <w:rFonts w:hint="eastAsia"/>
                <w:color w:val="auto"/>
                <w:highlight w:val="none"/>
              </w:rPr>
              <w:t>1. 门岗值班管理要求</w:t>
            </w:r>
          </w:p>
          <w:p w14:paraId="2C263375">
            <w:pPr>
              <w:pStyle w:val="2"/>
              <w:spacing w:line="360" w:lineRule="auto"/>
              <w:ind w:firstLine="420" w:firstLineChars="200"/>
              <w:rPr>
                <w:rFonts w:hint="eastAsia"/>
                <w:color w:val="auto"/>
                <w:highlight w:val="none"/>
              </w:rPr>
            </w:pPr>
            <w:r>
              <w:rPr>
                <w:rFonts w:hint="eastAsia"/>
                <w:color w:val="auto"/>
                <w:highlight w:val="none"/>
              </w:rPr>
              <w:t>（1）严格执行学校相关规章制度，严禁体罚、打骂学生；</w:t>
            </w:r>
          </w:p>
          <w:p w14:paraId="0E27A641">
            <w:pPr>
              <w:pStyle w:val="2"/>
              <w:spacing w:line="360" w:lineRule="auto"/>
              <w:ind w:firstLine="420" w:firstLineChars="200"/>
              <w:rPr>
                <w:rFonts w:hint="eastAsia"/>
                <w:color w:val="auto"/>
                <w:highlight w:val="none"/>
              </w:rPr>
            </w:pPr>
            <w:r>
              <w:rPr>
                <w:rFonts w:hint="eastAsia"/>
                <w:color w:val="auto"/>
                <w:highlight w:val="none"/>
              </w:rPr>
              <w:t>（2）实施学校大门值班制度，上岗期间应保持良好的形象；</w:t>
            </w:r>
          </w:p>
          <w:p w14:paraId="1F870A6D">
            <w:pPr>
              <w:pStyle w:val="2"/>
              <w:spacing w:line="360" w:lineRule="auto"/>
              <w:ind w:firstLine="420" w:firstLineChars="200"/>
              <w:rPr>
                <w:rFonts w:hint="eastAsia"/>
                <w:color w:val="auto"/>
                <w:highlight w:val="none"/>
              </w:rPr>
            </w:pPr>
            <w:r>
              <w:rPr>
                <w:rFonts w:hint="eastAsia"/>
                <w:color w:val="auto"/>
                <w:highlight w:val="none"/>
              </w:rPr>
              <w:t>（3）熟悉学校基本情况，包括教师数量、相貌特征、学生数量、常规出入时间及周边200米以内环境的掌握了解；</w:t>
            </w:r>
          </w:p>
          <w:p w14:paraId="2840D732">
            <w:pPr>
              <w:pStyle w:val="2"/>
              <w:spacing w:line="360" w:lineRule="auto"/>
              <w:ind w:firstLine="420" w:firstLineChars="200"/>
              <w:rPr>
                <w:rFonts w:hint="eastAsia"/>
                <w:color w:val="auto"/>
                <w:highlight w:val="none"/>
              </w:rPr>
            </w:pPr>
            <w:r>
              <w:rPr>
                <w:rFonts w:hint="eastAsia"/>
                <w:color w:val="auto"/>
                <w:highlight w:val="none"/>
              </w:rPr>
              <w:t>（4）根据学校学生管理的有关规定，上课期间关锁好学校大门，严禁非请假学生离校;学生出入一律进行核实请假条后才能放行，若有违规学生应与学校相关部门及时联系，防止学生强行出校；</w:t>
            </w:r>
          </w:p>
          <w:p w14:paraId="72611A1C">
            <w:pPr>
              <w:pStyle w:val="2"/>
              <w:spacing w:line="360" w:lineRule="auto"/>
              <w:ind w:firstLine="420" w:firstLineChars="200"/>
              <w:rPr>
                <w:rFonts w:hint="eastAsia"/>
                <w:color w:val="auto"/>
                <w:highlight w:val="none"/>
              </w:rPr>
            </w:pPr>
            <w:r>
              <w:rPr>
                <w:rFonts w:hint="eastAsia"/>
                <w:color w:val="auto"/>
                <w:highlight w:val="none"/>
              </w:rPr>
              <w:t>（5）阻止闲杂人员进入学校，来访人员需持有有效证件进行登记，并与被访人员取得联系。遇上级领导或前来指导、参观的社会各界人士，应立即敬礼，并将人数、单位等情况做好记录备查；</w:t>
            </w:r>
          </w:p>
          <w:p w14:paraId="2CA57B5C">
            <w:pPr>
              <w:pStyle w:val="2"/>
              <w:spacing w:line="360" w:lineRule="auto"/>
              <w:ind w:firstLine="420" w:firstLineChars="200"/>
              <w:rPr>
                <w:rFonts w:hint="eastAsia"/>
                <w:color w:val="auto"/>
                <w:highlight w:val="none"/>
              </w:rPr>
            </w:pPr>
            <w:r>
              <w:rPr>
                <w:rFonts w:hint="eastAsia"/>
                <w:color w:val="auto"/>
                <w:highlight w:val="none"/>
              </w:rPr>
              <w:t>（6）外来车辆一般不允许驶进校园，如有必要驶进，则必须进行仔细检查、登记车牌号，并指挥有关人员将车辆有序停放。防止校园内车辆被盗，若有车辆被盗，值班保安人员将承担相应的赔偿责任；</w:t>
            </w:r>
          </w:p>
          <w:p w14:paraId="619D3A3A">
            <w:pPr>
              <w:pStyle w:val="2"/>
              <w:spacing w:line="360" w:lineRule="auto"/>
              <w:ind w:firstLine="420" w:firstLineChars="200"/>
              <w:rPr>
                <w:rFonts w:hint="eastAsia"/>
                <w:color w:val="auto"/>
                <w:highlight w:val="none"/>
              </w:rPr>
            </w:pPr>
            <w:r>
              <w:rPr>
                <w:rFonts w:hint="eastAsia"/>
                <w:color w:val="auto"/>
                <w:highlight w:val="none"/>
              </w:rPr>
              <w:t>（7）严格做好物品出门登记工作，发现可疑情况及时与学校相关部门联系；</w:t>
            </w:r>
          </w:p>
          <w:p w14:paraId="7DDB02C8">
            <w:pPr>
              <w:pStyle w:val="2"/>
              <w:spacing w:line="360" w:lineRule="auto"/>
              <w:ind w:firstLine="420" w:firstLineChars="200"/>
              <w:rPr>
                <w:rFonts w:hint="eastAsia"/>
                <w:color w:val="auto"/>
                <w:highlight w:val="none"/>
              </w:rPr>
            </w:pPr>
            <w:r>
              <w:rPr>
                <w:rFonts w:hint="eastAsia"/>
                <w:color w:val="auto"/>
                <w:highlight w:val="none"/>
              </w:rPr>
              <w:t>（8）根据学校安排，服从调配，做好学校各项活动的安全保卫工作；</w:t>
            </w:r>
          </w:p>
          <w:p w14:paraId="1CA494D0">
            <w:pPr>
              <w:pStyle w:val="2"/>
              <w:spacing w:line="360" w:lineRule="auto"/>
              <w:ind w:firstLine="420" w:firstLineChars="200"/>
              <w:rPr>
                <w:rFonts w:hint="eastAsia"/>
                <w:color w:val="auto"/>
                <w:highlight w:val="none"/>
              </w:rPr>
            </w:pPr>
            <w:r>
              <w:rPr>
                <w:rFonts w:hint="eastAsia"/>
                <w:color w:val="auto"/>
                <w:highlight w:val="none"/>
              </w:rPr>
              <w:t>（9）保证监控系统的正常运行并随时监控，在监控过程中发现异常治安问题及时向学校汇报并进行先期处置，监控系统出现故障及时向学校报修；</w:t>
            </w:r>
          </w:p>
          <w:p w14:paraId="318851B6">
            <w:pPr>
              <w:pStyle w:val="2"/>
              <w:spacing w:line="360" w:lineRule="auto"/>
              <w:ind w:firstLine="420" w:firstLineChars="200"/>
              <w:rPr>
                <w:rFonts w:hint="eastAsia"/>
                <w:color w:val="auto"/>
                <w:highlight w:val="none"/>
              </w:rPr>
            </w:pPr>
            <w:r>
              <w:rPr>
                <w:rFonts w:hint="eastAsia"/>
                <w:color w:val="auto"/>
                <w:highlight w:val="none"/>
              </w:rPr>
              <w:t>（10）非经</w:t>
            </w:r>
            <w:r>
              <w:rPr>
                <w:rFonts w:hint="eastAsia"/>
                <w:color w:val="auto"/>
                <w:highlight w:val="none"/>
                <w:lang w:val="en-US" w:eastAsia="zh-CN"/>
              </w:rPr>
              <w:t>学校</w:t>
            </w:r>
            <w:r>
              <w:rPr>
                <w:rFonts w:hint="eastAsia"/>
                <w:color w:val="auto"/>
                <w:highlight w:val="none"/>
              </w:rPr>
              <w:t>批准，严禁任何人将非教学用品、易燃易爆物品、有毒物品、动物和管制刀具等危险物品带入校园；</w:t>
            </w:r>
          </w:p>
          <w:p w14:paraId="0C000C3E">
            <w:pPr>
              <w:pStyle w:val="2"/>
              <w:spacing w:line="360" w:lineRule="auto"/>
              <w:ind w:firstLine="420" w:firstLineChars="200"/>
              <w:rPr>
                <w:rFonts w:hint="eastAsia"/>
                <w:color w:val="auto"/>
                <w:highlight w:val="none"/>
              </w:rPr>
            </w:pPr>
            <w:r>
              <w:rPr>
                <w:rFonts w:hint="eastAsia"/>
                <w:color w:val="auto"/>
                <w:highlight w:val="none"/>
              </w:rPr>
              <w:t>（11）积极协助学校教育教学过程中的临时性工作，如管制刀具收缴、学生军训、交通指挥等。</w:t>
            </w:r>
          </w:p>
          <w:p w14:paraId="60FB318F">
            <w:pPr>
              <w:pStyle w:val="2"/>
              <w:spacing w:line="360" w:lineRule="auto"/>
              <w:ind w:firstLine="420" w:firstLineChars="200"/>
              <w:rPr>
                <w:rFonts w:hint="eastAsia"/>
                <w:color w:val="auto"/>
                <w:highlight w:val="none"/>
              </w:rPr>
            </w:pPr>
            <w:r>
              <w:rPr>
                <w:rFonts w:hint="eastAsia"/>
                <w:color w:val="auto"/>
                <w:highlight w:val="none"/>
              </w:rPr>
              <w:t>2. 巡逻管理要求</w:t>
            </w:r>
          </w:p>
          <w:p w14:paraId="44A78E1E">
            <w:pPr>
              <w:pStyle w:val="2"/>
              <w:spacing w:line="360" w:lineRule="auto"/>
              <w:ind w:firstLine="420" w:firstLineChars="200"/>
              <w:rPr>
                <w:rFonts w:hint="eastAsia"/>
                <w:color w:val="auto"/>
                <w:highlight w:val="none"/>
              </w:rPr>
            </w:pPr>
            <w:r>
              <w:rPr>
                <w:rFonts w:hint="eastAsia"/>
                <w:color w:val="auto"/>
                <w:highlight w:val="none"/>
              </w:rPr>
              <w:t>（1）对校园进行每两小时一次的安全巡查。重点</w:t>
            </w:r>
            <w:r>
              <w:rPr>
                <w:rFonts w:hint="eastAsia"/>
                <w:color w:val="auto"/>
                <w:highlight w:val="none"/>
                <w:lang w:val="en-US" w:eastAsia="zh-CN"/>
              </w:rPr>
              <w:t>位置（</w:t>
            </w:r>
            <w:r>
              <w:rPr>
                <w:rFonts w:hint="eastAsia"/>
                <w:color w:val="auto"/>
                <w:highlight w:val="none"/>
              </w:rPr>
              <w:t>如行政办公楼、教学楼、综合楼、饭堂、学生宿舍、围墙等</w:t>
            </w:r>
            <w:r>
              <w:rPr>
                <w:rFonts w:hint="eastAsia"/>
                <w:color w:val="auto"/>
                <w:highlight w:val="none"/>
                <w:lang w:eastAsia="zh-CN"/>
              </w:rPr>
              <w:t>）</w:t>
            </w:r>
            <w:r>
              <w:rPr>
                <w:rFonts w:hint="eastAsia"/>
                <w:color w:val="auto"/>
                <w:highlight w:val="none"/>
              </w:rPr>
              <w:t>应加强巡查；</w:t>
            </w:r>
          </w:p>
          <w:p w14:paraId="304112B7">
            <w:pPr>
              <w:pStyle w:val="2"/>
              <w:spacing w:line="360" w:lineRule="auto"/>
              <w:ind w:firstLine="420" w:firstLineChars="200"/>
              <w:rPr>
                <w:rFonts w:hint="eastAsia"/>
                <w:color w:val="auto"/>
                <w:highlight w:val="none"/>
              </w:rPr>
            </w:pPr>
            <w:r>
              <w:rPr>
                <w:rFonts w:hint="eastAsia"/>
                <w:color w:val="auto"/>
                <w:highlight w:val="none"/>
              </w:rPr>
              <w:t>（2）巡查内容主要包括:消防设备的完好性，公共设施有无损坏，学生有无抽烟现象，有无人员翻越围墙现象，有无乱画、乱写等损坏校园景观现象，办公楼、教学楼等功能室内窗、灯关否，天花板及悬挂物有无安全隐患，校园内有无打架斗殴现象，有无可疑人员，并做好巡查记录，对值班、巡查中发现的问题及时处理，视情况向相关部门报告；</w:t>
            </w:r>
          </w:p>
          <w:p w14:paraId="747A4E2F">
            <w:pPr>
              <w:pStyle w:val="2"/>
              <w:spacing w:line="360" w:lineRule="auto"/>
              <w:ind w:firstLine="420" w:firstLineChars="200"/>
              <w:rPr>
                <w:rFonts w:hint="eastAsia"/>
                <w:color w:val="auto"/>
                <w:highlight w:val="none"/>
              </w:rPr>
            </w:pPr>
            <w:r>
              <w:rPr>
                <w:rFonts w:hint="eastAsia"/>
                <w:color w:val="auto"/>
                <w:highlight w:val="none"/>
              </w:rPr>
              <w:t>（3）阻止闲杂人员进入学生宿舍，安保人员无必要不得进入女生宿舍。</w:t>
            </w:r>
          </w:p>
          <w:p w14:paraId="42A7791D">
            <w:pPr>
              <w:pStyle w:val="2"/>
              <w:spacing w:line="360" w:lineRule="auto"/>
              <w:ind w:firstLine="420" w:firstLineChars="200"/>
              <w:rPr>
                <w:rFonts w:hint="eastAsia"/>
                <w:color w:val="auto"/>
                <w:highlight w:val="none"/>
              </w:rPr>
            </w:pPr>
            <w:r>
              <w:rPr>
                <w:rFonts w:hint="eastAsia"/>
                <w:color w:val="auto"/>
                <w:highlight w:val="none"/>
              </w:rPr>
              <w:t>3. 消防管理要求</w:t>
            </w:r>
          </w:p>
          <w:p w14:paraId="409F81B6">
            <w:pPr>
              <w:pStyle w:val="2"/>
              <w:spacing w:line="360" w:lineRule="auto"/>
              <w:ind w:firstLine="420" w:firstLineChars="200"/>
              <w:rPr>
                <w:rFonts w:hint="eastAsia"/>
                <w:color w:val="auto"/>
                <w:highlight w:val="none"/>
              </w:rPr>
            </w:pPr>
            <w:r>
              <w:rPr>
                <w:rFonts w:hint="eastAsia"/>
                <w:color w:val="auto"/>
                <w:highlight w:val="none"/>
              </w:rPr>
              <w:t>（1）配合学校举行消防演练，让师生员工熟悉消防程序;</w:t>
            </w:r>
          </w:p>
          <w:p w14:paraId="193AAD12">
            <w:pPr>
              <w:pStyle w:val="2"/>
              <w:spacing w:line="360" w:lineRule="auto"/>
              <w:ind w:firstLine="420" w:firstLineChars="200"/>
              <w:rPr>
                <w:rFonts w:hint="eastAsia"/>
                <w:color w:val="auto"/>
                <w:highlight w:val="none"/>
              </w:rPr>
            </w:pPr>
            <w:r>
              <w:rPr>
                <w:rFonts w:hint="eastAsia"/>
                <w:color w:val="auto"/>
                <w:highlight w:val="none"/>
              </w:rPr>
              <w:t>（2）每月进行消防设施检查，确保消防设施设备的完好性。</w:t>
            </w:r>
          </w:p>
          <w:p w14:paraId="2B861B5B">
            <w:pPr>
              <w:pStyle w:val="2"/>
              <w:spacing w:line="360" w:lineRule="auto"/>
              <w:ind w:firstLine="420" w:firstLineChars="200"/>
              <w:rPr>
                <w:rFonts w:hint="eastAsia"/>
                <w:color w:val="auto"/>
                <w:highlight w:val="none"/>
              </w:rPr>
            </w:pPr>
            <w:r>
              <w:rPr>
                <w:rFonts w:hint="eastAsia"/>
                <w:color w:val="auto"/>
                <w:highlight w:val="none"/>
              </w:rPr>
              <w:t>4. 应急处理</w:t>
            </w:r>
          </w:p>
          <w:p w14:paraId="65FBF5E2">
            <w:pPr>
              <w:pStyle w:val="2"/>
              <w:spacing w:line="360" w:lineRule="auto"/>
              <w:ind w:firstLine="420" w:firstLineChars="200"/>
              <w:rPr>
                <w:rFonts w:hint="eastAsia"/>
                <w:color w:val="auto"/>
                <w:highlight w:val="none"/>
              </w:rPr>
            </w:pPr>
            <w:r>
              <w:rPr>
                <w:rFonts w:hint="eastAsia"/>
                <w:color w:val="auto"/>
                <w:highlight w:val="none"/>
              </w:rPr>
              <w:t>建立突发事件应急预案并熟悉预案的各项要求，以便在突发事件发生，能第一时间赶到现场，并井然有序地处理突发事件，在最大限度内控制事态的发展。</w:t>
            </w:r>
          </w:p>
          <w:p w14:paraId="0EB48914">
            <w:pPr>
              <w:pStyle w:val="2"/>
              <w:spacing w:line="360" w:lineRule="auto"/>
              <w:ind w:firstLine="420" w:firstLineChars="200"/>
              <w:rPr>
                <w:rFonts w:hint="eastAsia"/>
                <w:color w:val="auto"/>
                <w:highlight w:val="none"/>
              </w:rPr>
            </w:pPr>
            <w:r>
              <w:rPr>
                <w:rFonts w:hint="eastAsia"/>
                <w:color w:val="auto"/>
                <w:highlight w:val="none"/>
              </w:rPr>
              <w:t>5. 校园财产安全要求</w:t>
            </w:r>
          </w:p>
          <w:p w14:paraId="28ED59AF">
            <w:pPr>
              <w:pStyle w:val="2"/>
              <w:spacing w:line="360" w:lineRule="auto"/>
              <w:ind w:firstLine="420" w:firstLineChars="200"/>
              <w:rPr>
                <w:rFonts w:hint="eastAsia"/>
                <w:color w:val="auto"/>
                <w:highlight w:val="none"/>
              </w:rPr>
            </w:pPr>
            <w:r>
              <w:rPr>
                <w:rFonts w:hint="eastAsia"/>
                <w:color w:val="auto"/>
                <w:highlight w:val="none"/>
              </w:rPr>
              <w:t>（1）建立校园财产安全巡查机制，对学校重点区域、重要场所、重要设备进行重点监控；</w:t>
            </w:r>
          </w:p>
          <w:p w14:paraId="34B4FE2A">
            <w:pPr>
              <w:pStyle w:val="2"/>
              <w:spacing w:line="360" w:lineRule="auto"/>
              <w:ind w:firstLine="420" w:firstLineChars="200"/>
              <w:rPr>
                <w:rFonts w:hint="eastAsia"/>
                <w:color w:val="auto"/>
                <w:highlight w:val="none"/>
              </w:rPr>
            </w:pPr>
            <w:r>
              <w:rPr>
                <w:rFonts w:hint="eastAsia"/>
                <w:color w:val="auto"/>
                <w:highlight w:val="none"/>
              </w:rPr>
              <w:t>（2）对出校门的贵重物品进行必要的询查机制，并与相关部门取得联系，做好核查登记工作；</w:t>
            </w:r>
          </w:p>
          <w:p w14:paraId="31329417">
            <w:pPr>
              <w:pStyle w:val="2"/>
              <w:spacing w:line="360" w:lineRule="auto"/>
              <w:ind w:firstLine="420" w:firstLineChars="200"/>
              <w:rPr>
                <w:rFonts w:hint="eastAsia"/>
                <w:color w:val="auto"/>
                <w:highlight w:val="none"/>
              </w:rPr>
            </w:pPr>
            <w:r>
              <w:rPr>
                <w:rFonts w:hint="eastAsia"/>
                <w:color w:val="auto"/>
                <w:highlight w:val="none"/>
              </w:rPr>
              <w:t>（3）由于工作不到位所造成的财产损害、被盗等，</w:t>
            </w:r>
            <w:r>
              <w:rPr>
                <w:rFonts w:hint="eastAsia"/>
                <w:color w:val="auto"/>
                <w:highlight w:val="none"/>
                <w:lang w:eastAsia="zh-CN"/>
              </w:rPr>
              <w:t>中标人</w:t>
            </w:r>
            <w:r>
              <w:rPr>
                <w:rFonts w:hint="eastAsia"/>
                <w:color w:val="auto"/>
                <w:highlight w:val="none"/>
              </w:rPr>
              <w:t>需承担相应的赔偿责任。</w:t>
            </w:r>
          </w:p>
          <w:p w14:paraId="1F45A633">
            <w:pPr>
              <w:pStyle w:val="2"/>
              <w:spacing w:line="360" w:lineRule="auto"/>
              <w:ind w:firstLine="420" w:firstLineChars="200"/>
              <w:rPr>
                <w:rFonts w:hint="eastAsia"/>
                <w:color w:val="auto"/>
                <w:highlight w:val="none"/>
              </w:rPr>
            </w:pPr>
            <w:r>
              <w:rPr>
                <w:rFonts w:hint="eastAsia"/>
                <w:color w:val="auto"/>
                <w:highlight w:val="none"/>
              </w:rPr>
              <w:t>6. 其他</w:t>
            </w:r>
          </w:p>
          <w:p w14:paraId="2EE5C2F4">
            <w:pPr>
              <w:pStyle w:val="2"/>
              <w:spacing w:line="360" w:lineRule="auto"/>
              <w:ind w:firstLine="420" w:firstLineChars="200"/>
              <w:rPr>
                <w:rFonts w:hint="eastAsia"/>
                <w:color w:val="auto"/>
                <w:highlight w:val="none"/>
              </w:rPr>
            </w:pPr>
            <w:r>
              <w:rPr>
                <w:rFonts w:hint="eastAsia"/>
                <w:color w:val="auto"/>
                <w:highlight w:val="none"/>
              </w:rPr>
              <w:t>无条件配合学校教育教学工作。</w:t>
            </w:r>
          </w:p>
          <w:p w14:paraId="0586A481">
            <w:pPr>
              <w:pStyle w:val="2"/>
              <w:spacing w:line="360" w:lineRule="auto"/>
              <w:ind w:firstLine="420" w:firstLineChars="200"/>
              <w:rPr>
                <w:rFonts w:hint="eastAsia"/>
                <w:color w:val="auto"/>
                <w:highlight w:val="none"/>
              </w:rPr>
            </w:pPr>
            <w:r>
              <w:rPr>
                <w:rFonts w:hint="eastAsia"/>
                <w:color w:val="auto"/>
                <w:highlight w:val="none"/>
                <w:lang w:val="en-US" w:eastAsia="zh-CN"/>
              </w:rPr>
              <w:t>六</w:t>
            </w:r>
            <w:r>
              <w:rPr>
                <w:rFonts w:hint="eastAsia"/>
                <w:color w:val="auto"/>
                <w:highlight w:val="none"/>
              </w:rPr>
              <w:t>、中标</w:t>
            </w:r>
            <w:r>
              <w:rPr>
                <w:rFonts w:hint="eastAsia"/>
                <w:color w:val="auto"/>
                <w:highlight w:val="none"/>
                <w:lang w:val="en-US" w:eastAsia="zh-CN"/>
              </w:rPr>
              <w:t>人</w:t>
            </w:r>
            <w:r>
              <w:rPr>
                <w:rFonts w:hint="eastAsia"/>
                <w:color w:val="auto"/>
                <w:highlight w:val="none"/>
              </w:rPr>
              <w:t>的责任与义务</w:t>
            </w:r>
          </w:p>
          <w:p w14:paraId="1C3393E0">
            <w:pPr>
              <w:pStyle w:val="2"/>
              <w:spacing w:line="360" w:lineRule="auto"/>
              <w:ind w:firstLine="420" w:firstLineChars="200"/>
              <w:rPr>
                <w:rFonts w:hint="eastAsia"/>
                <w:color w:val="auto"/>
                <w:highlight w:val="none"/>
              </w:rPr>
            </w:pPr>
            <w:r>
              <w:rPr>
                <w:rFonts w:hint="eastAsia"/>
                <w:color w:val="auto"/>
                <w:highlight w:val="none"/>
              </w:rPr>
              <w:t>1.在服务期内接受采购方的考核、评议；接受服务单位的监督，必须做到服务满意度达到80%以上；</w:t>
            </w:r>
          </w:p>
          <w:p w14:paraId="4A957828">
            <w:pPr>
              <w:pStyle w:val="2"/>
              <w:spacing w:line="360" w:lineRule="auto"/>
              <w:ind w:firstLine="420" w:firstLineChars="200"/>
              <w:rPr>
                <w:rFonts w:hint="eastAsia"/>
                <w:color w:val="auto"/>
                <w:highlight w:val="none"/>
              </w:rPr>
            </w:pPr>
            <w:r>
              <w:rPr>
                <w:rFonts w:hint="eastAsia"/>
                <w:color w:val="auto"/>
                <w:highlight w:val="none"/>
              </w:rPr>
              <w:t>2.在合同有效期内，</w:t>
            </w:r>
            <w:r>
              <w:rPr>
                <w:rFonts w:hint="eastAsia"/>
                <w:color w:val="auto"/>
                <w:highlight w:val="none"/>
                <w:lang w:eastAsia="zh-CN"/>
              </w:rPr>
              <w:t>中标人</w:t>
            </w:r>
            <w:r>
              <w:rPr>
                <w:rFonts w:hint="eastAsia"/>
                <w:color w:val="auto"/>
                <w:highlight w:val="none"/>
              </w:rPr>
              <w:t>负责按</w:t>
            </w:r>
            <w:r>
              <w:rPr>
                <w:rFonts w:hint="eastAsia"/>
                <w:color w:val="auto"/>
                <w:highlight w:val="none"/>
                <w:lang w:val="en-US" w:eastAsia="zh-CN"/>
              </w:rPr>
              <w:t>相关法律法规</w:t>
            </w:r>
            <w:r>
              <w:rPr>
                <w:rFonts w:hint="eastAsia"/>
                <w:color w:val="auto"/>
                <w:highlight w:val="none"/>
              </w:rPr>
              <w:t>规定为所聘安保人员购买“五险”，</w:t>
            </w:r>
            <w:r>
              <w:rPr>
                <w:rFonts w:hint="eastAsia"/>
                <w:color w:val="auto"/>
                <w:highlight w:val="none"/>
                <w:lang w:eastAsia="zh-CN"/>
              </w:rPr>
              <w:t>中标人</w:t>
            </w:r>
            <w:r>
              <w:rPr>
                <w:rFonts w:hint="eastAsia"/>
                <w:color w:val="auto"/>
                <w:highlight w:val="none"/>
              </w:rPr>
              <w:t>要确保每月按时足额拨放安保人员的工资。对我区中小学</w:t>
            </w:r>
            <w:r>
              <w:rPr>
                <w:rFonts w:hint="eastAsia"/>
                <w:color w:val="auto"/>
                <w:highlight w:val="none"/>
                <w:lang w:eastAsia="zh-CN"/>
              </w:rPr>
              <w:t>（</w:t>
            </w:r>
            <w:r>
              <w:rPr>
                <w:rFonts w:hint="eastAsia"/>
                <w:color w:val="auto"/>
                <w:highlight w:val="none"/>
                <w:lang w:val="en-US" w:eastAsia="zh-CN"/>
              </w:rPr>
              <w:t>幼儿园</w:t>
            </w:r>
            <w:r>
              <w:rPr>
                <w:rFonts w:hint="eastAsia"/>
                <w:color w:val="auto"/>
                <w:highlight w:val="none"/>
                <w:lang w:eastAsia="zh-CN"/>
              </w:rPr>
              <w:t>）</w:t>
            </w:r>
            <w:r>
              <w:rPr>
                <w:rFonts w:hint="eastAsia"/>
                <w:color w:val="auto"/>
                <w:highlight w:val="none"/>
              </w:rPr>
              <w:t>目前现有的专职安保人员，采取自愿的原则，愿意从事学校安保工作的，由</w:t>
            </w:r>
            <w:r>
              <w:rPr>
                <w:rFonts w:hint="eastAsia"/>
                <w:color w:val="auto"/>
                <w:highlight w:val="none"/>
                <w:lang w:eastAsia="zh-CN"/>
              </w:rPr>
              <w:t>中标人</w:t>
            </w:r>
            <w:r>
              <w:rPr>
                <w:rFonts w:hint="eastAsia"/>
                <w:color w:val="auto"/>
                <w:highlight w:val="none"/>
              </w:rPr>
              <w:t>组织专业培训后，签订就业合同，所有待遇与</w:t>
            </w:r>
            <w:r>
              <w:rPr>
                <w:rFonts w:hint="eastAsia"/>
                <w:color w:val="auto"/>
                <w:highlight w:val="none"/>
                <w:lang w:eastAsia="zh-CN"/>
              </w:rPr>
              <w:t>中标人</w:t>
            </w:r>
            <w:r>
              <w:rPr>
                <w:rFonts w:hint="eastAsia"/>
                <w:color w:val="auto"/>
                <w:highlight w:val="none"/>
              </w:rPr>
              <w:t>自行聘请的学校安保人员一致；</w:t>
            </w:r>
          </w:p>
          <w:p w14:paraId="1ED7C9BE">
            <w:pPr>
              <w:pStyle w:val="2"/>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中标人</w:t>
            </w:r>
            <w:r>
              <w:rPr>
                <w:rFonts w:hint="eastAsia"/>
                <w:color w:val="auto"/>
                <w:highlight w:val="none"/>
              </w:rPr>
              <w:t>应每天24小时保持有管理人员值班，在提供管理服务时必须做好各项安全防范措施。在合同期内，保安人员如发生任何人身意外（生病、伤亡事故、包括上班执勤时伤亡）事故或触犯法律法规（包括劳动用工制度、发生劳资纠纷）、或损坏服务对象的公共设施和物品，由</w:t>
            </w:r>
            <w:r>
              <w:rPr>
                <w:rFonts w:hint="eastAsia"/>
                <w:color w:val="auto"/>
                <w:highlight w:val="none"/>
                <w:lang w:eastAsia="zh-CN"/>
              </w:rPr>
              <w:t>中标人</w:t>
            </w:r>
            <w:r>
              <w:rPr>
                <w:rFonts w:hint="eastAsia"/>
                <w:color w:val="auto"/>
                <w:highlight w:val="none"/>
              </w:rPr>
              <w:t>负</w:t>
            </w:r>
            <w:r>
              <w:rPr>
                <w:rFonts w:hint="eastAsia"/>
                <w:color w:val="auto"/>
                <w:highlight w:val="none"/>
                <w:lang w:val="en-US" w:eastAsia="zh-CN"/>
              </w:rPr>
              <w:t>全部</w:t>
            </w:r>
            <w:r>
              <w:rPr>
                <w:rFonts w:hint="eastAsia"/>
                <w:color w:val="auto"/>
                <w:highlight w:val="none"/>
              </w:rPr>
              <w:t>责任；</w:t>
            </w:r>
          </w:p>
          <w:p w14:paraId="7E0F7AB1">
            <w:pPr>
              <w:pStyle w:val="2"/>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中标人</w:t>
            </w:r>
            <w:r>
              <w:rPr>
                <w:rFonts w:hint="eastAsia"/>
                <w:color w:val="auto"/>
                <w:highlight w:val="none"/>
              </w:rPr>
              <w:t>应</w:t>
            </w:r>
            <w:r>
              <w:rPr>
                <w:rFonts w:hint="eastAsia"/>
                <w:color w:val="auto"/>
                <w:highlight w:val="none"/>
                <w:lang w:val="en-US" w:eastAsia="zh-CN"/>
              </w:rPr>
              <w:t>按规范</w:t>
            </w:r>
            <w:r>
              <w:rPr>
                <w:rFonts w:hint="eastAsia"/>
                <w:color w:val="auto"/>
                <w:highlight w:val="none"/>
              </w:rPr>
              <w:t>自行配置装备（如对讲机、警械、手电等器材</w:t>
            </w:r>
            <w:r>
              <w:rPr>
                <w:rFonts w:hint="eastAsia"/>
                <w:color w:val="auto"/>
                <w:highlight w:val="none"/>
                <w:lang w:eastAsia="zh-CN"/>
              </w:rPr>
              <w:t>等</w:t>
            </w:r>
            <w:r>
              <w:rPr>
                <w:rFonts w:hint="eastAsia"/>
                <w:color w:val="auto"/>
                <w:highlight w:val="none"/>
              </w:rPr>
              <w:t>）及服装，费用自理。中标人每月应不少于一次会同采购人和服务对象检查工作质量，对存在的问题要按采购人的要求抓好整改落实；</w:t>
            </w:r>
          </w:p>
          <w:p w14:paraId="3D11C762">
            <w:pPr>
              <w:pStyle w:val="2"/>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合同签订后，</w:t>
            </w:r>
            <w:r>
              <w:rPr>
                <w:rFonts w:hint="eastAsia"/>
                <w:color w:val="auto"/>
                <w:highlight w:val="none"/>
              </w:rPr>
              <w:t>中标人应向采购人提供所聘请人员的书面个人资料情况表（含人员姓名、身份证号等信息）。如更换工作人员，应</w:t>
            </w:r>
            <w:r>
              <w:rPr>
                <w:rFonts w:hint="eastAsia"/>
                <w:color w:val="auto"/>
                <w:highlight w:val="none"/>
                <w:lang w:val="en-US" w:eastAsia="zh-CN"/>
              </w:rPr>
              <w:t>提前</w:t>
            </w:r>
            <w:r>
              <w:rPr>
                <w:rFonts w:hint="eastAsia"/>
                <w:color w:val="auto"/>
                <w:highlight w:val="none"/>
              </w:rPr>
              <w:t>15天书面通知采购人和服务单位，以便采购人备案；</w:t>
            </w:r>
          </w:p>
          <w:p w14:paraId="5CD5E72A">
            <w:pPr>
              <w:pStyle w:val="2"/>
              <w:spacing w:line="360" w:lineRule="auto"/>
              <w:ind w:firstLine="420" w:firstLineChars="200"/>
              <w:rPr>
                <w:rFonts w:hint="eastAsia"/>
                <w:color w:val="auto"/>
                <w:highlight w:val="none"/>
              </w:rPr>
            </w:pPr>
            <w:r>
              <w:rPr>
                <w:rFonts w:hint="eastAsia"/>
                <w:color w:val="auto"/>
                <w:highlight w:val="none"/>
              </w:rPr>
              <w:t>6.如中标人擅自转包、分包，一经查实须向采购人承担违约责任（按本项目中标金额的50%计付违约金），并且采购人有权单方提前解除合同。因中标人日常工作不到位，不达标，将依据合同约定，承担相关责任与处罚</w:t>
            </w:r>
            <w:r>
              <w:rPr>
                <w:rFonts w:hint="eastAsia"/>
                <w:color w:val="auto"/>
                <w:highlight w:val="none"/>
                <w:lang w:eastAsia="zh-CN"/>
              </w:rPr>
              <w:t>；</w:t>
            </w:r>
            <w:r>
              <w:rPr>
                <w:rFonts w:hint="eastAsia"/>
                <w:color w:val="auto"/>
                <w:highlight w:val="none"/>
                <w:lang w:val="en-US" w:eastAsia="zh-CN"/>
              </w:rPr>
              <w:t>情节严重造成不良社会影响的，</w:t>
            </w:r>
            <w:r>
              <w:rPr>
                <w:rFonts w:hint="eastAsia"/>
                <w:color w:val="auto"/>
                <w:highlight w:val="none"/>
              </w:rPr>
              <w:t>采购人有权单方提前解除合同</w:t>
            </w:r>
            <w:r>
              <w:rPr>
                <w:rFonts w:hint="eastAsia"/>
                <w:color w:val="auto"/>
                <w:highlight w:val="none"/>
                <w:lang w:val="en-US" w:eastAsia="zh-CN"/>
              </w:rPr>
              <w:t>并停止支付费用</w:t>
            </w:r>
            <w:r>
              <w:rPr>
                <w:rFonts w:hint="eastAsia"/>
                <w:color w:val="auto"/>
                <w:highlight w:val="none"/>
                <w:lang w:eastAsia="zh-CN"/>
              </w:rPr>
              <w:t>，</w:t>
            </w:r>
            <w:r>
              <w:rPr>
                <w:rFonts w:hint="eastAsia"/>
                <w:color w:val="auto"/>
                <w:highlight w:val="none"/>
                <w:lang w:val="en-US" w:eastAsia="zh-CN"/>
              </w:rPr>
              <w:t>追究违约方法律责任，并上报财政监管部门</w:t>
            </w:r>
            <w:r>
              <w:rPr>
                <w:rFonts w:hint="eastAsia"/>
                <w:color w:val="auto"/>
                <w:highlight w:val="none"/>
              </w:rPr>
              <w:t>。</w:t>
            </w:r>
          </w:p>
          <w:p w14:paraId="3A26DC70">
            <w:pPr>
              <w:pStyle w:val="2"/>
              <w:spacing w:line="360" w:lineRule="auto"/>
              <w:ind w:firstLine="420" w:firstLineChars="200"/>
              <w:rPr>
                <w:rFonts w:hint="eastAsia"/>
                <w:color w:val="auto"/>
                <w:highlight w:val="none"/>
              </w:rPr>
            </w:pPr>
            <w:r>
              <w:rPr>
                <w:rFonts w:hint="eastAsia"/>
                <w:color w:val="auto"/>
                <w:highlight w:val="none"/>
                <w:lang w:val="en-US" w:eastAsia="zh-CN"/>
              </w:rPr>
              <w:t>七</w:t>
            </w:r>
            <w:r>
              <w:rPr>
                <w:rFonts w:hint="eastAsia"/>
                <w:color w:val="auto"/>
                <w:highlight w:val="none"/>
              </w:rPr>
              <w:t>、其他说明</w:t>
            </w:r>
          </w:p>
          <w:p w14:paraId="60B5DEF1">
            <w:pPr>
              <w:pStyle w:val="2"/>
              <w:spacing w:line="360" w:lineRule="auto"/>
              <w:ind w:firstLine="422" w:firstLineChars="200"/>
              <w:rPr>
                <w:rFonts w:hint="eastAsia"/>
                <w:b/>
                <w:bCs/>
                <w:color w:val="auto"/>
                <w:highlight w:val="none"/>
              </w:rPr>
            </w:pPr>
            <w:r>
              <w:rPr>
                <w:rFonts w:hint="eastAsia"/>
                <w:b/>
                <w:bCs/>
                <w:color w:val="auto"/>
                <w:highlight w:val="none"/>
              </w:rPr>
              <w:t>▲1.保安员派遣前，中标人必须将拟派遣的保安员有关资料信息（含相片）提供给采购人审定。派遣的保安人员一经确定，中标人、采购人共同签字确定具体人员清单，保安员资料由双方备份存档；</w:t>
            </w:r>
          </w:p>
          <w:p w14:paraId="69027784">
            <w:pPr>
              <w:pStyle w:val="2"/>
              <w:spacing w:line="360" w:lineRule="auto"/>
              <w:ind w:firstLine="422" w:firstLineChars="200"/>
              <w:rPr>
                <w:rFonts w:hint="eastAsia"/>
                <w:b/>
                <w:bCs/>
                <w:color w:val="auto"/>
                <w:highlight w:val="none"/>
              </w:rPr>
            </w:pPr>
            <w:r>
              <w:rPr>
                <w:rFonts w:hint="eastAsia"/>
                <w:b/>
                <w:bCs/>
                <w:color w:val="auto"/>
                <w:highlight w:val="none"/>
              </w:rPr>
              <w:t>2.投标文件中必须提供针对本项目的</w:t>
            </w:r>
            <w:r>
              <w:rPr>
                <w:rFonts w:hint="eastAsia"/>
                <w:b/>
                <w:bCs/>
                <w:color w:val="auto"/>
                <w:highlight w:val="none"/>
                <w:lang w:eastAsia="zh-CN"/>
              </w:rPr>
              <w:t>服务实施方案</w:t>
            </w:r>
            <w:r>
              <w:rPr>
                <w:rFonts w:hint="eastAsia"/>
                <w:b/>
                <w:bCs/>
                <w:color w:val="auto"/>
                <w:highlight w:val="none"/>
              </w:rPr>
              <w:t>，否则投标无效；</w:t>
            </w:r>
          </w:p>
          <w:p w14:paraId="6B15ACA0">
            <w:pPr>
              <w:pStyle w:val="2"/>
              <w:spacing w:line="360" w:lineRule="auto"/>
              <w:ind w:firstLine="422" w:firstLineChars="200"/>
              <w:rPr>
                <w:rFonts w:hint="eastAsia"/>
                <w:color w:val="auto"/>
                <w:highlight w:val="none"/>
              </w:rPr>
            </w:pPr>
            <w:r>
              <w:rPr>
                <w:rFonts w:hint="eastAsia"/>
                <w:b/>
                <w:bCs/>
                <w:color w:val="auto"/>
                <w:highlight w:val="none"/>
              </w:rPr>
              <w:t>3.无条件配合学校教育教学工作。</w:t>
            </w:r>
          </w:p>
        </w:tc>
      </w:tr>
      <w:tr w14:paraId="6B839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083657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14:paraId="0FD387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一、合同签订期：</w:t>
            </w:r>
            <w:r>
              <w:rPr>
                <w:rFonts w:hint="eastAsia" w:ascii="宋体" w:hAnsi="宋体" w:eastAsia="宋体" w:cs="宋体"/>
                <w:color w:val="auto"/>
                <w:szCs w:val="21"/>
                <w:highlight w:val="none"/>
              </w:rPr>
              <w:t>自中标通知书发出之日起</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rPr>
              <w:t>日内</w:t>
            </w:r>
            <w:r>
              <w:rPr>
                <w:rFonts w:hint="eastAsia" w:ascii="宋体" w:hAnsi="宋体" w:eastAsia="宋体" w:cs="宋体"/>
                <w:color w:val="auto"/>
                <w:highlight w:val="none"/>
                <w:lang w:eastAsia="zh-CN"/>
              </w:rPr>
              <w:t>。</w:t>
            </w:r>
          </w:p>
          <w:p w14:paraId="40C086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二、</w:t>
            </w:r>
            <w:r>
              <w:rPr>
                <w:rFonts w:hint="eastAsia" w:ascii="宋体" w:hAnsi="宋体" w:eastAsia="宋体" w:cs="宋体"/>
                <w:color w:val="auto"/>
                <w:highlight w:val="none"/>
              </w:rPr>
              <w:t>服务地点：</w:t>
            </w:r>
            <w:r>
              <w:rPr>
                <w:rFonts w:hint="eastAsia" w:ascii="宋体" w:hAnsi="宋体" w:eastAsia="宋体" w:cs="宋体"/>
                <w:color w:val="auto"/>
                <w:highlight w:val="none"/>
                <w:lang w:val="en-US" w:eastAsia="zh-CN"/>
              </w:rPr>
              <w:t>防城港市内采购人指定地点。</w:t>
            </w:r>
          </w:p>
          <w:p w14:paraId="19A458E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服务期限：</w:t>
            </w:r>
            <w:r>
              <w:rPr>
                <w:rFonts w:hint="eastAsia" w:ascii="宋体" w:hAnsi="宋体" w:eastAsia="宋体" w:cs="宋体"/>
                <w:color w:val="auto"/>
                <w:highlight w:val="none"/>
                <w:lang w:val="en-US" w:eastAsia="zh-CN"/>
              </w:rPr>
              <w:t>1年（具体时间以合同约定为准）</w:t>
            </w:r>
          </w:p>
          <w:p w14:paraId="0387C321">
            <w:pPr>
              <w:pStyle w:val="2"/>
              <w:spacing w:line="360" w:lineRule="auto"/>
              <w:rPr>
                <w:rFonts w:hint="eastAsia" w:ascii="宋体" w:hAnsi="宋体" w:eastAsia="宋体" w:cs="宋体"/>
                <w:color w:val="auto"/>
                <w:highlight w:val="none"/>
                <w:lang w:val="en-US"/>
              </w:rPr>
            </w:pPr>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、付款方式：</w:t>
            </w:r>
            <w:r>
              <w:rPr>
                <w:rFonts w:hint="eastAsia" w:ascii="宋体" w:hAnsi="宋体" w:cs="宋体"/>
                <w:color w:val="auto"/>
                <w:highlight w:val="none"/>
                <w:lang w:val="en-US" w:eastAsia="zh-CN"/>
              </w:rPr>
              <w:t>签订合同后，采购人在财政部门资金下达后10个工作日内支付</w:t>
            </w:r>
            <w:r>
              <w:rPr>
                <w:rFonts w:hint="eastAsia" w:ascii="宋体" w:hAnsi="宋体" w:eastAsia="宋体" w:cs="宋体"/>
                <w:color w:val="auto"/>
                <w:highlight w:val="none"/>
                <w:lang w:val="en-US" w:eastAsia="zh-CN"/>
              </w:rPr>
              <w:t>预付合同总价款的10%，剩余的90%合同款按每个季度平均支付，每个季度的下一个月15个工作日前支付上个季度的费用，直至支付完毕为止，中标人自收到</w:t>
            </w:r>
            <w:r>
              <w:rPr>
                <w:rFonts w:hint="eastAsia" w:ascii="宋体" w:hAnsi="宋体" w:cs="宋体"/>
                <w:color w:val="auto"/>
                <w:highlight w:val="none"/>
                <w:lang w:val="en-US" w:eastAsia="zh-CN"/>
              </w:rPr>
              <w:t>每次</w:t>
            </w:r>
            <w:r>
              <w:rPr>
                <w:rFonts w:hint="eastAsia" w:ascii="宋体" w:hAnsi="宋体" w:eastAsia="宋体" w:cs="宋体"/>
                <w:color w:val="auto"/>
                <w:highlight w:val="none"/>
                <w:lang w:val="en-US" w:eastAsia="zh-CN"/>
              </w:rPr>
              <w:t>付款后3个工作日内开具合法等额发票给采购人。</w:t>
            </w:r>
          </w:p>
          <w:p w14:paraId="00B621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rPr>
              <w:t>、验收要求</w:t>
            </w:r>
          </w:p>
          <w:p w14:paraId="5ABF4B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1、验收方式：采购人严格按照采购合同对</w:t>
            </w:r>
            <w:r>
              <w:rPr>
                <w:rFonts w:hint="eastAsia"/>
                <w:color w:val="auto"/>
                <w:highlight w:val="none"/>
                <w:lang w:val="en-US" w:eastAsia="zh-CN"/>
              </w:rPr>
              <w:t>中标人</w:t>
            </w:r>
            <w:r>
              <w:rPr>
                <w:rFonts w:hint="eastAsia" w:ascii="宋体" w:hAnsi="宋体" w:eastAsia="宋体" w:cs="宋体"/>
                <w:color w:val="auto"/>
                <w:highlight w:val="none"/>
              </w:rPr>
              <w:t>开展履约验收。验收时，按照采购合同的约定对每一项技术、服务、安全标准的履约情况进行确认。验收结束后，应当出具验收书，列明各项标准的验收情况及项目总体评价，由验收双方共同签署。</w:t>
            </w:r>
          </w:p>
          <w:p w14:paraId="0A8A61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2、验收费用：</w:t>
            </w:r>
            <w:r>
              <w:rPr>
                <w:rFonts w:hint="eastAsia" w:ascii="宋体" w:hAnsi="宋体" w:eastAsia="宋体" w:cs="宋体"/>
                <w:color w:val="auto"/>
                <w:highlight w:val="none"/>
                <w:lang w:val="en-US" w:eastAsia="zh-CN"/>
              </w:rPr>
              <w:t>由中标人负责所有的验收费用。</w:t>
            </w:r>
          </w:p>
          <w:p w14:paraId="7B03D8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要求</w:t>
            </w:r>
          </w:p>
          <w:p w14:paraId="0957B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1、报价必须含以下部分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w:t>
            </w:r>
          </w:p>
          <w:p w14:paraId="231AE0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（1）员工工资、社会保险费用（含养老保险、医疗保险、工伤保险、失业保险、生育保险及人身意外伤害保险）、福利费、奖金、安保人员加班费等； </w:t>
            </w:r>
          </w:p>
          <w:p w14:paraId="6C5AC4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（2）服务材料消耗品的补充、更换、维修维护、服装等费用； </w:t>
            </w:r>
          </w:p>
          <w:p w14:paraId="2EE7E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（3）员工必要的保险费用和各项税金； </w:t>
            </w:r>
          </w:p>
          <w:p w14:paraId="605AEB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（4）企业合理利润</w:t>
            </w:r>
            <w:r>
              <w:rPr>
                <w:rFonts w:hint="eastAsia" w:ascii="宋体" w:hAnsi="宋体" w:cs="宋体"/>
                <w:color w:val="auto"/>
                <w:highlight w:val="none"/>
                <w:lang w:val="en-US" w:eastAsia="zh-CN"/>
              </w:rPr>
              <w:t>；</w:t>
            </w:r>
          </w:p>
          <w:p w14:paraId="4BB6EB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cs="宋体"/>
                <w:color w:val="auto"/>
                <w:highlight w:val="none"/>
                <w:lang w:eastAsia="zh-CN"/>
              </w:rPr>
              <w:t>项目</w:t>
            </w:r>
            <w:r>
              <w:rPr>
                <w:rFonts w:hint="eastAsia" w:ascii="宋体" w:hAnsi="宋体" w:eastAsia="宋体" w:cs="宋体"/>
                <w:color w:val="auto"/>
                <w:highlight w:val="none"/>
              </w:rPr>
              <w:t>验收的费用</w:t>
            </w:r>
            <w:r>
              <w:rPr>
                <w:rFonts w:hint="eastAsia" w:ascii="宋体" w:hAnsi="宋体" w:eastAsia="宋体" w:cs="宋体"/>
                <w:color w:val="auto"/>
                <w:highlight w:val="none"/>
                <w:lang w:eastAsia="zh-CN"/>
              </w:rPr>
              <w:t>。</w:t>
            </w:r>
          </w:p>
          <w:p w14:paraId="2B5A5C68">
            <w:pPr>
              <w:pStyle w:val="2"/>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2.说明：</w:t>
            </w:r>
            <w:r>
              <w:rPr>
                <w:rFonts w:hint="eastAsia" w:ascii="宋体" w:hAnsi="宋体" w:cs="宋体"/>
                <w:color w:val="auto"/>
                <w:highlight w:val="none"/>
                <w:lang w:val="en-US" w:eastAsia="zh-CN"/>
              </w:rPr>
              <w:t>投标报价应包含</w:t>
            </w:r>
            <w:r>
              <w:rPr>
                <w:rFonts w:hint="eastAsia" w:ascii="宋体" w:hAnsi="宋体" w:eastAsia="宋体" w:cs="宋体"/>
                <w:color w:val="auto"/>
                <w:highlight w:val="none"/>
                <w:lang w:val="en-US" w:eastAsia="zh-CN"/>
              </w:rPr>
              <w:t>但并不限于本项目各项购买服务及相关服务等的费用和所需缴纳的税、费。由于投标报价未填报或填报不完整、不清楚或存在其它任何失误，所导致的任何不利后果均应当由</w:t>
            </w:r>
            <w:r>
              <w:rPr>
                <w:rFonts w:hint="eastAsia"/>
                <w:color w:val="auto"/>
                <w:highlight w:val="none"/>
                <w:lang w:val="en-US" w:eastAsia="zh-CN"/>
              </w:rPr>
              <w:t>投标人</w:t>
            </w:r>
            <w:r>
              <w:rPr>
                <w:rFonts w:hint="eastAsia" w:ascii="宋体" w:hAnsi="宋体" w:eastAsia="宋体" w:cs="宋体"/>
                <w:color w:val="auto"/>
                <w:highlight w:val="none"/>
                <w:lang w:val="en-US" w:eastAsia="zh-CN"/>
              </w:rPr>
              <w:t>自行承担。</w:t>
            </w:r>
          </w:p>
          <w:p w14:paraId="523375D0">
            <w:pPr>
              <w:pStyle w:val="3"/>
              <w:spacing w:line="360" w:lineRule="auto"/>
              <w:rPr>
                <w:rFonts w:hint="default"/>
                <w:highlight w:val="none"/>
                <w:lang w:val="en-US"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3.中标人必须在中标后30天内在防城港市公安局港口分局治安大队进行备案，否则采购人有权终止合同，并向中标人追究由此造成的损失。</w:t>
            </w:r>
          </w:p>
        </w:tc>
      </w:tr>
    </w:tbl>
    <w:p w14:paraId="585C707C">
      <w:pPr>
        <w:spacing w:line="320" w:lineRule="exact"/>
        <w:rPr>
          <w:rFonts w:hint="eastAsia" w:ascii="宋体" w:hAnsi="宋体" w:eastAsia="宋体" w:cs="Times New Roman"/>
          <w:color w:val="auto"/>
          <w:highlight w:val="none"/>
        </w:rPr>
      </w:pPr>
    </w:p>
    <w:p w14:paraId="3865D06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66A42"/>
    <w:multiLevelType w:val="singleLevel"/>
    <w:tmpl w:val="45A66A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MyNjQyNDljZTQ3MmI5MDZjZDdjZWUyNTYyNWQifQ=="/>
  </w:docVars>
  <w:rsids>
    <w:rsidRoot w:val="00000000"/>
    <w:rsid w:val="01B13F71"/>
    <w:rsid w:val="02E146C3"/>
    <w:rsid w:val="060761BA"/>
    <w:rsid w:val="0AD3396C"/>
    <w:rsid w:val="22044C73"/>
    <w:rsid w:val="220621DC"/>
    <w:rsid w:val="23EE7F93"/>
    <w:rsid w:val="277F6D1F"/>
    <w:rsid w:val="403F6723"/>
    <w:rsid w:val="48D3628A"/>
    <w:rsid w:val="4AC81BBD"/>
    <w:rsid w:val="4E1448B4"/>
    <w:rsid w:val="4FDF22EB"/>
    <w:rsid w:val="500972BF"/>
    <w:rsid w:val="563F2C71"/>
    <w:rsid w:val="5D962989"/>
    <w:rsid w:val="5DED0326"/>
    <w:rsid w:val="60D1515A"/>
    <w:rsid w:val="6C7B5108"/>
    <w:rsid w:val="73A103C3"/>
    <w:rsid w:val="760B6D06"/>
    <w:rsid w:val="7738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华文中宋" w:cs="Calibri"/>
      <w:b/>
      <w:kern w:val="44"/>
      <w:sz w:val="4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next w:val="3"/>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6">
    <w:name w:val="Plain Text"/>
    <w:basedOn w:val="1"/>
    <w:next w:val="7"/>
    <w:qFormat/>
    <w:uiPriority w:val="0"/>
    <w:pPr>
      <w:widowControl w:val="0"/>
      <w:jc w:val="both"/>
    </w:pPr>
    <w:rPr>
      <w:rFonts w:ascii="宋体" w:hAnsi="Courier New" w:eastAsia="宋体" w:cs="Times New Roman"/>
      <w:kern w:val="2"/>
      <w:sz w:val="21"/>
      <w:szCs w:val="20"/>
      <w:lang w:val="en-US" w:eastAsia="zh-CN" w:bidi="ar-SA"/>
    </w:rPr>
  </w:style>
  <w:style w:type="paragraph" w:styleId="7">
    <w:name w:val="toc 1"/>
    <w:basedOn w:val="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5589</Words>
  <Characters>5818</Characters>
  <Lines>0</Lines>
  <Paragraphs>0</Paragraphs>
  <TotalTime>0</TotalTime>
  <ScaleCrop>false</ScaleCrop>
  <LinksUpToDate>false</LinksUpToDate>
  <CharactersWithSpaces>5842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2023-06-19T08:50:00Z</dcterms:created>
  <dc:creator>Administrator</dc:creator>
  <cp:lastModifiedBy>一朵小蘑菇  </cp:lastModifiedBy>
  <cp:lastPrinted>2024-06-18T07:23:00Z</cp:lastPrinted>
  <dcterms:modified xsi:type="dcterms:W3CDTF">2024-07-03T02:26:14Z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0E19C6841C2A4218B4801F836EFC83F8</vt:lpwstr>
  </property>
</Properties>
</file>