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8EBA">
      <w:pPr>
        <w:pStyle w:val="15"/>
        <w:jc w:val="center"/>
        <w:outlineLvl w:val="0"/>
        <w:rPr>
          <w:rFonts w:hint="eastAsia" w:ascii="宋体" w:hAnsi="宋体" w:cs="宋体"/>
          <w:b/>
          <w:color w:val="auto"/>
          <w:sz w:val="36"/>
          <w:highlight w:val="none"/>
        </w:rPr>
      </w:pPr>
      <w:bookmarkStart w:id="0" w:name="_Toc532545042"/>
      <w:bookmarkStart w:id="1" w:name="_Toc10157"/>
      <w:bookmarkStart w:id="2" w:name="_Toc22518"/>
      <w:bookmarkStart w:id="3" w:name="_Toc15135"/>
      <w:bookmarkStart w:id="4" w:name="_Toc10599"/>
      <w:bookmarkStart w:id="5" w:name="_Toc28626"/>
      <w:bookmarkStart w:id="6" w:name="_Toc32271"/>
      <w:bookmarkStart w:id="7" w:name="_Toc4656"/>
      <w:bookmarkStart w:id="8" w:name="_Toc23540"/>
      <w:bookmarkStart w:id="9" w:name="_Toc5131"/>
      <w:bookmarkStart w:id="10" w:name="_Toc12160"/>
      <w:bookmarkStart w:id="11" w:name="_Toc21791"/>
      <w:r>
        <w:rPr>
          <w:rFonts w:hint="eastAsia" w:ascii="宋体" w:hAnsi="宋体" w:cs="宋体"/>
          <w:b/>
          <w:color w:val="auto"/>
          <w:sz w:val="36"/>
          <w:highlight w:val="none"/>
        </w:rPr>
        <w:t xml:space="preserve">第二章  </w:t>
      </w:r>
      <w:bookmarkEnd w:id="0"/>
      <w:r>
        <w:rPr>
          <w:rFonts w:hint="eastAsia" w:ascii="宋体" w:hAnsi="宋体" w:cs="宋体"/>
          <w:b/>
          <w:color w:val="auto"/>
          <w:sz w:val="36"/>
          <w:highlight w:val="none"/>
        </w:rPr>
        <w:t>采购需求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B2FBA8C">
      <w:pPr>
        <w:adjustRightInd w:val="0"/>
        <w:spacing w:line="340" w:lineRule="exac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说明：</w:t>
      </w:r>
    </w:p>
    <w:p w14:paraId="5616846F">
      <w:pPr>
        <w:spacing w:line="360" w:lineRule="auto"/>
        <w:ind w:firstLine="420" w:firstLineChars="200"/>
        <w:jc w:val="left"/>
        <w:rPr>
          <w:rFonts w:ascii="宋体" w:hAnsi="宋体" w:cs="宋体"/>
          <w:i/>
          <w:i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 为落实政府采购政策需满足的要求</w:t>
      </w:r>
    </w:p>
    <w:p w14:paraId="6D45A632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（1）本招标文件所称中小企业必须符合《政府采购促进中小企业发展管理办法》（财库〔2020〕46号）的规定。</w:t>
      </w:r>
    </w:p>
    <w:p w14:paraId="4741C8B8">
      <w:pPr>
        <w:spacing w:line="360" w:lineRule="auto"/>
        <w:ind w:firstLine="424" w:firstLineChars="202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（2）根据《财政部 发展改革委 生态环境部 市场监管总局关于调整优化节能产品、环境标志产品政府采购执行机制的通知》（财库〔2019〕9号）和《关于印发节能产品政府采购品目清单的通知》（财库〔2019〕19号）的规定，采购需求中的产品属于节能产品政府采购品目清单内标注“★”的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投标人的投标货物必须使用政府强制采购的节能产品，投标人必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需在投标文件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中提供所投标产品有效期内的节能产品认证证书复印件（加盖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投标人公章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），否则投标文件作无效处理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。如本项目包含的货物属于品目清单内非标注“★”的产品时，应优先采购，具体详见“第四章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评标方法和评标标准</w:t>
      </w:r>
      <w:r>
        <w:rPr>
          <w:rFonts w:hint="eastAsia" w:ascii="宋体" w:hAnsi="宋体" w:cs="宋体"/>
          <w:color w:val="auto"/>
          <w:szCs w:val="21"/>
          <w:highlight w:val="none"/>
        </w:rPr>
        <w:t>”。</w:t>
      </w:r>
    </w:p>
    <w:p w14:paraId="1A26B1DD">
      <w:pPr>
        <w:spacing w:line="360" w:lineRule="auto"/>
        <w:ind w:firstLine="424" w:firstLineChars="202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2.“实质性要求”是指招标文件中已经指明不满足则投标无效的条款，或者不能负偏离的条款，或者采购需求中带“</w:t>
      </w:r>
      <w:r>
        <w:rPr>
          <w:rFonts w:hint="eastAsia" w:ascii="宋体" w:hAnsi="宋体" w:cs="宋体"/>
          <w:bCs/>
          <w:color w:val="auto"/>
          <w:highlight w:val="none"/>
        </w:rPr>
        <w:t>▲</w:t>
      </w:r>
      <w:r>
        <w:rPr>
          <w:rFonts w:hint="eastAsia" w:ascii="宋体" w:hAnsi="宋体" w:cs="宋体"/>
          <w:color w:val="auto"/>
          <w:szCs w:val="21"/>
          <w:highlight w:val="none"/>
        </w:rPr>
        <w:t>”的条款。</w:t>
      </w:r>
    </w:p>
    <w:p w14:paraId="785B175A">
      <w:pPr>
        <w:spacing w:line="360" w:lineRule="auto"/>
        <w:ind w:firstLine="424" w:firstLineChars="202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3.采购需求中出现的品牌、型号或者生产厂家仅起参考作用，不属于指定品牌、型号或者生产厂家的情形。投标人可参照或者选用其他相当的品牌、型号或者生产厂家替代，但选用的投标产品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技术</w:t>
      </w:r>
      <w:r>
        <w:rPr>
          <w:rFonts w:hint="eastAsia" w:ascii="宋体" w:hAnsi="宋体" w:cs="宋体"/>
          <w:color w:val="auto"/>
          <w:szCs w:val="21"/>
          <w:highlight w:val="none"/>
        </w:rPr>
        <w:t>参数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及配置</w:t>
      </w:r>
      <w:r>
        <w:rPr>
          <w:rFonts w:hint="eastAsia" w:ascii="宋体" w:hAnsi="宋体" w:cs="宋体"/>
          <w:color w:val="auto"/>
          <w:szCs w:val="21"/>
          <w:highlight w:val="none"/>
        </w:rPr>
        <w:t>必须满足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要求。</w:t>
      </w:r>
    </w:p>
    <w:p w14:paraId="3D6DF61C">
      <w:pPr>
        <w:spacing w:line="360" w:lineRule="auto"/>
        <w:ind w:firstLine="424" w:firstLineChars="202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.投标人必须对投标文件中提供的证明材料和资质文件真实性负责，如出现虚假应标情况，投标人除了应接受有关部门的处罚外，还应依据《中华人民共和国民法典》的相关条款来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进行</w:t>
      </w:r>
      <w:r>
        <w:rPr>
          <w:rFonts w:hint="eastAsia" w:ascii="宋体" w:hAnsi="宋体" w:cs="宋体"/>
          <w:color w:val="auto"/>
          <w:szCs w:val="21"/>
          <w:highlight w:val="none"/>
        </w:rPr>
        <w:t>赔偿。</w:t>
      </w:r>
    </w:p>
    <w:p w14:paraId="61B70E86">
      <w:pPr>
        <w:spacing w:line="360" w:lineRule="auto"/>
        <w:ind w:firstLine="424" w:firstLineChars="202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.投标人应对投标内容所涉及的专利承担法律责任，并负责保护</w:t>
      </w:r>
      <w:r>
        <w:rPr>
          <w:rFonts w:hint="eastAsia" w:ascii="宋体" w:hAnsi="宋体" w:cs="宋体"/>
          <w:color w:val="auto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highlight w:val="none"/>
        </w:rPr>
        <w:t>的利益不受任何损害。一切由于文字、商标、技术和软件专利授权引起的法律裁决、诉讼和赔偿费用均由中标人负责。</w:t>
      </w:r>
    </w:p>
    <w:p w14:paraId="23417A52">
      <w:pPr>
        <w:tabs>
          <w:tab w:val="left" w:pos="180"/>
          <w:tab w:val="left" w:pos="1620"/>
        </w:tabs>
        <w:spacing w:line="420" w:lineRule="exact"/>
        <w:ind w:firstLine="42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.采购标的对应的中小企业划分标准所属行业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：工业 </w:t>
      </w:r>
    </w:p>
    <w:p w14:paraId="3A51D486">
      <w:pPr>
        <w:tabs>
          <w:tab w:val="left" w:pos="5010"/>
        </w:tabs>
        <w:spacing w:line="560" w:lineRule="exact"/>
        <w:ind w:firstLine="420" w:firstLineChars="200"/>
        <w:jc w:val="left"/>
        <w:rPr>
          <w:rFonts w:ascii="宋体" w:hAnsi="宋体" w:eastAsia="宋体" w:cs="Times New Roman"/>
          <w:sz w:val="21"/>
          <w:szCs w:val="21"/>
          <w:highlight w:val="none"/>
        </w:rPr>
      </w:pPr>
      <w:r>
        <w:rPr>
          <w:rFonts w:ascii="宋体" w:hAnsi="宋体" w:eastAsia="宋体" w:cs="Times New Roman"/>
          <w:sz w:val="21"/>
          <w:szCs w:val="21"/>
          <w:highlight w:val="none"/>
        </w:rPr>
        <w:tab/>
      </w:r>
    </w:p>
    <w:tbl>
      <w:tblPr>
        <w:tblStyle w:val="2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66"/>
        <w:gridCol w:w="894"/>
        <w:gridCol w:w="6561"/>
        <w:gridCol w:w="806"/>
      </w:tblGrid>
      <w:tr w14:paraId="5D45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000" w:type="pct"/>
            <w:gridSpan w:val="5"/>
            <w:vAlign w:val="center"/>
          </w:tcPr>
          <w:p w14:paraId="40E4A16E">
            <w:pPr>
              <w:tabs>
                <w:tab w:val="left" w:pos="180"/>
                <w:tab w:val="left" w:pos="1620"/>
              </w:tabs>
              <w:spacing w:line="360" w:lineRule="auto"/>
              <w:jc w:val="both"/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一、技术要求</w:t>
            </w:r>
          </w:p>
        </w:tc>
      </w:tr>
      <w:tr w14:paraId="15E1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6" w:type="pct"/>
            <w:vAlign w:val="center"/>
          </w:tcPr>
          <w:p w14:paraId="3F8D2934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92" w:type="pct"/>
            <w:vAlign w:val="center"/>
          </w:tcPr>
          <w:p w14:paraId="792056D7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标的的名称</w:t>
            </w:r>
          </w:p>
        </w:tc>
        <w:tc>
          <w:tcPr>
            <w:tcW w:w="454" w:type="pct"/>
            <w:vAlign w:val="top"/>
          </w:tcPr>
          <w:p w14:paraId="4A46B56C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数量及单位</w:t>
            </w:r>
          </w:p>
        </w:tc>
        <w:tc>
          <w:tcPr>
            <w:tcW w:w="3329" w:type="pct"/>
            <w:vAlign w:val="center"/>
          </w:tcPr>
          <w:p w14:paraId="7C1646D3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技术参数及配置</w:t>
            </w:r>
          </w:p>
        </w:tc>
        <w:tc>
          <w:tcPr>
            <w:tcW w:w="406" w:type="pct"/>
            <w:vAlign w:val="center"/>
          </w:tcPr>
          <w:p w14:paraId="1BBC3E72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</w:tr>
      <w:tr w14:paraId="0C67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6" w:type="pct"/>
            <w:vAlign w:val="center"/>
          </w:tcPr>
          <w:p w14:paraId="491006AA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92" w:type="pct"/>
            <w:vAlign w:val="center"/>
          </w:tcPr>
          <w:p w14:paraId="6A7714E5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医用空气加压氧舱设备</w:t>
            </w:r>
          </w:p>
        </w:tc>
        <w:tc>
          <w:tcPr>
            <w:tcW w:w="454" w:type="pct"/>
            <w:vAlign w:val="center"/>
          </w:tcPr>
          <w:p w14:paraId="1BEC377A"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329" w:type="pct"/>
            <w:vAlign w:val="center"/>
          </w:tcPr>
          <w:p w14:paraId="66F8C01B">
            <w:pPr>
              <w:bidi w:val="0"/>
              <w:spacing w:line="360" w:lineRule="auto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一、执行标准：</w:t>
            </w:r>
          </w:p>
          <w:p w14:paraId="3C8FFD9C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1．TSG 24《氧舱安全技术监察规程》；</w:t>
            </w:r>
          </w:p>
          <w:p w14:paraId="3F5B79FF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2．TSG 21《固定式压力容器安全技术监察规程》；</w:t>
            </w:r>
          </w:p>
          <w:p w14:paraId="2AD5A439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3．</w:t>
            </w:r>
            <w:r>
              <w:rPr>
                <w:rFonts w:hint="eastAsia"/>
                <w:highlight w:val="none"/>
                <w:lang w:eastAsia="zh-CN"/>
              </w:rPr>
              <w:t>GB/T 12130-2020《氧舱》；</w:t>
            </w:r>
          </w:p>
          <w:p w14:paraId="5EC8AEB7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4．</w:t>
            </w:r>
            <w:r>
              <w:rPr>
                <w:rFonts w:hint="eastAsia"/>
                <w:highlight w:val="none"/>
                <w:lang w:val="zh-TW"/>
              </w:rPr>
              <w:t>JB 4732《钢制压力容器－分析设计标准》</w:t>
            </w:r>
            <w:r>
              <w:rPr>
                <w:rFonts w:hint="eastAsia"/>
                <w:highlight w:val="none"/>
              </w:rPr>
              <w:t>；</w:t>
            </w:r>
          </w:p>
          <w:p w14:paraId="63BFBC8B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5．</w:t>
            </w:r>
            <w:r>
              <w:rPr>
                <w:rFonts w:hint="eastAsia"/>
                <w:highlight w:val="none"/>
                <w:lang w:val="zh-TW"/>
              </w:rPr>
              <w:t>符合</w:t>
            </w:r>
            <w:r>
              <w:rPr>
                <w:rFonts w:hint="eastAsia"/>
                <w:highlight w:val="none"/>
              </w:rPr>
              <w:t>ISO9000质量管理体系认证</w:t>
            </w:r>
            <w:r>
              <w:rPr>
                <w:rFonts w:hint="eastAsia"/>
                <w:highlight w:val="none"/>
                <w:lang w:val="zh-TW" w:eastAsia="zh-TW"/>
              </w:rPr>
              <w:t>要求</w:t>
            </w:r>
            <w:r>
              <w:rPr>
                <w:rFonts w:hint="eastAsia"/>
                <w:highlight w:val="none"/>
                <w:lang w:val="zh-TW"/>
              </w:rPr>
              <w:t>。</w:t>
            </w:r>
          </w:p>
          <w:p w14:paraId="7472A228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6．</w:t>
            </w:r>
            <w:r>
              <w:rPr>
                <w:rFonts w:hint="eastAsia"/>
                <w:highlight w:val="none"/>
                <w:lang w:eastAsia="zh-CN"/>
              </w:rPr>
              <w:t>GB9706.1-2020</w:t>
            </w:r>
            <w:r>
              <w:rPr>
                <w:rFonts w:hint="eastAsia"/>
                <w:highlight w:val="none"/>
              </w:rPr>
              <w:t>《医用电气设备》第一部分：安全通用要求；</w:t>
            </w:r>
          </w:p>
          <w:p w14:paraId="0D75D938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7．NB/T47013-2015《承压设备无损检测》；</w:t>
            </w:r>
          </w:p>
          <w:p w14:paraId="5E993287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8．</w:t>
            </w:r>
            <w:r>
              <w:rPr>
                <w:rFonts w:hint="eastAsia"/>
                <w:highlight w:val="none"/>
                <w:lang w:eastAsia="zh-CN"/>
              </w:rPr>
              <w:t>GB50222-2017《建筑内部装修设计防火规范》</w:t>
            </w:r>
            <w:r>
              <w:rPr>
                <w:rFonts w:hint="eastAsia"/>
                <w:highlight w:val="none"/>
              </w:rPr>
              <w:t>；</w:t>
            </w:r>
          </w:p>
          <w:p w14:paraId="756A516B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9．GB/T7134-2008《浇铸型工业有机玻璃板材》；</w:t>
            </w:r>
          </w:p>
          <w:p w14:paraId="2C562C22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10．</w:t>
            </w:r>
            <w:r>
              <w:rPr>
                <w:rFonts w:hint="eastAsia"/>
                <w:highlight w:val="none"/>
                <w:lang w:eastAsia="zh-CN"/>
              </w:rPr>
              <w:t>GB/T 12243-2021《弹簧直接载荷式安全阀》</w:t>
            </w:r>
            <w:r>
              <w:rPr>
                <w:rFonts w:hint="eastAsia"/>
                <w:highlight w:val="none"/>
              </w:rPr>
              <w:t>；</w:t>
            </w:r>
          </w:p>
          <w:p w14:paraId="670D4121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二、技术规格参数</w:t>
            </w:r>
          </w:p>
          <w:p w14:paraId="04792901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（一）舱体部分</w:t>
            </w:r>
          </w:p>
          <w:p w14:paraId="486D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/>
                <w:highlight w:val="none"/>
              </w:rPr>
              <w:t>1．结构形式：双舱四门舱体。平底、平封头圆形高压氧舱。</w:t>
            </w:r>
          </w:p>
          <w:p w14:paraId="77C435A5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●</w:t>
            </w:r>
            <w:r>
              <w:rPr>
                <w:rFonts w:hint="eastAsia"/>
                <w:highlight w:val="none"/>
                <w:lang w:eastAsia="zh-CN"/>
              </w:rPr>
              <w:t>2．氧舱规格要求：舱体直径为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3200mm，长度为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10500mm。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</w:t>
            </w:r>
            <w:r>
              <w:rPr>
                <w:rFonts w:hint="eastAsia"/>
                <w:highlight w:val="none"/>
                <w:lang w:val="en-US" w:eastAsia="zh-CN"/>
              </w:rPr>
              <w:t>国家市场监督管理局</w:t>
            </w:r>
            <w:r>
              <w:rPr>
                <w:rFonts w:hint="eastAsia"/>
                <w:highlight w:val="none"/>
                <w:lang w:eastAsia="zh-CN"/>
              </w:rPr>
              <w:t>授权单位审批盖章通过的投标产品图纸，图纸中应明确体现舱体长度。</w:t>
            </w:r>
          </w:p>
          <w:p w14:paraId="7DFFE968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3．最高工作压力</w:t>
            </w:r>
            <w:r>
              <w:rPr>
                <w:rFonts w:hint="eastAsia"/>
                <w:highlight w:val="none"/>
                <w:lang w:val="en-US" w:eastAsia="zh-CN"/>
              </w:rPr>
              <w:t>达</w:t>
            </w:r>
            <w:r>
              <w:rPr>
                <w:rFonts w:hint="eastAsia"/>
                <w:highlight w:val="none"/>
                <w:lang w:eastAsia="zh-CN"/>
              </w:rPr>
              <w:t>0.2MPa。</w:t>
            </w:r>
          </w:p>
          <w:p w14:paraId="06AE7C8F">
            <w:pPr>
              <w:bidi w:val="0"/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4．治疗人数：20人，其中主舱16人，副舱4人。人均舱容≥3</w:t>
            </w:r>
            <w:r>
              <w:rPr>
                <w:rFonts w:hint="eastAsia"/>
                <w:highlight w:val="none"/>
                <w:lang w:val="en-US" w:eastAsia="zh-CN"/>
              </w:rPr>
              <w:t>m³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0DC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5．舱体设计使用年限≥20年。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ab/>
            </w:r>
          </w:p>
          <w:p w14:paraId="008D815B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6．舱门形式：一次冲压成型高强度薄壳门。锁紧方式：低压自动锁紧。</w:t>
            </w:r>
          </w:p>
          <w:p w14:paraId="534E30A8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lang w:eastAsia="zh-CN"/>
              </w:rPr>
              <w:t>．舱门透光尺寸及数量：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（高×宽）1900×1000 mm。数量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4套。采用平移门技术。</w:t>
            </w:r>
          </w:p>
          <w:p w14:paraId="7CB66059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highlight w:val="none"/>
                <w:lang w:eastAsia="zh-CN"/>
              </w:rPr>
              <w:t>照明方式及数量：冷光源外照明，采用球面照明窗，数量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16个。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采用氧舱凸型照明装置</w:t>
            </w:r>
            <w:r>
              <w:rPr>
                <w:rFonts w:hint="eastAsia" w:ascii="宋体" w:hAnsi="宋体" w:cs="宋体"/>
                <w:szCs w:val="24"/>
                <w:highlight w:val="none"/>
                <w:lang w:eastAsia="zh-CN"/>
              </w:rPr>
              <w:t>。</w:t>
            </w:r>
          </w:p>
          <w:p w14:paraId="3F685E8C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9．观察窗尺寸及数量：透光直径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300mm，数量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8只。</w:t>
            </w:r>
          </w:p>
          <w:p w14:paraId="3095D772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10．摄像窗数量（利用观察窗）：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 xml:space="preserve">8个，主舱 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6个、副舱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2个。</w:t>
            </w:r>
          </w:p>
          <w:p w14:paraId="57E190F9">
            <w:pPr>
              <w:bidi w:val="0"/>
              <w:spacing w:line="360" w:lineRule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．递物筒数量：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2套，透光直径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300mm，主舱、副舱各1套。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采用氧舱安全型递物筒</w:t>
            </w:r>
            <w:r>
              <w:rPr>
                <w:rFonts w:hint="eastAsia" w:ascii="宋体" w:hAnsi="宋体" w:cs="宋体"/>
                <w:szCs w:val="24"/>
                <w:highlight w:val="none"/>
                <w:lang w:eastAsia="zh-CN"/>
              </w:rPr>
              <w:t>。</w:t>
            </w:r>
          </w:p>
          <w:p w14:paraId="518288C6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．舱内座椅及数量：高压氧舱专用</w:t>
            </w:r>
            <w:r>
              <w:rPr>
                <w:rFonts w:hint="eastAsia"/>
                <w:highlight w:val="none"/>
                <w:lang w:val="en-US" w:eastAsia="zh-CN"/>
              </w:rPr>
              <w:t>活动</w:t>
            </w:r>
            <w:r>
              <w:rPr>
                <w:rFonts w:hint="eastAsia"/>
                <w:highlight w:val="none"/>
                <w:lang w:eastAsia="zh-CN"/>
              </w:rPr>
              <w:t>座椅（外罩：阻燃等级≥B1级），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20个。</w:t>
            </w:r>
          </w:p>
          <w:p w14:paraId="408D7E7A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eastAsia="zh-CN"/>
              </w:rPr>
              <w:t>．吸氧装具布局方式及数量：采用壁挂式吸氧装置。主舱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16个，副舱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4个。</w:t>
            </w:r>
          </w:p>
          <w:p w14:paraId="6B5B5A93">
            <w:pPr>
              <w:pStyle w:val="1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  <w:lang w:eastAsia="zh-CN"/>
              </w:rPr>
              <w:t>．舱内装饰的设计采用手术室理念，两侧内壁无夹层，减少细菌残留。金属材料选用</w:t>
            </w:r>
            <w:r>
              <w:rPr>
                <w:rFonts w:hint="eastAsia"/>
                <w:highlight w:val="none"/>
                <w:lang w:val="en-US" w:eastAsia="zh-CN"/>
              </w:rPr>
              <w:t>≥1.5mm</w:t>
            </w:r>
            <w:r>
              <w:rPr>
                <w:rFonts w:hint="eastAsia"/>
                <w:highlight w:val="none"/>
                <w:lang w:eastAsia="zh-CN"/>
              </w:rPr>
              <w:t>镀锌冷轧钢板，表层静电喷塑，高强度，抗磨，抗撞，阻燃等级为A级。</w:t>
            </w:r>
          </w:p>
          <w:p w14:paraId="3BC4A42D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highlight w:val="none"/>
                <w:lang w:eastAsia="zh-CN"/>
              </w:rPr>
              <w:t>15.舱内地板采用高档塑胶地板铺面，要求达到GB 50222-2017建筑内部装修设计防火规范中铺地材料BI(B)等级要求，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</w:t>
            </w:r>
            <w:r>
              <w:rPr>
                <w:rFonts w:hint="eastAsia"/>
                <w:highlight w:val="none"/>
                <w:lang w:eastAsia="zh-CN"/>
              </w:rPr>
              <w:t>氧舱制造商具有的第三方</w:t>
            </w:r>
            <w:r>
              <w:rPr>
                <w:rFonts w:hint="eastAsia"/>
                <w:highlight w:val="none"/>
                <w:lang w:val="en-US" w:eastAsia="zh-CN"/>
              </w:rPr>
              <w:t>检验机构</w:t>
            </w:r>
            <w:r>
              <w:rPr>
                <w:rFonts w:hint="eastAsia"/>
                <w:highlight w:val="none"/>
                <w:lang w:eastAsia="zh-CN"/>
              </w:rPr>
              <w:t>出具的带CMA标志的PVC地板布的检验报告予以证明。</w:t>
            </w:r>
          </w:p>
          <w:p w14:paraId="637F5FC6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16．舱内配设吸痰装置 3套: 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2套、副舱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1套。</w:t>
            </w:r>
          </w:p>
          <w:p w14:paraId="2498C5BA">
            <w:pPr>
              <w:bidi w:val="0"/>
              <w:spacing w:line="360" w:lineRule="auto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17．舱内配设急救供氧装置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3套: 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2套、副</w:t>
            </w:r>
            <w:bookmarkStart w:id="15" w:name="_GoBack"/>
            <w:bookmarkEnd w:id="15"/>
            <w:r>
              <w:rPr>
                <w:rFonts w:hint="eastAsia"/>
                <w:color w:val="000000"/>
                <w:highlight w:val="none"/>
                <w:lang w:eastAsia="zh-CN"/>
              </w:rPr>
              <w:t>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1套。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需在投标文件中提供第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三方检验机构出具的具有</w:t>
            </w:r>
            <w:bookmarkStart w:id="12" w:name="OLE_LINK14"/>
            <w:r>
              <w:rPr>
                <w:rFonts w:hint="eastAsia"/>
                <w:color w:val="000000"/>
                <w:highlight w:val="none"/>
                <w:lang w:eastAsia="zh-CN"/>
              </w:rPr>
              <w:t>CMA</w:t>
            </w:r>
            <w:bookmarkEnd w:id="12"/>
            <w:r>
              <w:rPr>
                <w:rFonts w:hint="eastAsia"/>
                <w:color w:val="000000"/>
                <w:highlight w:val="none"/>
                <w:lang w:eastAsia="zh-CN"/>
              </w:rPr>
              <w:t>标识的同类型氧舱检验报告予以证明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或提供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上述检验报告在国家市场监督管理总局政务服务平台（http://cx.cnca.cn/CertECloud/qts/qts/qtsPage?showMode=2）的检验报告查询记录截图。</w:t>
            </w:r>
          </w:p>
          <w:p w14:paraId="1B4F28A0">
            <w:pPr>
              <w:bidi w:val="0"/>
              <w:spacing w:line="360" w:lineRule="auto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18．舱内配呼吸机气源接口装置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套：主舱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2套、副舱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1套。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需在投标文件中提供第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三方检验机构出具的具有CMA标识的同类型氧舱检验报告予以证明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或提供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上述检验报告在国家市场监督管理总局政务服务平台（http://cx.cnca.cn/CertECloud/qts/qts/qtsPage?showMode=2）的检验报告查询记录截图。</w:t>
            </w:r>
          </w:p>
          <w:p w14:paraId="3301549B">
            <w:pPr>
              <w:bidi w:val="0"/>
              <w:spacing w:line="360" w:lineRule="auto"/>
              <w:rPr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19．配设生物电无损导联装置接口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3套：主舱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2套、副舱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1套。</w:t>
            </w:r>
          </w:p>
          <w:p w14:paraId="273CB8CD">
            <w:pPr>
              <w:bidi w:val="0"/>
              <w:spacing w:line="360" w:lineRule="auto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20．舱内配全方位拾音对讲装置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套：主舱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2套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1套。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第三方检验机构出具的具有CMA标识的同类型氧舱检验报告予以证明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或提供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上述检验报告在国家市场监督管理总局政务服务平台（http://cx.cnca.cn/CertECloud/qts/qts/qtsPage?showMode=2）的检验报告查询记录截图。</w:t>
            </w:r>
          </w:p>
          <w:p w14:paraId="15527522">
            <w:pPr>
              <w:bidi w:val="0"/>
              <w:spacing w:line="36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21．舱内配无触点感应式应急呼叫报警装置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20套：每人位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1套。</w:t>
            </w:r>
          </w:p>
          <w:p w14:paraId="12F89E3E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22．每舱室均设置自动泄压安全阀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2套，并配手动紧急卸压装置。</w:t>
            </w:r>
          </w:p>
          <w:p w14:paraId="7E15A0AD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23．其他配置：</w:t>
            </w:r>
          </w:p>
          <w:p w14:paraId="1F7A73FF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23.1每舱室均配设药品柜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1套。</w:t>
            </w:r>
          </w:p>
          <w:p w14:paraId="78E2B608">
            <w:pPr>
              <w:bidi w:val="0"/>
              <w:spacing w:line="360" w:lineRule="auto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23.2每舱室均配设输液吊架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套。</w:t>
            </w:r>
          </w:p>
          <w:p w14:paraId="7C875A05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（二）操作控制台</w:t>
            </w:r>
          </w:p>
          <w:p w14:paraId="33F5A1D6">
            <w:pPr>
              <w:bidi w:val="0"/>
              <w:spacing w:line="360" w:lineRule="auto"/>
              <w:rPr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设备操作控制方式：采用机械手动+电动遥控+计算机自动化操作三种形式；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采用集中控制台。</w:t>
            </w:r>
          </w:p>
          <w:p w14:paraId="2D84E41D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1．计算机控制系统1套。</w:t>
            </w:r>
          </w:p>
          <w:p w14:paraId="7D818820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2．加减压（手动）操作阀门4套。</w:t>
            </w:r>
          </w:p>
          <w:p w14:paraId="10BAC798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3．供排氧操作阀门4套。</w:t>
            </w:r>
          </w:p>
          <w:p w14:paraId="48CE78E5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4．</w:t>
            </w:r>
            <w:r>
              <w:rPr>
                <w:rFonts w:hint="eastAsia"/>
                <w:highlight w:val="none"/>
                <w:lang w:eastAsia="zh-CN"/>
              </w:rPr>
              <w:t>压力显示系统9套</w:t>
            </w:r>
            <w:r>
              <w:rPr>
                <w:rFonts w:hint="eastAsia"/>
                <w:highlight w:val="none"/>
              </w:rPr>
              <w:t>。</w:t>
            </w:r>
          </w:p>
          <w:p w14:paraId="7F8B99B7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5．智能声光报警式测氧仪2套。</w:t>
            </w:r>
          </w:p>
          <w:p w14:paraId="6C800605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6．氧舱专用双工对讲机1套。</w:t>
            </w:r>
          </w:p>
          <w:p w14:paraId="54EE2AFC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7．数显温控仪2套。</w:t>
            </w:r>
          </w:p>
          <w:p w14:paraId="79CB4B1C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8．音乐播放器1台。</w:t>
            </w:r>
          </w:p>
          <w:p w14:paraId="352205A5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9．应急电源2台。</w:t>
            </w:r>
          </w:p>
          <w:p w14:paraId="6856FA1F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10．</w:t>
            </w:r>
            <w:r>
              <w:rPr>
                <w:rFonts w:hint="eastAsia"/>
                <w:highlight w:val="none"/>
                <w:lang w:eastAsia="zh-CN"/>
              </w:rPr>
              <w:t>分布式吸氧动态显示系统</w:t>
            </w:r>
            <w:r>
              <w:rPr>
                <w:rFonts w:hint="eastAsia"/>
                <w:highlight w:val="none"/>
              </w:rPr>
              <w:t>20位。</w:t>
            </w:r>
          </w:p>
          <w:p w14:paraId="08153F4A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11．</w:t>
            </w:r>
            <w:r>
              <w:rPr>
                <w:rFonts w:hint="eastAsia"/>
                <w:highlight w:val="none"/>
                <w:lang w:eastAsia="zh-CN"/>
              </w:rPr>
              <w:t>急救供氧装置</w:t>
            </w:r>
            <w:r>
              <w:rPr>
                <w:rFonts w:hint="eastAsia"/>
                <w:highlight w:val="none"/>
              </w:rPr>
              <w:t>3套（流量计、急救截止阀）。</w:t>
            </w:r>
          </w:p>
          <w:p w14:paraId="1EACF4F7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12．采样流量计2套。</w:t>
            </w:r>
          </w:p>
          <w:p w14:paraId="368544CF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13．电动遥控操作器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套。</w:t>
            </w:r>
          </w:p>
          <w:p w14:paraId="1FC035CA">
            <w:pPr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14．吸氧计时器2套。</w:t>
            </w:r>
          </w:p>
          <w:p w14:paraId="77E39DD4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（三）压力调节系统</w:t>
            </w:r>
          </w:p>
          <w:p w14:paraId="2976BE52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1．空压机：静音型螺杆空压机，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2台，排气量满足国家标准要求。</w:t>
            </w:r>
          </w:p>
          <w:p w14:paraId="65FD3606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2．空气冷却系统：冷冻式干燥机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2台。</w:t>
            </w:r>
          </w:p>
          <w:p w14:paraId="777FF936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3．空气净化系统：采用优质气水分离器、空气过滤器进行多级过滤，保证进舱气体符合国家卫生标准。</w:t>
            </w:r>
          </w:p>
          <w:p w14:paraId="430D284A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4．储气罐：工作压力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达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1.4MPa，总容积≥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m³。储罐数量及结构形式按基建实际情况设计。</w:t>
            </w:r>
          </w:p>
          <w:p w14:paraId="5547599F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．配设加压消音装置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2套,主舱、副舱各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1套。采用高压氧舱用消音装置。</w:t>
            </w:r>
          </w:p>
          <w:p w14:paraId="0C085F3B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6.配设进舱空气检测装置接口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1套。</w:t>
            </w:r>
          </w:p>
          <w:p w14:paraId="1F19DB3B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●7.采用氧舱超压预警系统相关技术。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需在投标文件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中提供中国国家市场</w:t>
            </w:r>
            <w:bookmarkStart w:id="13" w:name="OLE_LINK18"/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监督管理部门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国家食品药</w:t>
            </w:r>
            <w:bookmarkEnd w:id="13"/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品监督管理局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国家知识产权局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出具的相关证明材料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予以证明。</w:t>
            </w:r>
          </w:p>
          <w:p w14:paraId="0F696589">
            <w:pPr>
              <w:bidi w:val="0"/>
              <w:spacing w:line="360" w:lineRule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8.系统管路及阀件等符合</w:t>
            </w:r>
            <w:r>
              <w:rPr>
                <w:rFonts w:hint="eastAsia"/>
                <w:highlight w:val="none"/>
              </w:rPr>
              <w:t>GB/T 12130-2020《氧舱》和TSG 24《氧舱安全技术监察规程》标准要求。</w:t>
            </w:r>
          </w:p>
          <w:p w14:paraId="54487306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（四）呼吸气系统</w:t>
            </w:r>
          </w:p>
          <w:p w14:paraId="65BC2F4D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1．呼吸气体供应装置：采用低阻力供氧方式，配低阻力呼吸调节器、传感、供氧缓冲包。</w:t>
            </w:r>
          </w:p>
          <w:p w14:paraId="7CE85AC4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2．排氧方式：缓冲式舱外排氧。</w:t>
            </w:r>
          </w:p>
          <w:p w14:paraId="46F407E5">
            <w:pPr>
              <w:bidi w:val="0"/>
              <w:spacing w:line="360" w:lineRule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3．舱内吸氧装具采用多功能医疗模块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20套。每套医疗模块具备常规吸氧（呼吸调节器自动供氧）、无阻力一级吸氧、雾化吸氧、负压吸引、应急呼叫等功能。</w:t>
            </w:r>
          </w:p>
          <w:p w14:paraId="1EEED363">
            <w:pPr>
              <w:bidi w:val="0"/>
              <w:spacing w:line="360" w:lineRule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4.采用微阻力呼吸调节器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20套。</w:t>
            </w:r>
          </w:p>
          <w:p w14:paraId="49B70FBE">
            <w:pPr>
              <w:bidi w:val="0"/>
              <w:spacing w:line="360" w:lineRule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.系统管路及阀件等符合新标准要求。</w:t>
            </w:r>
          </w:p>
          <w:p w14:paraId="6A254A03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（五）舱内环境调节系统</w:t>
            </w:r>
          </w:p>
          <w:p w14:paraId="5E713E6D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1．空调：采用吸顶式分体冷暖空调。主舱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 xml:space="preserve">2P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2台，副舱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 xml:space="preserve">2P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1台。</w:t>
            </w:r>
          </w:p>
          <w:p w14:paraId="64D08383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2．送风方式，采用永磁耦合感应传动。</w:t>
            </w:r>
          </w:p>
          <w:p w14:paraId="43F879C7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（六）电气控制系统</w:t>
            </w:r>
          </w:p>
          <w:p w14:paraId="02BE539F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设立独立式配电系统，采用漏电保护器和隔离变压器双重安全保护，双电源自动切换。</w:t>
            </w:r>
          </w:p>
          <w:p w14:paraId="39CA8229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（七）监控系统</w:t>
            </w:r>
          </w:p>
          <w:p w14:paraId="530706E6">
            <w:pPr>
              <w:bidi w:val="0"/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1．采用高清摄像机：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8台，其中主舱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6台，副舱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2台；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highlight w:val="none"/>
                <w:lang w:eastAsia="zh-CN"/>
              </w:rPr>
              <w:t>50英寸液晶显示器1台。</w:t>
            </w:r>
          </w:p>
          <w:p w14:paraId="5AB86C63">
            <w:pPr>
              <w:bidi w:val="0"/>
              <w:spacing w:line="360" w:lineRule="auto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2．硬盘录像机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1台（容积8TB）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9ACBBBD">
            <w:pPr>
              <w:bidi w:val="0"/>
              <w:spacing w:line="360" w:lineRule="auto"/>
              <w:rPr>
                <w:rFonts w:hint="eastAsia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（八）消防系统</w:t>
            </w:r>
          </w:p>
          <w:p w14:paraId="6217E2FD">
            <w:pPr>
              <w:bidi w:val="0"/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1．按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GB/T12130-2020《氧舱》</w:t>
            </w:r>
            <w:r>
              <w:rPr>
                <w:rFonts w:hint="eastAsia" w:ascii="宋体" w:hAnsi="宋体" w:eastAsia="宋体" w:cs="宋体"/>
                <w:highlight w:val="none"/>
              </w:rPr>
              <w:t>标准之要求，各舱室均配置水喷淋消防设施，要求喷水强度不小于50L/（m².min），喷水动作响应时间不大于3s，并在操作控制台及舱内醒目位置设置快开式气动控制阀，以确保紧急状态下使用。</w:t>
            </w:r>
          </w:p>
          <w:p w14:paraId="616C7170">
            <w:pPr>
              <w:bidi w:val="0"/>
              <w:spacing w:line="360" w:lineRule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．采用细水雾灭火系统。有效灭火降温。</w:t>
            </w:r>
          </w:p>
          <w:p w14:paraId="497015EE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防腐高压消防水罐</w:t>
            </w:r>
            <w:r>
              <w:rPr>
                <w:rFonts w:hint="default" w:ascii="Arial" w:hAnsi="Arial" w:cs="Arial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需在投标文件中提供第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三方检验机构出具的具有CMA标识的同类型氧舱检验报告予以证明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或提供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上述检验报告在国家市场监督管理总局政务服务平台（http://cx.cnca.cn/CertECloud/qts/qts/qtsPage?showMode=2）的检验报告查询记录截图。</w:t>
            </w:r>
          </w:p>
          <w:p w14:paraId="71A7BC10">
            <w:pPr>
              <w:bidi w:val="0"/>
              <w:spacing w:line="360" w:lineRule="auto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（九）</w:t>
            </w:r>
            <w:bookmarkStart w:id="14" w:name="OLE_LINK20"/>
            <w:r>
              <w:rPr>
                <w:rFonts w:hint="eastAsia"/>
                <w:b/>
                <w:bCs/>
                <w:highlight w:val="none"/>
              </w:rPr>
              <w:t>计算机控制系统</w:t>
            </w:r>
          </w:p>
          <w:bookmarkEnd w:id="14"/>
          <w:p w14:paraId="64E85D7B">
            <w:pPr>
              <w:bidi w:val="0"/>
              <w:spacing w:line="360" w:lineRule="auto"/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1.软件主要功能：加减压系统自动控制、排氧系统自动控制、医疗方案的优选功能、语音自动播报、数据跟踪处理、自动显示和记录、氧浓度自动监控、安全锁定功能、舱内压力自动保护功能、智能记录、软件系统一键还原、断电自保、自动稳压功能、数据记录、存档和打印功能、安全检测、故障报警自检功能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需在投标文件中提供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第三方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检验机构出具的具有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CMA标志的高压氧舱计算机控制系统的检验报告，检验报告中须体现</w:t>
            </w:r>
            <w:r>
              <w:rPr>
                <w:rFonts w:hint="eastAsia"/>
                <w:highlight w:val="none"/>
                <w:lang w:val="en-US" w:eastAsia="zh-CN"/>
              </w:rPr>
              <w:t>前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述功能。</w:t>
            </w:r>
          </w:p>
          <w:p w14:paraId="742CB542">
            <w:pPr>
              <w:bidi w:val="0"/>
              <w:spacing w:line="360" w:lineRule="auto"/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  <w:t>●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2.具有自主的软件著作权，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需在投标文件中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提供制造商自主的软件著作权证书扫描件。</w:t>
            </w:r>
          </w:p>
          <w:p w14:paraId="33E82923">
            <w:pPr>
              <w:bidi w:val="0"/>
              <w:spacing w:line="360" w:lineRule="auto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（十）安全附件和安全保护装置</w:t>
            </w:r>
          </w:p>
          <w:p w14:paraId="4ACFAEFB">
            <w:pPr>
              <w:bidi w:val="0"/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1．安全阀：主舱、副舱配置安全阀各</w:t>
            </w:r>
            <w:r>
              <w:rPr>
                <w:rFonts w:hint="default" w:ascii="Arial" w:hAnsi="Arial" w:cs="Arial"/>
                <w:highlight w:val="none"/>
                <w:lang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2只。储气罐、消防水罐配置安全阀各1只。</w:t>
            </w:r>
          </w:p>
          <w:p w14:paraId="4D1EE814">
            <w:pPr>
              <w:bidi w:val="0"/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2．递物筒配装压力锁定、低压自动开启装置各1套。递物筒配装压力显示仪表各1套。</w:t>
            </w:r>
          </w:p>
          <w:p w14:paraId="4D8320A7">
            <w:pPr>
              <w:bidi w:val="0"/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3．压缩机配装超压自动停机、低压自动复位装置。</w:t>
            </w:r>
          </w:p>
          <w:p w14:paraId="04EF73AB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4．各舱室内、外应急卸压装置各1套。</w:t>
            </w:r>
          </w:p>
        </w:tc>
        <w:tc>
          <w:tcPr>
            <w:tcW w:w="406" w:type="pct"/>
            <w:vAlign w:val="center"/>
          </w:tcPr>
          <w:p w14:paraId="7587F20D">
            <w:pPr>
              <w:bidi w:val="0"/>
              <w:spacing w:line="360" w:lineRule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三类医疗器械</w:t>
            </w:r>
          </w:p>
        </w:tc>
      </w:tr>
    </w:tbl>
    <w:p w14:paraId="5DE18B60">
      <w:pPr>
        <w:bidi w:val="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</w:t>
      </w:r>
    </w:p>
    <w:p w14:paraId="1036DE6E">
      <w:pPr>
        <w:rPr>
          <w:rFonts w:hint="eastAsia" w:ascii="宋体" w:hAnsi="宋体" w:cs="宋体"/>
          <w:color w:val="auto"/>
          <w:highlight w:val="none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720" w:footer="720" w:gutter="0"/>
      <w:pgNumType w:fmt="decimal"/>
      <w:cols w:space="72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3ECA6">
    <w:pPr>
      <w:pStyle w:val="1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6000C12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EBQmNOgBAADH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000C12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FB6516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DFBF7"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  <w:p w14:paraId="22AF4A9E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2B59">
    <w:pPr>
      <w:pStyle w:val="16"/>
      <w:framePr w:wrap="around" w:vAnchor="text" w:hAnchor="margin" w:xAlign="right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122</w:t>
    </w:r>
    <w:r>
      <w:fldChar w:fldCharType="end"/>
    </w:r>
  </w:p>
  <w:p w14:paraId="0A88F623">
    <w:pPr>
      <w:pStyle w:val="16"/>
      <w:ind w:right="360"/>
      <w:jc w:val="both"/>
      <w:rPr>
        <w:rFonts w:hint="eastAsia"/>
      </w:rPr>
    </w:pPr>
    <w:r>
      <w:rPr>
        <w:rFonts w:hint="eastAsia"/>
      </w:rPr>
      <w:t>121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F6269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56529"/>
    <w:multiLevelType w:val="singleLevel"/>
    <w:tmpl w:val="6FA56529"/>
    <w:lvl w:ilvl="0" w:tentative="0">
      <w:start w:val="1"/>
      <w:numFmt w:val="decimal"/>
      <w:pStyle w:val="9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3A12"/>
    <w:rsid w:val="0E9C4DDF"/>
    <w:rsid w:val="0EBE682F"/>
    <w:rsid w:val="0F156B0A"/>
    <w:rsid w:val="10107982"/>
    <w:rsid w:val="1283261D"/>
    <w:rsid w:val="1361717D"/>
    <w:rsid w:val="13737D2E"/>
    <w:rsid w:val="1A1E4225"/>
    <w:rsid w:val="257622C6"/>
    <w:rsid w:val="2BE85216"/>
    <w:rsid w:val="2F5F65B7"/>
    <w:rsid w:val="336A48E0"/>
    <w:rsid w:val="39DE6E9E"/>
    <w:rsid w:val="3FA6019B"/>
    <w:rsid w:val="48C41D12"/>
    <w:rsid w:val="51365628"/>
    <w:rsid w:val="52F40361"/>
    <w:rsid w:val="58357953"/>
    <w:rsid w:val="5CFE57B9"/>
    <w:rsid w:val="5E223541"/>
    <w:rsid w:val="600B1ADB"/>
    <w:rsid w:val="64B2095A"/>
    <w:rsid w:val="70C5124A"/>
    <w:rsid w:val="73087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600" w:lineRule="exact"/>
      <w:ind w:firstLine="643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8">
    <w:name w:val="index 8"/>
    <w:basedOn w:val="1"/>
    <w:next w:val="1"/>
    <w:qFormat/>
    <w:uiPriority w:val="0"/>
    <w:pPr>
      <w:ind w:left="2940"/>
    </w:pPr>
  </w:style>
  <w:style w:type="paragraph" w:styleId="9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10">
    <w:name w:val="annotation text"/>
    <w:basedOn w:val="1"/>
    <w:unhideWhenUsed/>
    <w:qFormat/>
    <w:uiPriority w:val="99"/>
    <w:pPr>
      <w:jc w:val="left"/>
    </w:pPr>
  </w:style>
  <w:style w:type="paragraph" w:styleId="11">
    <w:name w:val="Body Text"/>
    <w:basedOn w:val="1"/>
    <w:next w:val="1"/>
    <w:unhideWhenUsed/>
    <w:qFormat/>
    <w:uiPriority w:val="0"/>
    <w:pPr>
      <w:spacing w:after="120"/>
    </w:pPr>
  </w:style>
  <w:style w:type="paragraph" w:styleId="12">
    <w:name w:val="Body Text Indent"/>
    <w:basedOn w:val="1"/>
    <w:next w:val="13"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1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4">
    <w:name w:val="toc 3"/>
    <w:basedOn w:val="1"/>
    <w:next w:val="1"/>
    <w:unhideWhenUsed/>
    <w:qFormat/>
    <w:uiPriority w:val="39"/>
    <w:pPr>
      <w:jc w:val="left"/>
    </w:pPr>
    <w:rPr>
      <w:rFonts w:ascii="Calibri" w:hAnsi="Calibri"/>
      <w:smallCaps/>
      <w:sz w:val="22"/>
      <w:szCs w:val="22"/>
    </w:rPr>
  </w:style>
  <w:style w:type="paragraph" w:styleId="15">
    <w:name w:val="Plain Text"/>
    <w:basedOn w:val="1"/>
    <w:next w:val="5"/>
    <w:unhideWhenUsed/>
    <w:qFormat/>
    <w:uiPriority w:val="0"/>
    <w:rPr>
      <w:rFonts w:ascii="宋体" w:hAnsi="Courier New"/>
      <w:szCs w:val="20"/>
    </w:rPr>
  </w:style>
  <w:style w:type="paragraph" w:styleId="16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360" w:after="36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sz w:val="28"/>
    </w:rPr>
  </w:style>
  <w:style w:type="paragraph" w:styleId="20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1">
    <w:name w:val="toc 2"/>
    <w:basedOn w:val="1"/>
    <w:next w:val="1"/>
    <w:unhideWhenUsed/>
    <w:qFormat/>
    <w:uiPriority w:val="39"/>
    <w:pPr>
      <w:jc w:val="left"/>
    </w:pPr>
    <w:rPr>
      <w:rFonts w:ascii="Calibri" w:hAnsi="Calibri"/>
      <w:b/>
      <w:bCs/>
      <w:smallCaps/>
      <w:sz w:val="22"/>
      <w:szCs w:val="22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4">
    <w:name w:val="Body Text First Indent 2"/>
    <w:basedOn w:val="12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  <w:lang w:val="en-US" w:eastAsia="zh-CN"/>
    </w:rPr>
  </w:style>
  <w:style w:type="table" w:styleId="26">
    <w:name w:val="Table Grid"/>
    <w:basedOn w:val="2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unhideWhenUsed/>
    <w:qFormat/>
    <w:uiPriority w:val="0"/>
  </w:style>
  <w:style w:type="character" w:styleId="30">
    <w:name w:val="FollowedHyperlink"/>
    <w:basedOn w:val="2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31">
    <w:name w:val="Hyperlink"/>
    <w:basedOn w:val="27"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32">
    <w:name w:val="HTML Sample"/>
    <w:basedOn w:val="27"/>
    <w:qFormat/>
    <w:uiPriority w:val="0"/>
    <w:rPr>
      <w:rFonts w:ascii="Courier New" w:hAnsi="Courier New"/>
    </w:rPr>
  </w:style>
  <w:style w:type="character" w:customStyle="1" w:styleId="33">
    <w:name w:val="next1"/>
    <w:basedOn w:val="27"/>
    <w:qFormat/>
    <w:uiPriority w:val="0"/>
    <w:rPr>
      <w:color w:val="888888"/>
    </w:rPr>
  </w:style>
  <w:style w:type="character" w:customStyle="1" w:styleId="34">
    <w:name w:val="prev"/>
    <w:basedOn w:val="2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5">
    <w:name w:val="next"/>
    <w:basedOn w:val="2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redfilenumber"/>
    <w:basedOn w:val="27"/>
    <w:qFormat/>
    <w:uiPriority w:val="0"/>
    <w:rPr>
      <w:color w:val="BA2636"/>
      <w:sz w:val="18"/>
      <w:szCs w:val="18"/>
    </w:rPr>
  </w:style>
  <w:style w:type="character" w:customStyle="1" w:styleId="37">
    <w:name w:val="qxdate"/>
    <w:basedOn w:val="27"/>
    <w:qFormat/>
    <w:uiPriority w:val="0"/>
    <w:rPr>
      <w:color w:val="333333"/>
      <w:sz w:val="18"/>
      <w:szCs w:val="18"/>
    </w:rPr>
  </w:style>
  <w:style w:type="character" w:customStyle="1" w:styleId="38">
    <w:name w:val="gjfg"/>
    <w:basedOn w:val="27"/>
    <w:qFormat/>
    <w:uiPriority w:val="0"/>
  </w:style>
  <w:style w:type="character" w:customStyle="1" w:styleId="39">
    <w:name w:val="redfilefwwh"/>
    <w:basedOn w:val="27"/>
    <w:qFormat/>
    <w:uiPriority w:val="0"/>
    <w:rPr>
      <w:color w:val="BA2636"/>
      <w:sz w:val="18"/>
      <w:szCs w:val="18"/>
    </w:rPr>
  </w:style>
  <w:style w:type="character" w:customStyle="1" w:styleId="40">
    <w:name w:val="cfdate"/>
    <w:basedOn w:val="27"/>
    <w:qFormat/>
    <w:uiPriority w:val="0"/>
    <w:rPr>
      <w:color w:val="333333"/>
      <w:sz w:val="18"/>
      <w:szCs w:val="18"/>
    </w:rPr>
  </w:style>
  <w:style w:type="character" w:customStyle="1" w:styleId="41">
    <w:name w:val="正文文本 (26) + 间距 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42">
    <w:name w:val="displayarti"/>
    <w:basedOn w:val="27"/>
    <w:qFormat/>
    <w:uiPriority w:val="0"/>
    <w:rPr>
      <w:color w:val="FFFFFF"/>
      <w:shd w:val="clear" w:color="auto" w:fill="A00000"/>
    </w:rPr>
  </w:style>
  <w:style w:type="character" w:customStyle="1" w:styleId="43">
    <w:name w:val="prev1"/>
    <w:basedOn w:val="27"/>
    <w:qFormat/>
    <w:uiPriority w:val="0"/>
    <w:rPr>
      <w:color w:val="888888"/>
    </w:rPr>
  </w:style>
  <w:style w:type="paragraph" w:customStyle="1" w:styleId="44">
    <w:name w:val="正文2"/>
    <w:basedOn w:val="1"/>
    <w:qFormat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5">
    <w:name w:val="样式 标题 2 + 宋体"/>
    <w:basedOn w:val="3"/>
    <w:qFormat/>
    <w:uiPriority w:val="99"/>
    <w:rPr>
      <w:rFonts w:ascii="宋体" w:hAnsi="宋体"/>
      <w:sz w:val="30"/>
    </w:rPr>
  </w:style>
  <w:style w:type="paragraph" w:customStyle="1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样式5"/>
    <w:basedOn w:val="1"/>
    <w:qFormat/>
    <w:uiPriority w:val="0"/>
    <w:pPr>
      <w:adjustRightInd w:val="0"/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48">
    <w:name w:val="正文缩进1"/>
    <w:basedOn w:val="1"/>
    <w:next w:val="12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4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9642</Words>
  <Characters>10732</Characters>
  <Lines>0</Lines>
  <Paragraphs>0</Paragraphs>
  <TotalTime>10</TotalTime>
  <ScaleCrop>false</ScaleCrop>
  <LinksUpToDate>false</LinksUpToDate>
  <CharactersWithSpaces>10858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2022-03-29T16:54:00Z</dcterms:created>
  <dc:creator>Administrator</dc:creator>
  <cp:lastModifiedBy>911</cp:lastModifiedBy>
  <dcterms:modified xsi:type="dcterms:W3CDTF">2025-05-09T03:06:45Z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F268A6C324364771903C382598706F37_13</vt:lpwstr>
  </property>
  <property fmtid="{D5CDD505-2E9C-101B-9397-08002B2CF9AE}" pid="4" name="KSOTemplateDocerSaveRecord">
    <vt:lpwstr>eyJoZGlkIjoiYWU2OWU1NzA2ZDYzNjExMjM3YTMwOWUxN2ZlMDQ1ZGMiLCJ1c2VySWQiOiIyNTg3NTQwOTgifQ==</vt:lpwstr>
  </property>
</Properties>
</file>