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hint="eastAsia" w:ascii="Times New Roman" w:hAnsi="Times New Roman" w:eastAsia="宋体" w:cs="Times New Roman"/>
          <w:b/>
          <w:color w:val="auto"/>
          <w:kern w:val="2"/>
          <w:sz w:val="36"/>
          <w:szCs w:val="20"/>
          <w:highlight w:val="none"/>
          <w:lang w:val="en-US" w:eastAsia="zh-CN" w:bidi="ar-SA"/>
        </w:rPr>
      </w:pPr>
      <w:bookmarkStart w:id="0" w:name="_Toc532545042"/>
      <w:bookmarkStart w:id="1" w:name="_Toc28689"/>
      <w:bookmarkStart w:id="2" w:name="_Toc13449"/>
      <w:bookmarkStart w:id="3" w:name="_Toc21081"/>
      <w:bookmarkStart w:id="4" w:name="_Toc24210"/>
      <w:bookmarkStart w:id="5" w:name="_Toc8382"/>
      <w:bookmarkStart w:id="6" w:name="_Toc22408"/>
      <w:bookmarkStart w:id="7" w:name="_Toc17621"/>
      <w:bookmarkStart w:id="8" w:name="_Toc32573"/>
      <w:bookmarkStart w:id="9" w:name="_Toc2299"/>
      <w:bookmarkStart w:id="10" w:name="_Toc7337"/>
      <w:bookmarkStart w:id="11" w:name="_Toc7686"/>
      <w:bookmarkStart w:id="12" w:name="_Toc4483"/>
      <w:bookmarkStart w:id="13" w:name="_Toc937"/>
      <w:r>
        <w:rPr>
          <w:rFonts w:hint="eastAsia" w:ascii="Times New Roman" w:hAnsi="Times New Roman" w:eastAsia="宋体" w:cs="Times New Roman"/>
          <w:b/>
          <w:color w:val="auto"/>
          <w:kern w:val="2"/>
          <w:sz w:val="36"/>
          <w:szCs w:val="20"/>
          <w:highlight w:val="none"/>
          <w:lang w:val="en-US" w:eastAsia="zh-CN" w:bidi="ar-SA"/>
        </w:rPr>
        <w:t>第二章</w:t>
      </w:r>
      <w:r>
        <w:rPr>
          <w:rFonts w:ascii="Times New Roman" w:hAnsi="Times New Roman" w:eastAsia="宋体" w:cs="Times New Roman"/>
          <w:b/>
          <w:color w:val="auto"/>
          <w:kern w:val="2"/>
          <w:sz w:val="36"/>
          <w:szCs w:val="20"/>
          <w:highlight w:val="none"/>
          <w:lang w:val="en-US" w:eastAsia="zh-CN" w:bidi="ar-SA"/>
        </w:rPr>
        <w:t xml:space="preserve">  </w:t>
      </w:r>
      <w:bookmarkEnd w:id="0"/>
      <w:r>
        <w:rPr>
          <w:rFonts w:hint="eastAsia" w:ascii="Times New Roman" w:hAnsi="Times New Roman" w:eastAsia="宋体" w:cs="Times New Roman"/>
          <w:b/>
          <w:color w:val="auto"/>
          <w:kern w:val="2"/>
          <w:sz w:val="36"/>
          <w:szCs w:val="20"/>
          <w:highlight w:val="none"/>
          <w:lang w:val="en-US" w:eastAsia="zh-CN" w:bidi="ar-SA"/>
        </w:rPr>
        <w:t>采购需求</w:t>
      </w:r>
      <w:bookmarkEnd w:id="1"/>
      <w:bookmarkEnd w:id="2"/>
      <w:bookmarkEnd w:id="3"/>
      <w:bookmarkEnd w:id="4"/>
      <w:bookmarkEnd w:id="5"/>
      <w:bookmarkEnd w:id="6"/>
      <w:bookmarkEnd w:id="7"/>
      <w:bookmarkEnd w:id="8"/>
      <w:bookmarkEnd w:id="9"/>
      <w:bookmarkEnd w:id="10"/>
      <w:bookmarkEnd w:id="11"/>
      <w:bookmarkEnd w:id="12"/>
      <w:bookmarkEnd w:id="13"/>
      <w:bookmarkStart w:id="14" w:name="_GoBack"/>
      <w:bookmarkEnd w:id="14"/>
    </w:p>
    <w:p>
      <w:pPr>
        <w:adjustRightInd w:val="0"/>
        <w:spacing w:line="340" w:lineRule="exact"/>
        <w:rPr>
          <w:rFonts w:ascii="Times New Roman" w:hAnsi="宋体" w:eastAsia="宋体" w:cs="Times New Roman"/>
          <w:b/>
          <w:color w:val="auto"/>
          <w:szCs w:val="21"/>
          <w:highlight w:val="none"/>
        </w:rPr>
      </w:pPr>
    </w:p>
    <w:p>
      <w:pPr>
        <w:adjustRightInd w:val="0"/>
        <w:spacing w:line="340" w:lineRule="exact"/>
        <w:jc w:val="center"/>
        <w:rPr>
          <w:rFonts w:hint="eastAsia" w:ascii="Times New Roman" w:hAnsi="宋体" w:eastAsia="宋体" w:cs="Times New Roman"/>
          <w:b/>
          <w:color w:val="auto"/>
          <w:sz w:val="32"/>
          <w:szCs w:val="32"/>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b/>
          <w:bCs/>
          <w:color w:val="auto"/>
          <w:highlight w:val="none"/>
          <w:lang w:val="en-US" w:eastAsia="zh-CN"/>
        </w:rPr>
      </w:pP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本项目为服务采购项目，</w:t>
      </w:r>
      <w:r>
        <w:rPr>
          <w:rFonts w:hint="eastAsia" w:ascii="宋体" w:hAnsi="宋体" w:eastAsia="宋体" w:cs="宋体"/>
          <w:b w:val="0"/>
          <w:bCs w:val="0"/>
          <w:color w:val="auto"/>
          <w:highlight w:val="none"/>
          <w:lang w:val="en-US" w:eastAsia="zh-CN"/>
        </w:rPr>
        <w:t>采购标的对应的中小企业划分标准所属行业</w:t>
      </w:r>
      <w:r>
        <w:rPr>
          <w:rFonts w:hint="eastAsia" w:ascii="宋体" w:hAnsi="宋体" w:cs="宋体"/>
          <w:b w:val="0"/>
          <w:bCs w:val="0"/>
          <w:color w:val="auto"/>
          <w:highlight w:val="none"/>
          <w:lang w:val="en-US" w:eastAsia="zh-CN"/>
        </w:rPr>
        <w:t>名称：</w:t>
      </w:r>
      <w:r>
        <w:rPr>
          <w:rFonts w:hint="eastAsia" w:ascii="宋体" w:hAnsi="宋体" w:cs="宋体"/>
          <w:b/>
          <w:bCs/>
          <w:color w:val="auto"/>
          <w:highlight w:val="none"/>
          <w:u w:val="single"/>
          <w:lang w:val="en-US" w:eastAsia="zh-CN"/>
        </w:rPr>
        <w:t>其他未列明行业。</w:t>
      </w:r>
    </w:p>
    <w:p>
      <w:pPr>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第一部分  采购需求清单</w:t>
      </w:r>
    </w:p>
    <w:tbl>
      <w:tblPr>
        <w:tblStyle w:val="5"/>
        <w:tblW w:w="94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741"/>
        <w:gridCol w:w="7320"/>
        <w:gridCol w:w="525"/>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标的名称</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技术（服务）参数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2台DSA、64排CT维保</w:t>
            </w:r>
          </w:p>
        </w:tc>
        <w:tc>
          <w:tcPr>
            <w:tcW w:w="73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一、维保设备明细：</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992"/>
              <w:gridCol w:w="2006"/>
              <w:gridCol w:w="80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序号</w:t>
                  </w:r>
                </w:p>
              </w:tc>
              <w:tc>
                <w:tcPr>
                  <w:tcW w:w="1404"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设备名称</w:t>
                  </w:r>
                </w:p>
              </w:tc>
              <w:tc>
                <w:tcPr>
                  <w:tcW w:w="1414"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设备型号</w:t>
                  </w:r>
                </w:p>
              </w:tc>
              <w:tc>
                <w:tcPr>
                  <w:tcW w:w="569"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数量</w:t>
                  </w:r>
                </w:p>
              </w:tc>
              <w:tc>
                <w:tcPr>
                  <w:tcW w:w="1309"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default" w:ascii="宋体" w:hAnsi="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保修类型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1</w:t>
                  </w:r>
                </w:p>
              </w:tc>
              <w:tc>
                <w:tcPr>
                  <w:tcW w:w="1404" w:type="pct"/>
                  <w:vAlign w:val="center"/>
                </w:tcPr>
                <w:p>
                  <w:pPr>
                    <w:jc w:val="both"/>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西门子64排CT机</w:t>
                  </w:r>
                </w:p>
              </w:tc>
              <w:tc>
                <w:tcPr>
                  <w:tcW w:w="1414"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rPr>
                    <w:t>SOMATOM Definition AS+</w:t>
                  </w:r>
                </w:p>
              </w:tc>
              <w:tc>
                <w:tcPr>
                  <w:tcW w:w="569"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1台</w:t>
                  </w:r>
                </w:p>
              </w:tc>
              <w:tc>
                <w:tcPr>
                  <w:tcW w:w="1309" w:type="pct"/>
                  <w:vAlign w:val="center"/>
                </w:tcPr>
                <w:p>
                  <w:pPr>
                    <w:jc w:val="center"/>
                    <w:rPr>
                      <w:rFonts w:hint="default" w:ascii="宋体" w:hAnsi="宋体" w:eastAsia="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白金保（含球管）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2</w:t>
                  </w:r>
                </w:p>
              </w:tc>
              <w:tc>
                <w:tcPr>
                  <w:tcW w:w="1404"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西门子DSA（新机）</w:t>
                  </w:r>
                </w:p>
              </w:tc>
              <w:tc>
                <w:tcPr>
                  <w:tcW w:w="1414"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rPr>
                    <w:t>Artis Zee III Ceiling</w:t>
                  </w:r>
                </w:p>
              </w:tc>
              <w:tc>
                <w:tcPr>
                  <w:tcW w:w="569"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1台</w:t>
                  </w:r>
                </w:p>
              </w:tc>
              <w:tc>
                <w:tcPr>
                  <w:tcW w:w="1309" w:type="pct"/>
                  <w:vAlign w:val="center"/>
                </w:tcPr>
                <w:p>
                  <w:pPr>
                    <w:jc w:val="center"/>
                    <w:rPr>
                      <w:rFonts w:hint="default" w:ascii="宋体" w:hAnsi="宋体" w:eastAsia="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白金保（含球管）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default" w:ascii="宋体" w:hAnsi="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3</w:t>
                  </w:r>
                </w:p>
              </w:tc>
              <w:tc>
                <w:tcPr>
                  <w:tcW w:w="1404"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西门子DSA（旧机）</w:t>
                  </w:r>
                </w:p>
              </w:tc>
              <w:tc>
                <w:tcPr>
                  <w:tcW w:w="1414" w:type="pct"/>
                  <w:vAlign w:val="center"/>
                </w:tcPr>
                <w:p>
                  <w:pPr>
                    <w:jc w:val="center"/>
                    <w:rPr>
                      <w:rFonts w:hint="eastAsia" w:ascii="宋体" w:hAnsi="宋体"/>
                      <w:color w:val="auto"/>
                      <w:sz w:val="21"/>
                      <w:szCs w:val="21"/>
                      <w:highlight w:val="none"/>
                      <w:vertAlign w:val="baseline"/>
                      <w:lang w:val="en-US" w:eastAsia="zh-CN"/>
                    </w:rPr>
                  </w:pPr>
                  <w:r>
                    <w:rPr>
                      <w:rFonts w:hint="eastAsia" w:ascii="宋体" w:hAnsi="宋体" w:eastAsia="宋体" w:cs="宋体"/>
                      <w:color w:val="auto"/>
                      <w:sz w:val="21"/>
                      <w:szCs w:val="21"/>
                      <w:highlight w:val="none"/>
                    </w:rPr>
                    <w:t>Artis FA</w:t>
                  </w:r>
                </w:p>
              </w:tc>
              <w:tc>
                <w:tcPr>
                  <w:tcW w:w="569" w:type="pct"/>
                  <w:vAlign w:val="center"/>
                </w:tcPr>
                <w:p>
                  <w:pPr>
                    <w:jc w:val="center"/>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1台</w:t>
                  </w:r>
                </w:p>
              </w:tc>
              <w:tc>
                <w:tcPr>
                  <w:tcW w:w="1309" w:type="pct"/>
                  <w:vAlign w:val="center"/>
                </w:tcPr>
                <w:p>
                  <w:pPr>
                    <w:jc w:val="center"/>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白金保（含球管）</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维保服务范围：</w:t>
            </w:r>
          </w:p>
          <w:p>
            <w:pPr>
              <w:widowControl w:val="0"/>
              <w:numPr>
                <w:ilvl w:val="0"/>
                <w:numId w:val="0"/>
              </w:numPr>
              <w:spacing w:line="360" w:lineRule="auto"/>
              <w:ind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1.西门子64排CT：</w:t>
            </w:r>
            <w:r>
              <w:rPr>
                <w:rFonts w:hint="eastAsia" w:ascii="宋体" w:hAnsi="宋体" w:eastAsia="宋体" w:cs="宋体"/>
                <w:color w:val="auto"/>
                <w:kern w:val="2"/>
                <w:sz w:val="21"/>
                <w:szCs w:val="21"/>
                <w:highlight w:val="none"/>
                <w:lang w:val="en-US" w:eastAsia="zh-CN" w:bidi="ar-SA"/>
              </w:rPr>
              <w:t>保修期内，免费更换出现故障的所有配件（含</w:t>
            </w:r>
            <w:r>
              <w:rPr>
                <w:rFonts w:hint="eastAsia" w:ascii="宋体" w:hAnsi="宋体" w:eastAsia="宋体" w:cs="宋体"/>
                <w:color w:val="auto"/>
                <w:kern w:val="2"/>
                <w:sz w:val="21"/>
                <w:szCs w:val="21"/>
                <w:highlight w:val="none"/>
                <w:vertAlign w:val="baseline"/>
                <w:lang w:val="en-US" w:eastAsia="zh-CN" w:bidi="ar-SA"/>
              </w:rPr>
              <w:t>球管、高压发生器及探测器</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spacing w:line="360" w:lineRule="auto"/>
              <w:ind w:firstLine="422" w:firstLineChars="200"/>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西门子DSA：</w:t>
            </w:r>
            <w:r>
              <w:rPr>
                <w:rFonts w:hint="eastAsia" w:ascii="宋体" w:hAnsi="宋体" w:eastAsia="宋体" w:cs="宋体"/>
                <w:color w:val="auto"/>
                <w:kern w:val="2"/>
                <w:sz w:val="21"/>
                <w:szCs w:val="21"/>
                <w:highlight w:val="none"/>
                <w:lang w:val="en-US" w:eastAsia="zh-CN" w:bidi="ar-SA"/>
              </w:rPr>
              <w:t>保修期内，免费更换出现故障的所有配件（含</w:t>
            </w:r>
            <w:r>
              <w:rPr>
                <w:rFonts w:hint="eastAsia" w:ascii="宋体" w:hAnsi="宋体" w:eastAsia="宋体" w:cs="宋体"/>
                <w:color w:val="auto"/>
                <w:kern w:val="2"/>
                <w:sz w:val="21"/>
                <w:szCs w:val="21"/>
                <w:highlight w:val="none"/>
                <w:vertAlign w:val="baseline"/>
                <w:lang w:val="en-US" w:eastAsia="zh-CN" w:bidi="ar-SA"/>
              </w:rPr>
              <w:t>球管、平板探测器</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spacing w:line="360" w:lineRule="auto"/>
              <w:ind w:firstLine="420" w:firstLineChars="200"/>
              <w:jc w:val="both"/>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Times New Roman"/>
                <w:color w:val="auto"/>
                <w:kern w:val="2"/>
                <w:sz w:val="21"/>
                <w:szCs w:val="21"/>
                <w:highlight w:val="none"/>
                <w:lang w:val="en-US" w:eastAsia="zh-CN" w:bidi="ar-SA"/>
              </w:rPr>
              <w:t>3.以上保修设备其他外周第三方外围附属设备系统不在保修范围内，如打片机、阅片工作站、高压注射器、稳压电源</w:t>
            </w:r>
            <w:r>
              <w:rPr>
                <w:rFonts w:hint="eastAsia" w:ascii="宋体" w:hAnsi="宋体" w:eastAsia="宋体" w:cs="宋体"/>
                <w:color w:val="auto"/>
                <w:kern w:val="2"/>
                <w:sz w:val="21"/>
                <w:szCs w:val="21"/>
                <w:highlight w:val="none"/>
                <w:lang w:val="en-US" w:eastAsia="zh-CN" w:bidi="ar-SA"/>
              </w:rPr>
              <w:t>、叫号系统等。人为原因、自然灾害、操作不当及不可抗力事件导致设备故障或损毁所涉及的服务不包含在内。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三、服务内容及要求：</w:t>
            </w:r>
          </w:p>
          <w:p>
            <w:pPr>
              <w:keepNext w:val="0"/>
              <w:keepLines w:val="0"/>
              <w:pageBreakBefore w:val="0"/>
              <w:widowControl w:val="0"/>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定期</w:t>
            </w:r>
            <w:r>
              <w:rPr>
                <w:rFonts w:hint="eastAsia" w:ascii="宋体" w:hAnsi="宋体" w:eastAsia="宋体" w:cs="宋体"/>
                <w:b/>
                <w:bCs/>
                <w:color w:val="auto"/>
                <w:sz w:val="21"/>
                <w:szCs w:val="21"/>
                <w:highlight w:val="none"/>
              </w:rPr>
              <w:t>保养</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检查</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保修期内，</w:t>
            </w:r>
            <w:r>
              <w:rPr>
                <w:rFonts w:hint="eastAsia" w:ascii="宋体" w:hAnsi="宋体" w:eastAsia="宋体" w:cs="宋体"/>
                <w:color w:val="auto"/>
                <w:szCs w:val="21"/>
                <w:highlight w:val="none"/>
              </w:rPr>
              <w:t>每年定期</w:t>
            </w:r>
            <w:r>
              <w:rPr>
                <w:rFonts w:hint="eastAsia" w:ascii="宋体" w:hAnsi="宋体" w:eastAsia="宋体" w:cs="宋体"/>
                <w:color w:val="auto"/>
                <w:szCs w:val="21"/>
                <w:highlight w:val="none"/>
                <w:lang w:val="en-US" w:eastAsia="zh-CN"/>
              </w:rPr>
              <w:t>对以上设备</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4次</w:t>
            </w:r>
            <w:r>
              <w:rPr>
                <w:rFonts w:hint="eastAsia" w:ascii="宋体" w:hAnsi="宋体" w:eastAsia="宋体" w:cs="宋体"/>
                <w:color w:val="auto"/>
                <w:szCs w:val="21"/>
                <w:highlight w:val="none"/>
              </w:rPr>
              <w:t>专业保养检测，以保证设备处于最佳运行状态。</w:t>
            </w:r>
            <w:r>
              <w:rPr>
                <w:rFonts w:hint="eastAsia" w:ascii="Times New Roman" w:hAnsi="Times New Roman" w:eastAsia="宋体" w:cs="Times New Roman"/>
                <w:color w:val="auto"/>
                <w:highlight w:val="none"/>
              </w:rPr>
              <w:t>在预期保养时间之前一周内通知医院工作人员保养时间</w:t>
            </w:r>
            <w:r>
              <w:rPr>
                <w:rFonts w:hint="eastAsia" w:ascii="宋体" w:hAnsi="宋体" w:eastAsia="宋体" w:cs="宋体"/>
                <w:color w:val="auto"/>
                <w:sz w:val="21"/>
                <w:szCs w:val="21"/>
                <w:highlight w:val="none"/>
              </w:rPr>
              <w:t>，具体内容：</w:t>
            </w:r>
          </w:p>
          <w:p>
            <w:pPr>
              <w:keepNext w:val="0"/>
              <w:keepLines w:val="0"/>
              <w:pageBreakBefore w:val="0"/>
              <w:widowControl w:val="0"/>
              <w:numPr>
                <w:ilvl w:val="0"/>
                <w:numId w:val="2"/>
              </w:numPr>
              <w:kinsoku/>
              <w:wordWrap/>
              <w:overflowPunct/>
              <w:topLinePunct w:val="0"/>
              <w:autoSpaceDE/>
              <w:autoSpaceDN/>
              <w:bidi w:val="0"/>
              <w:adjustRightInd/>
              <w:spacing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制定保养计划，按照厂家标准</w:t>
            </w:r>
            <w:r>
              <w:rPr>
                <w:rFonts w:hint="eastAsia" w:ascii="宋体" w:hAnsi="宋体" w:eastAsia="宋体" w:cs="宋体"/>
                <w:color w:val="auto"/>
                <w:sz w:val="21"/>
                <w:szCs w:val="21"/>
                <w:highlight w:val="none"/>
                <w:lang w:val="en-US" w:eastAsia="zh-CN"/>
              </w:rPr>
              <w:t>结设备</w:t>
            </w:r>
            <w:r>
              <w:rPr>
                <w:rFonts w:hint="eastAsia" w:ascii="宋体" w:hAnsi="宋体" w:eastAsia="宋体" w:cs="宋体"/>
                <w:color w:val="auto"/>
                <w:sz w:val="21"/>
                <w:szCs w:val="21"/>
                <w:highlight w:val="none"/>
              </w:rPr>
              <w:t>进行调校、检测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确认各项技术指标及性能</w:t>
            </w:r>
            <w:r>
              <w:rPr>
                <w:rFonts w:hint="eastAsia" w:ascii="宋体" w:hAnsi="宋体" w:eastAsia="宋体" w:cs="宋体"/>
                <w:color w:val="auto"/>
                <w:sz w:val="21"/>
                <w:szCs w:val="21"/>
                <w:highlight w:val="none"/>
              </w:rPr>
              <w:t>；</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保养内容包括但不限于设备内外部精细除尘清洁、机械及电气检查，系统情况检查，图像质量检查，硬盘空间统计及检查，球管使用情况检查，图像处理系统检查，通讯检查，并定期对设备的数据进行备份。</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Times New Roman" w:hAnsi="Times New Roman" w:eastAsia="宋体" w:cs="Times New Roman"/>
                <w:color w:val="auto"/>
                <w:highlight w:val="none"/>
                <w:lang w:val="en-US" w:eastAsia="zh-CN"/>
              </w:rPr>
              <w:t>更换易损耗件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（4）</w:t>
            </w:r>
            <w:r>
              <w:rPr>
                <w:rFonts w:hint="eastAsia" w:ascii="宋体" w:hAnsi="宋体" w:eastAsia="宋体" w:cs="宋体"/>
                <w:color w:val="auto"/>
                <w:sz w:val="21"/>
                <w:szCs w:val="21"/>
                <w:highlight w:val="none"/>
              </w:rPr>
              <w:t>发现问题，及时整改，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提供整改报告</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default" w:ascii="宋体" w:hAnsi="宋体" w:eastAsia="宋体" w:cs="宋体"/>
                <w:color w:val="auto"/>
                <w:sz w:val="21"/>
                <w:szCs w:val="21"/>
                <w:highlight w:val="none"/>
                <w:lang w:val="en-US"/>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如实</w:t>
            </w:r>
            <w:r>
              <w:rPr>
                <w:rFonts w:hint="eastAsia" w:ascii="Times New Roman" w:hAnsi="Times New Roman" w:eastAsia="宋体" w:cs="Times New Roman"/>
                <w:color w:val="auto"/>
                <w:highlight w:val="none"/>
              </w:rPr>
              <w:t>记录设</w:t>
            </w:r>
            <w:r>
              <w:rPr>
                <w:rFonts w:hint="eastAsia" w:ascii="宋体" w:hAnsi="宋体" w:eastAsia="宋体" w:cs="宋体"/>
                <w:color w:val="auto"/>
                <w:sz w:val="21"/>
                <w:szCs w:val="21"/>
                <w:highlight w:val="none"/>
              </w:rPr>
              <w:t>备状况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并提供</w:t>
            </w:r>
            <w:r>
              <w:rPr>
                <w:rFonts w:hint="eastAsia" w:ascii="宋体" w:hAnsi="宋体" w:eastAsia="宋体" w:cs="宋体"/>
                <w:color w:val="auto"/>
                <w:sz w:val="21"/>
                <w:szCs w:val="21"/>
                <w:highlight w:val="none"/>
              </w:rPr>
              <w:t>保养内容清单</w:t>
            </w:r>
            <w:r>
              <w:rPr>
                <w:rFonts w:hint="eastAsia" w:ascii="宋体" w:hAnsi="宋体" w:eastAsia="宋体" w:cs="宋体"/>
                <w:color w:val="auto"/>
                <w:kern w:val="0"/>
                <w:sz w:val="20"/>
                <w:szCs w:val="20"/>
                <w:highlight w:val="none"/>
                <w:lang w:val="en-US" w:eastAsia="zh-CN" w:bidi="ar"/>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）每次进行维保工作均应出具正规</w:t>
            </w:r>
            <w:r>
              <w:rPr>
                <w:rFonts w:hint="eastAsia" w:ascii="宋体" w:hAnsi="宋体" w:eastAsia="宋体" w:cs="宋体"/>
                <w:color w:val="auto"/>
                <w:sz w:val="21"/>
                <w:szCs w:val="21"/>
                <w:highlight w:val="none"/>
                <w:lang w:val="en-US" w:eastAsia="zh-CN"/>
              </w:rPr>
              <w:t>保养</w:t>
            </w:r>
            <w:r>
              <w:rPr>
                <w:rFonts w:hint="eastAsia" w:ascii="宋体" w:hAnsi="宋体" w:eastAsia="宋体" w:cs="宋体"/>
                <w:color w:val="auto"/>
                <w:sz w:val="21"/>
                <w:szCs w:val="21"/>
                <w:highlight w:val="none"/>
              </w:rPr>
              <w:t>报告并由双方相关人员进行签字确认。</w:t>
            </w:r>
          </w:p>
          <w:p>
            <w:pPr>
              <w:spacing w:line="360" w:lineRule="auto"/>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工时：</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eastAsia="zh-CN"/>
              </w:rPr>
              <w:t>）</w:t>
            </w:r>
            <w:r>
              <w:rPr>
                <w:rFonts w:hint="eastAsia" w:ascii="Times New Roman" w:hAnsi="Times New Roman" w:eastAsia="宋体" w:cs="Times New Roman"/>
                <w:color w:val="auto"/>
                <w:highlight w:val="none"/>
                <w:lang w:eastAsia="zh-CN"/>
              </w:rPr>
              <w:t>在保修期内，中标供应商免收因维修机器产生的工时费和节假日加班费。</w:t>
            </w:r>
          </w:p>
          <w:p>
            <w:pPr>
              <w:spacing w:line="360" w:lineRule="auto"/>
              <w:ind w:firstLine="210" w:firstLineChars="100"/>
              <w:rPr>
                <w:rFonts w:hint="eastAsia" w:ascii="宋体" w:hAnsi="宋体" w:eastAsia="宋体" w:cs="宋体"/>
                <w:color w:val="auto"/>
                <w:highlight w:val="none"/>
              </w:rPr>
            </w:pPr>
            <w:r>
              <w:rPr>
                <w:rFonts w:hint="eastAsia" w:ascii="Times New Roman" w:hAnsi="Times New Roman" w:eastAsia="宋体" w:cs="Times New Roman"/>
                <w:b w:val="0"/>
                <w:bCs w:val="0"/>
                <w:color w:val="auto"/>
                <w:highlight w:val="none"/>
                <w:lang w:eastAsia="zh-CN"/>
              </w:rPr>
              <w:t>（</w:t>
            </w:r>
            <w:r>
              <w:rPr>
                <w:rFonts w:hint="eastAsia" w:ascii="Times New Roman" w:hAnsi="Times New Roman" w:eastAsia="宋体" w:cs="Times New Roman"/>
                <w:b w:val="0"/>
                <w:bCs w:val="0"/>
                <w:color w:val="auto"/>
                <w:highlight w:val="none"/>
                <w:lang w:val="en-US" w:eastAsia="zh-CN"/>
              </w:rPr>
              <w:t>2</w:t>
            </w:r>
            <w:r>
              <w:rPr>
                <w:rFonts w:hint="eastAsia" w:ascii="Times New Roman" w:hAnsi="Times New Roman" w:eastAsia="宋体" w:cs="Times New Roman"/>
                <w:b w:val="0"/>
                <w:bCs w:val="0"/>
                <w:color w:val="auto"/>
                <w:highlight w:val="none"/>
                <w:lang w:eastAsia="zh-CN"/>
              </w:rPr>
              <w:t>）</w:t>
            </w:r>
            <w:r>
              <w:rPr>
                <w:rFonts w:hint="eastAsia" w:ascii="Times New Roman" w:hAnsi="Times New Roman" w:eastAsia="宋体" w:cs="Times New Roman"/>
                <w:color w:val="auto"/>
                <w:highlight w:val="none"/>
                <w:lang w:eastAsia="zh-CN"/>
              </w:rPr>
              <w:t>中标供应商应提供优先派工的服务，</w:t>
            </w:r>
            <w:r>
              <w:rPr>
                <w:rFonts w:hint="eastAsia" w:ascii="Times New Roman" w:hAnsi="Times New Roman" w:eastAsia="宋体" w:cs="Times New Roman"/>
                <w:color w:val="auto"/>
                <w:highlight w:val="none"/>
                <w:lang w:val="en-US" w:eastAsia="zh-CN"/>
              </w:rPr>
              <w:t>且</w:t>
            </w:r>
            <w:r>
              <w:rPr>
                <w:rFonts w:hint="eastAsia" w:ascii="宋体" w:hAnsi="宋体" w:eastAsia="宋体" w:cs="宋体"/>
                <w:color w:val="auto"/>
                <w:highlight w:val="none"/>
              </w:rPr>
              <w:t>派工次数不限。</w:t>
            </w:r>
          </w:p>
          <w:p>
            <w:pPr>
              <w:keepNext w:val="0"/>
              <w:keepLines w:val="0"/>
              <w:pageBreakBefore w:val="0"/>
              <w:widowControl w:val="0"/>
              <w:kinsoku/>
              <w:wordWrap/>
              <w:overflowPunct/>
              <w:topLinePunct w:val="0"/>
              <w:autoSpaceDE/>
              <w:autoSpaceDN/>
              <w:bidi w:val="0"/>
              <w:adjustRightInd/>
              <w:spacing w:line="400" w:lineRule="exact"/>
              <w:ind w:firstLine="211"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技术支持：</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1）工程师24小时×</w:t>
            </w:r>
            <w:r>
              <w:rPr>
                <w:rFonts w:hint="eastAsia" w:ascii="Times New Roman" w:hAnsi="Times New Roman" w:eastAsia="宋体" w:cs="Times New Roman"/>
                <w:color w:val="auto"/>
                <w:highlight w:val="none"/>
                <w:lang w:eastAsia="zh-CN"/>
              </w:rPr>
              <w:t>365在线提供快速诊断和技术支持服务；</w:t>
            </w:r>
          </w:p>
          <w:p>
            <w:pPr>
              <w:spacing w:line="360" w:lineRule="auto"/>
              <w:ind w:firstLine="210" w:firstLineChars="100"/>
              <w:rPr>
                <w:rFonts w:hint="eastAsia" w:ascii="宋体" w:hAnsi="宋体" w:eastAsia="宋体" w:cs="宋体"/>
                <w:color w:val="auto"/>
                <w:sz w:val="21"/>
                <w:szCs w:val="21"/>
                <w:highlight w:val="none"/>
              </w:rPr>
            </w:pPr>
            <w:r>
              <w:rPr>
                <w:rFonts w:hint="eastAsia" w:ascii="Times New Roman" w:hAnsi="Times New Roman" w:eastAsia="宋体" w:cs="Times New Roman"/>
                <w:color w:val="auto"/>
                <w:highlight w:val="none"/>
                <w:lang w:eastAsia="zh-CN"/>
              </w:rPr>
              <w:t>（2）节假日不休，提供微信、传</w:t>
            </w:r>
            <w:r>
              <w:rPr>
                <w:rFonts w:hint="eastAsia" w:ascii="宋体" w:hAnsi="宋体" w:eastAsia="宋体" w:cs="宋体"/>
                <w:color w:val="auto"/>
                <w:sz w:val="21"/>
                <w:szCs w:val="21"/>
                <w:highlight w:val="none"/>
              </w:rPr>
              <w:t>真、电子邮件等联络方式，全力配合采购人开展工作。</w:t>
            </w:r>
          </w:p>
          <w:p>
            <w:pPr>
              <w:spacing w:line="360" w:lineRule="auto"/>
              <w:ind w:firstLine="211" w:firstLineChars="1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服务响应时间：</w:t>
            </w:r>
          </w:p>
          <w:p>
            <w:pPr>
              <w:keepNext w:val="0"/>
              <w:keepLines w:val="0"/>
              <w:pageBreakBefore w:val="0"/>
              <w:widowControl w:val="0"/>
              <w:kinsoku/>
              <w:wordWrap/>
              <w:overflowPunct/>
              <w:topLinePunct w:val="0"/>
              <w:autoSpaceDE/>
              <w:autoSpaceDN/>
              <w:bidi w:val="0"/>
              <w:adjustRightInd/>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（1）电话响应：接到采购人电话，2小时内响应，回应采购人的咨询、答疑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提供电话技术支持</w:t>
            </w:r>
            <w:r>
              <w:rPr>
                <w:rFonts w:hint="eastAsia" w:ascii="宋体" w:hAnsi="宋体" w:eastAsia="宋体" w:cs="宋体"/>
                <w:color w:val="auto"/>
                <w:sz w:val="21"/>
                <w:szCs w:val="21"/>
                <w:highlight w:val="none"/>
              </w:rPr>
              <w:t>等；</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（2）现场故障响应：接到</w:t>
            </w:r>
            <w:r>
              <w:rPr>
                <w:rFonts w:hint="eastAsia" w:ascii="宋体" w:hAnsi="宋体" w:eastAsia="宋体" w:cs="宋体"/>
                <w:color w:val="auto"/>
                <w:sz w:val="21"/>
                <w:szCs w:val="21"/>
                <w:highlight w:val="none"/>
                <w:lang w:val="en-US" w:eastAsia="zh-CN"/>
              </w:rPr>
              <w:t>采购方</w:t>
            </w:r>
            <w:r>
              <w:rPr>
                <w:rFonts w:hint="eastAsia" w:ascii="宋体" w:hAnsi="宋体" w:eastAsia="宋体" w:cs="宋体"/>
                <w:color w:val="auto"/>
                <w:sz w:val="21"/>
                <w:szCs w:val="21"/>
                <w:highlight w:val="none"/>
              </w:rPr>
              <w:t>故障报修电话，即时制定维修方案，工程师24小时内到达现场进行检修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排除故障。</w:t>
            </w:r>
          </w:p>
          <w:p>
            <w:pPr>
              <w:spacing w:line="360" w:lineRule="auto"/>
              <w:ind w:firstLine="241" w:firstLineChars="100"/>
              <w:rPr>
                <w:rFonts w:hint="eastAsia" w:ascii="宋体" w:hAnsi="宋体" w:eastAsia="宋体" w:cs="宋体"/>
                <w:b/>
                <w:bCs/>
                <w:color w:val="auto"/>
                <w:highlight w:val="none"/>
              </w:rPr>
            </w:pPr>
            <w:r>
              <w:rPr>
                <w:rFonts w:hint="eastAsia" w:ascii="Times New Roman" w:hAnsi="Times New Roman" w:eastAsia="宋体" w:cs="Times New Roman"/>
                <w:b/>
                <w:color w:val="auto"/>
                <w:kern w:val="2"/>
                <w:sz w:val="24"/>
                <w:szCs w:val="24"/>
                <w:highlight w:val="none"/>
                <w:lang w:val="en-US" w:eastAsia="zh-CN" w:bidi="ar-SA"/>
              </w:rPr>
              <w:t>▲</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开机率：</w:t>
            </w:r>
          </w:p>
          <w:p>
            <w:pPr>
              <w:spacing w:line="360" w:lineRule="auto"/>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服务期内，开机率保证≥95%（按一年365天计算，即每年因故障维修累计停机时间不超过18.5天），因采购方原因造成的停机时间不计算入内。如果此开机率由于供应商的原因未能达到，停机时间每超过一天，合同期限将相应延长7天。如果此开机率由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的原因未能达到，停机时间累计超过7天，采购方有权中止合同，供应商按上年度设备日均收入按天数进行赔偿</w:t>
            </w:r>
            <w:r>
              <w:rPr>
                <w:rFonts w:hint="eastAsia" w:ascii="宋体" w:hAnsi="宋体" w:eastAsia="宋体" w:cs="宋体"/>
                <w:color w:val="auto"/>
                <w:highlight w:val="none"/>
                <w:lang w:val="en-US" w:eastAsia="zh-CN"/>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非保修范围内的设备系统</w:t>
            </w:r>
            <w:r>
              <w:rPr>
                <w:rFonts w:hint="eastAsia" w:ascii="宋体" w:hAnsi="宋体" w:eastAsia="宋体" w:cs="宋体"/>
                <w:color w:val="auto"/>
                <w:highlight w:val="none"/>
                <w:lang w:eastAsia="zh-CN"/>
              </w:rPr>
              <w:t>故障</w:t>
            </w:r>
            <w:r>
              <w:rPr>
                <w:rFonts w:hint="eastAsia" w:ascii="宋体" w:hAnsi="宋体" w:eastAsia="宋体" w:cs="宋体"/>
                <w:color w:val="auto"/>
                <w:highlight w:val="none"/>
              </w:rPr>
              <w:t>造成停</w:t>
            </w:r>
            <w:r>
              <w:rPr>
                <w:rFonts w:hint="eastAsia" w:ascii="宋体" w:hAnsi="宋体" w:eastAsia="宋体" w:cs="宋体"/>
                <w:color w:val="auto"/>
                <w:highlight w:val="none"/>
                <w:lang w:eastAsia="zh-CN"/>
              </w:rPr>
              <w:t>机，或由于操作人员人为失误、破坏、战争、自然灾害等造成机器停机的</w:t>
            </w:r>
            <w:r>
              <w:rPr>
                <w:rFonts w:hint="eastAsia" w:ascii="宋体" w:hAnsi="宋体" w:eastAsia="宋体" w:cs="宋体"/>
                <w:color w:val="auto"/>
                <w:highlight w:val="none"/>
              </w:rPr>
              <w:t>不计算入内。</w:t>
            </w:r>
          </w:p>
          <w:p>
            <w:pPr>
              <w:spacing w:line="360" w:lineRule="auto"/>
              <w:ind w:firstLine="211" w:firstLineChars="1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6、探测器：在维保周期内探测器达3次故障且未能维修好，直接更换整个探测器，探测器为原装正品，并提供合法来源证明</w:t>
            </w:r>
            <w:r>
              <w:rPr>
                <w:rFonts w:hint="eastAsia" w:ascii="宋体" w:hAnsi="宋体" w:cs="宋体"/>
                <w:b/>
                <w:bCs/>
                <w:color w:val="auto"/>
                <w:highlight w:val="none"/>
                <w:lang w:val="en-US" w:eastAsia="zh-CN"/>
              </w:rPr>
              <w:t>。</w:t>
            </w:r>
          </w:p>
          <w:p>
            <w:pPr>
              <w:spacing w:line="360" w:lineRule="auto"/>
              <w:ind w:firstLine="211" w:firstLineChars="100"/>
              <w:rPr>
                <w:rFonts w:hint="eastAsia" w:ascii="Times New Roman" w:hAnsi="Times New Roman" w:eastAsia="宋体" w:cs="Times New Roman"/>
                <w:color w:val="auto"/>
                <w:highlight w:val="none"/>
              </w:rPr>
            </w:pPr>
            <w:r>
              <w:rPr>
                <w:rFonts w:hint="eastAsia" w:ascii="宋体" w:hAnsi="宋体" w:cs="宋体"/>
                <w:b/>
                <w:bCs/>
                <w:color w:val="auto"/>
                <w:highlight w:val="none"/>
                <w:lang w:val="en-US" w:eastAsia="zh-CN"/>
              </w:rPr>
              <w:t>7、</w:t>
            </w:r>
            <w:r>
              <w:rPr>
                <w:rFonts w:hint="eastAsia" w:ascii="Times New Roman" w:hAnsi="Times New Roman" w:eastAsia="宋体" w:cs="Times New Roman"/>
                <w:b/>
                <w:bCs/>
                <w:color w:val="auto"/>
                <w:highlight w:val="none"/>
              </w:rPr>
              <w:t>质量保证</w:t>
            </w:r>
            <w:r>
              <w:rPr>
                <w:rFonts w:hint="eastAsia" w:ascii="Times New Roman" w:hAnsi="Times New Roman" w:eastAsia="宋体" w:cs="Times New Roman"/>
                <w:color w:val="auto"/>
                <w:highlight w:val="none"/>
              </w:rPr>
              <w:t>：保修期内，</w:t>
            </w:r>
            <w:r>
              <w:rPr>
                <w:rFonts w:hint="eastAsia" w:ascii="Times New Roman" w:hAnsi="Times New Roman" w:eastAsia="宋体" w:cs="Times New Roman"/>
                <w:color w:val="auto"/>
                <w:highlight w:val="none"/>
                <w:lang w:val="en-US" w:eastAsia="zh-CN"/>
              </w:rPr>
              <w:t>中标</w:t>
            </w:r>
            <w:r>
              <w:rPr>
                <w:rFonts w:hint="eastAsia" w:ascii="Times New Roman" w:hAnsi="Times New Roman" w:eastAsia="宋体" w:cs="Times New Roman"/>
                <w:color w:val="auto"/>
                <w:highlight w:val="none"/>
              </w:rPr>
              <w:t>供应商须保证机器的运行质量及图像质量达到厂家标准，按照厂家标准定期进行调校</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校正。保修范围外的系统部件导致的质量不达标除外。</w:t>
            </w:r>
          </w:p>
          <w:p>
            <w:pPr>
              <w:spacing w:line="360" w:lineRule="auto"/>
              <w:ind w:firstLine="241" w:firstLineChars="100"/>
              <w:rPr>
                <w:rFonts w:hint="eastAsia" w:ascii="宋体" w:hAnsi="宋体" w:eastAsia="宋体" w:cs="宋体"/>
                <w:b/>
                <w:bCs/>
                <w:color w:val="auto"/>
                <w:highlight w:val="none"/>
              </w:rPr>
            </w:pPr>
            <w:r>
              <w:rPr>
                <w:rFonts w:hint="eastAsia" w:ascii="Times New Roman" w:hAnsi="Times New Roman" w:eastAsia="宋体" w:cs="Times New Roman"/>
                <w:b/>
                <w:color w:val="auto"/>
                <w:kern w:val="2"/>
                <w:sz w:val="24"/>
                <w:szCs w:val="24"/>
                <w:highlight w:val="none"/>
                <w:lang w:val="en-US" w:eastAsia="zh-CN" w:bidi="ar-SA"/>
              </w:rPr>
              <w:t>▲</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备件：</w:t>
            </w:r>
          </w:p>
          <w:p>
            <w:pPr>
              <w:widowControl w:val="0"/>
              <w:numPr>
                <w:ilvl w:val="0"/>
                <w:numId w:val="0"/>
              </w:numPr>
              <w:spacing w:line="360" w:lineRule="auto"/>
              <w:ind w:firstLine="210" w:firstLineChars="1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（1）西门子64排CT：保修期内，免费更换出现故障的所有配件（含</w:t>
            </w:r>
            <w:r>
              <w:rPr>
                <w:rFonts w:hint="eastAsia" w:ascii="宋体" w:hAnsi="宋体" w:eastAsia="宋体" w:cs="宋体"/>
                <w:b w:val="0"/>
                <w:bCs w:val="0"/>
                <w:color w:val="auto"/>
                <w:kern w:val="2"/>
                <w:sz w:val="21"/>
                <w:szCs w:val="21"/>
                <w:highlight w:val="none"/>
                <w:vertAlign w:val="baseline"/>
                <w:lang w:val="en-US" w:eastAsia="zh-CN" w:bidi="ar-SA"/>
              </w:rPr>
              <w:t>球管、高压发生器及探测器</w:t>
            </w:r>
            <w:r>
              <w:rPr>
                <w:rFonts w:hint="eastAsia" w:ascii="宋体" w:hAnsi="宋体" w:eastAsia="宋体" w:cs="宋体"/>
                <w:b w:val="0"/>
                <w:bCs w:val="0"/>
                <w:color w:val="auto"/>
                <w:kern w:val="2"/>
                <w:sz w:val="21"/>
                <w:szCs w:val="21"/>
                <w:highlight w:val="none"/>
                <w:lang w:val="en-US" w:eastAsia="zh-CN" w:bidi="ar-SA"/>
              </w:rPr>
              <w:t>）；</w:t>
            </w:r>
          </w:p>
          <w:p>
            <w:pPr>
              <w:widowControl w:val="0"/>
              <w:numPr>
                <w:ilvl w:val="0"/>
                <w:numId w:val="0"/>
              </w:numPr>
              <w:spacing w:line="360" w:lineRule="auto"/>
              <w:ind w:firstLine="210" w:firstLineChars="100"/>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（2）西门子DSA：保</w:t>
            </w:r>
            <w:r>
              <w:rPr>
                <w:rFonts w:hint="eastAsia" w:ascii="宋体" w:hAnsi="宋体" w:eastAsia="宋体" w:cs="宋体"/>
                <w:color w:val="auto"/>
                <w:kern w:val="2"/>
                <w:sz w:val="21"/>
                <w:szCs w:val="21"/>
                <w:highlight w:val="none"/>
                <w:lang w:val="en-US" w:eastAsia="zh-CN" w:bidi="ar-SA"/>
              </w:rPr>
              <w:t>修期内，免费更换出现故障的所有配件（含</w:t>
            </w:r>
            <w:r>
              <w:rPr>
                <w:rFonts w:hint="eastAsia" w:ascii="宋体" w:hAnsi="宋体" w:eastAsia="宋体" w:cs="宋体"/>
                <w:color w:val="auto"/>
                <w:kern w:val="2"/>
                <w:sz w:val="21"/>
                <w:szCs w:val="21"/>
                <w:highlight w:val="none"/>
                <w:vertAlign w:val="baseline"/>
                <w:lang w:val="en-US" w:eastAsia="zh-CN" w:bidi="ar-SA"/>
              </w:rPr>
              <w:t>球管、平板探测器</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210" w:firstLineChars="1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（3）保证更换的零部件为原厂备件，采购渠道必须符合国家相关法律法规；</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sz w:val="21"/>
                <w:szCs w:val="21"/>
                <w:highlight w:val="none"/>
              </w:rPr>
              <w:t>保证更换后机器的参数与故障前一致，达到</w:t>
            </w:r>
            <w:r>
              <w:rPr>
                <w:rFonts w:hint="eastAsia" w:ascii="宋体" w:hAnsi="宋体" w:eastAsia="宋体" w:cs="宋体"/>
                <w:color w:val="auto"/>
                <w:sz w:val="21"/>
                <w:szCs w:val="21"/>
                <w:highlight w:val="none"/>
                <w:lang w:val="en-US" w:eastAsia="zh-CN"/>
              </w:rPr>
              <w:t>厂家</w:t>
            </w:r>
            <w:r>
              <w:rPr>
                <w:rFonts w:hint="eastAsia" w:ascii="宋体" w:hAnsi="宋体" w:eastAsia="宋体" w:cs="宋体"/>
                <w:color w:val="auto"/>
                <w:sz w:val="21"/>
                <w:szCs w:val="21"/>
                <w:highlight w:val="none"/>
              </w:rPr>
              <w:t>运行标准及相应的国家质量标准要求；</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保证优先运送备件，报废备件由</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供应商负责回收处理。</w:t>
            </w:r>
          </w:p>
          <w:p>
            <w:pPr>
              <w:spacing w:line="360" w:lineRule="auto"/>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Cs w:val="21"/>
                <w:highlight w:val="none"/>
              </w:rPr>
              <w:t>供应商设有专门备件仓库，供货渠道通畅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配件储备充足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品种齐全，能完全满足需求。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核心配件必须为原厂全新备件且提供制造商认证资料，如球管、平板探测器更换时须提供原厂采购备件的采购协议、注册证（在国内已经单独注册的，必须提供单独注册证），进口备件须提供相应的《报关单》，球管原厂证书，采购人验收合格后方可更换；缺任何一样，采购人将拒绝收货，并要求换货。中标供应商必须保证来源可追溯，承担相应的人工费、运输费、交通费、安装调试费用等，若由于中标供应商更换的球管出现法律性问题，由中标供应商承担全部责任，并赔偿采购人相应损失</w:t>
            </w:r>
            <w:r>
              <w:rPr>
                <w:rFonts w:hint="eastAsia" w:ascii="宋体" w:hAnsi="宋体" w:eastAsia="宋体" w:cs="宋体"/>
                <w:b w:val="0"/>
                <w:bCs w:val="0"/>
                <w:i w:val="0"/>
                <w:iCs w:val="0"/>
                <w:color w:val="auto"/>
                <w:kern w:val="0"/>
                <w:sz w:val="21"/>
                <w:szCs w:val="21"/>
                <w:highlight w:val="none"/>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pPr>
        <w:widowControl w:val="0"/>
        <w:snapToGrid w:val="0"/>
        <w:jc w:val="center"/>
        <w:rPr>
          <w:rFonts w:hint="eastAsia" w:ascii="宋体" w:hAnsi="宋体" w:eastAsia="宋体" w:cs="宋体"/>
          <w:b/>
          <w:bCs/>
          <w:color w:val="auto"/>
          <w:kern w:val="44"/>
          <w:sz w:val="32"/>
          <w:szCs w:val="32"/>
          <w:highlight w:val="none"/>
          <w:lang w:val="en-US" w:eastAsia="zh-CN" w:bidi="ar-SA"/>
        </w:rPr>
      </w:pPr>
    </w:p>
    <w:p>
      <w:pPr>
        <w:widowControl w:val="0"/>
        <w:snapToGrid w:val="0"/>
        <w:jc w:val="center"/>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▲第</w:t>
      </w:r>
      <w:r>
        <w:rPr>
          <w:rFonts w:hint="eastAsia" w:ascii="宋体" w:hAnsi="宋体" w:cs="宋体"/>
          <w:b/>
          <w:bCs/>
          <w:color w:val="auto"/>
          <w:kern w:val="44"/>
          <w:sz w:val="32"/>
          <w:szCs w:val="32"/>
          <w:highlight w:val="none"/>
          <w:lang w:val="en-US" w:eastAsia="zh-CN" w:bidi="ar-SA"/>
        </w:rPr>
        <w:t>二</w:t>
      </w:r>
      <w:r>
        <w:rPr>
          <w:rFonts w:hint="eastAsia" w:ascii="宋体" w:hAnsi="宋体" w:eastAsia="宋体" w:cs="宋体"/>
          <w:b/>
          <w:bCs/>
          <w:color w:val="auto"/>
          <w:kern w:val="44"/>
          <w:sz w:val="32"/>
          <w:szCs w:val="32"/>
          <w:highlight w:val="none"/>
          <w:lang w:val="en-US" w:eastAsia="zh-CN" w:bidi="ar-SA"/>
        </w:rPr>
        <w:t>部分商务条款</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1"/>
        <w:gridCol w:w="81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期</w:t>
            </w:r>
          </w:p>
        </w:tc>
        <w:tc>
          <w:tcPr>
            <w:tcW w:w="8107" w:type="dxa"/>
            <w:tcBorders>
              <w:tl2br w:val="nil"/>
              <w:tr2bl w:val="nil"/>
            </w:tcBorders>
            <w:noWrap w:val="0"/>
            <w:vAlign w:val="center"/>
          </w:tcPr>
          <w:p>
            <w:pPr>
              <w:widowControl/>
              <w:numPr>
                <w:ilvl w:val="0"/>
                <w:numId w:val="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自签订合同之日起3年。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服务地点</w:t>
            </w:r>
          </w:p>
        </w:tc>
        <w:tc>
          <w:tcPr>
            <w:tcW w:w="8107" w:type="dxa"/>
            <w:tcBorders>
              <w:tl2br w:val="nil"/>
              <w:tr2bl w:val="nil"/>
            </w:tcBorders>
            <w:noWrap w:val="0"/>
            <w:vAlign w:val="center"/>
          </w:tcPr>
          <w:p>
            <w:pPr>
              <w:widowControl/>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广西壮族自治区内来宾市采购人指定地点</w:t>
            </w:r>
            <w:r>
              <w:rPr>
                <w:rFonts w:hint="eastAsia" w:ascii="宋体" w:hAnsi="宋体" w:eastAsia="宋体" w:cs="宋体"/>
                <w:color w:val="auto"/>
                <w:kern w:val="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付款条件</w:t>
            </w:r>
          </w:p>
        </w:tc>
        <w:tc>
          <w:tcPr>
            <w:tcW w:w="8107" w:type="dxa"/>
            <w:tcBorders>
              <w:tl2br w:val="nil"/>
              <w:tr2bl w:val="nil"/>
            </w:tcBorders>
            <w:noWrap w:val="0"/>
            <w:vAlign w:val="center"/>
          </w:tcPr>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本项目分六次付款，每年分两次支付（共3年）。维保期开始后第七个月内甲方向乙方支付当年维保费50%，第十三个月内结清上年的维保费，以此类推。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采购要求</w:t>
            </w:r>
          </w:p>
        </w:tc>
        <w:tc>
          <w:tcPr>
            <w:tcW w:w="8107" w:type="dxa"/>
            <w:tcBorders>
              <w:tl2br w:val="nil"/>
              <w:tr2bl w:val="nil"/>
            </w:tcBorders>
            <w:noWrap w:val="0"/>
            <w:vAlign w:val="center"/>
          </w:tcPr>
          <w:p>
            <w:pPr>
              <w:widowControl/>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1.服务响应保障：</w:t>
            </w:r>
          </w:p>
          <w:p>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（1）投标供应商须设立有维修站及备件仓库，以保证服务响应、备件供应的快速、及时；投标时提供维修站及备件仓库租赁合同或房产证明等证明材料，否则投标无效；</w:t>
            </w:r>
          </w:p>
          <w:p>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（2）提供保修服务期内 24 小时支持电话热线和电话指导服务能力；（24*365 天）；</w:t>
            </w:r>
          </w:p>
          <w:p>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2.技术保障：</w:t>
            </w:r>
            <w:r>
              <w:rPr>
                <w:rFonts w:hint="eastAsia" w:ascii="宋体" w:hAnsi="宋体" w:eastAsia="宋体" w:cs="宋体"/>
                <w:color w:val="auto"/>
                <w:sz w:val="21"/>
                <w:szCs w:val="21"/>
                <w:highlight w:val="none"/>
                <w:lang w:val="en-US" w:eastAsia="zh-CN"/>
              </w:rPr>
              <w:t>投标供应商在广西区内具备专业服务团队，为本项目配备专业的工程师不少于3名。</w:t>
            </w:r>
          </w:p>
          <w:p>
            <w:pPr>
              <w:widowControl/>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3.备件保障：</w:t>
            </w:r>
          </w:p>
          <w:p>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投标人具备提供3年维修所有配件和终身提供售后服务的能力，并保证有在72小时内提供备品备件的能力，服务期内设备发生的维修备件一般情况下48小时到达医院，正常情况下最长不超过七个工作日。</w:t>
            </w:r>
          </w:p>
          <w:p>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（2）更换的备件为原厂配件，参数与设备兼容；达到厂家运行标准及相应的国家质量标准要求；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保证供应与原设备能完全匹配的全新备件，更换安装后，不会给设备整体运行带来危害，设备的整机兼容性及参数不低于原设备故障前水平（更换后，供应商提供合法的来源证明或与原厂的购买合同）。保修期内，球管、平板探测器、高压油箱及其它所需要更换的备件全免费，备件保证更换为原厂全新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服务要求</w:t>
            </w:r>
          </w:p>
        </w:tc>
        <w:tc>
          <w:tcPr>
            <w:tcW w:w="8107" w:type="dxa"/>
            <w:tcBorders>
              <w:tl2br w:val="nil"/>
              <w:tr2bl w:val="nil"/>
            </w:tcBorders>
            <w:noWrap w:val="0"/>
            <w:vAlign w:val="center"/>
          </w:tcPr>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中标供应商必须依据国家现行的有关规范、标准、规程和设备现行标准、规程，对委托内容进行如实检查和维护，对存在问题提出解决方案，完善设备设施，处理解决存在的故障、问题、安全隐患，保障设备的安全正常运行</w:t>
            </w:r>
            <w:r>
              <w:rPr>
                <w:rFonts w:hint="eastAsia" w:ascii="宋体" w:hAnsi="宋体" w:eastAsia="宋体" w:cs="宋体"/>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报价要求</w:t>
            </w:r>
          </w:p>
        </w:tc>
        <w:tc>
          <w:tcPr>
            <w:tcW w:w="8107" w:type="dxa"/>
            <w:tcBorders>
              <w:tl2br w:val="nil"/>
              <w:tr2bl w:val="nil"/>
            </w:tcBorders>
            <w:noWrap w:val="0"/>
            <w:vAlign w:val="center"/>
          </w:tcPr>
          <w:p>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投标报价为采购人指定地点的现场服务价，包括：</w:t>
            </w:r>
          </w:p>
          <w:p>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（1）服务的价格；</w:t>
            </w:r>
          </w:p>
          <w:p>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（2）调试、培训、技术支持、售后服务等费用；</w:t>
            </w:r>
          </w:p>
          <w:p>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（3）必要的保险费用和各项税费；</w:t>
            </w:r>
          </w:p>
          <w:p>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（4）耗材费、运输费（含装卸费、搬运费）、安装调试费；</w:t>
            </w:r>
          </w:p>
          <w:p>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（5）到现场验收的费用。</w:t>
            </w:r>
          </w:p>
        </w:tc>
      </w:tr>
    </w:tbl>
    <w:p>
      <w:pPr>
        <w:spacing w:line="320" w:lineRule="exact"/>
        <w:rPr>
          <w:rFonts w:hint="eastAsia" w:ascii="宋体" w:hAnsi="宋体" w:eastAsia="宋体" w:cs="Times New Roman"/>
          <w:color w:val="auto"/>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0CB"/>
    <w:multiLevelType w:val="singleLevel"/>
    <w:tmpl w:val="84A7F0CB"/>
    <w:lvl w:ilvl="0" w:tentative="0">
      <w:start w:val="1"/>
      <w:numFmt w:val="decimal"/>
      <w:suff w:val="nothing"/>
      <w:lvlText w:val="（%1）"/>
      <w:lvlJc w:val="left"/>
    </w:lvl>
  </w:abstractNum>
  <w:abstractNum w:abstractNumId="1">
    <w:nsid w:val="63C801CD"/>
    <w:multiLevelType w:val="singleLevel"/>
    <w:tmpl w:val="63C801C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WYxYzk3MzA3MTliYzZmNjQ5M2JlODg1ZDU2OWEifQ=="/>
  </w:docVars>
  <w:rsids>
    <w:rsidRoot w:val="159D27A3"/>
    <w:rsid w:val="159D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4">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2025-05-08T09:18:00Z</dcterms:created>
  <dc:creator>kl</dc:creator>
  <cp:lastModifiedBy>kl</cp:lastModifiedBy>
  <dcterms:modified xsi:type="dcterms:W3CDTF">2025-05-08T09:19:15Z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90DC08B0C0E14426963E716C79FEBCA3_11</vt:lpwstr>
  </property>
</Properties>
</file>