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line="360" w:lineRule="auto"/>
        <w:jc w:val="center"/>
        <w:rPr>
          <w:rFonts w:hint="eastAsia" w:ascii="宋体" w:hAnsi="宋体" w:eastAsia="宋体" w:cs="宋体"/>
          <w:color w:val="auto"/>
          <w:sz w:val="52"/>
          <w:szCs w:val="52"/>
          <w:highlight w:val="none"/>
        </w:rPr>
      </w:pPr>
    </w:p>
    <w:p>
      <w:pPr>
        <w:spacing w:before="156" w:beforeLines="50" w:line="360" w:lineRule="auto"/>
        <w:jc w:val="center"/>
        <w:rPr>
          <w:rFonts w:hint="eastAsia" w:ascii="宋体" w:hAnsi="宋体" w:eastAsia="宋体" w:cs="宋体"/>
          <w:color w:val="auto"/>
          <w:sz w:val="52"/>
          <w:szCs w:val="52"/>
          <w:highlight w:val="none"/>
        </w:rPr>
      </w:pPr>
      <w:r>
        <w:rPr>
          <w:rFonts w:hint="eastAsia" w:ascii="宋体" w:hAnsi="宋体" w:eastAsia="宋体" w:cs="宋体"/>
          <w:b/>
          <w:bCs/>
          <w:color w:val="auto"/>
          <w:sz w:val="72"/>
          <w:szCs w:val="72"/>
          <w:highlight w:val="none"/>
        </w:rPr>
        <w:t>广西科联招标中心有限公司</w:t>
      </w:r>
    </w:p>
    <w:p>
      <w:pPr>
        <w:snapToGrid w:val="0"/>
        <w:spacing w:before="156" w:beforeLines="50" w:line="360" w:lineRule="auto"/>
        <w:jc w:val="center"/>
        <w:rPr>
          <w:rFonts w:hint="eastAsia" w:ascii="宋体" w:hAnsi="宋体" w:eastAsia="宋体" w:cs="宋体"/>
          <w:color w:val="auto"/>
          <w:sz w:val="36"/>
          <w:szCs w:val="36"/>
          <w:highlight w:val="none"/>
        </w:rPr>
      </w:pPr>
    </w:p>
    <w:p>
      <w:pPr>
        <w:snapToGrid w:val="0"/>
        <w:spacing w:before="156" w:beforeLines="50" w:line="360" w:lineRule="auto"/>
        <w:jc w:val="center"/>
        <w:rPr>
          <w:rFonts w:hint="eastAsia" w:ascii="宋体" w:hAnsi="宋体" w:eastAsia="宋体" w:cs="宋体"/>
          <w:color w:val="auto"/>
          <w:sz w:val="44"/>
          <w:szCs w:val="44"/>
          <w:highlight w:val="none"/>
        </w:rPr>
      </w:pPr>
      <w:r>
        <w:rPr>
          <w:rFonts w:hint="eastAsia" w:ascii="宋体" w:hAnsi="宋体" w:eastAsia="宋体" w:cs="宋体"/>
          <w:color w:val="auto"/>
          <w:sz w:val="72"/>
          <w:szCs w:val="72"/>
          <w:highlight w:val="none"/>
        </w:rPr>
        <w:t>竞争性谈判文件</w:t>
      </w:r>
    </w:p>
    <w:p>
      <w:pPr>
        <w:spacing w:before="312" w:beforeLines="100" w:after="156" w:after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（全流程电子化评标）</w:t>
      </w:r>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u w:val="none"/>
        </w:rPr>
      </w:pPr>
    </w:p>
    <w:p>
      <w:pPr>
        <w:snapToGrid w:val="0"/>
        <w:spacing w:before="50" w:after="120" w:line="360" w:lineRule="auto"/>
        <w:jc w:val="center"/>
        <w:rPr>
          <w:rFonts w:hint="eastAsia" w:ascii="宋体" w:hAnsi="宋体" w:eastAsia="宋体" w:cs="宋体"/>
          <w:b/>
          <w:bCs/>
          <w:color w:val="auto"/>
          <w:kern w:val="0"/>
          <w:sz w:val="30"/>
          <w:szCs w:val="30"/>
          <w:highlight w:val="none"/>
          <w:u w:val="none"/>
          <w:lang w:val="en-US" w:eastAsia="zh-CN"/>
        </w:rPr>
      </w:pPr>
      <w:r>
        <w:rPr>
          <w:rFonts w:hint="eastAsia" w:ascii="宋体" w:hAnsi="宋体" w:eastAsia="宋体" w:cs="宋体"/>
          <w:b/>
          <w:bCs/>
          <w:color w:val="auto"/>
          <w:kern w:val="0"/>
          <w:sz w:val="30"/>
          <w:szCs w:val="30"/>
          <w:highlight w:val="none"/>
          <w:u w:val="none"/>
          <w:lang w:val="zh-CN" w:eastAsia="zh-CN"/>
        </w:rPr>
        <w:t>项目</w:t>
      </w:r>
      <w:r>
        <w:rPr>
          <w:rFonts w:hint="eastAsia" w:ascii="宋体" w:hAnsi="宋体" w:eastAsia="宋体" w:cs="宋体"/>
          <w:b/>
          <w:bCs/>
          <w:color w:val="auto"/>
          <w:w w:val="95"/>
          <w:kern w:val="0"/>
          <w:sz w:val="30"/>
          <w:szCs w:val="30"/>
          <w:highlight w:val="none"/>
          <w:u w:val="none"/>
          <w:lang w:val="zh-CN" w:eastAsia="zh-CN"/>
        </w:rPr>
        <w:t>名称</w:t>
      </w:r>
      <w:r>
        <w:rPr>
          <w:rFonts w:hint="eastAsia" w:ascii="宋体" w:hAnsi="宋体" w:eastAsia="宋体" w:cs="宋体"/>
          <w:b/>
          <w:bCs/>
          <w:color w:val="auto"/>
          <w:kern w:val="0"/>
          <w:sz w:val="30"/>
          <w:szCs w:val="30"/>
          <w:highlight w:val="none"/>
          <w:u w:val="none"/>
          <w:lang w:val="zh-CN" w:eastAsia="zh-CN"/>
        </w:rPr>
        <w:t>：</w:t>
      </w:r>
      <w:r>
        <w:rPr>
          <w:rFonts w:hint="eastAsia" w:ascii="宋体" w:hAnsi="宋体" w:eastAsia="宋体" w:cs="宋体"/>
          <w:b/>
          <w:bCs/>
          <w:color w:val="auto"/>
          <w:kern w:val="0"/>
          <w:sz w:val="30"/>
          <w:szCs w:val="30"/>
          <w:highlight w:val="none"/>
          <w:u w:val="none"/>
          <w:lang w:val="en-US" w:eastAsia="zh-CN"/>
        </w:rPr>
        <w:t>药学院超高效液相色谱仪等仪器设备采购</w:t>
      </w:r>
    </w:p>
    <w:p>
      <w:pPr>
        <w:snapToGrid w:val="0"/>
        <w:spacing w:before="156" w:beforeLines="50" w:line="360" w:lineRule="auto"/>
        <w:jc w:val="center"/>
        <w:rPr>
          <w:rFonts w:hint="eastAsia" w:ascii="宋体" w:hAnsi="宋体" w:eastAsia="宋体" w:cs="宋体"/>
          <w:b/>
          <w:color w:val="auto"/>
          <w:sz w:val="30"/>
          <w:szCs w:val="48"/>
          <w:highlight w:val="none"/>
          <w:u w:val="none"/>
          <w:lang w:val="en-US" w:eastAsia="zh-CN"/>
        </w:rPr>
      </w:pPr>
      <w:r>
        <w:rPr>
          <w:rFonts w:hint="eastAsia" w:ascii="宋体" w:hAnsi="宋体" w:eastAsia="宋体" w:cs="宋体"/>
          <w:b/>
          <w:bCs/>
          <w:color w:val="auto"/>
          <w:w w:val="95"/>
          <w:sz w:val="30"/>
          <w:szCs w:val="30"/>
          <w:highlight w:val="none"/>
          <w:u w:val="none"/>
        </w:rPr>
        <w:t>项目</w:t>
      </w:r>
      <w:r>
        <w:rPr>
          <w:rFonts w:hint="eastAsia" w:ascii="宋体" w:hAnsi="宋体" w:eastAsia="宋体" w:cs="宋体"/>
          <w:b/>
          <w:bCs/>
          <w:color w:val="auto"/>
          <w:sz w:val="30"/>
          <w:szCs w:val="30"/>
          <w:highlight w:val="none"/>
          <w:u w:val="none"/>
        </w:rPr>
        <w:t>编号</w:t>
      </w:r>
      <w:r>
        <w:rPr>
          <w:rFonts w:hint="eastAsia" w:ascii="宋体" w:hAnsi="宋体" w:eastAsia="宋体" w:cs="宋体"/>
          <w:b/>
          <w:bCs/>
          <w:color w:val="auto"/>
          <w:w w:val="95"/>
          <w:sz w:val="30"/>
          <w:szCs w:val="30"/>
          <w:highlight w:val="none"/>
          <w:u w:val="none"/>
        </w:rPr>
        <w:t>：</w:t>
      </w:r>
      <w:r>
        <w:rPr>
          <w:rFonts w:hint="eastAsia" w:ascii="宋体" w:hAnsi="宋体" w:eastAsia="宋体" w:cs="宋体"/>
          <w:b/>
          <w:color w:val="auto"/>
          <w:sz w:val="30"/>
          <w:szCs w:val="48"/>
          <w:highlight w:val="none"/>
          <w:u w:val="none"/>
          <w:lang w:val="en-US" w:eastAsia="zh-CN"/>
        </w:rPr>
        <w:t>GXZC2024-J1-003465-KLZB</w:t>
      </w:r>
    </w:p>
    <w:p>
      <w:pPr>
        <w:snapToGrid w:val="0"/>
        <w:spacing w:before="50" w:after="120" w:line="360" w:lineRule="auto"/>
        <w:jc w:val="center"/>
        <w:rPr>
          <w:rFonts w:hint="eastAsia" w:ascii="宋体" w:hAnsi="宋体" w:eastAsia="宋体" w:cs="宋体"/>
          <w:b/>
          <w:bCs/>
          <w:color w:val="auto"/>
          <w:w w:val="95"/>
          <w:kern w:val="0"/>
          <w:sz w:val="30"/>
          <w:szCs w:val="30"/>
          <w:highlight w:val="none"/>
          <w:lang w:val="zh-CN" w:eastAsia="zh-CN"/>
        </w:rPr>
      </w:pPr>
    </w:p>
    <w:p>
      <w:pPr>
        <w:snapToGrid w:val="0"/>
        <w:spacing w:before="50" w:after="120" w:line="360" w:lineRule="auto"/>
        <w:jc w:val="center"/>
        <w:rPr>
          <w:rFonts w:hint="eastAsia" w:ascii="宋体" w:hAnsi="宋体" w:eastAsia="宋体" w:cs="宋体"/>
          <w:b/>
          <w:bCs/>
          <w:color w:val="auto"/>
          <w:w w:val="95"/>
          <w:kern w:val="0"/>
          <w:sz w:val="30"/>
          <w:szCs w:val="30"/>
          <w:highlight w:val="none"/>
          <w:lang w:val="zh-CN" w:eastAsia="zh-CN"/>
        </w:rPr>
      </w:pPr>
    </w:p>
    <w:p>
      <w:pPr>
        <w:snapToGrid w:val="0"/>
        <w:spacing w:before="50" w:after="120" w:line="360" w:lineRule="auto"/>
        <w:jc w:val="center"/>
        <w:rPr>
          <w:rFonts w:hint="eastAsia" w:ascii="宋体" w:hAnsi="宋体" w:eastAsia="宋体" w:cs="宋体"/>
          <w:b/>
          <w:bCs/>
          <w:color w:val="auto"/>
          <w:w w:val="95"/>
          <w:kern w:val="0"/>
          <w:sz w:val="30"/>
          <w:szCs w:val="30"/>
          <w:highlight w:val="none"/>
          <w:lang w:val="zh-CN" w:eastAsia="zh-CN"/>
        </w:rPr>
      </w:pPr>
    </w:p>
    <w:p>
      <w:pPr>
        <w:snapToGrid w:val="0"/>
        <w:spacing w:before="50" w:after="120" w:line="360" w:lineRule="auto"/>
        <w:jc w:val="center"/>
        <w:rPr>
          <w:rFonts w:hint="eastAsia" w:ascii="宋体" w:hAnsi="宋体" w:eastAsia="宋体" w:cs="宋体"/>
          <w:b/>
          <w:bCs/>
          <w:color w:val="auto"/>
          <w:w w:val="100"/>
          <w:kern w:val="0"/>
          <w:sz w:val="30"/>
          <w:szCs w:val="30"/>
          <w:highlight w:val="none"/>
          <w:lang w:val="zh-CN" w:eastAsia="zh-CN"/>
        </w:rPr>
      </w:pPr>
      <w:r>
        <w:rPr>
          <w:rFonts w:hint="eastAsia" w:ascii="宋体" w:hAnsi="宋体" w:eastAsia="宋体" w:cs="宋体"/>
          <w:b/>
          <w:bCs/>
          <w:color w:val="auto"/>
          <w:w w:val="100"/>
          <w:kern w:val="0"/>
          <w:sz w:val="30"/>
          <w:szCs w:val="30"/>
          <w:highlight w:val="none"/>
          <w:lang w:val="zh-CN" w:eastAsia="zh-CN"/>
        </w:rPr>
        <w:t>采购人：广西医科大学</w:t>
      </w:r>
    </w:p>
    <w:p>
      <w:pPr>
        <w:snapToGrid w:val="0"/>
        <w:spacing w:before="50" w:after="120" w:line="360" w:lineRule="auto"/>
        <w:jc w:val="center"/>
        <w:rPr>
          <w:rFonts w:hint="eastAsia" w:ascii="宋体" w:hAnsi="宋体" w:eastAsia="宋体" w:cs="宋体"/>
          <w:b/>
          <w:bCs/>
          <w:color w:val="auto"/>
          <w:w w:val="100"/>
          <w:kern w:val="0"/>
          <w:sz w:val="30"/>
          <w:szCs w:val="30"/>
          <w:highlight w:val="none"/>
          <w:lang w:val="zh-CN" w:eastAsia="zh-CN"/>
        </w:rPr>
      </w:pPr>
      <w:r>
        <w:rPr>
          <w:rFonts w:hint="eastAsia" w:ascii="宋体" w:hAnsi="宋体" w:eastAsia="宋体" w:cs="宋体"/>
          <w:b/>
          <w:bCs/>
          <w:color w:val="auto"/>
          <w:w w:val="100"/>
          <w:kern w:val="0"/>
          <w:sz w:val="30"/>
          <w:szCs w:val="30"/>
          <w:highlight w:val="none"/>
          <w:lang w:val="zh-CN" w:eastAsia="zh-CN"/>
        </w:rPr>
        <w:t>采购代理机构：</w:t>
      </w:r>
      <w:bookmarkStart w:id="0" w:name="PO_3000001866_PM031"/>
      <w:r>
        <w:rPr>
          <w:rFonts w:hint="eastAsia" w:ascii="宋体" w:hAnsi="宋体" w:eastAsia="宋体" w:cs="宋体"/>
          <w:b/>
          <w:bCs/>
          <w:color w:val="auto"/>
          <w:w w:val="100"/>
          <w:kern w:val="0"/>
          <w:sz w:val="30"/>
          <w:szCs w:val="30"/>
          <w:highlight w:val="none"/>
          <w:lang w:val="zh-CN" w:eastAsia="zh-CN"/>
        </w:rPr>
        <w:t>广西科联招标中心有限公司</w:t>
      </w:r>
      <w:bookmarkEnd w:id="0"/>
    </w:p>
    <w:p>
      <w:pPr>
        <w:spacing w:line="360" w:lineRule="auto"/>
        <w:jc w:val="center"/>
        <w:rPr>
          <w:rFonts w:hint="eastAsia" w:ascii="宋体" w:hAnsi="宋体" w:eastAsia="宋体" w:cs="宋体"/>
          <w:b/>
          <w:color w:val="auto"/>
          <w:sz w:val="32"/>
          <w:szCs w:val="32"/>
          <w:highlight w:val="none"/>
        </w:rPr>
      </w:pPr>
    </w:p>
    <w:p>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2024年5月6日</w:t>
      </w:r>
    </w:p>
    <w:p>
      <w:pPr>
        <w:jc w:val="center"/>
        <w:rPr>
          <w:rFonts w:hint="eastAsia" w:ascii="宋体" w:hAnsi="宋体" w:eastAsia="宋体" w:cs="宋体"/>
          <w:b/>
          <w:color w:val="auto"/>
          <w:sz w:val="44"/>
          <w:szCs w:val="44"/>
          <w:highlight w:val="none"/>
        </w:rPr>
        <w:sectPr>
          <w:footerReference r:id="rId4" w:type="first"/>
          <w:headerReference r:id="rId3" w:type="default"/>
          <w:pgSz w:w="11910" w:h="16840"/>
          <w:pgMar w:top="1134" w:right="1134" w:bottom="1134" w:left="1134" w:header="720" w:footer="720" w:gutter="0"/>
          <w:cols w:space="0" w:num="1"/>
          <w:rtlGutter w:val="0"/>
          <w:docGrid w:linePitch="0" w:charSpace="0"/>
        </w:sectPr>
      </w:pPr>
    </w:p>
    <w:p>
      <w:pPr>
        <w:pStyle w:val="6"/>
        <w:rPr>
          <w:rFonts w:hint="eastAsia"/>
          <w:color w:val="auto"/>
        </w:rPr>
      </w:pPr>
    </w:p>
    <w:p>
      <w:pPr>
        <w:spacing w:line="360" w:lineRule="auto"/>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目   录</w:t>
      </w:r>
    </w:p>
    <w:p>
      <w:pPr>
        <w:spacing w:line="400" w:lineRule="exact"/>
        <w:jc w:val="center"/>
        <w:rPr>
          <w:rFonts w:hint="eastAsia" w:ascii="宋体" w:hAnsi="宋体" w:eastAsia="宋体" w:cs="宋体"/>
          <w:b/>
          <w:color w:val="auto"/>
          <w:sz w:val="44"/>
          <w:szCs w:val="44"/>
          <w:highlight w:val="none"/>
        </w:rPr>
      </w:pPr>
    </w:p>
    <w:p>
      <w:pPr>
        <w:pStyle w:val="26"/>
        <w:tabs>
          <w:tab w:val="right" w:leader="dot" w:pos="9642"/>
        </w:tabs>
        <w:spacing w:line="480" w:lineRule="auto"/>
        <w:rPr>
          <w:rFonts w:hint="eastAsia" w:ascii="宋体" w:hAnsi="宋体" w:eastAsia="宋体" w:cs="宋体"/>
          <w:color w:val="auto"/>
          <w:sz w:val="30"/>
          <w:szCs w:val="30"/>
        </w:rPr>
      </w:pPr>
      <w:r>
        <w:rPr>
          <w:rFonts w:hint="eastAsia" w:ascii="宋体" w:hAnsi="宋体" w:eastAsia="宋体" w:cs="宋体"/>
          <w:b/>
          <w:color w:val="auto"/>
          <w:sz w:val="30"/>
          <w:szCs w:val="30"/>
          <w:highlight w:val="none"/>
        </w:rPr>
        <w:fldChar w:fldCharType="begin"/>
      </w:r>
      <w:r>
        <w:rPr>
          <w:rFonts w:hint="eastAsia" w:ascii="宋体" w:hAnsi="宋体" w:eastAsia="宋体" w:cs="宋体"/>
          <w:b/>
          <w:color w:val="auto"/>
          <w:sz w:val="30"/>
          <w:szCs w:val="30"/>
          <w:highlight w:val="none"/>
        </w:rPr>
        <w:instrText xml:space="preserve"> TOC \o "1-3" \h \z \u </w:instrText>
      </w:r>
      <w:r>
        <w:rPr>
          <w:rFonts w:hint="eastAsia" w:ascii="宋体" w:hAnsi="宋体" w:eastAsia="宋体" w:cs="宋体"/>
          <w:b/>
          <w:color w:val="auto"/>
          <w:sz w:val="30"/>
          <w:szCs w:val="30"/>
          <w:highlight w:val="none"/>
        </w:rPr>
        <w:fldChar w:fldCharType="separate"/>
      </w: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 HYPERLINK \l _Toc27810 </w:instrText>
      </w:r>
      <w:r>
        <w:rPr>
          <w:rFonts w:hint="eastAsia" w:ascii="宋体" w:hAnsi="宋体" w:eastAsia="宋体" w:cs="宋体"/>
          <w:color w:val="auto"/>
          <w:sz w:val="30"/>
          <w:szCs w:val="30"/>
          <w:highlight w:val="none"/>
        </w:rPr>
        <w:fldChar w:fldCharType="separate"/>
      </w:r>
      <w:r>
        <w:rPr>
          <w:rFonts w:hint="eastAsia" w:ascii="宋体" w:hAnsi="宋体" w:eastAsia="宋体" w:cs="宋体"/>
          <w:bCs/>
          <w:color w:val="auto"/>
          <w:kern w:val="44"/>
          <w:sz w:val="30"/>
          <w:szCs w:val="30"/>
          <w:highlight w:val="none"/>
          <w:lang w:val="zh-CN" w:eastAsia="zh-CN"/>
        </w:rPr>
        <w:t xml:space="preserve">第一章 </w:t>
      </w:r>
      <w:r>
        <w:rPr>
          <w:rFonts w:hint="eastAsia" w:ascii="宋体" w:hAnsi="宋体" w:eastAsia="宋体" w:cs="宋体"/>
          <w:bCs/>
          <w:color w:val="auto"/>
          <w:kern w:val="44"/>
          <w:sz w:val="30"/>
          <w:szCs w:val="30"/>
          <w:highlight w:val="none"/>
          <w:lang w:val="en-US" w:eastAsia="zh-CN"/>
        </w:rPr>
        <w:t xml:space="preserve"> </w:t>
      </w:r>
      <w:r>
        <w:rPr>
          <w:rFonts w:hint="eastAsia" w:ascii="宋体" w:hAnsi="宋体" w:eastAsia="宋体" w:cs="宋体"/>
          <w:bCs/>
          <w:color w:val="auto"/>
          <w:kern w:val="44"/>
          <w:sz w:val="30"/>
          <w:szCs w:val="30"/>
          <w:highlight w:val="none"/>
          <w:lang w:val="zh-CN" w:eastAsia="zh-CN"/>
        </w:rPr>
        <w:t>竞争性谈判公告</w:t>
      </w:r>
      <w:r>
        <w:rPr>
          <w:rFonts w:hint="eastAsia" w:ascii="宋体" w:hAnsi="宋体" w:eastAsia="宋体" w:cs="宋体"/>
          <w:color w:val="auto"/>
          <w:sz w:val="30"/>
          <w:szCs w:val="30"/>
        </w:rPr>
        <w:tab/>
      </w:r>
      <w:r>
        <w:rPr>
          <w:rFonts w:hint="eastAsia" w:ascii="宋体" w:hAnsi="宋体" w:eastAsia="宋体" w:cs="宋体"/>
          <w:color w:val="auto"/>
          <w:sz w:val="30"/>
          <w:szCs w:val="30"/>
        </w:rPr>
        <w:fldChar w:fldCharType="begin"/>
      </w:r>
      <w:r>
        <w:rPr>
          <w:rFonts w:hint="eastAsia" w:ascii="宋体" w:hAnsi="宋体" w:eastAsia="宋体" w:cs="宋体"/>
          <w:color w:val="auto"/>
          <w:sz w:val="30"/>
          <w:szCs w:val="30"/>
        </w:rPr>
        <w:instrText xml:space="preserve"> PAGEREF _Toc27810 \h </w:instrText>
      </w:r>
      <w:r>
        <w:rPr>
          <w:rFonts w:hint="eastAsia" w:ascii="宋体" w:hAnsi="宋体" w:eastAsia="宋体" w:cs="宋体"/>
          <w:color w:val="auto"/>
          <w:sz w:val="30"/>
          <w:szCs w:val="30"/>
        </w:rPr>
        <w:fldChar w:fldCharType="separate"/>
      </w:r>
      <w:r>
        <w:rPr>
          <w:rFonts w:hint="eastAsia" w:ascii="宋体" w:hAnsi="宋体" w:eastAsia="宋体" w:cs="宋体"/>
          <w:color w:val="auto"/>
          <w:sz w:val="30"/>
          <w:szCs w:val="30"/>
        </w:rPr>
        <w:t>2</w:t>
      </w:r>
      <w:r>
        <w:rPr>
          <w:rFonts w:hint="eastAsia" w:ascii="宋体" w:hAnsi="宋体" w:eastAsia="宋体" w:cs="宋体"/>
          <w:color w:val="auto"/>
          <w:sz w:val="30"/>
          <w:szCs w:val="30"/>
        </w:rPr>
        <w:fldChar w:fldCharType="end"/>
      </w:r>
      <w:r>
        <w:rPr>
          <w:rFonts w:hint="eastAsia" w:ascii="宋体" w:hAnsi="宋体" w:eastAsia="宋体" w:cs="宋体"/>
          <w:color w:val="auto"/>
          <w:sz w:val="30"/>
          <w:szCs w:val="30"/>
          <w:highlight w:val="none"/>
        </w:rPr>
        <w:fldChar w:fldCharType="end"/>
      </w:r>
    </w:p>
    <w:p>
      <w:pPr>
        <w:pStyle w:val="26"/>
        <w:tabs>
          <w:tab w:val="right" w:leader="dot" w:pos="9642"/>
        </w:tabs>
        <w:spacing w:line="480" w:lineRule="auto"/>
        <w:rPr>
          <w:rFonts w:hint="eastAsia" w:ascii="宋体" w:hAnsi="宋体" w:eastAsia="宋体" w:cs="宋体"/>
          <w:color w:val="auto"/>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 HYPERLINK \l _Toc23118 </w:instrText>
      </w:r>
      <w:r>
        <w:rPr>
          <w:rFonts w:hint="eastAsia" w:ascii="宋体" w:hAnsi="宋体" w:eastAsia="宋体" w:cs="宋体"/>
          <w:color w:val="auto"/>
          <w:sz w:val="30"/>
          <w:szCs w:val="30"/>
          <w:highlight w:val="none"/>
        </w:rPr>
        <w:fldChar w:fldCharType="separate"/>
      </w:r>
      <w:r>
        <w:rPr>
          <w:rFonts w:hint="eastAsia" w:ascii="宋体" w:hAnsi="宋体" w:eastAsia="宋体" w:cs="宋体"/>
          <w:bCs/>
          <w:color w:val="auto"/>
          <w:kern w:val="44"/>
          <w:sz w:val="30"/>
          <w:szCs w:val="30"/>
          <w:highlight w:val="none"/>
          <w:lang w:val="zh-CN" w:eastAsia="zh-CN"/>
        </w:rPr>
        <w:t xml:space="preserve">第二章 </w:t>
      </w:r>
      <w:r>
        <w:rPr>
          <w:rFonts w:hint="eastAsia" w:ascii="宋体" w:hAnsi="宋体" w:eastAsia="宋体" w:cs="宋体"/>
          <w:bCs/>
          <w:color w:val="auto"/>
          <w:kern w:val="44"/>
          <w:sz w:val="30"/>
          <w:szCs w:val="30"/>
          <w:highlight w:val="none"/>
          <w:lang w:val="en-US" w:eastAsia="zh-CN"/>
        </w:rPr>
        <w:t xml:space="preserve"> </w:t>
      </w:r>
      <w:r>
        <w:rPr>
          <w:rFonts w:hint="eastAsia" w:ascii="宋体" w:hAnsi="宋体" w:eastAsia="宋体" w:cs="宋体"/>
          <w:bCs/>
          <w:color w:val="auto"/>
          <w:kern w:val="44"/>
          <w:sz w:val="30"/>
          <w:szCs w:val="30"/>
          <w:highlight w:val="none"/>
          <w:lang w:val="zh-CN" w:eastAsia="zh-CN"/>
        </w:rPr>
        <w:t>采购需求</w:t>
      </w:r>
      <w:r>
        <w:rPr>
          <w:rFonts w:hint="eastAsia" w:ascii="宋体" w:hAnsi="宋体" w:eastAsia="宋体" w:cs="宋体"/>
          <w:color w:val="auto"/>
          <w:sz w:val="30"/>
          <w:szCs w:val="30"/>
        </w:rPr>
        <w:tab/>
      </w:r>
      <w:r>
        <w:rPr>
          <w:rFonts w:hint="eastAsia" w:ascii="宋体" w:hAnsi="宋体" w:eastAsia="宋体" w:cs="宋体"/>
          <w:color w:val="auto"/>
          <w:sz w:val="30"/>
          <w:szCs w:val="30"/>
        </w:rPr>
        <w:fldChar w:fldCharType="begin"/>
      </w:r>
      <w:r>
        <w:rPr>
          <w:rFonts w:hint="eastAsia" w:ascii="宋体" w:hAnsi="宋体" w:eastAsia="宋体" w:cs="宋体"/>
          <w:color w:val="auto"/>
          <w:sz w:val="30"/>
          <w:szCs w:val="30"/>
        </w:rPr>
        <w:instrText xml:space="preserve"> PAGEREF _Toc23118 \h </w:instrText>
      </w:r>
      <w:r>
        <w:rPr>
          <w:rFonts w:hint="eastAsia" w:ascii="宋体" w:hAnsi="宋体" w:eastAsia="宋体" w:cs="宋体"/>
          <w:color w:val="auto"/>
          <w:sz w:val="30"/>
          <w:szCs w:val="30"/>
        </w:rPr>
        <w:fldChar w:fldCharType="separate"/>
      </w:r>
      <w:r>
        <w:rPr>
          <w:rFonts w:hint="eastAsia" w:ascii="宋体" w:hAnsi="宋体" w:eastAsia="宋体" w:cs="宋体"/>
          <w:color w:val="auto"/>
          <w:sz w:val="30"/>
          <w:szCs w:val="30"/>
        </w:rPr>
        <w:t>5</w:t>
      </w:r>
      <w:r>
        <w:rPr>
          <w:rFonts w:hint="eastAsia" w:ascii="宋体" w:hAnsi="宋体" w:eastAsia="宋体" w:cs="宋体"/>
          <w:color w:val="auto"/>
          <w:sz w:val="30"/>
          <w:szCs w:val="30"/>
        </w:rPr>
        <w:fldChar w:fldCharType="end"/>
      </w:r>
      <w:r>
        <w:rPr>
          <w:rFonts w:hint="eastAsia" w:ascii="宋体" w:hAnsi="宋体" w:eastAsia="宋体" w:cs="宋体"/>
          <w:color w:val="auto"/>
          <w:sz w:val="30"/>
          <w:szCs w:val="30"/>
          <w:highlight w:val="none"/>
        </w:rPr>
        <w:fldChar w:fldCharType="end"/>
      </w:r>
    </w:p>
    <w:p>
      <w:pPr>
        <w:pStyle w:val="26"/>
        <w:tabs>
          <w:tab w:val="right" w:leader="dot" w:pos="9642"/>
        </w:tabs>
        <w:spacing w:line="480" w:lineRule="auto"/>
        <w:rPr>
          <w:rFonts w:hint="eastAsia" w:ascii="宋体" w:hAnsi="宋体" w:eastAsia="宋体" w:cs="宋体"/>
          <w:color w:val="auto"/>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 HYPERLINK \l _Toc14469 </w:instrText>
      </w:r>
      <w:r>
        <w:rPr>
          <w:rFonts w:hint="eastAsia" w:ascii="宋体" w:hAnsi="宋体" w:eastAsia="宋体" w:cs="宋体"/>
          <w:color w:val="auto"/>
          <w:sz w:val="30"/>
          <w:szCs w:val="30"/>
          <w:highlight w:val="none"/>
        </w:rPr>
        <w:fldChar w:fldCharType="separate"/>
      </w:r>
      <w:r>
        <w:rPr>
          <w:rFonts w:hint="eastAsia" w:ascii="宋体" w:hAnsi="宋体" w:eastAsia="宋体" w:cs="宋体"/>
          <w:color w:val="auto"/>
          <w:kern w:val="44"/>
          <w:sz w:val="30"/>
          <w:szCs w:val="30"/>
          <w:highlight w:val="none"/>
          <w:lang w:val="zh-CN" w:eastAsia="zh-CN"/>
        </w:rPr>
        <w:t xml:space="preserve">第三章 </w:t>
      </w:r>
      <w:r>
        <w:rPr>
          <w:rFonts w:hint="eastAsia" w:ascii="宋体" w:hAnsi="宋体" w:eastAsia="宋体" w:cs="宋体"/>
          <w:color w:val="auto"/>
          <w:kern w:val="44"/>
          <w:sz w:val="30"/>
          <w:szCs w:val="30"/>
          <w:highlight w:val="none"/>
          <w:lang w:val="en-US" w:eastAsia="zh-CN"/>
        </w:rPr>
        <w:t xml:space="preserve"> </w:t>
      </w:r>
      <w:r>
        <w:rPr>
          <w:rFonts w:hint="eastAsia" w:ascii="宋体" w:hAnsi="宋体" w:eastAsia="宋体" w:cs="宋体"/>
          <w:color w:val="auto"/>
          <w:kern w:val="44"/>
          <w:sz w:val="30"/>
          <w:szCs w:val="30"/>
          <w:highlight w:val="none"/>
          <w:lang w:val="zh-CN" w:eastAsia="zh-CN"/>
        </w:rPr>
        <w:t>供应商须知</w:t>
      </w:r>
      <w:r>
        <w:rPr>
          <w:rFonts w:hint="eastAsia" w:ascii="宋体" w:hAnsi="宋体" w:eastAsia="宋体" w:cs="宋体"/>
          <w:color w:val="auto"/>
          <w:sz w:val="30"/>
          <w:szCs w:val="30"/>
        </w:rPr>
        <w:tab/>
      </w:r>
      <w:r>
        <w:rPr>
          <w:rFonts w:hint="eastAsia" w:ascii="宋体" w:hAnsi="宋体" w:eastAsia="宋体" w:cs="宋体"/>
          <w:color w:val="auto"/>
          <w:sz w:val="30"/>
          <w:szCs w:val="30"/>
        </w:rPr>
        <w:fldChar w:fldCharType="begin"/>
      </w:r>
      <w:r>
        <w:rPr>
          <w:rFonts w:hint="eastAsia" w:ascii="宋体" w:hAnsi="宋体" w:eastAsia="宋体" w:cs="宋体"/>
          <w:color w:val="auto"/>
          <w:sz w:val="30"/>
          <w:szCs w:val="30"/>
        </w:rPr>
        <w:instrText xml:space="preserve"> PAGEREF _Toc14469 \h </w:instrText>
      </w:r>
      <w:r>
        <w:rPr>
          <w:rFonts w:hint="eastAsia" w:ascii="宋体" w:hAnsi="宋体" w:eastAsia="宋体" w:cs="宋体"/>
          <w:color w:val="auto"/>
          <w:sz w:val="30"/>
          <w:szCs w:val="30"/>
        </w:rPr>
        <w:fldChar w:fldCharType="separate"/>
      </w:r>
      <w:r>
        <w:rPr>
          <w:rFonts w:hint="eastAsia" w:ascii="宋体" w:hAnsi="宋体" w:eastAsia="宋体" w:cs="宋体"/>
          <w:color w:val="auto"/>
          <w:sz w:val="30"/>
          <w:szCs w:val="30"/>
        </w:rPr>
        <w:t>17</w:t>
      </w:r>
      <w:r>
        <w:rPr>
          <w:rFonts w:hint="eastAsia" w:ascii="宋体" w:hAnsi="宋体" w:eastAsia="宋体" w:cs="宋体"/>
          <w:color w:val="auto"/>
          <w:sz w:val="30"/>
          <w:szCs w:val="30"/>
        </w:rPr>
        <w:fldChar w:fldCharType="end"/>
      </w:r>
      <w:r>
        <w:rPr>
          <w:rFonts w:hint="eastAsia" w:ascii="宋体" w:hAnsi="宋体" w:eastAsia="宋体" w:cs="宋体"/>
          <w:color w:val="auto"/>
          <w:sz w:val="30"/>
          <w:szCs w:val="30"/>
          <w:highlight w:val="none"/>
        </w:rPr>
        <w:fldChar w:fldCharType="end"/>
      </w:r>
    </w:p>
    <w:p>
      <w:pPr>
        <w:pStyle w:val="26"/>
        <w:tabs>
          <w:tab w:val="right" w:leader="dot" w:pos="9642"/>
        </w:tabs>
        <w:spacing w:line="480" w:lineRule="auto"/>
        <w:rPr>
          <w:rFonts w:hint="eastAsia" w:ascii="宋体" w:hAnsi="宋体" w:eastAsia="宋体" w:cs="宋体"/>
          <w:color w:val="auto"/>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 HYPERLINK \l _Toc11059 </w:instrText>
      </w:r>
      <w:r>
        <w:rPr>
          <w:rFonts w:hint="eastAsia" w:ascii="宋体" w:hAnsi="宋体" w:eastAsia="宋体" w:cs="宋体"/>
          <w:color w:val="auto"/>
          <w:sz w:val="30"/>
          <w:szCs w:val="30"/>
          <w:highlight w:val="none"/>
        </w:rPr>
        <w:fldChar w:fldCharType="separate"/>
      </w:r>
      <w:r>
        <w:rPr>
          <w:rFonts w:hint="eastAsia" w:ascii="宋体" w:hAnsi="宋体" w:eastAsia="宋体" w:cs="宋体"/>
          <w:bCs/>
          <w:color w:val="auto"/>
          <w:kern w:val="44"/>
          <w:sz w:val="30"/>
          <w:szCs w:val="30"/>
          <w:highlight w:val="none"/>
          <w:lang w:val="zh-CN" w:eastAsia="zh-CN"/>
        </w:rPr>
        <w:t>第四章  评审程序、评审方法和成交标准</w:t>
      </w:r>
      <w:r>
        <w:rPr>
          <w:rFonts w:hint="eastAsia" w:ascii="宋体" w:hAnsi="宋体" w:eastAsia="宋体" w:cs="宋体"/>
          <w:color w:val="auto"/>
          <w:sz w:val="30"/>
          <w:szCs w:val="30"/>
        </w:rPr>
        <w:tab/>
      </w:r>
      <w:r>
        <w:rPr>
          <w:rFonts w:hint="eastAsia" w:ascii="宋体" w:hAnsi="宋体" w:eastAsia="宋体" w:cs="宋体"/>
          <w:color w:val="auto"/>
          <w:sz w:val="30"/>
          <w:szCs w:val="30"/>
        </w:rPr>
        <w:fldChar w:fldCharType="begin"/>
      </w:r>
      <w:r>
        <w:rPr>
          <w:rFonts w:hint="eastAsia" w:ascii="宋体" w:hAnsi="宋体" w:eastAsia="宋体" w:cs="宋体"/>
          <w:color w:val="auto"/>
          <w:sz w:val="30"/>
          <w:szCs w:val="30"/>
        </w:rPr>
        <w:instrText xml:space="preserve"> PAGEREF _Toc11059 \h </w:instrText>
      </w:r>
      <w:r>
        <w:rPr>
          <w:rFonts w:hint="eastAsia" w:ascii="宋体" w:hAnsi="宋体" w:eastAsia="宋体" w:cs="宋体"/>
          <w:color w:val="auto"/>
          <w:sz w:val="30"/>
          <w:szCs w:val="30"/>
        </w:rPr>
        <w:fldChar w:fldCharType="separate"/>
      </w:r>
      <w:r>
        <w:rPr>
          <w:rFonts w:hint="eastAsia" w:ascii="宋体" w:hAnsi="宋体" w:eastAsia="宋体" w:cs="宋体"/>
          <w:color w:val="auto"/>
          <w:sz w:val="30"/>
          <w:szCs w:val="30"/>
        </w:rPr>
        <w:t>36</w:t>
      </w:r>
      <w:r>
        <w:rPr>
          <w:rFonts w:hint="eastAsia" w:ascii="宋体" w:hAnsi="宋体" w:eastAsia="宋体" w:cs="宋体"/>
          <w:color w:val="auto"/>
          <w:sz w:val="30"/>
          <w:szCs w:val="30"/>
        </w:rPr>
        <w:fldChar w:fldCharType="end"/>
      </w:r>
      <w:r>
        <w:rPr>
          <w:rFonts w:hint="eastAsia" w:ascii="宋体" w:hAnsi="宋体" w:eastAsia="宋体" w:cs="宋体"/>
          <w:color w:val="auto"/>
          <w:sz w:val="30"/>
          <w:szCs w:val="30"/>
          <w:highlight w:val="none"/>
        </w:rPr>
        <w:fldChar w:fldCharType="end"/>
      </w:r>
    </w:p>
    <w:p>
      <w:pPr>
        <w:pStyle w:val="26"/>
        <w:tabs>
          <w:tab w:val="right" w:leader="dot" w:pos="9642"/>
        </w:tabs>
        <w:spacing w:line="480" w:lineRule="auto"/>
        <w:rPr>
          <w:rFonts w:hint="eastAsia" w:ascii="宋体" w:hAnsi="宋体" w:eastAsia="宋体" w:cs="宋体"/>
          <w:color w:val="auto"/>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 HYPERLINK \l _Toc2649 </w:instrText>
      </w:r>
      <w:r>
        <w:rPr>
          <w:rFonts w:hint="eastAsia" w:ascii="宋体" w:hAnsi="宋体" w:eastAsia="宋体" w:cs="宋体"/>
          <w:color w:val="auto"/>
          <w:sz w:val="30"/>
          <w:szCs w:val="30"/>
          <w:highlight w:val="none"/>
        </w:rPr>
        <w:fldChar w:fldCharType="separate"/>
      </w:r>
      <w:r>
        <w:rPr>
          <w:rFonts w:hint="eastAsia" w:ascii="宋体" w:hAnsi="宋体" w:eastAsia="宋体" w:cs="宋体"/>
          <w:bCs/>
          <w:color w:val="auto"/>
          <w:kern w:val="44"/>
          <w:sz w:val="30"/>
          <w:szCs w:val="30"/>
          <w:highlight w:val="none"/>
          <w:lang w:val="zh-CN" w:eastAsia="zh-CN"/>
        </w:rPr>
        <w:t xml:space="preserve">第五章 </w:t>
      </w:r>
      <w:r>
        <w:rPr>
          <w:rFonts w:hint="eastAsia" w:ascii="宋体" w:hAnsi="宋体" w:eastAsia="宋体" w:cs="宋体"/>
          <w:bCs/>
          <w:color w:val="auto"/>
          <w:kern w:val="44"/>
          <w:sz w:val="30"/>
          <w:szCs w:val="30"/>
          <w:highlight w:val="none"/>
          <w:lang w:val="en-US" w:eastAsia="zh-CN"/>
        </w:rPr>
        <w:t xml:space="preserve"> </w:t>
      </w:r>
      <w:r>
        <w:rPr>
          <w:rFonts w:hint="eastAsia" w:ascii="宋体" w:hAnsi="宋体" w:eastAsia="宋体" w:cs="宋体"/>
          <w:bCs/>
          <w:color w:val="auto"/>
          <w:kern w:val="44"/>
          <w:sz w:val="30"/>
          <w:szCs w:val="30"/>
          <w:highlight w:val="none"/>
          <w:lang w:val="zh-CN" w:eastAsia="zh-CN"/>
        </w:rPr>
        <w:t>响应文件格式</w:t>
      </w:r>
      <w:r>
        <w:rPr>
          <w:rFonts w:hint="eastAsia" w:ascii="宋体" w:hAnsi="宋体" w:eastAsia="宋体" w:cs="宋体"/>
          <w:color w:val="auto"/>
          <w:sz w:val="30"/>
          <w:szCs w:val="30"/>
        </w:rPr>
        <w:tab/>
      </w:r>
      <w:r>
        <w:rPr>
          <w:rFonts w:hint="eastAsia" w:ascii="宋体" w:hAnsi="宋体" w:eastAsia="宋体" w:cs="宋体"/>
          <w:color w:val="auto"/>
          <w:sz w:val="30"/>
          <w:szCs w:val="30"/>
        </w:rPr>
        <w:fldChar w:fldCharType="begin"/>
      </w:r>
      <w:r>
        <w:rPr>
          <w:rFonts w:hint="eastAsia" w:ascii="宋体" w:hAnsi="宋体" w:eastAsia="宋体" w:cs="宋体"/>
          <w:color w:val="auto"/>
          <w:sz w:val="30"/>
          <w:szCs w:val="30"/>
        </w:rPr>
        <w:instrText xml:space="preserve"> PAGEREF _Toc2649 \h </w:instrText>
      </w:r>
      <w:r>
        <w:rPr>
          <w:rFonts w:hint="eastAsia" w:ascii="宋体" w:hAnsi="宋体" w:eastAsia="宋体" w:cs="宋体"/>
          <w:color w:val="auto"/>
          <w:sz w:val="30"/>
          <w:szCs w:val="30"/>
        </w:rPr>
        <w:fldChar w:fldCharType="separate"/>
      </w:r>
      <w:r>
        <w:rPr>
          <w:rFonts w:hint="eastAsia" w:ascii="宋体" w:hAnsi="宋体" w:eastAsia="宋体" w:cs="宋体"/>
          <w:color w:val="auto"/>
          <w:sz w:val="30"/>
          <w:szCs w:val="30"/>
        </w:rPr>
        <w:t>42</w:t>
      </w:r>
      <w:r>
        <w:rPr>
          <w:rFonts w:hint="eastAsia" w:ascii="宋体" w:hAnsi="宋体" w:eastAsia="宋体" w:cs="宋体"/>
          <w:color w:val="auto"/>
          <w:sz w:val="30"/>
          <w:szCs w:val="30"/>
        </w:rPr>
        <w:fldChar w:fldCharType="end"/>
      </w:r>
      <w:r>
        <w:rPr>
          <w:rFonts w:hint="eastAsia" w:ascii="宋体" w:hAnsi="宋体" w:eastAsia="宋体" w:cs="宋体"/>
          <w:color w:val="auto"/>
          <w:sz w:val="30"/>
          <w:szCs w:val="30"/>
          <w:highlight w:val="none"/>
        </w:rPr>
        <w:fldChar w:fldCharType="end"/>
      </w:r>
    </w:p>
    <w:p>
      <w:pPr>
        <w:pStyle w:val="26"/>
        <w:tabs>
          <w:tab w:val="right" w:leader="dot" w:pos="9642"/>
        </w:tabs>
        <w:spacing w:line="480" w:lineRule="auto"/>
        <w:rPr>
          <w:rFonts w:hint="eastAsia" w:ascii="宋体" w:hAnsi="宋体" w:eastAsia="宋体" w:cs="宋体"/>
          <w:color w:val="auto"/>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 HYPERLINK \l _Toc14224 </w:instrText>
      </w:r>
      <w:r>
        <w:rPr>
          <w:rFonts w:hint="eastAsia" w:ascii="宋体" w:hAnsi="宋体" w:eastAsia="宋体" w:cs="宋体"/>
          <w:color w:val="auto"/>
          <w:sz w:val="30"/>
          <w:szCs w:val="30"/>
          <w:highlight w:val="none"/>
        </w:rPr>
        <w:fldChar w:fldCharType="separate"/>
      </w:r>
      <w:r>
        <w:rPr>
          <w:rFonts w:hint="eastAsia" w:ascii="宋体" w:hAnsi="宋体" w:eastAsia="宋体" w:cs="宋体"/>
          <w:color w:val="auto"/>
          <w:kern w:val="44"/>
          <w:sz w:val="30"/>
          <w:szCs w:val="30"/>
          <w:highlight w:val="none"/>
          <w:lang w:val="zh-CN" w:eastAsia="zh-CN"/>
        </w:rPr>
        <w:t>第六章  合同文本</w:t>
      </w:r>
      <w:r>
        <w:rPr>
          <w:rFonts w:hint="eastAsia" w:ascii="宋体" w:hAnsi="宋体" w:eastAsia="宋体" w:cs="宋体"/>
          <w:color w:val="auto"/>
          <w:sz w:val="30"/>
          <w:szCs w:val="30"/>
        </w:rPr>
        <w:tab/>
      </w:r>
      <w:r>
        <w:rPr>
          <w:rFonts w:hint="eastAsia" w:ascii="宋体" w:hAnsi="宋体" w:eastAsia="宋体" w:cs="宋体"/>
          <w:color w:val="auto"/>
          <w:sz w:val="30"/>
          <w:szCs w:val="30"/>
        </w:rPr>
        <w:fldChar w:fldCharType="begin"/>
      </w:r>
      <w:r>
        <w:rPr>
          <w:rFonts w:hint="eastAsia" w:ascii="宋体" w:hAnsi="宋体" w:eastAsia="宋体" w:cs="宋体"/>
          <w:color w:val="auto"/>
          <w:sz w:val="30"/>
          <w:szCs w:val="30"/>
        </w:rPr>
        <w:instrText xml:space="preserve"> PAGEREF _Toc14224 \h </w:instrText>
      </w:r>
      <w:r>
        <w:rPr>
          <w:rFonts w:hint="eastAsia" w:ascii="宋体" w:hAnsi="宋体" w:eastAsia="宋体" w:cs="宋体"/>
          <w:color w:val="auto"/>
          <w:sz w:val="30"/>
          <w:szCs w:val="30"/>
        </w:rPr>
        <w:fldChar w:fldCharType="separate"/>
      </w:r>
      <w:r>
        <w:rPr>
          <w:rFonts w:hint="eastAsia" w:ascii="宋体" w:hAnsi="宋体" w:eastAsia="宋体" w:cs="宋体"/>
          <w:color w:val="auto"/>
          <w:sz w:val="30"/>
          <w:szCs w:val="30"/>
        </w:rPr>
        <w:t>70</w:t>
      </w:r>
      <w:r>
        <w:rPr>
          <w:rFonts w:hint="eastAsia" w:ascii="宋体" w:hAnsi="宋体" w:eastAsia="宋体" w:cs="宋体"/>
          <w:color w:val="auto"/>
          <w:sz w:val="30"/>
          <w:szCs w:val="30"/>
        </w:rPr>
        <w:fldChar w:fldCharType="end"/>
      </w:r>
      <w:r>
        <w:rPr>
          <w:rFonts w:hint="eastAsia" w:ascii="宋体" w:hAnsi="宋体" w:eastAsia="宋体" w:cs="宋体"/>
          <w:color w:val="auto"/>
          <w:sz w:val="30"/>
          <w:szCs w:val="30"/>
          <w:highlight w:val="none"/>
        </w:rPr>
        <w:fldChar w:fldCharType="end"/>
      </w:r>
    </w:p>
    <w:p>
      <w:pPr>
        <w:pStyle w:val="26"/>
        <w:tabs>
          <w:tab w:val="right" w:leader="dot" w:pos="9642"/>
        </w:tabs>
        <w:spacing w:line="480" w:lineRule="auto"/>
        <w:rPr>
          <w:rFonts w:hint="eastAsia" w:ascii="宋体" w:hAnsi="宋体" w:eastAsia="宋体" w:cs="宋体"/>
          <w:color w:val="auto"/>
          <w:sz w:val="30"/>
          <w:szCs w:val="30"/>
        </w:rPr>
      </w:pPr>
      <w:r>
        <w:rPr>
          <w:rFonts w:hint="eastAsia" w:ascii="宋体" w:hAnsi="宋体" w:eastAsia="宋体" w:cs="宋体"/>
          <w:color w:val="auto"/>
          <w:sz w:val="30"/>
          <w:szCs w:val="30"/>
          <w:highlight w:val="none"/>
        </w:rPr>
        <w:fldChar w:fldCharType="begin"/>
      </w:r>
      <w:r>
        <w:rPr>
          <w:rFonts w:hint="eastAsia" w:ascii="宋体" w:hAnsi="宋体" w:eastAsia="宋体" w:cs="宋体"/>
          <w:color w:val="auto"/>
          <w:sz w:val="30"/>
          <w:szCs w:val="30"/>
          <w:highlight w:val="none"/>
        </w:rPr>
        <w:instrText xml:space="preserve"> HYPERLINK \l _Toc26819 </w:instrText>
      </w:r>
      <w:r>
        <w:rPr>
          <w:rFonts w:hint="eastAsia" w:ascii="宋体" w:hAnsi="宋体" w:eastAsia="宋体" w:cs="宋体"/>
          <w:color w:val="auto"/>
          <w:sz w:val="30"/>
          <w:szCs w:val="30"/>
          <w:highlight w:val="none"/>
        </w:rPr>
        <w:fldChar w:fldCharType="separate"/>
      </w:r>
      <w:r>
        <w:rPr>
          <w:rFonts w:hint="eastAsia" w:ascii="宋体" w:hAnsi="宋体" w:eastAsia="宋体" w:cs="宋体"/>
          <w:bCs/>
          <w:color w:val="auto"/>
          <w:kern w:val="44"/>
          <w:sz w:val="30"/>
          <w:szCs w:val="30"/>
          <w:highlight w:val="none"/>
          <w:lang w:val="zh-CN" w:eastAsia="zh-CN"/>
        </w:rPr>
        <w:t xml:space="preserve">第七章 </w:t>
      </w:r>
      <w:r>
        <w:rPr>
          <w:rFonts w:hint="eastAsia" w:ascii="宋体" w:hAnsi="宋体" w:eastAsia="宋体" w:cs="宋体"/>
          <w:bCs/>
          <w:color w:val="auto"/>
          <w:kern w:val="44"/>
          <w:sz w:val="30"/>
          <w:szCs w:val="30"/>
          <w:highlight w:val="none"/>
          <w:lang w:val="en-US" w:eastAsia="zh-CN"/>
        </w:rPr>
        <w:t xml:space="preserve"> </w:t>
      </w:r>
      <w:r>
        <w:rPr>
          <w:rFonts w:hint="eastAsia" w:ascii="宋体" w:hAnsi="宋体" w:eastAsia="宋体" w:cs="宋体"/>
          <w:bCs/>
          <w:color w:val="auto"/>
          <w:kern w:val="44"/>
          <w:sz w:val="30"/>
          <w:szCs w:val="30"/>
          <w:highlight w:val="none"/>
          <w:lang w:val="zh-CN" w:eastAsia="zh-CN"/>
        </w:rPr>
        <w:t>质疑、投诉材料格式</w:t>
      </w:r>
      <w:r>
        <w:rPr>
          <w:rFonts w:hint="eastAsia" w:ascii="宋体" w:hAnsi="宋体" w:eastAsia="宋体" w:cs="宋体"/>
          <w:color w:val="auto"/>
          <w:sz w:val="30"/>
          <w:szCs w:val="30"/>
        </w:rPr>
        <w:tab/>
      </w:r>
      <w:r>
        <w:rPr>
          <w:rFonts w:hint="eastAsia" w:ascii="宋体" w:hAnsi="宋体" w:eastAsia="宋体" w:cs="宋体"/>
          <w:color w:val="auto"/>
          <w:sz w:val="30"/>
          <w:szCs w:val="30"/>
        </w:rPr>
        <w:fldChar w:fldCharType="begin"/>
      </w:r>
      <w:r>
        <w:rPr>
          <w:rFonts w:hint="eastAsia" w:ascii="宋体" w:hAnsi="宋体" w:eastAsia="宋体" w:cs="宋体"/>
          <w:color w:val="auto"/>
          <w:sz w:val="30"/>
          <w:szCs w:val="30"/>
        </w:rPr>
        <w:instrText xml:space="preserve"> PAGEREF _Toc26819 \h </w:instrText>
      </w:r>
      <w:r>
        <w:rPr>
          <w:rFonts w:hint="eastAsia" w:ascii="宋体" w:hAnsi="宋体" w:eastAsia="宋体" w:cs="宋体"/>
          <w:color w:val="auto"/>
          <w:sz w:val="30"/>
          <w:szCs w:val="30"/>
        </w:rPr>
        <w:fldChar w:fldCharType="separate"/>
      </w:r>
      <w:r>
        <w:rPr>
          <w:rFonts w:hint="eastAsia" w:ascii="宋体" w:hAnsi="宋体" w:eastAsia="宋体" w:cs="宋体"/>
          <w:color w:val="auto"/>
          <w:sz w:val="30"/>
          <w:szCs w:val="30"/>
        </w:rPr>
        <w:t>77</w:t>
      </w:r>
      <w:r>
        <w:rPr>
          <w:rFonts w:hint="eastAsia" w:ascii="宋体" w:hAnsi="宋体" w:eastAsia="宋体" w:cs="宋体"/>
          <w:color w:val="auto"/>
          <w:sz w:val="30"/>
          <w:szCs w:val="30"/>
        </w:rPr>
        <w:fldChar w:fldCharType="end"/>
      </w:r>
      <w:r>
        <w:rPr>
          <w:rFonts w:hint="eastAsia" w:ascii="宋体" w:hAnsi="宋体" w:eastAsia="宋体" w:cs="宋体"/>
          <w:color w:val="auto"/>
          <w:sz w:val="30"/>
          <w:szCs w:val="30"/>
          <w:highlight w:val="none"/>
        </w:rPr>
        <w:fldChar w:fldCharType="end"/>
      </w:r>
    </w:p>
    <w:p>
      <w:pPr>
        <w:spacing w:line="480" w:lineRule="auto"/>
        <w:rPr>
          <w:rFonts w:hint="eastAsia" w:ascii="宋体" w:hAnsi="宋体" w:eastAsia="宋体" w:cs="宋体"/>
          <w:b/>
          <w:color w:val="auto"/>
          <w:sz w:val="32"/>
          <w:szCs w:val="32"/>
          <w:highlight w:val="none"/>
        </w:rPr>
      </w:pPr>
      <w:r>
        <w:rPr>
          <w:rFonts w:hint="eastAsia" w:ascii="宋体" w:hAnsi="宋体" w:eastAsia="宋体" w:cs="宋体"/>
          <w:color w:val="auto"/>
          <w:sz w:val="30"/>
          <w:szCs w:val="30"/>
          <w:highlight w:val="none"/>
        </w:rPr>
        <w:fldChar w:fldCharType="end"/>
      </w:r>
    </w:p>
    <w:p>
      <w:pPr>
        <w:spacing w:line="400" w:lineRule="exact"/>
        <w:jc w:val="both"/>
        <w:rPr>
          <w:rFonts w:hint="eastAsia" w:ascii="宋体" w:hAnsi="宋体" w:eastAsia="宋体" w:cs="宋体"/>
          <w:b/>
          <w:color w:val="auto"/>
          <w:sz w:val="32"/>
          <w:szCs w:val="32"/>
          <w:highlight w:val="none"/>
        </w:rPr>
      </w:pPr>
    </w:p>
    <w:p>
      <w:pPr>
        <w:keepNext/>
        <w:keepLines/>
        <w:spacing w:before="340" w:after="330" w:line="400" w:lineRule="exact"/>
        <w:jc w:val="center"/>
        <w:outlineLvl w:val="0"/>
        <w:rPr>
          <w:rFonts w:hint="eastAsia" w:ascii="宋体" w:hAnsi="宋体" w:eastAsia="宋体" w:cs="宋体"/>
          <w:b/>
          <w:bCs/>
          <w:color w:val="auto"/>
          <w:kern w:val="44"/>
          <w:sz w:val="44"/>
          <w:szCs w:val="44"/>
          <w:highlight w:val="none"/>
          <w:lang w:val="zh-CN" w:eastAsia="zh-CN"/>
        </w:rPr>
      </w:pPr>
      <w:bookmarkStart w:id="1" w:name="_Toc80205920"/>
      <w:r>
        <w:rPr>
          <w:rFonts w:hint="eastAsia" w:ascii="宋体" w:hAnsi="宋体" w:eastAsia="宋体" w:cs="宋体"/>
          <w:b/>
          <w:color w:val="auto"/>
          <w:sz w:val="32"/>
          <w:szCs w:val="32"/>
          <w:highlight w:val="none"/>
          <w:lang w:eastAsia="zh-CN"/>
        </w:rPr>
        <w:br w:type="page"/>
      </w:r>
      <w:bookmarkStart w:id="2" w:name="_Toc27810"/>
      <w:r>
        <w:rPr>
          <w:rFonts w:hint="eastAsia" w:ascii="宋体" w:hAnsi="宋体" w:eastAsia="宋体" w:cs="宋体"/>
          <w:b/>
          <w:bCs/>
          <w:color w:val="auto"/>
          <w:kern w:val="44"/>
          <w:sz w:val="44"/>
          <w:szCs w:val="44"/>
          <w:highlight w:val="none"/>
          <w:lang w:val="zh-CN" w:eastAsia="zh-CN"/>
        </w:rPr>
        <w:t>第一章 竞争性谈判公告</w:t>
      </w:r>
      <w:bookmarkEnd w:id="1"/>
      <w:bookmarkEnd w:id="2"/>
      <w:bookmarkStart w:id="3" w:name="_Toc35393792"/>
      <w:bookmarkStart w:id="4" w:name="_Toc28359012"/>
      <w:bookmarkStart w:id="5" w:name="_Toc35393623"/>
      <w:bookmarkStart w:id="6" w:name="_Toc35393629"/>
      <w:bookmarkStart w:id="7" w:name="_Toc28359081"/>
      <w:bookmarkStart w:id="8" w:name="_Toc28359089"/>
      <w:bookmarkStart w:id="9" w:name="_Toc35393798"/>
      <w:bookmarkStart w:id="10" w:name="_Toc28359004"/>
      <w:bookmarkStart w:id="11" w:name="_Toc44229878"/>
    </w:p>
    <w:bookmarkEnd w:id="3"/>
    <w:bookmarkEnd w:id="4"/>
    <w:bookmarkEnd w:id="5"/>
    <w:bookmarkEnd w:id="6"/>
    <w:bookmarkEnd w:id="7"/>
    <w:bookmarkEnd w:id="8"/>
    <w:bookmarkEnd w:id="9"/>
    <w:bookmarkEnd w:id="10"/>
    <w:bookmarkEnd w:id="11"/>
    <w:p>
      <w:pPr>
        <w:widowControl w:val="0"/>
        <w:ind w:left="0" w:leftChars="0" w:firstLine="0" w:firstLineChars="0"/>
        <w:jc w:val="center"/>
        <w:rPr>
          <w:rFonts w:hint="eastAsia" w:ascii="宋体" w:hAnsi="宋体" w:eastAsia="宋体" w:cs="宋体"/>
          <w:b/>
          <w:bCs w:val="0"/>
          <w:color w:val="auto"/>
          <w:kern w:val="2"/>
          <w:sz w:val="36"/>
          <w:szCs w:val="24"/>
          <w:highlight w:val="none"/>
          <w:lang w:val="en-US" w:eastAsia="zh-CN" w:bidi="ar-SA"/>
        </w:rPr>
      </w:pPr>
      <w:bookmarkStart w:id="12" w:name="_Toc80205921"/>
      <w:r>
        <w:rPr>
          <w:rFonts w:hint="eastAsia" w:ascii="宋体" w:hAnsi="宋体" w:eastAsia="宋体" w:cs="宋体"/>
          <w:b/>
          <w:bCs w:val="0"/>
          <w:color w:val="auto"/>
          <w:kern w:val="2"/>
          <w:sz w:val="36"/>
          <w:szCs w:val="24"/>
          <w:highlight w:val="none"/>
          <w:lang w:val="en-US" w:eastAsia="zh-CN" w:bidi="ar-SA"/>
        </w:rPr>
        <w:t>广西科联招标中心有限公司关于药学院超高效液相色谱仪等仪器设备采购项目（GXZC2024-J1-003465-KLZB）的竞争性谈判公告</w:t>
      </w:r>
    </w:p>
    <w:tbl>
      <w:tblPr>
        <w:tblStyle w:val="31"/>
        <w:tblW w:w="9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8" w:type="dxa"/>
            <w:noWrap w:val="0"/>
            <w:vAlign w:val="top"/>
          </w:tcPr>
          <w:p>
            <w:pPr>
              <w:spacing w:line="360" w:lineRule="auto"/>
              <w:rPr>
                <w:rFonts w:hint="eastAsia" w:ascii="宋体" w:hAnsi="宋体" w:eastAsia="宋体" w:cs="宋体"/>
                <w:color w:val="auto"/>
              </w:rPr>
            </w:pPr>
            <w:r>
              <w:rPr>
                <w:rFonts w:hint="eastAsia" w:ascii="宋体" w:hAnsi="宋体" w:eastAsia="宋体" w:cs="宋体"/>
                <w:color w:val="auto"/>
              </w:rPr>
              <w:t>项目概况</w:t>
            </w:r>
          </w:p>
          <w:p>
            <w:pPr>
              <w:spacing w:line="360" w:lineRule="auto"/>
              <w:ind w:firstLine="420" w:firstLineChars="200"/>
              <w:rPr>
                <w:rFonts w:hint="eastAsia" w:ascii="黑体" w:hAnsi="黑体" w:eastAsia="黑体" w:cs="宋体"/>
                <w:bCs/>
                <w:color w:val="auto"/>
                <w:sz w:val="24"/>
                <w:szCs w:val="24"/>
                <w:highlight w:val="none"/>
              </w:rPr>
            </w:pPr>
            <w:r>
              <w:rPr>
                <w:rFonts w:hint="eastAsia" w:ascii="宋体" w:hAnsi="宋体" w:eastAsia="宋体" w:cs="宋体"/>
                <w:color w:val="auto"/>
                <w:lang w:val="en-US" w:eastAsia="zh-CN"/>
              </w:rPr>
              <w:t>药学院超高效液相色谱仪等仪器设备采购项目</w:t>
            </w:r>
            <w:r>
              <w:rPr>
                <w:rFonts w:hint="eastAsia" w:ascii="宋体" w:hAnsi="宋体" w:eastAsia="宋体" w:cs="宋体"/>
                <w:color w:val="auto"/>
              </w:rPr>
              <w:t>采购项目的潜在供应商应在</w:t>
            </w:r>
            <w:r>
              <w:rPr>
                <w:rFonts w:hint="eastAsia" w:ascii="宋体" w:hAnsi="宋体" w:eastAsia="宋体" w:cs="宋体"/>
                <w:color w:val="auto"/>
                <w:u w:val="none"/>
              </w:rPr>
              <w:t>广西政府采购云平台（https://www.gcy.zfcg.gxzf.gov.cn/）获取（下载）采购文件，并于202</w:t>
            </w:r>
            <w:r>
              <w:rPr>
                <w:rFonts w:hint="eastAsia" w:ascii="宋体" w:hAnsi="宋体" w:eastAsia="宋体" w:cs="宋体"/>
                <w:color w:val="auto"/>
                <w:u w:val="none"/>
                <w:lang w:val="en-US" w:eastAsia="zh-CN"/>
              </w:rPr>
              <w:t>4</w:t>
            </w:r>
            <w:r>
              <w:rPr>
                <w:rFonts w:hint="eastAsia" w:ascii="宋体" w:hAnsi="宋体" w:eastAsia="宋体" w:cs="宋体"/>
                <w:color w:val="auto"/>
                <w:u w:val="none"/>
              </w:rPr>
              <w:t>年</w:t>
            </w:r>
            <w:r>
              <w:rPr>
                <w:rFonts w:hint="eastAsia" w:ascii="宋体" w:hAnsi="宋体" w:eastAsia="宋体" w:cs="宋体"/>
                <w:color w:val="auto"/>
                <w:lang w:val="en-US" w:eastAsia="zh-CN"/>
              </w:rPr>
              <w:t>5</w:t>
            </w:r>
            <w:r>
              <w:rPr>
                <w:rFonts w:hint="eastAsia" w:ascii="宋体" w:hAnsi="宋体" w:eastAsia="宋体" w:cs="宋体"/>
                <w:color w:val="auto"/>
                <w:lang w:eastAsia="zh-CN"/>
              </w:rPr>
              <w:t>月</w:t>
            </w:r>
            <w:r>
              <w:rPr>
                <w:rFonts w:hint="eastAsia" w:ascii="宋体" w:hAnsi="宋体" w:eastAsia="宋体" w:cs="宋体"/>
                <w:color w:val="auto"/>
                <w:lang w:val="en-US" w:eastAsia="zh-CN"/>
              </w:rPr>
              <w:t>10</w:t>
            </w:r>
            <w:r>
              <w:rPr>
                <w:rFonts w:hint="eastAsia" w:ascii="宋体" w:hAnsi="宋体" w:eastAsia="宋体" w:cs="宋体"/>
                <w:color w:val="auto"/>
                <w:lang w:eastAsia="zh-CN"/>
              </w:rPr>
              <w:t>日</w:t>
            </w:r>
            <w:r>
              <w:rPr>
                <w:rFonts w:hint="eastAsia" w:ascii="宋体" w:hAnsi="宋体" w:eastAsia="宋体" w:cs="宋体"/>
                <w:color w:val="auto"/>
                <w:lang w:val="en-US" w:eastAsia="zh-CN"/>
              </w:rPr>
              <w:t>09:00:00</w:t>
            </w:r>
            <w:r>
              <w:rPr>
                <w:rFonts w:hint="eastAsia" w:ascii="宋体" w:hAnsi="宋体" w:eastAsia="宋体" w:cs="宋体"/>
                <w:color w:val="auto"/>
              </w:rPr>
              <w:t>（北京时间）前提交响应文件。</w:t>
            </w:r>
          </w:p>
        </w:tc>
      </w:tr>
    </w:tbl>
    <w:p>
      <w:pPr>
        <w:spacing w:line="360" w:lineRule="auto"/>
        <w:ind w:firstLine="482" w:firstLineChars="200"/>
        <w:rPr>
          <w:rFonts w:hint="eastAsia" w:ascii="黑体" w:hAnsi="黑体" w:eastAsia="黑体" w:cs="宋体"/>
          <w:b/>
          <w:color w:val="auto"/>
          <w:kern w:val="44"/>
          <w:sz w:val="24"/>
          <w:szCs w:val="24"/>
          <w:highlight w:val="none"/>
        </w:rPr>
      </w:pPr>
      <w:r>
        <w:rPr>
          <w:rFonts w:hint="eastAsia" w:ascii="黑体" w:hAnsi="黑体" w:eastAsia="黑体" w:cs="宋体"/>
          <w:b/>
          <w:color w:val="auto"/>
          <w:kern w:val="44"/>
          <w:sz w:val="24"/>
          <w:szCs w:val="24"/>
          <w:highlight w:val="none"/>
        </w:rPr>
        <w:t>一、项目基本情况</w:t>
      </w:r>
    </w:p>
    <w:p>
      <w:pPr>
        <w:spacing w:line="360" w:lineRule="auto"/>
        <w:ind w:firstLine="422" w:firstLineChars="200"/>
        <w:rPr>
          <w:rFonts w:hint="eastAsia" w:ascii="宋体" w:hAnsi="宋体" w:eastAsia="宋体" w:cs="Times New Roman"/>
          <w:color w:val="auto"/>
          <w:szCs w:val="21"/>
          <w:highlight w:val="none"/>
          <w:lang w:val="en-US" w:eastAsia="zh-CN"/>
        </w:rPr>
      </w:pPr>
      <w:r>
        <w:rPr>
          <w:rFonts w:hint="eastAsia" w:ascii="宋体" w:hAnsi="宋体" w:eastAsia="宋体" w:cs="Times New Roman"/>
          <w:b/>
          <w:bCs/>
          <w:color w:val="auto"/>
          <w:szCs w:val="21"/>
          <w:highlight w:val="none"/>
        </w:rPr>
        <w:t>项目编号：</w:t>
      </w:r>
      <w:r>
        <w:rPr>
          <w:rFonts w:hint="eastAsia" w:ascii="宋体" w:hAnsi="宋体" w:eastAsia="宋体" w:cs="Times New Roman"/>
          <w:color w:val="auto"/>
          <w:szCs w:val="21"/>
          <w:highlight w:val="none"/>
          <w:lang w:eastAsia="zh-CN"/>
        </w:rPr>
        <w:t>GXZC2024-J1-003465-KLZB</w:t>
      </w:r>
      <w:r>
        <w:rPr>
          <w:rFonts w:hint="eastAsia" w:ascii="宋体" w:hAnsi="宋体" w:eastAsia="宋体" w:cs="Times New Roman"/>
          <w:color w:val="auto"/>
          <w:szCs w:val="21"/>
          <w:highlight w:val="none"/>
          <w:lang w:val="en-US" w:eastAsia="zh-CN"/>
        </w:rPr>
        <w:t>（政府采购计划编号：广西政采[2024]6581号-001～004）</w:t>
      </w:r>
    </w:p>
    <w:p>
      <w:pPr>
        <w:spacing w:line="360" w:lineRule="auto"/>
        <w:ind w:firstLine="422" w:firstLineChars="200"/>
        <w:rPr>
          <w:rFonts w:hint="eastAsia" w:ascii="宋体" w:hAnsi="宋体" w:eastAsia="宋体" w:cs="Times New Roman"/>
          <w:color w:val="auto"/>
          <w:szCs w:val="21"/>
          <w:highlight w:val="none"/>
          <w:lang w:eastAsia="zh-CN"/>
        </w:rPr>
      </w:pPr>
      <w:r>
        <w:rPr>
          <w:rFonts w:hint="eastAsia" w:ascii="宋体" w:hAnsi="宋体" w:eastAsia="宋体" w:cs="Times New Roman"/>
          <w:b/>
          <w:bCs/>
          <w:color w:val="auto"/>
          <w:szCs w:val="21"/>
          <w:highlight w:val="none"/>
        </w:rPr>
        <w:t>项目名称：</w:t>
      </w:r>
      <w:r>
        <w:rPr>
          <w:rFonts w:hint="eastAsia" w:ascii="宋体" w:hAnsi="宋体" w:eastAsia="宋体" w:cs="Times New Roman"/>
          <w:color w:val="auto"/>
          <w:szCs w:val="21"/>
          <w:highlight w:val="none"/>
          <w:lang w:eastAsia="zh-CN"/>
        </w:rPr>
        <w:t>药学院超高效液相色谱仪等仪器设备采购</w:t>
      </w:r>
    </w:p>
    <w:p>
      <w:pPr>
        <w:spacing w:line="360" w:lineRule="auto"/>
        <w:ind w:firstLine="422" w:firstLineChars="200"/>
        <w:rPr>
          <w:rFonts w:hint="eastAsia" w:ascii="宋体" w:hAnsi="宋体" w:eastAsia="宋体" w:cs="Times New Roman"/>
          <w:color w:val="auto"/>
          <w:szCs w:val="21"/>
          <w:highlight w:val="none"/>
          <w:u w:val="single"/>
        </w:rPr>
      </w:pPr>
      <w:r>
        <w:rPr>
          <w:rFonts w:hint="eastAsia" w:ascii="宋体" w:hAnsi="宋体" w:eastAsia="宋体" w:cs="Times New Roman"/>
          <w:b/>
          <w:bCs/>
          <w:color w:val="auto"/>
          <w:szCs w:val="21"/>
          <w:highlight w:val="none"/>
        </w:rPr>
        <w:t>预算金额（元）</w:t>
      </w:r>
      <w:r>
        <w:rPr>
          <w:rFonts w:hint="eastAsia" w:ascii="宋体" w:hAnsi="宋体" w:eastAsia="宋体" w:cs="Times New Roman"/>
          <w:color w:val="auto"/>
          <w:szCs w:val="21"/>
          <w:highlight w:val="none"/>
        </w:rPr>
        <w:t>：2185000.00</w:t>
      </w:r>
    </w:p>
    <w:p>
      <w:pPr>
        <w:spacing w:line="360" w:lineRule="auto"/>
        <w:ind w:firstLine="422" w:firstLineChars="200"/>
        <w:rPr>
          <w:rFonts w:ascii="宋体" w:hAnsi="宋体" w:eastAsia="宋体" w:cs="Times New Roman"/>
          <w:b/>
          <w:bCs/>
          <w:color w:val="auto"/>
          <w:szCs w:val="21"/>
          <w:highlight w:val="none"/>
        </w:rPr>
      </w:pPr>
      <w:r>
        <w:rPr>
          <w:rFonts w:hint="eastAsia" w:ascii="宋体" w:hAnsi="宋体" w:eastAsia="宋体" w:cs="Times New Roman"/>
          <w:b/>
          <w:bCs/>
          <w:color w:val="auto"/>
          <w:szCs w:val="21"/>
          <w:highlight w:val="none"/>
        </w:rPr>
        <w:t>采购需求：</w:t>
      </w:r>
      <w:r>
        <w:rPr>
          <w:rFonts w:ascii="宋体" w:hAnsi="宋体" w:eastAsia="宋体" w:cs="Times New Roman"/>
          <w:b/>
          <w:bCs/>
          <w:color w:val="auto"/>
          <w:szCs w:val="21"/>
          <w:highlight w:val="none"/>
        </w:rPr>
        <w:t xml:space="preserve"> </w:t>
      </w:r>
    </w:p>
    <w:p>
      <w:pPr>
        <w:spacing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分标名称：</w:t>
      </w:r>
      <w:r>
        <w:rPr>
          <w:rFonts w:hint="eastAsia" w:ascii="宋体" w:hAnsi="宋体" w:eastAsia="宋体" w:cs="Times New Roman"/>
          <w:color w:val="auto"/>
          <w:szCs w:val="21"/>
          <w:highlight w:val="none"/>
          <w:lang w:eastAsia="zh-CN"/>
        </w:rPr>
        <w:t>无</w:t>
      </w:r>
    </w:p>
    <w:p>
      <w:pPr>
        <w:spacing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数量：</w:t>
      </w:r>
      <w:r>
        <w:rPr>
          <w:rFonts w:hint="eastAsia" w:ascii="宋体" w:hAnsi="宋体" w:eastAsia="宋体" w:cs="Times New Roman"/>
          <w:color w:val="auto"/>
          <w:szCs w:val="21"/>
          <w:highlight w:val="none"/>
          <w:lang w:val="en-US" w:eastAsia="zh-CN"/>
        </w:rPr>
        <w:t>4</w:t>
      </w:r>
    </w:p>
    <w:p>
      <w:pPr>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预算金额（元）：2185000.00</w:t>
      </w:r>
    </w:p>
    <w:p>
      <w:pPr>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简要规格描述或项目基本概况介绍、用途：超高效液相色谱仪</w:t>
      </w:r>
      <w:r>
        <w:rPr>
          <w:rFonts w:hint="eastAsia" w:ascii="宋体" w:hAnsi="宋体" w:eastAsia="宋体" w:cs="Times New Roman"/>
          <w:color w:val="auto"/>
          <w:szCs w:val="21"/>
          <w:highlight w:val="none"/>
          <w:lang w:val="en-US" w:eastAsia="zh-CN"/>
        </w:rPr>
        <w:t>1套，</w:t>
      </w:r>
      <w:r>
        <w:rPr>
          <w:rFonts w:hint="eastAsia" w:ascii="宋体" w:hAnsi="宋体" w:eastAsia="宋体" w:cs="Times New Roman"/>
          <w:color w:val="auto"/>
          <w:szCs w:val="21"/>
          <w:highlight w:val="none"/>
        </w:rPr>
        <w:t>多功能酶标仪</w:t>
      </w:r>
      <w:r>
        <w:rPr>
          <w:rFonts w:hint="eastAsia" w:ascii="宋体" w:hAnsi="宋体" w:eastAsia="宋体" w:cs="Times New Roman"/>
          <w:color w:val="auto"/>
          <w:szCs w:val="21"/>
          <w:highlight w:val="none"/>
          <w:lang w:val="en-US" w:eastAsia="zh-CN"/>
        </w:rPr>
        <w:t>1台，</w:t>
      </w:r>
      <w:r>
        <w:rPr>
          <w:rFonts w:hint="eastAsia" w:ascii="宋体" w:hAnsi="宋体" w:eastAsia="宋体" w:cs="Times New Roman"/>
          <w:color w:val="auto"/>
          <w:szCs w:val="21"/>
          <w:highlight w:val="none"/>
        </w:rPr>
        <w:t>倒置荧光显微镜</w:t>
      </w:r>
      <w:r>
        <w:rPr>
          <w:rFonts w:hint="eastAsia" w:ascii="宋体" w:hAnsi="宋体" w:eastAsia="宋体" w:cs="Times New Roman"/>
          <w:color w:val="auto"/>
          <w:szCs w:val="21"/>
          <w:highlight w:val="none"/>
          <w:lang w:val="en-US" w:eastAsia="zh-CN"/>
        </w:rPr>
        <w:t>1台，</w:t>
      </w:r>
      <w:r>
        <w:rPr>
          <w:rFonts w:hint="eastAsia" w:ascii="宋体" w:hAnsi="宋体" w:eastAsia="宋体" w:cs="Times New Roman"/>
          <w:color w:val="auto"/>
          <w:szCs w:val="21"/>
          <w:highlight w:val="none"/>
        </w:rPr>
        <w:t>荧光定量基因扩增仪</w:t>
      </w:r>
      <w:r>
        <w:rPr>
          <w:rFonts w:hint="eastAsia" w:ascii="宋体" w:hAnsi="宋体" w:eastAsia="宋体" w:cs="Times New Roman"/>
          <w:color w:val="auto"/>
          <w:szCs w:val="21"/>
          <w:highlight w:val="none"/>
          <w:lang w:val="en-US" w:eastAsia="zh-CN"/>
        </w:rPr>
        <w:t>1套</w:t>
      </w:r>
      <w:r>
        <w:rPr>
          <w:rFonts w:hint="eastAsia" w:ascii="宋体" w:hAnsi="宋体" w:eastAsia="宋体" w:cs="Times New Roman"/>
          <w:color w:val="auto"/>
          <w:szCs w:val="21"/>
          <w:highlight w:val="none"/>
        </w:rPr>
        <w:t>，详见公告附件</w:t>
      </w:r>
      <w:r>
        <w:rPr>
          <w:rFonts w:hint="eastAsia" w:ascii="宋体" w:hAnsi="宋体" w:eastAsia="宋体" w:cs="Times New Roman"/>
          <w:color w:val="auto"/>
          <w:szCs w:val="21"/>
          <w:highlight w:val="none"/>
          <w:lang w:val="en-US" w:eastAsia="zh-CN"/>
        </w:rPr>
        <w:t>《简要技术需求》</w:t>
      </w:r>
      <w:r>
        <w:rPr>
          <w:rFonts w:hint="eastAsia" w:ascii="宋体" w:hAnsi="宋体" w:eastAsia="宋体" w:cs="Times New Roman"/>
          <w:color w:val="auto"/>
          <w:szCs w:val="21"/>
          <w:highlight w:val="none"/>
        </w:rPr>
        <w:t>。</w:t>
      </w:r>
    </w:p>
    <w:p>
      <w:pPr>
        <w:spacing w:line="360" w:lineRule="auto"/>
        <w:ind w:firstLine="420" w:firstLineChars="2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rPr>
        <w:t>最高限价：2185000</w:t>
      </w:r>
      <w:r>
        <w:rPr>
          <w:rFonts w:hint="eastAsia" w:ascii="宋体" w:hAnsi="宋体" w:eastAsia="宋体" w:cs="Times New Roman"/>
          <w:color w:val="auto"/>
          <w:szCs w:val="21"/>
          <w:highlight w:val="none"/>
          <w:lang w:val="en-US" w:eastAsia="zh-CN"/>
        </w:rPr>
        <w:t>.00</w:t>
      </w:r>
    </w:p>
    <w:p>
      <w:pPr>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合同履约期限：自签订合同之日起90日历日内交货，并安装调试完毕且通过验收。若为软件服务、大型、复杂或技术性强的设备，可在采购人组建的验收小组同意的情况下，依情况延长至180日历日。</w:t>
      </w:r>
    </w:p>
    <w:p>
      <w:pPr>
        <w:spacing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本分标（否）接受联合体竞标</w:t>
      </w:r>
      <w:r>
        <w:rPr>
          <w:rFonts w:hint="eastAsia" w:ascii="宋体" w:hAnsi="宋体" w:eastAsia="宋体" w:cs="Times New Roman"/>
          <w:color w:val="auto"/>
          <w:szCs w:val="21"/>
          <w:highlight w:val="none"/>
          <w:lang w:eastAsia="zh-CN"/>
        </w:rPr>
        <w:t>。</w:t>
      </w:r>
    </w:p>
    <w:p>
      <w:pPr>
        <w:spacing w:line="360" w:lineRule="auto"/>
        <w:ind w:firstLine="482" w:firstLineChars="200"/>
        <w:rPr>
          <w:rFonts w:ascii="黑体" w:hAnsi="黑体" w:eastAsia="黑体" w:cs="宋体"/>
          <w:bCs/>
          <w:color w:val="auto"/>
          <w:sz w:val="24"/>
          <w:szCs w:val="24"/>
          <w:highlight w:val="none"/>
        </w:rPr>
      </w:pPr>
      <w:bookmarkStart w:id="13" w:name="_Toc28359090"/>
      <w:bookmarkStart w:id="14" w:name="_Toc35393799"/>
      <w:bookmarkStart w:id="15" w:name="_Toc28359013"/>
      <w:bookmarkStart w:id="16" w:name="_Toc35393630"/>
      <w:bookmarkStart w:id="17" w:name="_Toc44229879"/>
      <w:r>
        <w:rPr>
          <w:rFonts w:hint="eastAsia" w:ascii="黑体" w:hAnsi="黑体" w:eastAsia="黑体" w:cs="宋体"/>
          <w:b/>
          <w:color w:val="auto"/>
          <w:kern w:val="44"/>
          <w:sz w:val="24"/>
          <w:szCs w:val="24"/>
          <w:highlight w:val="none"/>
        </w:rPr>
        <w:t>二、</w:t>
      </w:r>
      <w:bookmarkEnd w:id="13"/>
      <w:bookmarkEnd w:id="14"/>
      <w:bookmarkEnd w:id="15"/>
      <w:bookmarkEnd w:id="16"/>
      <w:bookmarkEnd w:id="17"/>
      <w:r>
        <w:rPr>
          <w:rFonts w:hint="eastAsia" w:ascii="黑体" w:hAnsi="黑体" w:eastAsia="黑体" w:cs="宋体"/>
          <w:b/>
          <w:color w:val="auto"/>
          <w:kern w:val="44"/>
          <w:sz w:val="24"/>
          <w:szCs w:val="24"/>
          <w:highlight w:val="none"/>
        </w:rPr>
        <w:t>申请人的资格要求</w:t>
      </w:r>
    </w:p>
    <w:p>
      <w:pPr>
        <w:spacing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1.满足《中华人民共和国政府采购法》第二十二条规定</w:t>
      </w:r>
      <w:r>
        <w:rPr>
          <w:rFonts w:hint="eastAsia" w:ascii="宋体" w:hAnsi="宋体" w:eastAsia="宋体" w:cs="Times New Roman"/>
          <w:color w:val="auto"/>
          <w:szCs w:val="21"/>
          <w:highlight w:val="none"/>
          <w:lang w:eastAsia="zh-CN"/>
        </w:rPr>
        <w:t>；</w:t>
      </w:r>
    </w:p>
    <w:p>
      <w:pPr>
        <w:spacing w:line="360" w:lineRule="auto"/>
        <w:ind w:firstLine="420" w:firstLineChars="200"/>
        <w:rPr>
          <w:rFonts w:hint="eastAsia" w:ascii="宋体" w:hAnsi="宋体" w:eastAsia="宋体" w:cs="Times New Roman"/>
          <w:color w:val="auto"/>
          <w:szCs w:val="21"/>
          <w:highlight w:val="none"/>
          <w:lang w:eastAsia="zh-CN"/>
        </w:rPr>
      </w:pPr>
      <w:r>
        <w:rPr>
          <w:rFonts w:ascii="宋体" w:hAnsi="宋体" w:eastAsia="宋体" w:cs="Times New Roman"/>
          <w:color w:val="auto"/>
          <w:szCs w:val="21"/>
          <w:highlight w:val="none"/>
        </w:rPr>
        <w:t>2</w:t>
      </w:r>
      <w:r>
        <w:rPr>
          <w:rFonts w:hint="eastAsia" w:ascii="宋体" w:hAnsi="宋体" w:eastAsia="宋体" w:cs="Times New Roman"/>
          <w:color w:val="auto"/>
          <w:szCs w:val="21"/>
          <w:highlight w:val="none"/>
        </w:rPr>
        <w:t>.落实政府采购政策需满足的资格要求：无</w:t>
      </w:r>
      <w:r>
        <w:rPr>
          <w:rFonts w:hint="eastAsia" w:ascii="宋体" w:hAnsi="宋体" w:eastAsia="宋体" w:cs="Times New Roman"/>
          <w:color w:val="auto"/>
          <w:szCs w:val="21"/>
          <w:highlight w:val="none"/>
          <w:lang w:eastAsia="zh-CN"/>
        </w:rPr>
        <w:t>；</w:t>
      </w:r>
    </w:p>
    <w:p>
      <w:pPr>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3.本项目的特定资格要求：</w:t>
      </w:r>
      <w:r>
        <w:rPr>
          <w:rFonts w:hint="eastAsia" w:ascii="宋体" w:hAnsi="宋体" w:eastAsia="宋体" w:cs="Times New Roman"/>
          <w:color w:val="auto"/>
          <w:szCs w:val="21"/>
          <w:highlight w:val="none"/>
          <w:lang w:val="en-US" w:eastAsia="zh-CN"/>
        </w:rPr>
        <w:t>无</w:t>
      </w:r>
      <w:r>
        <w:rPr>
          <w:rFonts w:hint="eastAsia" w:ascii="宋体" w:hAnsi="宋体" w:eastAsia="宋体" w:cs="Times New Roman"/>
          <w:color w:val="auto"/>
          <w:szCs w:val="21"/>
          <w:highlight w:val="none"/>
        </w:rPr>
        <w:t>。</w:t>
      </w:r>
    </w:p>
    <w:p>
      <w:pPr>
        <w:spacing w:line="360" w:lineRule="auto"/>
        <w:ind w:firstLine="482" w:firstLineChars="200"/>
        <w:rPr>
          <w:rFonts w:ascii="黑体" w:hAnsi="黑体" w:eastAsia="黑体" w:cs="Times New Roman"/>
          <w:b/>
          <w:bCs/>
          <w:color w:val="auto"/>
          <w:sz w:val="24"/>
          <w:szCs w:val="24"/>
          <w:highlight w:val="none"/>
        </w:rPr>
      </w:pPr>
      <w:r>
        <w:rPr>
          <w:rFonts w:hint="eastAsia" w:ascii="黑体" w:hAnsi="黑体" w:eastAsia="黑体" w:cs="Times New Roman"/>
          <w:b/>
          <w:bCs/>
          <w:color w:val="auto"/>
          <w:sz w:val="24"/>
          <w:szCs w:val="24"/>
          <w:highlight w:val="none"/>
        </w:rPr>
        <w:t>三、获取采购文件</w:t>
      </w:r>
    </w:p>
    <w:p>
      <w:pPr>
        <w:snapToGrid w:val="0"/>
        <w:spacing w:line="360" w:lineRule="auto"/>
        <w:ind w:firstLine="420" w:firstLineChars="200"/>
        <w:rPr>
          <w:rFonts w:hint="eastAsia" w:ascii="宋体" w:hAnsi="宋体" w:eastAsia="宋体" w:cs="Times New Roman"/>
          <w:color w:val="auto"/>
          <w:szCs w:val="21"/>
          <w:highlight w:val="none"/>
        </w:rPr>
      </w:pPr>
      <w:bookmarkStart w:id="18" w:name="_Toc28359082"/>
      <w:bookmarkStart w:id="19" w:name="_Toc35393793"/>
      <w:bookmarkStart w:id="20" w:name="_Toc35393624"/>
      <w:bookmarkStart w:id="21" w:name="_Toc28359005"/>
      <w:r>
        <w:rPr>
          <w:rFonts w:hint="eastAsia" w:ascii="宋体" w:hAnsi="宋体" w:eastAsia="宋体" w:cs="Times New Roman"/>
          <w:color w:val="auto"/>
          <w:szCs w:val="21"/>
          <w:highlight w:val="none"/>
        </w:rPr>
        <w:t>时间：</w:t>
      </w:r>
      <w:r>
        <w:rPr>
          <w:rFonts w:hint="eastAsia" w:ascii="宋体" w:hAnsi="宋体" w:eastAsia="宋体" w:cs="Times New Roman"/>
          <w:color w:val="auto"/>
          <w:szCs w:val="21"/>
          <w:highlight w:val="none"/>
          <w:lang w:eastAsia="zh-CN"/>
        </w:rPr>
        <w:t>2024年</w:t>
      </w:r>
      <w:r>
        <w:rPr>
          <w:rFonts w:hint="eastAsia" w:ascii="宋体" w:hAnsi="宋体" w:eastAsia="宋体" w:cs="Times New Roman"/>
          <w:color w:val="auto"/>
          <w:szCs w:val="21"/>
          <w:highlight w:val="none"/>
          <w:lang w:val="en-US" w:eastAsia="zh-CN"/>
        </w:rPr>
        <w:t>5</w:t>
      </w:r>
      <w:r>
        <w:rPr>
          <w:rFonts w:hint="eastAsia" w:ascii="宋体" w:hAnsi="宋体" w:eastAsia="宋体" w:cs="Times New Roman"/>
          <w:color w:val="auto"/>
          <w:szCs w:val="21"/>
          <w:highlight w:val="none"/>
          <w:lang w:eastAsia="zh-CN"/>
        </w:rPr>
        <w:t>月</w:t>
      </w:r>
      <w:r>
        <w:rPr>
          <w:rFonts w:hint="eastAsia" w:ascii="宋体" w:hAnsi="宋体" w:eastAsia="宋体" w:cs="Times New Roman"/>
          <w:color w:val="auto"/>
          <w:szCs w:val="21"/>
          <w:highlight w:val="none"/>
          <w:lang w:val="en-US" w:eastAsia="zh-CN"/>
        </w:rPr>
        <w:t>6</w:t>
      </w:r>
      <w:r>
        <w:rPr>
          <w:rFonts w:hint="eastAsia" w:ascii="宋体" w:hAnsi="宋体" w:eastAsia="宋体" w:cs="Times New Roman"/>
          <w:color w:val="auto"/>
          <w:szCs w:val="21"/>
          <w:highlight w:val="none"/>
          <w:lang w:eastAsia="zh-CN"/>
        </w:rPr>
        <w:t>日</w:t>
      </w:r>
      <w:r>
        <w:rPr>
          <w:rFonts w:hint="eastAsia" w:ascii="宋体" w:hAnsi="宋体" w:eastAsia="宋体" w:cs="Times New Roman"/>
          <w:color w:val="auto"/>
          <w:szCs w:val="21"/>
          <w:highlight w:val="none"/>
        </w:rPr>
        <w:t>至</w:t>
      </w:r>
      <w:r>
        <w:rPr>
          <w:rFonts w:hint="eastAsia" w:ascii="宋体" w:hAnsi="宋体" w:eastAsia="宋体" w:cs="Times New Roman"/>
          <w:color w:val="auto"/>
          <w:szCs w:val="21"/>
          <w:highlight w:val="none"/>
          <w:lang w:eastAsia="zh-CN"/>
        </w:rPr>
        <w:t>2024年</w:t>
      </w:r>
      <w:r>
        <w:rPr>
          <w:rFonts w:hint="eastAsia" w:ascii="宋体" w:hAnsi="宋体" w:eastAsia="宋体" w:cs="Times New Roman"/>
          <w:color w:val="auto"/>
          <w:szCs w:val="21"/>
          <w:highlight w:val="none"/>
          <w:lang w:val="en-US" w:eastAsia="zh-CN"/>
        </w:rPr>
        <w:t>5</w:t>
      </w:r>
      <w:r>
        <w:rPr>
          <w:rFonts w:hint="eastAsia" w:ascii="宋体" w:hAnsi="宋体" w:eastAsia="宋体" w:cs="Times New Roman"/>
          <w:color w:val="auto"/>
          <w:szCs w:val="21"/>
          <w:highlight w:val="none"/>
          <w:lang w:eastAsia="zh-CN"/>
        </w:rPr>
        <w:t>月</w:t>
      </w:r>
      <w:r>
        <w:rPr>
          <w:rFonts w:hint="eastAsia" w:ascii="宋体" w:hAnsi="宋体" w:eastAsia="宋体" w:cs="Times New Roman"/>
          <w:color w:val="auto"/>
          <w:szCs w:val="21"/>
          <w:highlight w:val="none"/>
          <w:lang w:val="en-US" w:eastAsia="zh-CN"/>
        </w:rPr>
        <w:t>9</w:t>
      </w:r>
      <w:r>
        <w:rPr>
          <w:rFonts w:hint="eastAsia" w:ascii="宋体" w:hAnsi="宋体" w:eastAsia="宋体" w:cs="Times New Roman"/>
          <w:color w:val="auto"/>
          <w:szCs w:val="21"/>
          <w:highlight w:val="none"/>
          <w:lang w:eastAsia="zh-CN"/>
        </w:rPr>
        <w:t>日</w:t>
      </w:r>
      <w:r>
        <w:rPr>
          <w:rFonts w:hint="eastAsia" w:ascii="宋体" w:hAnsi="宋体" w:eastAsia="宋体" w:cs="Times New Roman"/>
          <w:color w:val="auto"/>
          <w:szCs w:val="21"/>
          <w:highlight w:val="none"/>
        </w:rPr>
        <w:t>，每天上午00:00至11:59，下午12:00至23:59（北京时间）</w:t>
      </w:r>
    </w:p>
    <w:p>
      <w:pPr>
        <w:snapToGrid w:val="0"/>
        <w:spacing w:line="360" w:lineRule="auto"/>
        <w:ind w:firstLine="420" w:firstLineChars="200"/>
        <w:rPr>
          <w:rFonts w:hint="eastAsia" w:ascii="宋体" w:hAnsi="宋体" w:eastAsia="宋体" w:cs="Times New Roman"/>
          <w:color w:val="auto"/>
          <w:szCs w:val="21"/>
          <w:highlight w:val="none"/>
          <w:lang w:eastAsia="zh-CN"/>
        </w:rPr>
      </w:pPr>
      <w:r>
        <w:rPr>
          <w:rFonts w:hint="eastAsia" w:ascii="宋体" w:hAnsi="宋体" w:eastAsia="宋体" w:cs="Times New Roman"/>
          <w:color w:val="auto"/>
          <w:szCs w:val="21"/>
          <w:highlight w:val="none"/>
        </w:rPr>
        <w:t>地点（网址）：</w:t>
      </w:r>
      <w:r>
        <w:rPr>
          <w:rFonts w:hint="eastAsia" w:ascii="宋体" w:hAnsi="宋体" w:eastAsia="宋体" w:cs="Times New Roman"/>
          <w:color w:val="auto"/>
          <w:szCs w:val="21"/>
          <w:highlight w:val="none"/>
          <w:lang w:eastAsia="zh-CN"/>
        </w:rPr>
        <w:t>广西政府采购云平台（https://www.gcy.zfcg.gxzf.gov.cn/）</w:t>
      </w:r>
    </w:p>
    <w:p>
      <w:pPr>
        <w:spacing w:line="360" w:lineRule="auto"/>
        <w:ind w:firstLine="420" w:firstLineChars="200"/>
        <w:rPr>
          <w:rFonts w:ascii="黑体" w:hAnsi="黑体" w:eastAsia="黑体" w:cs="Times New Roman"/>
          <w:b/>
          <w:bCs/>
          <w:color w:val="auto"/>
          <w:sz w:val="24"/>
          <w:szCs w:val="24"/>
          <w:highlight w:val="none"/>
        </w:rPr>
      </w:pPr>
      <w:r>
        <w:rPr>
          <w:rFonts w:hint="eastAsia" w:ascii="宋体" w:hAnsi="宋体" w:eastAsia="宋体" w:cs="Times New Roman"/>
          <w:color w:val="auto"/>
          <w:szCs w:val="21"/>
          <w:highlight w:val="none"/>
        </w:rPr>
        <w:t>方式：网上下载。本项目不发放纸质采购文件，</w:t>
      </w:r>
      <w:r>
        <w:rPr>
          <w:rFonts w:hint="eastAsia" w:ascii="宋体" w:hAnsi="宋体" w:eastAsia="宋体" w:cs="Times New Roman"/>
          <w:color w:val="auto"/>
          <w:szCs w:val="21"/>
          <w:highlight w:val="none"/>
          <w:lang w:val="en-US" w:eastAsia="zh-CN"/>
        </w:rPr>
        <w:t>潜在</w:t>
      </w:r>
      <w:r>
        <w:rPr>
          <w:rFonts w:hint="eastAsia" w:ascii="宋体" w:hAnsi="宋体" w:eastAsia="宋体" w:cs="Times New Roman"/>
          <w:color w:val="auto"/>
          <w:szCs w:val="21"/>
          <w:highlight w:val="none"/>
        </w:rPr>
        <w:t>供应商可自行在</w:t>
      </w:r>
      <w:r>
        <w:rPr>
          <w:rFonts w:hint="eastAsia" w:ascii="宋体" w:hAnsi="宋体" w:eastAsia="宋体" w:cs="Times New Roman"/>
          <w:color w:val="auto"/>
          <w:szCs w:val="21"/>
          <w:highlight w:val="none"/>
          <w:lang w:eastAsia="zh-CN"/>
        </w:rPr>
        <w:t>广西政府采购云平台（https://www.gcy.zfcg.gxzf.gov.cn/）</w:t>
      </w:r>
      <w:r>
        <w:rPr>
          <w:rFonts w:hint="eastAsia" w:ascii="宋体" w:hAnsi="宋体" w:eastAsia="宋体" w:cs="Times New Roman"/>
          <w:color w:val="auto"/>
          <w:szCs w:val="21"/>
          <w:highlight w:val="none"/>
        </w:rPr>
        <w:t>下载采购文件（操作路径：登录</w:t>
      </w:r>
      <w:r>
        <w:rPr>
          <w:rFonts w:hint="eastAsia" w:ascii="宋体" w:hAnsi="宋体" w:eastAsia="宋体" w:cs="Times New Roman"/>
          <w:color w:val="auto"/>
          <w:szCs w:val="21"/>
          <w:highlight w:val="none"/>
          <w:lang w:eastAsia="zh-CN"/>
        </w:rPr>
        <w:t>广西政府采购云平台</w:t>
      </w:r>
      <w:r>
        <w:rPr>
          <w:rFonts w:hint="eastAsia" w:ascii="宋体" w:hAnsi="宋体" w:eastAsia="宋体" w:cs="Times New Roman"/>
          <w:color w:val="auto"/>
          <w:szCs w:val="21"/>
          <w:highlight w:val="none"/>
        </w:rPr>
        <w:t>-项目采购-获取采购文件-找到本项目-点击“申请获取采购文件”），电子响应文件制作需要基于</w:t>
      </w:r>
      <w:r>
        <w:rPr>
          <w:rFonts w:hint="eastAsia" w:ascii="宋体" w:hAnsi="宋体" w:eastAsia="宋体" w:cs="Times New Roman"/>
          <w:color w:val="auto"/>
          <w:szCs w:val="21"/>
          <w:highlight w:val="none"/>
          <w:lang w:eastAsia="zh-CN"/>
        </w:rPr>
        <w:t>广西政府采购云平台</w:t>
      </w:r>
      <w:r>
        <w:rPr>
          <w:rFonts w:hint="eastAsia" w:ascii="宋体" w:hAnsi="宋体" w:eastAsia="宋体" w:cs="Times New Roman"/>
          <w:color w:val="auto"/>
          <w:szCs w:val="21"/>
          <w:highlight w:val="none"/>
        </w:rPr>
        <w:t>（</w:t>
      </w:r>
      <w:r>
        <w:rPr>
          <w:rFonts w:hint="eastAsia" w:ascii="宋体" w:hAnsi="宋体" w:eastAsia="宋体" w:cs="Times New Roman"/>
          <w:color w:val="auto"/>
          <w:szCs w:val="21"/>
          <w:highlight w:val="none"/>
          <w:u w:val="none"/>
          <w:lang w:eastAsia="zh-CN"/>
        </w:rPr>
        <w:t>https://www.gcy.zfcg.gxzf.gov.cn/</w:t>
      </w:r>
      <w:r>
        <w:rPr>
          <w:rFonts w:hint="eastAsia" w:ascii="宋体" w:hAnsi="宋体" w:eastAsia="宋体" w:cs="Times New Roman"/>
          <w:color w:val="auto"/>
          <w:szCs w:val="21"/>
          <w:highlight w:val="none"/>
        </w:rPr>
        <w:t>）获取的采购文件编制。</w:t>
      </w:r>
    </w:p>
    <w:p>
      <w:pPr>
        <w:snapToGrid w:val="0"/>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售价：0元。</w:t>
      </w:r>
    </w:p>
    <w:p>
      <w:pPr>
        <w:spacing w:line="360" w:lineRule="auto"/>
        <w:ind w:firstLine="482" w:firstLineChars="200"/>
        <w:rPr>
          <w:rFonts w:ascii="黑体" w:hAnsi="黑体" w:eastAsia="黑体" w:cs="Times New Roman"/>
          <w:b/>
          <w:bCs/>
          <w:color w:val="auto"/>
          <w:sz w:val="24"/>
          <w:szCs w:val="24"/>
          <w:highlight w:val="none"/>
        </w:rPr>
      </w:pPr>
      <w:r>
        <w:rPr>
          <w:rFonts w:hint="eastAsia" w:ascii="黑体" w:hAnsi="黑体" w:eastAsia="黑体" w:cs="Times New Roman"/>
          <w:b/>
          <w:bCs/>
          <w:color w:val="auto"/>
          <w:sz w:val="24"/>
          <w:szCs w:val="24"/>
          <w:highlight w:val="none"/>
        </w:rPr>
        <w:t>四、</w:t>
      </w:r>
      <w:bookmarkEnd w:id="18"/>
      <w:bookmarkEnd w:id="19"/>
      <w:bookmarkEnd w:id="20"/>
      <w:bookmarkEnd w:id="21"/>
      <w:r>
        <w:rPr>
          <w:rFonts w:hint="eastAsia" w:ascii="黑体" w:hAnsi="黑体" w:eastAsia="黑体" w:cs="Times New Roman"/>
          <w:b/>
          <w:bCs/>
          <w:color w:val="auto"/>
          <w:sz w:val="24"/>
          <w:szCs w:val="24"/>
          <w:highlight w:val="none"/>
        </w:rPr>
        <w:t>响应文件提交</w:t>
      </w:r>
    </w:p>
    <w:p>
      <w:pPr>
        <w:spacing w:line="360" w:lineRule="auto"/>
        <w:ind w:firstLine="420" w:firstLineChars="200"/>
        <w:rPr>
          <w:rFonts w:hint="eastAsia" w:ascii="宋体" w:hAnsi="宋体" w:eastAsia="宋体" w:cs="宋体"/>
          <w:color w:val="auto"/>
          <w:szCs w:val="21"/>
          <w:highlight w:val="none"/>
          <w:u w:val="none"/>
          <w:lang w:eastAsia="zh-CN"/>
        </w:rPr>
      </w:pPr>
      <w:r>
        <w:rPr>
          <w:rFonts w:hint="eastAsia" w:ascii="宋体" w:hAnsi="宋体" w:eastAsia="宋体" w:cs="Times New Roman"/>
          <w:color w:val="auto"/>
          <w:szCs w:val="21"/>
          <w:highlight w:val="none"/>
        </w:rPr>
        <w:t>1、首次响应文件提交截止时</w:t>
      </w:r>
      <w:r>
        <w:rPr>
          <w:rFonts w:hint="eastAsia" w:ascii="宋体" w:hAnsi="宋体" w:eastAsia="宋体" w:cs="Times New Roman"/>
          <w:color w:val="auto"/>
          <w:szCs w:val="21"/>
          <w:highlight w:val="none"/>
          <w:u w:val="none"/>
        </w:rPr>
        <w:t>间</w:t>
      </w:r>
      <w:r>
        <w:rPr>
          <w:rFonts w:hint="eastAsia" w:ascii="宋体" w:hAnsi="宋体" w:eastAsia="宋体" w:cs="Times New Roman"/>
          <w:bCs/>
          <w:color w:val="auto"/>
          <w:szCs w:val="21"/>
          <w:highlight w:val="none"/>
          <w:u w:val="none"/>
        </w:rPr>
        <w:t>（北京时间）：</w:t>
      </w:r>
      <w:r>
        <w:rPr>
          <w:rFonts w:hint="eastAsia" w:ascii="宋体" w:hAnsi="宋体" w:eastAsia="宋体" w:cs="Times New Roman"/>
          <w:bCs/>
          <w:color w:val="auto"/>
          <w:szCs w:val="21"/>
          <w:highlight w:val="none"/>
          <w:u w:val="none"/>
          <w:lang w:eastAsia="zh-CN"/>
        </w:rPr>
        <w:t>2024年</w:t>
      </w:r>
      <w:r>
        <w:rPr>
          <w:rFonts w:hint="eastAsia" w:ascii="宋体" w:hAnsi="宋体" w:eastAsia="宋体" w:cs="Times New Roman"/>
          <w:bCs/>
          <w:color w:val="auto"/>
          <w:szCs w:val="21"/>
          <w:highlight w:val="none"/>
          <w:u w:val="none"/>
          <w:lang w:val="en-US" w:eastAsia="zh-CN"/>
        </w:rPr>
        <w:t>5</w:t>
      </w:r>
      <w:r>
        <w:rPr>
          <w:rFonts w:hint="eastAsia" w:ascii="宋体" w:hAnsi="宋体" w:eastAsia="宋体" w:cs="Times New Roman"/>
          <w:bCs/>
          <w:color w:val="auto"/>
          <w:szCs w:val="21"/>
          <w:highlight w:val="none"/>
          <w:u w:val="none"/>
          <w:lang w:eastAsia="zh-CN"/>
        </w:rPr>
        <w:t>月</w:t>
      </w:r>
      <w:r>
        <w:rPr>
          <w:rFonts w:hint="eastAsia" w:ascii="宋体" w:hAnsi="宋体" w:eastAsia="宋体" w:cs="Times New Roman"/>
          <w:bCs/>
          <w:color w:val="auto"/>
          <w:szCs w:val="21"/>
          <w:highlight w:val="none"/>
          <w:u w:val="none"/>
          <w:lang w:val="en-US" w:eastAsia="zh-CN"/>
        </w:rPr>
        <w:t>10</w:t>
      </w:r>
      <w:r>
        <w:rPr>
          <w:rFonts w:hint="eastAsia" w:ascii="宋体" w:hAnsi="宋体" w:eastAsia="宋体" w:cs="Times New Roman"/>
          <w:bCs/>
          <w:color w:val="auto"/>
          <w:szCs w:val="21"/>
          <w:highlight w:val="none"/>
          <w:u w:val="none"/>
          <w:lang w:eastAsia="zh-CN"/>
        </w:rPr>
        <w:t>日</w:t>
      </w:r>
      <w:r>
        <w:rPr>
          <w:rFonts w:hint="eastAsia" w:ascii="宋体" w:hAnsi="宋体" w:eastAsia="宋体" w:cs="Times New Roman"/>
          <w:bCs/>
          <w:color w:val="auto"/>
          <w:szCs w:val="21"/>
          <w:highlight w:val="none"/>
          <w:u w:val="none"/>
          <w:lang w:val="en-US" w:eastAsia="zh-CN"/>
        </w:rPr>
        <w:t>09:00:00</w:t>
      </w:r>
    </w:p>
    <w:p>
      <w:pPr>
        <w:spacing w:line="360" w:lineRule="auto"/>
        <w:ind w:firstLine="420" w:firstLineChars="200"/>
        <w:rPr>
          <w:rFonts w:hint="eastAsia" w:ascii="宋体" w:hAnsi="宋体" w:eastAsia="宋体" w:cs="Times New Roman"/>
          <w:color w:val="auto"/>
          <w:szCs w:val="21"/>
          <w:highlight w:val="none"/>
          <w:u w:val="none"/>
          <w:lang w:eastAsia="zh-CN"/>
        </w:rPr>
      </w:pPr>
      <w:r>
        <w:rPr>
          <w:rFonts w:hint="eastAsia" w:ascii="宋体" w:hAnsi="宋体" w:eastAsia="宋体" w:cs="Times New Roman"/>
          <w:color w:val="auto"/>
          <w:szCs w:val="21"/>
          <w:highlight w:val="none"/>
          <w:u w:val="none"/>
        </w:rPr>
        <w:t>2、首次响应文件提交地点：</w:t>
      </w:r>
      <w:r>
        <w:rPr>
          <w:rFonts w:hint="eastAsia" w:ascii="宋体" w:hAnsi="宋体" w:eastAsia="宋体" w:cs="Times New Roman"/>
          <w:color w:val="auto"/>
          <w:szCs w:val="21"/>
          <w:highlight w:val="none"/>
          <w:u w:val="none"/>
          <w:lang w:eastAsia="zh-CN"/>
        </w:rPr>
        <w:t>广西政府采购云平台（https://www.gcy.zfcg.gxzf.gov.cn/）</w:t>
      </w:r>
    </w:p>
    <w:p>
      <w:pPr>
        <w:spacing w:line="360" w:lineRule="auto"/>
        <w:ind w:firstLine="482" w:firstLineChars="200"/>
        <w:rPr>
          <w:rFonts w:ascii="黑体" w:hAnsi="黑体" w:eastAsia="黑体" w:cs="Times New Roman"/>
          <w:b/>
          <w:bCs/>
          <w:color w:val="auto"/>
          <w:sz w:val="24"/>
          <w:szCs w:val="24"/>
          <w:highlight w:val="none"/>
          <w:u w:val="none"/>
        </w:rPr>
      </w:pPr>
      <w:r>
        <w:rPr>
          <w:rFonts w:hint="eastAsia" w:ascii="黑体" w:hAnsi="黑体" w:eastAsia="黑体" w:cs="Times New Roman"/>
          <w:b/>
          <w:bCs/>
          <w:color w:val="auto"/>
          <w:sz w:val="24"/>
          <w:szCs w:val="24"/>
          <w:highlight w:val="none"/>
          <w:u w:val="none"/>
        </w:rPr>
        <w:t>五、响应文件开启</w:t>
      </w:r>
    </w:p>
    <w:p>
      <w:pPr>
        <w:spacing w:line="360" w:lineRule="auto"/>
        <w:ind w:firstLine="420" w:firstLineChars="200"/>
        <w:rPr>
          <w:rFonts w:ascii="宋体" w:hAnsi="宋体" w:eastAsia="宋体" w:cs="Times New Roman"/>
          <w:bCs/>
          <w:color w:val="auto"/>
          <w:szCs w:val="21"/>
          <w:highlight w:val="none"/>
          <w:u w:val="none"/>
        </w:rPr>
      </w:pPr>
      <w:r>
        <w:rPr>
          <w:rFonts w:hint="eastAsia" w:ascii="宋体" w:hAnsi="宋体" w:eastAsia="宋体" w:cs="Times New Roman"/>
          <w:color w:val="auto"/>
          <w:szCs w:val="21"/>
          <w:highlight w:val="none"/>
          <w:u w:val="none"/>
        </w:rPr>
        <w:t>1</w:t>
      </w:r>
      <w:r>
        <w:rPr>
          <w:rFonts w:ascii="宋体" w:hAnsi="宋体" w:eastAsia="宋体" w:cs="Times New Roman"/>
          <w:color w:val="auto"/>
          <w:szCs w:val="21"/>
          <w:highlight w:val="none"/>
          <w:u w:val="none"/>
        </w:rPr>
        <w:t>.</w:t>
      </w:r>
      <w:r>
        <w:rPr>
          <w:rFonts w:hint="eastAsia" w:ascii="宋体" w:hAnsi="宋体" w:eastAsia="宋体" w:cs="Times New Roman"/>
          <w:color w:val="auto"/>
          <w:szCs w:val="21"/>
          <w:highlight w:val="none"/>
          <w:u w:val="none"/>
        </w:rPr>
        <w:t>时间</w:t>
      </w:r>
      <w:r>
        <w:rPr>
          <w:rFonts w:hint="eastAsia" w:ascii="宋体" w:hAnsi="宋体" w:eastAsia="宋体" w:cs="Times New Roman"/>
          <w:bCs/>
          <w:color w:val="auto"/>
          <w:szCs w:val="21"/>
          <w:highlight w:val="none"/>
          <w:u w:val="none"/>
        </w:rPr>
        <w:t>（北京时间）</w:t>
      </w:r>
      <w:r>
        <w:rPr>
          <w:rFonts w:hint="eastAsia" w:ascii="宋体" w:hAnsi="宋体" w:eastAsia="宋体" w:cs="Times New Roman"/>
          <w:color w:val="auto"/>
          <w:szCs w:val="21"/>
          <w:highlight w:val="none"/>
          <w:u w:val="none"/>
        </w:rPr>
        <w:t>：</w:t>
      </w:r>
      <w:r>
        <w:rPr>
          <w:rFonts w:hint="eastAsia" w:ascii="宋体" w:hAnsi="宋体" w:eastAsia="宋体" w:cs="Times New Roman"/>
          <w:color w:val="auto"/>
          <w:szCs w:val="21"/>
          <w:highlight w:val="none"/>
          <w:u w:val="none"/>
          <w:lang w:eastAsia="zh-CN"/>
        </w:rPr>
        <w:t>2024年</w:t>
      </w:r>
      <w:r>
        <w:rPr>
          <w:rFonts w:hint="eastAsia" w:ascii="宋体" w:hAnsi="宋体" w:eastAsia="宋体" w:cs="Times New Roman"/>
          <w:color w:val="auto"/>
          <w:szCs w:val="21"/>
          <w:highlight w:val="none"/>
          <w:u w:val="none"/>
          <w:lang w:val="en-US" w:eastAsia="zh-CN"/>
        </w:rPr>
        <w:t>5</w:t>
      </w:r>
      <w:r>
        <w:rPr>
          <w:rFonts w:hint="eastAsia" w:ascii="宋体" w:hAnsi="宋体" w:eastAsia="宋体" w:cs="Times New Roman"/>
          <w:color w:val="auto"/>
          <w:szCs w:val="21"/>
          <w:highlight w:val="none"/>
          <w:u w:val="none"/>
          <w:lang w:eastAsia="zh-CN"/>
        </w:rPr>
        <w:t>月</w:t>
      </w:r>
      <w:r>
        <w:rPr>
          <w:rFonts w:hint="eastAsia" w:ascii="宋体" w:hAnsi="宋体" w:eastAsia="宋体" w:cs="Times New Roman"/>
          <w:color w:val="auto"/>
          <w:szCs w:val="21"/>
          <w:highlight w:val="none"/>
          <w:u w:val="none"/>
          <w:lang w:val="en-US" w:eastAsia="zh-CN"/>
        </w:rPr>
        <w:t>10</w:t>
      </w:r>
      <w:r>
        <w:rPr>
          <w:rFonts w:hint="eastAsia" w:ascii="宋体" w:hAnsi="宋体" w:eastAsia="宋体" w:cs="Times New Roman"/>
          <w:color w:val="auto"/>
          <w:szCs w:val="21"/>
          <w:highlight w:val="none"/>
          <w:u w:val="none"/>
          <w:lang w:eastAsia="zh-CN"/>
        </w:rPr>
        <w:t>日</w:t>
      </w:r>
      <w:r>
        <w:rPr>
          <w:rFonts w:hint="eastAsia" w:ascii="宋体" w:hAnsi="宋体" w:eastAsia="宋体" w:cs="Times New Roman"/>
          <w:color w:val="auto"/>
          <w:szCs w:val="21"/>
          <w:highlight w:val="none"/>
          <w:u w:val="none"/>
          <w:lang w:val="en-US" w:eastAsia="zh-CN"/>
        </w:rPr>
        <w:t>09:00:00</w:t>
      </w:r>
      <w:r>
        <w:rPr>
          <w:rFonts w:hint="eastAsia" w:ascii="宋体" w:hAnsi="宋体" w:eastAsia="宋体" w:cs="Times New Roman"/>
          <w:color w:val="auto"/>
          <w:szCs w:val="21"/>
          <w:highlight w:val="none"/>
          <w:u w:val="none"/>
        </w:rPr>
        <w:t>后</w:t>
      </w:r>
    </w:p>
    <w:p>
      <w:pPr>
        <w:spacing w:line="360" w:lineRule="auto"/>
        <w:ind w:firstLine="420" w:firstLineChars="200"/>
        <w:rPr>
          <w:rFonts w:ascii="宋体" w:hAnsi="宋体" w:eastAsia="宋体" w:cs="Times New Roman"/>
          <w:bCs/>
          <w:color w:val="auto"/>
          <w:szCs w:val="21"/>
          <w:highlight w:val="none"/>
          <w:u w:val="none"/>
        </w:rPr>
      </w:pPr>
      <w:r>
        <w:rPr>
          <w:rFonts w:hint="eastAsia" w:ascii="宋体" w:hAnsi="宋体" w:eastAsia="宋体" w:cs="Times New Roman"/>
          <w:color w:val="auto"/>
          <w:szCs w:val="21"/>
          <w:highlight w:val="none"/>
          <w:u w:val="none"/>
        </w:rPr>
        <w:t>2</w:t>
      </w:r>
      <w:r>
        <w:rPr>
          <w:rFonts w:ascii="宋体" w:hAnsi="宋体" w:eastAsia="宋体" w:cs="Times New Roman"/>
          <w:color w:val="auto"/>
          <w:szCs w:val="21"/>
          <w:highlight w:val="none"/>
          <w:u w:val="none"/>
        </w:rPr>
        <w:t>.</w:t>
      </w:r>
      <w:r>
        <w:rPr>
          <w:rFonts w:hint="eastAsia" w:ascii="宋体" w:hAnsi="宋体" w:eastAsia="宋体" w:cs="Times New Roman"/>
          <w:color w:val="auto"/>
          <w:szCs w:val="21"/>
          <w:highlight w:val="none"/>
          <w:u w:val="none"/>
        </w:rPr>
        <w:t>地点：</w:t>
      </w:r>
      <w:r>
        <w:rPr>
          <w:rFonts w:hint="eastAsia" w:ascii="宋体" w:hAnsi="宋体" w:eastAsia="宋体" w:cs="Times New Roman"/>
          <w:color w:val="auto"/>
          <w:szCs w:val="21"/>
          <w:highlight w:val="none"/>
          <w:u w:val="none"/>
          <w:lang w:eastAsia="zh-CN"/>
        </w:rPr>
        <w:t>广西政府采购云平台</w:t>
      </w:r>
      <w:r>
        <w:rPr>
          <w:rFonts w:hint="eastAsia" w:ascii="宋体" w:hAnsi="宋体" w:eastAsia="宋体" w:cs="Times New Roman"/>
          <w:color w:val="auto"/>
          <w:szCs w:val="21"/>
          <w:highlight w:val="none"/>
          <w:u w:val="none"/>
        </w:rPr>
        <w:t>电子开标大厅</w:t>
      </w:r>
    </w:p>
    <w:p>
      <w:pPr>
        <w:spacing w:line="360" w:lineRule="auto"/>
        <w:ind w:firstLine="482" w:firstLineChars="200"/>
        <w:rPr>
          <w:rFonts w:ascii="黑体" w:hAnsi="黑体" w:eastAsia="黑体" w:cs="Times New Roman"/>
          <w:b/>
          <w:bCs/>
          <w:color w:val="auto"/>
          <w:sz w:val="24"/>
          <w:szCs w:val="24"/>
          <w:highlight w:val="none"/>
        </w:rPr>
      </w:pPr>
      <w:bookmarkStart w:id="22" w:name="_Toc28359084"/>
      <w:bookmarkStart w:id="23" w:name="_Toc28359007"/>
      <w:bookmarkStart w:id="24" w:name="_Toc35393625"/>
      <w:bookmarkStart w:id="25" w:name="_Toc35393794"/>
      <w:r>
        <w:rPr>
          <w:rFonts w:hint="eastAsia" w:ascii="黑体" w:hAnsi="黑体" w:eastAsia="黑体" w:cs="Times New Roman"/>
          <w:b/>
          <w:bCs/>
          <w:color w:val="auto"/>
          <w:sz w:val="24"/>
          <w:szCs w:val="24"/>
          <w:highlight w:val="none"/>
        </w:rPr>
        <w:t>六、公告期限</w:t>
      </w:r>
      <w:bookmarkEnd w:id="22"/>
      <w:bookmarkEnd w:id="23"/>
      <w:bookmarkEnd w:id="24"/>
      <w:bookmarkEnd w:id="25"/>
    </w:p>
    <w:p>
      <w:pPr>
        <w:spacing w:line="360" w:lineRule="auto"/>
        <w:ind w:firstLine="420" w:firstLineChars="200"/>
        <w:rPr>
          <w:rFonts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自本公告发布之日起3个工作日。</w:t>
      </w:r>
    </w:p>
    <w:p>
      <w:pPr>
        <w:spacing w:line="360" w:lineRule="auto"/>
        <w:ind w:firstLine="482" w:firstLineChars="200"/>
        <w:rPr>
          <w:rFonts w:ascii="黑体" w:hAnsi="黑体" w:eastAsia="黑体" w:cs="Times New Roman"/>
          <w:b/>
          <w:bCs/>
          <w:color w:val="auto"/>
          <w:sz w:val="24"/>
          <w:szCs w:val="24"/>
          <w:highlight w:val="none"/>
        </w:rPr>
      </w:pPr>
      <w:bookmarkStart w:id="26" w:name="_Toc35393795"/>
      <w:bookmarkStart w:id="27" w:name="_Toc35393626"/>
      <w:r>
        <w:rPr>
          <w:rFonts w:hint="eastAsia" w:ascii="黑体" w:hAnsi="黑体" w:eastAsia="黑体" w:cs="Times New Roman"/>
          <w:b/>
          <w:bCs/>
          <w:color w:val="auto"/>
          <w:sz w:val="24"/>
          <w:szCs w:val="24"/>
          <w:highlight w:val="none"/>
        </w:rPr>
        <w:t>七、其他补充事宜</w:t>
      </w:r>
      <w:bookmarkEnd w:id="26"/>
      <w:bookmarkEnd w:id="27"/>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u w:val="single"/>
        </w:rPr>
      </w:pP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lang w:val="en-US" w:eastAsia="zh-CN"/>
        </w:rPr>
        <w:t>一</w:t>
      </w: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rPr>
        <w:t>谈判保证金：</w:t>
      </w:r>
      <w:r>
        <w:rPr>
          <w:rFonts w:hint="eastAsia" w:ascii="宋体" w:hAnsi="宋体" w:eastAsia="宋体" w:cs="宋体"/>
          <w:color w:val="auto"/>
          <w:kern w:val="0"/>
          <w:szCs w:val="21"/>
          <w:highlight w:val="none"/>
          <w:u w:val="none"/>
        </w:rPr>
        <w:t xml:space="preserve"> </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u w:val="none"/>
        </w:rPr>
      </w:pPr>
      <w:r>
        <w:rPr>
          <w:rFonts w:hint="eastAsia" w:ascii="宋体" w:hAnsi="宋体" w:eastAsia="宋体" w:cs="宋体"/>
          <w:color w:val="auto"/>
          <w:kern w:val="0"/>
          <w:szCs w:val="21"/>
          <w:highlight w:val="none"/>
          <w:u w:val="none"/>
          <w:lang w:eastAsia="zh-CN"/>
        </w:rPr>
        <w:t>谈判保证金金额（</w:t>
      </w:r>
      <w:r>
        <w:rPr>
          <w:rFonts w:hint="eastAsia" w:ascii="宋体" w:hAnsi="宋体" w:eastAsia="宋体" w:cs="宋体"/>
          <w:color w:val="auto"/>
          <w:kern w:val="0"/>
          <w:szCs w:val="21"/>
          <w:highlight w:val="none"/>
          <w:u w:val="none"/>
          <w:lang w:val="en-US" w:eastAsia="zh-CN"/>
        </w:rPr>
        <w:t>元</w:t>
      </w:r>
      <w:r>
        <w:rPr>
          <w:rFonts w:hint="eastAsia" w:ascii="宋体" w:hAnsi="宋体" w:eastAsia="宋体" w:cs="宋体"/>
          <w:color w:val="auto"/>
          <w:kern w:val="0"/>
          <w:szCs w:val="21"/>
          <w:highlight w:val="none"/>
          <w:u w:val="none"/>
          <w:lang w:eastAsia="zh-CN"/>
        </w:rPr>
        <w:t>）：</w:t>
      </w:r>
      <w:r>
        <w:rPr>
          <w:rFonts w:hint="eastAsia" w:ascii="宋体" w:hAnsi="宋体" w:eastAsia="宋体" w:cs="宋体"/>
          <w:color w:val="auto"/>
          <w:szCs w:val="21"/>
          <w:highlight w:val="none"/>
          <w:u w:val="none"/>
          <w:lang w:val="en-US" w:eastAsia="zh-CN"/>
        </w:rPr>
        <w:t>21000.00</w:t>
      </w:r>
      <w:r>
        <w:rPr>
          <w:rFonts w:hint="eastAsia" w:ascii="宋体" w:hAnsi="宋体" w:eastAsia="宋体" w:cs="宋体"/>
          <w:color w:val="auto"/>
          <w:kern w:val="0"/>
          <w:szCs w:val="21"/>
          <w:highlight w:val="none"/>
          <w:u w:val="none"/>
        </w:rPr>
        <w:t>。</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u w:val="none"/>
          <w:lang w:eastAsia="zh-CN"/>
        </w:rPr>
      </w:pPr>
      <w:r>
        <w:rPr>
          <w:rFonts w:hint="eastAsia" w:ascii="宋体" w:hAnsi="宋体" w:eastAsia="宋体" w:cs="宋体"/>
          <w:color w:val="auto"/>
          <w:kern w:val="0"/>
          <w:szCs w:val="21"/>
          <w:highlight w:val="none"/>
          <w:u w:val="none"/>
          <w:lang w:eastAsia="zh-CN"/>
        </w:rPr>
        <w:t>谈判保证金</w:t>
      </w:r>
      <w:r>
        <w:rPr>
          <w:rFonts w:hint="eastAsia" w:ascii="宋体" w:hAnsi="宋体" w:eastAsia="宋体" w:cs="宋体"/>
          <w:color w:val="auto"/>
          <w:kern w:val="0"/>
          <w:szCs w:val="21"/>
          <w:highlight w:val="none"/>
          <w:u w:val="none"/>
        </w:rPr>
        <w:t>的</w:t>
      </w:r>
      <w:r>
        <w:rPr>
          <w:rFonts w:hint="eastAsia" w:ascii="宋体" w:hAnsi="宋体" w:eastAsia="宋体" w:cs="宋体"/>
          <w:color w:val="auto"/>
          <w:szCs w:val="21"/>
          <w:highlight w:val="none"/>
          <w:u w:val="none"/>
          <w:lang w:eastAsia="zh-CN"/>
        </w:rPr>
        <w:t>缴</w:t>
      </w:r>
      <w:r>
        <w:rPr>
          <w:rFonts w:hint="eastAsia" w:ascii="宋体" w:hAnsi="宋体" w:eastAsia="宋体" w:cs="宋体"/>
          <w:color w:val="auto"/>
          <w:kern w:val="0"/>
          <w:szCs w:val="21"/>
          <w:highlight w:val="none"/>
          <w:u w:val="none"/>
        </w:rPr>
        <w:t>纳方式：</w:t>
      </w:r>
      <w:r>
        <w:rPr>
          <w:rFonts w:hint="eastAsia" w:ascii="宋体" w:hAnsi="宋体" w:eastAsia="宋体" w:cs="宋体"/>
          <w:color w:val="auto"/>
          <w:kern w:val="0"/>
          <w:szCs w:val="21"/>
          <w:highlight w:val="none"/>
          <w:u w:val="none"/>
          <w:lang w:eastAsia="zh-CN"/>
        </w:rPr>
        <w:t>以</w:t>
      </w:r>
      <w:r>
        <w:rPr>
          <w:rFonts w:hint="eastAsia" w:ascii="宋体" w:hAnsi="宋体" w:eastAsia="宋体" w:cs="宋体"/>
          <w:color w:val="auto"/>
          <w:kern w:val="0"/>
          <w:szCs w:val="21"/>
          <w:highlight w:val="none"/>
          <w:u w:val="none"/>
        </w:rPr>
        <w:t>银行转账、支票、汇票、本票或者金融机构、担保机构出具的保函</w:t>
      </w:r>
      <w:r>
        <w:rPr>
          <w:rFonts w:hint="eastAsia" w:ascii="宋体" w:hAnsi="宋体" w:eastAsia="宋体" w:cs="宋体"/>
          <w:color w:val="auto"/>
          <w:kern w:val="0"/>
          <w:szCs w:val="21"/>
          <w:highlight w:val="none"/>
          <w:u w:val="none"/>
          <w:lang w:eastAsia="zh-CN"/>
        </w:rPr>
        <w:t>等非现金形式提交</w:t>
      </w:r>
      <w:r>
        <w:rPr>
          <w:rFonts w:hint="eastAsia" w:ascii="宋体" w:hAnsi="宋体" w:eastAsia="宋体" w:cs="宋体"/>
          <w:color w:val="auto"/>
          <w:kern w:val="0"/>
          <w:szCs w:val="21"/>
          <w:highlight w:val="none"/>
          <w:u w:val="none"/>
        </w:rPr>
        <w:t>。采用银行转账方式的，在首次响应文件提交截止时间前交至采购代理机构指定账户并且到账；</w:t>
      </w:r>
      <w:r>
        <w:rPr>
          <w:rFonts w:hint="eastAsia" w:ascii="宋体" w:hAnsi="宋体" w:eastAsia="宋体" w:cs="宋体"/>
          <w:color w:val="auto"/>
          <w:kern w:val="0"/>
          <w:szCs w:val="21"/>
          <w:highlight w:val="none"/>
          <w:u w:val="none"/>
          <w:lang w:eastAsia="zh-CN"/>
        </w:rPr>
        <w:t>缴纳谈判保证金</w:t>
      </w:r>
      <w:r>
        <w:rPr>
          <w:rFonts w:hint="eastAsia" w:ascii="宋体" w:hAnsi="宋体" w:eastAsia="宋体" w:cs="宋体"/>
          <w:color w:val="auto"/>
          <w:kern w:val="0"/>
          <w:szCs w:val="21"/>
          <w:highlight w:val="none"/>
          <w:u w:val="none"/>
        </w:rPr>
        <w:t>指定账户的</w:t>
      </w:r>
      <w:r>
        <w:rPr>
          <w:rFonts w:hint="eastAsia" w:ascii="宋体" w:hAnsi="宋体" w:eastAsia="宋体" w:cs="宋体"/>
          <w:color w:val="auto"/>
          <w:kern w:val="0"/>
          <w:szCs w:val="21"/>
          <w:highlight w:val="none"/>
          <w:u w:val="none"/>
          <w:lang w:eastAsia="zh-CN"/>
        </w:rPr>
        <w:t>信息：</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u w:val="none"/>
        </w:rPr>
      </w:pPr>
      <w:r>
        <w:rPr>
          <w:rFonts w:hint="eastAsia" w:ascii="宋体" w:hAnsi="宋体" w:eastAsia="宋体" w:cs="宋体"/>
          <w:color w:val="auto"/>
          <w:kern w:val="0"/>
          <w:szCs w:val="21"/>
          <w:highlight w:val="none"/>
          <w:u w:val="none"/>
        </w:rPr>
        <w:t>开户银行：招商银行南宁市双拥路支行</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u w:val="none"/>
        </w:rPr>
      </w:pPr>
      <w:r>
        <w:rPr>
          <w:rFonts w:hint="eastAsia" w:ascii="宋体" w:hAnsi="宋体" w:eastAsia="宋体" w:cs="宋体"/>
          <w:color w:val="auto"/>
          <w:kern w:val="0"/>
          <w:szCs w:val="21"/>
          <w:highlight w:val="none"/>
          <w:u w:val="none"/>
        </w:rPr>
        <w:t>开户名称：广西科联招标中心有限公司</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default" w:ascii="宋体" w:hAnsi="宋体" w:eastAsia="宋体" w:cs="宋体"/>
          <w:color w:val="auto"/>
          <w:kern w:val="0"/>
          <w:szCs w:val="21"/>
          <w:highlight w:val="none"/>
          <w:u w:val="none"/>
          <w:lang w:val="en-US" w:eastAsia="zh-CN"/>
        </w:rPr>
      </w:pPr>
      <w:r>
        <w:rPr>
          <w:rFonts w:hint="eastAsia" w:ascii="宋体" w:hAnsi="宋体" w:eastAsia="宋体" w:cs="宋体"/>
          <w:color w:val="auto"/>
          <w:kern w:val="0"/>
          <w:szCs w:val="21"/>
          <w:highlight w:val="none"/>
          <w:u w:val="none"/>
        </w:rPr>
        <w:t>银行账号：7719011969103333000006486</w:t>
      </w:r>
      <w:r>
        <w:rPr>
          <w:rFonts w:hint="eastAsia" w:ascii="宋体" w:hAnsi="宋体" w:eastAsia="宋体" w:cs="宋体"/>
          <w:color w:val="auto"/>
          <w:kern w:val="0"/>
          <w:szCs w:val="21"/>
          <w:highlight w:val="none"/>
          <w:u w:val="none"/>
          <w:lang w:val="en-US" w:eastAsia="zh-CN"/>
        </w:rPr>
        <w:t xml:space="preserve">                     </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采用支票、汇票、本票或者保函等方式的，在首次响应文件提交截止时间前，供应商必须提交单独密封的支票、汇票、本票或者保函</w:t>
      </w:r>
      <w:r>
        <w:rPr>
          <w:rFonts w:hint="eastAsia"/>
          <w:color w:val="auto"/>
          <w:lang w:val="en-US" w:eastAsia="zh-CN"/>
        </w:rPr>
        <w:t>（电子保函除外）</w:t>
      </w:r>
      <w:r>
        <w:rPr>
          <w:rFonts w:hint="eastAsia" w:ascii="宋体" w:hAnsi="宋体" w:eastAsia="宋体" w:cs="宋体"/>
          <w:color w:val="auto"/>
          <w:kern w:val="0"/>
          <w:szCs w:val="21"/>
          <w:highlight w:val="none"/>
          <w:lang w:eastAsia="zh-CN"/>
        </w:rPr>
        <w:t>等</w:t>
      </w:r>
      <w:r>
        <w:rPr>
          <w:rFonts w:hint="eastAsia" w:ascii="宋体" w:hAnsi="宋体" w:eastAsia="宋体" w:cs="宋体"/>
          <w:color w:val="auto"/>
          <w:kern w:val="0"/>
          <w:szCs w:val="21"/>
          <w:highlight w:val="none"/>
        </w:rPr>
        <w:t>原件</w:t>
      </w:r>
      <w:r>
        <w:rPr>
          <w:rFonts w:hint="eastAsia" w:ascii="宋体" w:hAnsi="宋体" w:eastAsia="宋体" w:cs="宋体"/>
          <w:color w:val="auto"/>
          <w:kern w:val="0"/>
          <w:szCs w:val="21"/>
          <w:highlight w:val="none"/>
          <w:lang w:eastAsia="zh-CN"/>
        </w:rPr>
        <w:t>给采购代理机构</w:t>
      </w:r>
      <w:r>
        <w:rPr>
          <w:rFonts w:hint="eastAsia" w:ascii="宋体" w:hAnsi="宋体" w:eastAsia="宋体" w:cs="宋体"/>
          <w:color w:val="auto"/>
          <w:kern w:val="0"/>
          <w:szCs w:val="21"/>
          <w:highlight w:val="none"/>
        </w:rPr>
        <w:t>。否则视为无效</w:t>
      </w:r>
      <w:r>
        <w:rPr>
          <w:rFonts w:hint="eastAsia" w:ascii="宋体" w:hAnsi="宋体" w:eastAsia="宋体" w:cs="宋体"/>
          <w:color w:val="auto"/>
          <w:kern w:val="0"/>
          <w:szCs w:val="21"/>
          <w:highlight w:val="none"/>
          <w:lang w:eastAsia="zh-CN"/>
        </w:rPr>
        <w:t>谈判保证金</w:t>
      </w:r>
      <w:r>
        <w:rPr>
          <w:rFonts w:hint="eastAsia" w:ascii="宋体" w:hAnsi="宋体" w:eastAsia="宋体" w:cs="宋体"/>
          <w:color w:val="auto"/>
          <w:kern w:val="0"/>
          <w:szCs w:val="21"/>
          <w:highlight w:val="none"/>
        </w:rPr>
        <w:t>。</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rPr>
      </w:pPr>
      <w:bookmarkStart w:id="28" w:name="_Hlk37429595"/>
      <w:bookmarkStart w:id="29" w:name="_Hlk37429585"/>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rPr>
        <w:t>网上查询地址</w:t>
      </w:r>
    </w:p>
    <w:bookmarkEnd w:id="28"/>
    <w:bookmarkEnd w:id="29"/>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rPr>
      </w:pPr>
      <w:bookmarkStart w:id="30" w:name="_Hlk37429674"/>
      <w:r>
        <w:rPr>
          <w:rFonts w:hint="eastAsia" w:ascii="宋体" w:hAnsi="宋体" w:eastAsia="宋体" w:cs="宋体"/>
          <w:color w:val="auto"/>
          <w:kern w:val="0"/>
          <w:szCs w:val="21"/>
          <w:highlight w:val="none"/>
        </w:rPr>
        <w:t>http://www.ccgp-guangxi.gov.cn/ (中国政府采购网</w:t>
      </w:r>
      <w:r>
        <w:rPr>
          <w:rFonts w:hint="eastAsia" w:ascii="宋体" w:hAnsi="宋体" w:eastAsia="宋体" w:cs="宋体"/>
          <w:color w:val="auto"/>
          <w:kern w:val="0"/>
          <w:szCs w:val="21"/>
          <w:highlight w:val="none"/>
          <w:lang w:val="en-US" w:eastAsia="zh-CN"/>
        </w:rPr>
        <w:t>广西</w:t>
      </w:r>
      <w:r>
        <w:rPr>
          <w:rFonts w:hint="eastAsia" w:ascii="宋体" w:hAnsi="宋体" w:eastAsia="宋体" w:cs="宋体"/>
          <w:color w:val="auto"/>
          <w:kern w:val="0"/>
          <w:szCs w:val="21"/>
          <w:highlight w:val="none"/>
        </w:rPr>
        <w:t>分网)</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lang w:val="en-US" w:eastAsia="zh-CN"/>
        </w:rPr>
        <w:t>三</w:t>
      </w: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rPr>
        <w:t>本项目需要落实的政府采购政策</w:t>
      </w:r>
    </w:p>
    <w:p>
      <w:pPr>
        <w:keepNext w:val="0"/>
        <w:keepLines w:val="0"/>
        <w:pageBreakBefore w:val="0"/>
        <w:kinsoku/>
        <w:wordWrap/>
        <w:overflowPunct/>
        <w:topLinePunct w:val="0"/>
        <w:autoSpaceDE/>
        <w:autoSpaceDN/>
        <w:bidi w:val="0"/>
        <w:adjustRightInd/>
        <w:spacing w:line="380" w:lineRule="exact"/>
        <w:ind w:firstLine="315" w:firstLineChars="15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（1）政府采购促进中小企业发展。</w:t>
      </w:r>
    </w:p>
    <w:p>
      <w:pPr>
        <w:keepNext w:val="0"/>
        <w:keepLines w:val="0"/>
        <w:pageBreakBefore w:val="0"/>
        <w:kinsoku/>
        <w:wordWrap/>
        <w:overflowPunct/>
        <w:topLinePunct w:val="0"/>
        <w:autoSpaceDE/>
        <w:autoSpaceDN/>
        <w:bidi w:val="0"/>
        <w:adjustRightInd/>
        <w:spacing w:line="380" w:lineRule="exact"/>
        <w:ind w:firstLine="315" w:firstLineChars="15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（2）政府采购支持采用本国产品的政策。</w:t>
      </w:r>
    </w:p>
    <w:p>
      <w:pPr>
        <w:keepNext w:val="0"/>
        <w:keepLines w:val="0"/>
        <w:pageBreakBefore w:val="0"/>
        <w:kinsoku/>
        <w:wordWrap/>
        <w:overflowPunct/>
        <w:topLinePunct w:val="0"/>
        <w:autoSpaceDE/>
        <w:autoSpaceDN/>
        <w:bidi w:val="0"/>
        <w:adjustRightInd/>
        <w:spacing w:line="380" w:lineRule="exact"/>
        <w:ind w:firstLine="315" w:firstLineChars="15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（3）强制采购节能产品；优先采购节能产品、环境标志产品。</w:t>
      </w:r>
    </w:p>
    <w:p>
      <w:pPr>
        <w:keepNext w:val="0"/>
        <w:keepLines w:val="0"/>
        <w:pageBreakBefore w:val="0"/>
        <w:kinsoku/>
        <w:wordWrap/>
        <w:overflowPunct/>
        <w:topLinePunct w:val="0"/>
        <w:autoSpaceDE/>
        <w:autoSpaceDN/>
        <w:bidi w:val="0"/>
        <w:adjustRightInd/>
        <w:spacing w:line="380" w:lineRule="exact"/>
        <w:ind w:firstLine="315" w:firstLineChars="15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（4）政府采购促进残疾人就业政策。</w:t>
      </w:r>
    </w:p>
    <w:p>
      <w:pPr>
        <w:keepNext w:val="0"/>
        <w:keepLines w:val="0"/>
        <w:pageBreakBefore w:val="0"/>
        <w:kinsoku/>
        <w:wordWrap/>
        <w:overflowPunct/>
        <w:topLinePunct w:val="0"/>
        <w:autoSpaceDE/>
        <w:autoSpaceDN/>
        <w:bidi w:val="0"/>
        <w:adjustRightInd/>
        <w:spacing w:line="380" w:lineRule="exact"/>
        <w:ind w:firstLine="315" w:firstLineChars="15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（5）政府采购支持监狱企业发展。</w:t>
      </w:r>
    </w:p>
    <w:bookmarkEnd w:id="30"/>
    <w:p>
      <w:pPr>
        <w:keepNext w:val="0"/>
        <w:keepLines w:val="0"/>
        <w:pageBreakBefore w:val="0"/>
        <w:kinsoku/>
        <w:wordWrap/>
        <w:overflowPunct/>
        <w:topLinePunct w:val="0"/>
        <w:autoSpaceDE/>
        <w:autoSpaceDN/>
        <w:bidi w:val="0"/>
        <w:adjustRightInd/>
        <w:snapToGrid w:val="0"/>
        <w:spacing w:line="38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四</w:t>
      </w:r>
      <w:r>
        <w:rPr>
          <w:rFonts w:hint="eastAsia" w:ascii="宋体" w:hAnsi="宋体" w:eastAsia="宋体" w:cs="宋体"/>
          <w:color w:val="auto"/>
          <w:szCs w:val="21"/>
          <w:highlight w:val="none"/>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p>
      <w:pPr>
        <w:keepNext w:val="0"/>
        <w:keepLines w:val="0"/>
        <w:pageBreakBefore w:val="0"/>
        <w:kinsoku/>
        <w:wordWrap/>
        <w:overflowPunct/>
        <w:topLinePunct w:val="0"/>
        <w:autoSpaceDE/>
        <w:autoSpaceDN/>
        <w:bidi w:val="0"/>
        <w:adjustRightInd/>
        <w:snapToGrid w:val="0"/>
        <w:spacing w:line="380" w:lineRule="exact"/>
        <w:ind w:firstLine="420" w:firstLineChars="200"/>
        <w:jc w:val="left"/>
        <w:textAlignment w:val="auto"/>
        <w:rPr>
          <w:rFonts w:hint="eastAsia" w:ascii="宋体" w:hAnsi="宋体" w:eastAsia="宋体" w:cs="宋体"/>
          <w:color w:val="auto"/>
          <w:kern w:val="0"/>
          <w:szCs w:val="21"/>
          <w:highlight w:val="none"/>
          <w:lang w:val="en-US"/>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五</w:t>
      </w:r>
      <w:r>
        <w:rPr>
          <w:rFonts w:hint="eastAsia" w:ascii="宋体" w:hAnsi="宋体" w:eastAsia="宋体" w:cs="宋体"/>
          <w:color w:val="auto"/>
          <w:szCs w:val="21"/>
          <w:highlight w:val="none"/>
        </w:rPr>
        <w:t>）对在“信用中国”网站(www.creditchina.gov.cn) 、中国政府采购网(www.ccgp.gov.cn)被列入失信被执行人、</w:t>
      </w:r>
      <w:r>
        <w:rPr>
          <w:rFonts w:hint="eastAsia" w:ascii="宋体" w:hAnsi="宋体" w:eastAsia="宋体" w:cs="宋体"/>
          <w:color w:val="auto"/>
          <w:szCs w:val="21"/>
          <w:highlight w:val="none"/>
          <w:lang w:eastAsia="zh-CN"/>
        </w:rPr>
        <w:t>重大税收违法失信主体</w:t>
      </w:r>
      <w:r>
        <w:rPr>
          <w:rFonts w:hint="eastAsia" w:ascii="宋体" w:hAnsi="宋体" w:eastAsia="宋体" w:cs="宋体"/>
          <w:color w:val="auto"/>
          <w:szCs w:val="21"/>
          <w:highlight w:val="none"/>
        </w:rPr>
        <w:t>、政府采购严重违法失信行为记录名单及其他不符合《中华人民共和国政府采购法》第二十二条规定条件的供应商，不得参与政府采购活动。</w:t>
      </w:r>
    </w:p>
    <w:p>
      <w:pPr>
        <w:keepNext w:val="0"/>
        <w:keepLines w:val="0"/>
        <w:pageBreakBefore w:val="0"/>
        <w:kinsoku/>
        <w:wordWrap/>
        <w:overflowPunct/>
        <w:topLinePunct w:val="0"/>
        <w:autoSpaceDE/>
        <w:autoSpaceDN/>
        <w:bidi w:val="0"/>
        <w:adjustRightInd/>
        <w:spacing w:line="380" w:lineRule="exact"/>
        <w:ind w:firstLine="422" w:firstLineChars="200"/>
        <w:textAlignment w:val="auto"/>
        <w:rPr>
          <w:rFonts w:hint="eastAsia" w:ascii="宋体" w:hAnsi="宋体" w:eastAsia="宋体" w:cs="宋体"/>
          <w:color w:val="auto"/>
          <w:kern w:val="0"/>
          <w:szCs w:val="21"/>
          <w:highlight w:val="none"/>
        </w:rPr>
      </w:pPr>
      <w:r>
        <w:rPr>
          <w:rFonts w:hint="eastAsia" w:ascii="宋体" w:hAnsi="宋体" w:eastAsia="宋体" w:cs="宋体"/>
          <w:b/>
          <w:bCs/>
          <w:color w:val="auto"/>
          <w:kern w:val="0"/>
          <w:szCs w:val="21"/>
          <w:highlight w:val="none"/>
          <w:lang w:val="en-US"/>
        </w:rPr>
        <w:t>（</w:t>
      </w:r>
      <w:r>
        <w:rPr>
          <w:rFonts w:hint="eastAsia" w:ascii="宋体" w:hAnsi="宋体" w:eastAsia="宋体" w:cs="宋体"/>
          <w:b/>
          <w:bCs/>
          <w:color w:val="auto"/>
          <w:kern w:val="0"/>
          <w:szCs w:val="21"/>
          <w:highlight w:val="none"/>
          <w:lang w:val="en-US" w:eastAsia="zh-CN"/>
        </w:rPr>
        <w:t>六</w:t>
      </w:r>
      <w:r>
        <w:rPr>
          <w:rFonts w:hint="eastAsia" w:ascii="宋体" w:hAnsi="宋体" w:eastAsia="宋体" w:cs="宋体"/>
          <w:b/>
          <w:bCs/>
          <w:color w:val="auto"/>
          <w:kern w:val="0"/>
          <w:szCs w:val="21"/>
          <w:highlight w:val="none"/>
          <w:lang w:val="en-US"/>
        </w:rPr>
        <w:t>）</w:t>
      </w:r>
      <w:r>
        <w:rPr>
          <w:rFonts w:hint="eastAsia" w:ascii="宋体" w:hAnsi="宋体" w:eastAsia="宋体" w:cs="宋体"/>
          <w:b/>
          <w:bCs/>
          <w:color w:val="auto"/>
          <w:szCs w:val="21"/>
          <w:highlight w:val="none"/>
        </w:rPr>
        <w:t>在线</w:t>
      </w:r>
      <w:r>
        <w:rPr>
          <w:rFonts w:hint="eastAsia" w:ascii="宋体" w:hAnsi="宋体" w:eastAsia="宋体" w:cs="宋体"/>
          <w:b/>
          <w:bCs/>
          <w:color w:val="auto"/>
          <w:szCs w:val="21"/>
          <w:highlight w:val="none"/>
          <w:lang w:eastAsia="zh-CN"/>
        </w:rPr>
        <w:t>竞</w:t>
      </w:r>
      <w:r>
        <w:rPr>
          <w:rFonts w:hint="eastAsia" w:ascii="宋体" w:hAnsi="宋体" w:eastAsia="宋体" w:cs="宋体"/>
          <w:b/>
          <w:bCs/>
          <w:color w:val="auto"/>
          <w:szCs w:val="21"/>
          <w:highlight w:val="none"/>
        </w:rPr>
        <w:t>标</w:t>
      </w:r>
      <w:r>
        <w:rPr>
          <w:rFonts w:hint="eastAsia" w:ascii="宋体" w:hAnsi="宋体" w:eastAsia="宋体" w:cs="宋体"/>
          <w:b/>
          <w:bCs/>
          <w:color w:val="auto"/>
          <w:szCs w:val="21"/>
          <w:highlight w:val="none"/>
          <w:lang w:eastAsia="zh-CN"/>
        </w:rPr>
        <w:t>的有关</w:t>
      </w:r>
      <w:r>
        <w:rPr>
          <w:rFonts w:hint="eastAsia" w:ascii="宋体" w:hAnsi="宋体" w:eastAsia="宋体" w:cs="宋体"/>
          <w:b/>
          <w:bCs/>
          <w:color w:val="auto"/>
          <w:szCs w:val="21"/>
          <w:highlight w:val="none"/>
        </w:rPr>
        <w:t>说明</w:t>
      </w:r>
      <w:r>
        <w:rPr>
          <w:rFonts w:hint="eastAsia" w:ascii="宋体" w:hAnsi="宋体" w:eastAsia="宋体" w:cs="宋体"/>
          <w:b/>
          <w:bCs/>
          <w:color w:val="auto"/>
          <w:kern w:val="0"/>
          <w:szCs w:val="21"/>
          <w:highlight w:val="none"/>
          <w:lang w:eastAsia="zh-CN"/>
        </w:rPr>
        <w:t>：</w:t>
      </w:r>
    </w:p>
    <w:p>
      <w:pPr>
        <w:keepNext w:val="0"/>
        <w:keepLines w:val="0"/>
        <w:pageBreakBefore w:val="0"/>
        <w:widowControl/>
        <w:kinsoku/>
        <w:wordWrap/>
        <w:overflowPunct/>
        <w:topLinePunct w:val="0"/>
        <w:autoSpaceDE/>
        <w:autoSpaceDN/>
        <w:bidi w:val="0"/>
        <w:adjustRightInd/>
        <w:spacing w:line="38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响应文件提交方式：本项目为全流程电子化项目，通过广西政府采购云平台（https://www.gcy.zfcg.gxzf.gov.cn/）实行在线电子响应，供应商应先安装广西政府采购云平台新版客户端（新版客户端下载路径：广西政府采购网（访问地址http://zfcg.gxzf.gov.cn/）—办事服务—下载专区），并按照本项目采购文件和广西政府采购云平台的要求编制、加密后在响应文件提交截止时间前通过网络上传至广西政府采购云平台，</w:t>
      </w:r>
      <w:r>
        <w:rPr>
          <w:rFonts w:hint="eastAsia" w:ascii="宋体" w:hAnsi="宋体" w:eastAsia="宋体" w:cs="宋体"/>
          <w:b/>
          <w:bCs/>
          <w:color w:val="auto"/>
          <w:szCs w:val="21"/>
          <w:highlight w:val="none"/>
        </w:rPr>
        <w:t>供应商在广西政府采购云平台提交电子版响应文件时，请填写参加远程采购活动经办人联系方式</w:t>
      </w:r>
      <w:r>
        <w:rPr>
          <w:rFonts w:hint="eastAsia" w:ascii="宋体" w:hAnsi="宋体" w:eastAsia="宋体" w:cs="宋体"/>
          <w:b w:val="0"/>
          <w:bCs w:val="0"/>
          <w:color w:val="auto"/>
          <w:szCs w:val="21"/>
          <w:highlight w:val="none"/>
        </w:rPr>
        <w:t>。</w:t>
      </w:r>
    </w:p>
    <w:p>
      <w:pPr>
        <w:keepNext w:val="0"/>
        <w:keepLines w:val="0"/>
        <w:pageBreakBefore w:val="0"/>
        <w:widowControl/>
        <w:kinsoku/>
        <w:wordWrap/>
        <w:overflowPunct/>
        <w:topLinePunct w:val="0"/>
        <w:autoSpaceDE/>
        <w:autoSpaceDN/>
        <w:bidi w:val="0"/>
        <w:adjustRightInd/>
        <w:spacing w:line="380" w:lineRule="exact"/>
        <w:ind w:firstLine="420" w:firstLineChars="20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（2）未进行网上注册并办理数字证书（CA认证）的供应商将无法参与本项目政府采购活动，潜在供应商应当在首次响应文件提交截止时间前，完成电子交易平台上的CA数字证书办理及响应文件的提交。</w:t>
      </w:r>
    </w:p>
    <w:p>
      <w:pPr>
        <w:keepNext w:val="0"/>
        <w:keepLines w:val="0"/>
        <w:pageBreakBefore w:val="0"/>
        <w:widowControl/>
        <w:kinsoku/>
        <w:wordWrap/>
        <w:overflowPunct/>
        <w:topLinePunct w:val="0"/>
        <w:autoSpaceDE/>
        <w:autoSpaceDN/>
        <w:bidi w:val="0"/>
        <w:adjustRightInd/>
        <w:spacing w:line="380" w:lineRule="exact"/>
        <w:ind w:firstLine="420" w:firstLineChars="200"/>
        <w:jc w:val="left"/>
        <w:textAlignment w:val="auto"/>
        <w:rPr>
          <w:rFonts w:hint="eastAsia" w:ascii="宋体" w:hAnsi="宋体" w:eastAsia="宋体" w:cs="宋体"/>
          <w:color w:val="auto"/>
          <w:szCs w:val="21"/>
          <w:highlight w:val="none"/>
          <w:u w:val="none"/>
        </w:rPr>
      </w:pPr>
      <w:r>
        <w:rPr>
          <w:rFonts w:hint="eastAsia" w:ascii="宋体" w:hAnsi="宋体" w:eastAsia="宋体" w:cs="宋体"/>
          <w:color w:val="auto"/>
          <w:szCs w:val="21"/>
          <w:highlight w:val="none"/>
        </w:rPr>
        <w:t>（3）为确保网上操作合法、有效和安全，请供应商确保在电子响应过程中能够对相关数据电文进行加密和使用电子签章，妥善保管CA数字证书并使用有效的CA数字证书参与整个采购活</w:t>
      </w:r>
      <w:r>
        <w:rPr>
          <w:rFonts w:hint="eastAsia" w:ascii="宋体" w:hAnsi="宋体" w:eastAsia="宋体" w:cs="宋体"/>
          <w:color w:val="auto"/>
          <w:szCs w:val="21"/>
          <w:highlight w:val="none"/>
          <w:u w:val="none"/>
        </w:rPr>
        <w:t>动。</w:t>
      </w:r>
    </w:p>
    <w:p>
      <w:pPr>
        <w:keepNext w:val="0"/>
        <w:keepLines w:val="0"/>
        <w:pageBreakBefore w:val="0"/>
        <w:kinsoku/>
        <w:wordWrap/>
        <w:overflowPunct/>
        <w:topLinePunct w:val="0"/>
        <w:autoSpaceDE/>
        <w:autoSpaceDN/>
        <w:bidi w:val="0"/>
        <w:adjustRightInd/>
        <w:spacing w:line="380" w:lineRule="exact"/>
        <w:ind w:firstLine="422" w:firstLineChars="200"/>
        <w:textAlignment w:val="auto"/>
        <w:rPr>
          <w:rFonts w:hint="eastAsia" w:ascii="宋体" w:hAnsi="宋体" w:eastAsia="宋体" w:cs="宋体"/>
          <w:bCs/>
          <w:color w:val="auto"/>
          <w:szCs w:val="21"/>
          <w:highlight w:val="none"/>
          <w:u w:val="none"/>
        </w:rPr>
      </w:pPr>
      <w:r>
        <w:rPr>
          <w:rFonts w:hint="eastAsia" w:ascii="宋体" w:hAnsi="宋体" w:eastAsia="宋体" w:cs="宋体"/>
          <w:b/>
          <w:bCs w:val="0"/>
          <w:color w:val="auto"/>
          <w:szCs w:val="21"/>
          <w:highlight w:val="none"/>
          <w:u w:val="none"/>
        </w:rPr>
        <w:t>注：供应商应当在首次响应文件提交截止时间前完成电子响应文件的上传、递交，响应文件提交截止时间前可以补充、修改或者撤回响应文件。补充或者修改响应文件的，应当先行撤回原文件，补充、修改后重新上传、递交。</w:t>
      </w:r>
      <w:r>
        <w:rPr>
          <w:rFonts w:hint="eastAsia" w:ascii="宋体" w:hAnsi="宋体" w:eastAsia="宋体" w:cs="宋体"/>
          <w:b/>
          <w:color w:val="auto"/>
          <w:szCs w:val="21"/>
          <w:highlight w:val="none"/>
          <w:u w:val="none"/>
          <w:lang w:eastAsia="zh-CN"/>
        </w:rPr>
        <w:t>响应文件提交</w:t>
      </w:r>
      <w:r>
        <w:rPr>
          <w:rFonts w:hint="eastAsia" w:ascii="宋体" w:hAnsi="宋体" w:eastAsia="宋体" w:cs="宋体"/>
          <w:b/>
          <w:bCs w:val="0"/>
          <w:color w:val="auto"/>
          <w:szCs w:val="21"/>
          <w:highlight w:val="none"/>
          <w:u w:val="none"/>
        </w:rPr>
        <w:t>截止时间前未完成上传、递交的，视为撤回响应文件。响应文件提交截止时间以后上传递交的响应文件的，</w:t>
      </w:r>
      <w:r>
        <w:rPr>
          <w:rFonts w:hint="eastAsia" w:ascii="宋体" w:hAnsi="宋体" w:eastAsia="宋体" w:cs="宋体"/>
          <w:b/>
          <w:bCs w:val="0"/>
          <w:color w:val="auto"/>
          <w:szCs w:val="21"/>
          <w:highlight w:val="none"/>
          <w:u w:val="none"/>
          <w:lang w:eastAsia="zh-CN"/>
        </w:rPr>
        <w:t>广西政府采购云平台</w:t>
      </w:r>
      <w:r>
        <w:rPr>
          <w:rFonts w:hint="eastAsia" w:ascii="宋体" w:hAnsi="宋体" w:eastAsia="宋体" w:cs="宋体"/>
          <w:b/>
          <w:bCs w:val="0"/>
          <w:color w:val="auto"/>
          <w:szCs w:val="21"/>
          <w:highlight w:val="none"/>
          <w:u w:val="none"/>
        </w:rPr>
        <w:t>将予以拒收。</w:t>
      </w:r>
    </w:p>
    <w:p>
      <w:pPr>
        <w:keepNext w:val="0"/>
        <w:keepLines w:val="0"/>
        <w:pageBreakBefore w:val="0"/>
        <w:kinsoku/>
        <w:wordWrap/>
        <w:overflowPunct/>
        <w:topLinePunct w:val="0"/>
        <w:autoSpaceDE/>
        <w:autoSpaceDN/>
        <w:bidi w:val="0"/>
        <w:adjustRightInd/>
        <w:snapToGrid w:val="0"/>
        <w:spacing w:line="38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4</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CA证书在线解密：首次响应文件开启时，</w:t>
      </w:r>
      <w:r>
        <w:rPr>
          <w:rFonts w:hint="eastAsia" w:ascii="宋体" w:hAnsi="宋体" w:eastAsia="宋体" w:cs="宋体"/>
          <w:color w:val="auto"/>
          <w:kern w:val="0"/>
          <w:szCs w:val="21"/>
          <w:highlight w:val="none"/>
          <w:lang w:eastAsia="zh-CN"/>
        </w:rPr>
        <w:t>需</w:t>
      </w:r>
      <w:r>
        <w:rPr>
          <w:rFonts w:hint="eastAsia" w:ascii="宋体" w:hAnsi="宋体" w:eastAsia="宋体" w:cs="宋体"/>
          <w:color w:val="auto"/>
          <w:kern w:val="0"/>
          <w:szCs w:val="21"/>
          <w:highlight w:val="none"/>
        </w:rPr>
        <w:t>要供应商登录</w:t>
      </w:r>
      <w:r>
        <w:rPr>
          <w:rFonts w:hint="eastAsia" w:ascii="宋体" w:hAnsi="宋体" w:eastAsia="宋体" w:cs="宋体"/>
          <w:color w:val="auto"/>
          <w:kern w:val="0"/>
          <w:szCs w:val="21"/>
          <w:highlight w:val="none"/>
          <w:lang w:eastAsia="zh-CN"/>
        </w:rPr>
        <w:t>广西政府采购云平台</w:t>
      </w:r>
      <w:r>
        <w:rPr>
          <w:rFonts w:hint="eastAsia" w:ascii="宋体" w:hAnsi="宋体" w:eastAsia="宋体" w:cs="宋体"/>
          <w:color w:val="auto"/>
          <w:kern w:val="0"/>
          <w:szCs w:val="21"/>
          <w:highlight w:val="none"/>
        </w:rPr>
        <w:t>电子开标大厅按规定时间对加密的响应文件进行解密。</w:t>
      </w:r>
    </w:p>
    <w:p>
      <w:pPr>
        <w:keepNext w:val="0"/>
        <w:keepLines w:val="0"/>
        <w:pageBreakBefore w:val="0"/>
        <w:kinsoku/>
        <w:wordWrap/>
        <w:overflowPunct/>
        <w:topLinePunct w:val="0"/>
        <w:autoSpaceDE/>
        <w:autoSpaceDN/>
        <w:bidi w:val="0"/>
        <w:adjustRightInd/>
        <w:snapToGrid w:val="0"/>
        <w:spacing w:line="380" w:lineRule="exact"/>
        <w:ind w:firstLine="420" w:firstLineChars="200"/>
        <w:textAlignment w:val="auto"/>
        <w:rPr>
          <w:rFonts w:hint="eastAsia" w:ascii="宋体" w:hAnsi="宋体" w:eastAsia="宋体" w:cs="宋体"/>
          <w:color w:val="auto"/>
          <w:kern w:val="0"/>
          <w:szCs w:val="21"/>
          <w:highlight w:val="none"/>
          <w:lang w:val="en-US"/>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5</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供应商需要在具备有摄像头及语音功能且互联网网络状况良好的电脑登录</w:t>
      </w:r>
      <w:r>
        <w:rPr>
          <w:rFonts w:hint="eastAsia" w:ascii="宋体" w:hAnsi="宋体" w:eastAsia="宋体" w:cs="宋体"/>
          <w:color w:val="auto"/>
          <w:kern w:val="0"/>
          <w:szCs w:val="21"/>
          <w:highlight w:val="none"/>
          <w:lang w:eastAsia="zh-CN"/>
        </w:rPr>
        <w:t>广西政府采购云平台</w:t>
      </w:r>
      <w:r>
        <w:rPr>
          <w:rFonts w:hint="eastAsia" w:ascii="宋体" w:hAnsi="宋体" w:eastAsia="宋体" w:cs="宋体"/>
          <w:color w:val="auto"/>
          <w:kern w:val="0"/>
          <w:szCs w:val="21"/>
          <w:highlight w:val="none"/>
        </w:rPr>
        <w:t>远程开标大厅参与本次谈判，否则后果自负。</w:t>
      </w:r>
    </w:p>
    <w:p>
      <w:pPr>
        <w:keepNext w:val="0"/>
        <w:keepLines w:val="0"/>
        <w:pageBreakBefore w:val="0"/>
        <w:kinsoku/>
        <w:wordWrap/>
        <w:overflowPunct/>
        <w:topLinePunct w:val="0"/>
        <w:autoSpaceDE/>
        <w:autoSpaceDN/>
        <w:bidi w:val="0"/>
        <w:adjustRightInd/>
        <w:spacing w:line="380" w:lineRule="exact"/>
        <w:ind w:firstLine="420" w:firstLineChars="200"/>
        <w:textAlignment w:val="auto"/>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lang w:val="en-US" w:eastAsia="zh-CN"/>
        </w:rPr>
        <w:t>七</w:t>
      </w: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rPr>
        <w:t>若对项目采购电子交易系统操作有疑问，可登录</w:t>
      </w:r>
      <w:r>
        <w:rPr>
          <w:rFonts w:hint="eastAsia" w:ascii="宋体" w:hAnsi="宋体" w:eastAsia="宋体" w:cs="宋体"/>
          <w:color w:val="auto"/>
          <w:kern w:val="0"/>
          <w:szCs w:val="21"/>
          <w:highlight w:val="none"/>
          <w:lang w:eastAsia="zh-CN"/>
        </w:rPr>
        <w:t>广西政府采购云平台</w:t>
      </w:r>
      <w:r>
        <w:rPr>
          <w:rFonts w:hint="eastAsia" w:ascii="宋体" w:hAnsi="宋体" w:eastAsia="宋体" w:cs="宋体"/>
          <w:color w:val="auto"/>
          <w:kern w:val="0"/>
          <w:szCs w:val="21"/>
          <w:highlight w:val="none"/>
        </w:rPr>
        <w:t>（</w:t>
      </w:r>
      <w:r>
        <w:rPr>
          <w:rFonts w:hint="eastAsia" w:ascii="宋体" w:hAnsi="宋体" w:eastAsia="宋体" w:cs="Times New Roman"/>
          <w:color w:val="auto"/>
          <w:szCs w:val="21"/>
          <w:highlight w:val="none"/>
          <w:u w:val="none"/>
          <w:lang w:eastAsia="zh-CN"/>
        </w:rPr>
        <w:t>https://www.gcy.zfcg.gxzf.gov.cn/</w:t>
      </w:r>
      <w:r>
        <w:rPr>
          <w:rFonts w:hint="eastAsia" w:ascii="宋体" w:hAnsi="宋体" w:eastAsia="宋体" w:cs="宋体"/>
          <w:color w:val="auto"/>
          <w:kern w:val="0"/>
          <w:szCs w:val="21"/>
          <w:highlight w:val="none"/>
        </w:rPr>
        <w:t>），点击右侧咨询小采，获取采小蜜智能服务管家帮助，或拨打</w:t>
      </w:r>
      <w:r>
        <w:rPr>
          <w:rFonts w:hint="eastAsia" w:ascii="宋体" w:hAnsi="宋体" w:eastAsia="宋体" w:cs="宋体"/>
          <w:color w:val="auto"/>
          <w:kern w:val="0"/>
          <w:szCs w:val="21"/>
          <w:highlight w:val="none"/>
          <w:lang w:eastAsia="zh-CN"/>
        </w:rPr>
        <w:t>广西政府采购云平台</w:t>
      </w:r>
      <w:r>
        <w:rPr>
          <w:rFonts w:hint="eastAsia" w:ascii="宋体" w:hAnsi="宋体" w:eastAsia="宋体" w:cs="宋体"/>
          <w:color w:val="auto"/>
          <w:kern w:val="0"/>
          <w:szCs w:val="21"/>
          <w:highlight w:val="none"/>
        </w:rPr>
        <w:t>服务热线95763获取热线服务帮助。</w:t>
      </w:r>
    </w:p>
    <w:p>
      <w:pPr>
        <w:spacing w:line="360" w:lineRule="auto"/>
        <w:ind w:firstLine="482" w:firstLineChars="200"/>
        <w:rPr>
          <w:rFonts w:hint="eastAsia" w:ascii="黑体" w:hAnsi="黑体" w:eastAsia="黑体" w:cs="宋体"/>
          <w:bCs/>
          <w:color w:val="auto"/>
          <w:sz w:val="24"/>
          <w:szCs w:val="24"/>
          <w:highlight w:val="none"/>
        </w:rPr>
      </w:pPr>
      <w:r>
        <w:rPr>
          <w:rFonts w:hint="eastAsia" w:ascii="黑体" w:hAnsi="黑体" w:eastAsia="黑体" w:cs="宋体"/>
          <w:b/>
          <w:color w:val="auto"/>
          <w:kern w:val="44"/>
          <w:sz w:val="24"/>
          <w:szCs w:val="24"/>
          <w:highlight w:val="none"/>
        </w:rPr>
        <w:t>八、凡对本次采购提出询问，请按</w:t>
      </w:r>
      <w:r>
        <w:rPr>
          <w:rFonts w:ascii="黑体" w:hAnsi="黑体" w:eastAsia="黑体" w:cs="宋体"/>
          <w:b/>
          <w:color w:val="auto"/>
          <w:kern w:val="44"/>
          <w:sz w:val="24"/>
          <w:szCs w:val="24"/>
          <w:highlight w:val="none"/>
        </w:rPr>
        <w:t>以下方式</w:t>
      </w:r>
      <w:r>
        <w:rPr>
          <w:rFonts w:hint="eastAsia" w:ascii="黑体" w:hAnsi="黑体" w:eastAsia="黑体" w:cs="宋体"/>
          <w:b/>
          <w:color w:val="auto"/>
          <w:kern w:val="44"/>
          <w:sz w:val="24"/>
          <w:szCs w:val="24"/>
          <w:highlight w:val="none"/>
        </w:rPr>
        <w:t>联系</w:t>
      </w:r>
    </w:p>
    <w:p>
      <w:pPr>
        <w:spacing w:line="360" w:lineRule="auto"/>
        <w:ind w:firstLine="735" w:firstLineChars="350"/>
        <w:jc w:val="left"/>
        <w:rPr>
          <w:rFonts w:ascii="宋体" w:hAnsi="宋体" w:eastAsia="宋体" w:cs="Times New Roman"/>
          <w:color w:val="auto"/>
          <w:szCs w:val="21"/>
          <w:highlight w:val="none"/>
        </w:rPr>
      </w:pPr>
      <w:r>
        <w:rPr>
          <w:rFonts w:hint="eastAsia" w:ascii="宋体" w:hAnsi="宋体" w:eastAsia="宋体" w:cs="宋体"/>
          <w:color w:val="auto"/>
          <w:szCs w:val="21"/>
          <w:highlight w:val="none"/>
        </w:rPr>
        <w:t>1.采购人信息</w:t>
      </w:r>
    </w:p>
    <w:p>
      <w:pPr>
        <w:spacing w:line="360" w:lineRule="auto"/>
        <w:ind w:firstLine="735" w:firstLineChars="35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lang w:eastAsia="zh-CN"/>
        </w:rPr>
        <w:t>广西医科大学</w:t>
      </w:r>
    </w:p>
    <w:p>
      <w:pPr>
        <w:spacing w:line="360" w:lineRule="auto"/>
        <w:ind w:firstLine="735" w:firstLineChars="3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地址：广西南宁市青秀区双拥路22号/邮编：530021</w:t>
      </w:r>
    </w:p>
    <w:p>
      <w:pPr>
        <w:spacing w:line="360" w:lineRule="auto"/>
        <w:ind w:firstLine="735" w:firstLineChars="35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项目联系人：黄  敏</w:t>
      </w:r>
    </w:p>
    <w:p>
      <w:pPr>
        <w:spacing w:line="360" w:lineRule="auto"/>
        <w:ind w:firstLine="735" w:firstLineChars="35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项目联系方式：0771-5358884</w:t>
      </w:r>
    </w:p>
    <w:p>
      <w:pPr>
        <w:spacing w:line="360" w:lineRule="auto"/>
        <w:ind w:firstLine="735" w:firstLineChars="350"/>
        <w:jc w:val="both"/>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2.采购代理机构信息</w:t>
      </w:r>
    </w:p>
    <w:p>
      <w:pPr>
        <w:spacing w:line="360" w:lineRule="auto"/>
        <w:ind w:firstLine="735" w:firstLineChars="3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 称：广西科联招标中心有限公司</w:t>
      </w:r>
    </w:p>
    <w:p>
      <w:pPr>
        <w:spacing w:line="360" w:lineRule="auto"/>
        <w:ind w:firstLine="735" w:firstLineChars="35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　址：广西南宁市大学东路170号</w:t>
      </w:r>
    </w:p>
    <w:p>
      <w:pPr>
        <w:spacing w:line="360" w:lineRule="auto"/>
        <w:ind w:firstLine="735" w:firstLineChars="35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项目联系人：</w:t>
      </w:r>
      <w:r>
        <w:rPr>
          <w:rFonts w:hint="eastAsia" w:ascii="宋体" w:hAnsi="宋体" w:eastAsia="宋体" w:cs="宋体"/>
          <w:color w:val="auto"/>
          <w:szCs w:val="21"/>
          <w:highlight w:val="none"/>
          <w:lang w:eastAsia="zh-CN"/>
        </w:rPr>
        <w:t>韦俊珉</w:t>
      </w:r>
    </w:p>
    <w:p>
      <w:pPr>
        <w:spacing w:line="360" w:lineRule="auto"/>
        <w:ind w:firstLine="735" w:firstLineChars="350"/>
        <w:jc w:val="left"/>
        <w:rPr>
          <w:rFonts w:hint="default" w:ascii="宋体" w:hAnsi="宋体" w:eastAsia="宋体" w:cs="Times New Roman"/>
          <w:color w:val="auto"/>
          <w:szCs w:val="21"/>
          <w:highlight w:val="none"/>
          <w:lang w:val="en-US" w:eastAsia="zh-CN"/>
        </w:rPr>
      </w:pPr>
      <w:r>
        <w:rPr>
          <w:rFonts w:hint="eastAsia" w:ascii="宋体" w:hAnsi="宋体" w:eastAsia="宋体" w:cs="宋体"/>
          <w:color w:val="auto"/>
          <w:szCs w:val="21"/>
          <w:highlight w:val="none"/>
        </w:rPr>
        <w:t>项目联系方式：0771-</w:t>
      </w:r>
      <w:r>
        <w:rPr>
          <w:rFonts w:hint="eastAsia" w:ascii="宋体" w:hAnsi="宋体" w:eastAsia="宋体" w:cs="宋体"/>
          <w:color w:val="auto"/>
          <w:szCs w:val="21"/>
          <w:highlight w:val="none"/>
          <w:lang w:val="en-US" w:eastAsia="zh-CN"/>
        </w:rPr>
        <w:t>2273829</w:t>
      </w:r>
    </w:p>
    <w:p>
      <w:pPr>
        <w:rPr>
          <w:rFonts w:hint="eastAsia" w:ascii="宋体" w:hAnsi="宋体" w:eastAsia="宋体" w:cs="宋体"/>
          <w:b/>
          <w:color w:val="auto"/>
          <w:kern w:val="44"/>
          <w:sz w:val="32"/>
          <w:szCs w:val="32"/>
          <w:highlight w:val="none"/>
          <w:lang w:val="zh-CN" w:eastAsia="zh-CN"/>
        </w:rPr>
      </w:pPr>
      <w:r>
        <w:rPr>
          <w:rFonts w:hint="eastAsia" w:ascii="宋体" w:hAnsi="宋体" w:eastAsia="宋体" w:cs="宋体"/>
          <w:b/>
          <w:color w:val="auto"/>
          <w:kern w:val="44"/>
          <w:sz w:val="32"/>
          <w:szCs w:val="32"/>
          <w:highlight w:val="none"/>
          <w:lang w:val="zh-CN" w:eastAsia="zh-CN"/>
        </w:rPr>
        <w:br w:type="page"/>
      </w:r>
    </w:p>
    <w:p>
      <w:pPr>
        <w:keepNext/>
        <w:keepLines/>
        <w:spacing w:before="340" w:after="330" w:line="240" w:lineRule="auto"/>
        <w:jc w:val="center"/>
        <w:outlineLvl w:val="0"/>
        <w:rPr>
          <w:rFonts w:hint="eastAsia" w:ascii="宋体" w:hAnsi="宋体" w:eastAsia="宋体" w:cs="宋体"/>
          <w:b/>
          <w:bCs/>
          <w:color w:val="auto"/>
          <w:kern w:val="44"/>
          <w:sz w:val="44"/>
          <w:szCs w:val="44"/>
          <w:highlight w:val="none"/>
          <w:lang w:val="zh-CN" w:eastAsia="zh-CN"/>
        </w:rPr>
      </w:pPr>
      <w:bookmarkStart w:id="31" w:name="_Toc23118"/>
      <w:r>
        <w:rPr>
          <w:rFonts w:hint="eastAsia" w:ascii="宋体" w:hAnsi="宋体" w:eastAsia="宋体" w:cs="宋体"/>
          <w:b/>
          <w:bCs/>
          <w:color w:val="auto"/>
          <w:kern w:val="44"/>
          <w:sz w:val="44"/>
          <w:szCs w:val="44"/>
          <w:highlight w:val="none"/>
          <w:lang w:val="zh-CN" w:eastAsia="zh-CN"/>
        </w:rPr>
        <w:t>第二章 采购需求</w:t>
      </w:r>
      <w:bookmarkEnd w:id="12"/>
      <w:bookmarkEnd w:id="31"/>
    </w:p>
    <w:p>
      <w:pPr>
        <w:spacing w:line="42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pPr>
        <w:spacing w:line="360" w:lineRule="auto"/>
        <w:ind w:firstLine="420" w:firstLineChars="200"/>
        <w:jc w:val="left"/>
        <w:rPr>
          <w:rFonts w:hint="eastAsia" w:ascii="宋体" w:hAnsi="宋体" w:eastAsia="宋体" w:cs="宋体"/>
          <w:color w:val="auto"/>
          <w:szCs w:val="21"/>
          <w:lang w:eastAsia="zh-CN"/>
        </w:rPr>
      </w:pPr>
      <w:bookmarkStart w:id="32" w:name="PO_3000001871_PM050"/>
      <w:r>
        <w:rPr>
          <w:rFonts w:hint="eastAsia" w:ascii="宋体" w:hAnsi="宋体" w:eastAsia="宋体" w:cs="宋体"/>
          <w:color w:val="auto"/>
          <w:szCs w:val="24"/>
        </w:rPr>
        <w:t>1</w:t>
      </w:r>
      <w:r>
        <w:rPr>
          <w:rFonts w:hint="eastAsia" w:ascii="宋体" w:hAnsi="宋体" w:eastAsia="宋体" w:cs="宋体"/>
          <w:color w:val="auto"/>
          <w:szCs w:val="24"/>
          <w:lang w:eastAsia="zh-CN"/>
        </w:rPr>
        <w:t>、</w:t>
      </w:r>
      <w:r>
        <w:rPr>
          <w:rFonts w:hint="eastAsia" w:ascii="宋体" w:hAnsi="宋体" w:eastAsia="宋体" w:cs="宋体"/>
          <w:color w:val="auto"/>
          <w:szCs w:val="24"/>
        </w:rPr>
        <w:t>为落实政府采购政策需满足的要求</w:t>
      </w:r>
      <w:r>
        <w:rPr>
          <w:rFonts w:hint="eastAsia" w:ascii="宋体" w:hAnsi="宋体" w:eastAsia="宋体" w:cs="宋体"/>
          <w:color w:val="auto"/>
          <w:szCs w:val="24"/>
          <w:lang w:eastAsia="zh-CN"/>
        </w:rPr>
        <w:t>：</w:t>
      </w:r>
    </w:p>
    <w:p>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（1）本竞争性谈判文件所称中小企业必须符合《政府采购促进中小企业发展管理办法》（财库〔2020〕46号）的规定。</w:t>
      </w:r>
    </w:p>
    <w:p>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（2）根据《财政部 发展改革委 生态环境部 市场监管总局关于调整优化节能产品、环境标志产品政府采购执行机制的通知》（财库〔2019〕9号）和《关于印发节能产品政府采购品目清单的通知》（财库〔2019〕19号）的规定，采购需求中的产品属于节能产品政府采购品目清单内标注“★”的，</w:t>
      </w:r>
      <w:r>
        <w:rPr>
          <w:rFonts w:hint="eastAsia" w:ascii="宋体" w:hAnsi="宋体" w:eastAsia="宋体" w:cs="宋体"/>
          <w:b/>
          <w:bCs/>
          <w:color w:val="auto"/>
          <w:szCs w:val="21"/>
        </w:rPr>
        <w:t>供应商必须在响应文件中提供所竞标产品有效期内的节能产品认证证书复印件（加盖供应商公章），否则响应文件作无效处理</w:t>
      </w:r>
      <w:r>
        <w:rPr>
          <w:rFonts w:hint="eastAsia" w:ascii="宋体" w:hAnsi="宋体" w:eastAsia="宋体" w:cs="宋体"/>
          <w:color w:val="auto"/>
          <w:szCs w:val="21"/>
        </w:rPr>
        <w:t>。如本项目包含的配套货物属于品目清单内非标注“★”的产品时，应优先采购，具体详见“第四章 评审程序、评审方法和成交标准”。</w:t>
      </w:r>
    </w:p>
    <w:p>
      <w:pPr>
        <w:spacing w:line="360" w:lineRule="auto"/>
        <w:ind w:firstLine="424" w:firstLineChars="202"/>
        <w:jc w:val="left"/>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color w:val="auto"/>
          <w:szCs w:val="21"/>
          <w:lang w:eastAsia="zh-CN"/>
        </w:rPr>
        <w:t>、</w:t>
      </w:r>
      <w:r>
        <w:rPr>
          <w:rFonts w:hint="eastAsia" w:ascii="宋体" w:hAnsi="宋体" w:eastAsia="宋体" w:cs="宋体"/>
          <w:b/>
          <w:bCs/>
          <w:color w:val="auto"/>
          <w:szCs w:val="21"/>
        </w:rPr>
        <w:t>“实质性要求”是指</w:t>
      </w:r>
      <w:r>
        <w:rPr>
          <w:rFonts w:hint="eastAsia" w:ascii="宋体" w:hAnsi="宋体" w:eastAsia="宋体" w:cs="宋体"/>
          <w:b/>
          <w:bCs/>
          <w:color w:val="auto"/>
          <w:szCs w:val="21"/>
          <w:highlight w:val="none"/>
          <w:lang w:eastAsia="zh-CN"/>
        </w:rPr>
        <w:t>竞争性谈判</w:t>
      </w:r>
      <w:r>
        <w:rPr>
          <w:rFonts w:hint="eastAsia" w:ascii="宋体" w:hAnsi="宋体" w:eastAsia="宋体" w:cs="宋体"/>
          <w:b/>
          <w:bCs/>
          <w:color w:val="auto"/>
          <w:szCs w:val="21"/>
          <w:highlight w:val="none"/>
        </w:rPr>
        <w:t>文件中已经指明不满足则响应文件</w:t>
      </w:r>
      <w:r>
        <w:rPr>
          <w:rFonts w:hint="eastAsia" w:ascii="宋体" w:hAnsi="宋体" w:eastAsia="宋体" w:cs="宋体"/>
          <w:b/>
          <w:bCs/>
          <w:color w:val="auto"/>
          <w:szCs w:val="21"/>
          <w:highlight w:val="none"/>
          <w:lang w:eastAsia="zh-CN"/>
        </w:rPr>
        <w:t>作</w:t>
      </w:r>
      <w:r>
        <w:rPr>
          <w:rFonts w:hint="eastAsia" w:ascii="宋体" w:hAnsi="宋体" w:eastAsia="宋体" w:cs="宋体"/>
          <w:b/>
          <w:bCs/>
          <w:color w:val="auto"/>
          <w:szCs w:val="21"/>
          <w:highlight w:val="none"/>
        </w:rPr>
        <w:t>无效响应处理的条款，或者不能负偏离的条款，或者采购需求中带“▲”的条款</w:t>
      </w:r>
      <w:r>
        <w:rPr>
          <w:rFonts w:hint="eastAsia" w:ascii="宋体" w:hAnsi="宋体" w:eastAsia="宋体" w:cs="宋体"/>
          <w:b/>
          <w:bCs/>
          <w:color w:val="auto"/>
          <w:szCs w:val="21"/>
        </w:rPr>
        <w:t>。</w:t>
      </w:r>
    </w:p>
    <w:p>
      <w:pPr>
        <w:spacing w:line="360" w:lineRule="auto"/>
        <w:ind w:firstLine="424" w:firstLineChars="202"/>
        <w:jc w:val="left"/>
        <w:rPr>
          <w:rFonts w:hint="eastAsia" w:ascii="宋体" w:hAnsi="宋体" w:eastAsia="宋体" w:cs="宋体"/>
          <w:bCs w:val="0"/>
          <w:color w:val="auto"/>
          <w:szCs w:val="22"/>
          <w:highlight w:val="none"/>
        </w:rPr>
      </w:pPr>
      <w:r>
        <w:rPr>
          <w:rFonts w:hint="eastAsia" w:ascii="宋体" w:hAnsi="宋体" w:eastAsia="宋体" w:cs="宋体"/>
          <w:color w:val="auto"/>
          <w:highlight w:val="none"/>
          <w:lang w:val="en-US" w:eastAsia="zh-CN"/>
        </w:rPr>
        <w:t>3、采购标的对应的中小企业划分标准所属行业</w:t>
      </w:r>
      <w:r>
        <w:rPr>
          <w:rFonts w:hint="eastAsia" w:ascii="宋体" w:hAnsi="宋体" w:cs="宋体"/>
          <w:color w:val="auto"/>
          <w:highlight w:val="none"/>
          <w:lang w:val="en-US" w:eastAsia="zh-CN"/>
        </w:rPr>
        <w:t>名称</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u w:val="single"/>
          <w:lang w:val="en-US" w:eastAsia="zh-CN"/>
        </w:rPr>
        <w:t xml:space="preserve"> 工业。</w:t>
      </w:r>
    </w:p>
    <w:p>
      <w:pPr>
        <w:snapToGrid w:val="0"/>
        <w:ind w:left="732" w:leftChars="206" w:hanging="299" w:hangingChars="142"/>
        <w:rPr>
          <w:rFonts w:ascii="宋体" w:hAnsi="宋体" w:eastAsia="宋体" w:cs="宋体"/>
          <w:b/>
          <w:bCs/>
          <w:color w:val="auto"/>
          <w:szCs w:val="24"/>
        </w:rPr>
      </w:pPr>
    </w:p>
    <w:tbl>
      <w:tblPr>
        <w:tblStyle w:val="31"/>
        <w:tblW w:w="10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27"/>
        <w:gridCol w:w="529"/>
        <w:gridCol w:w="987"/>
        <w:gridCol w:w="7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0143" w:type="dxa"/>
            <w:gridSpan w:val="5"/>
            <w:vAlign w:val="center"/>
          </w:tcPr>
          <w:p>
            <w:pPr>
              <w:keepNext w:val="0"/>
              <w:keepLines w:val="0"/>
              <w:pageBreakBefore w:val="0"/>
              <w:widowControl/>
              <w:kinsoku/>
              <w:wordWrap w:val="0"/>
              <w:overflowPunct/>
              <w:topLinePunct/>
              <w:autoSpaceDE/>
              <w:autoSpaceDN/>
              <w:bidi w:val="0"/>
              <w:adjustRightInd/>
              <w:snapToGrid w:val="0"/>
              <w:spacing w:line="360" w:lineRule="exact"/>
              <w:jc w:val="both"/>
              <w:rPr>
                <w:rFonts w:hint="eastAsia" w:ascii="宋体" w:hAnsi="宋体" w:eastAsia="宋体" w:cs="宋体"/>
                <w:b/>
                <w:color w:val="auto"/>
                <w:sz w:val="21"/>
                <w:szCs w:val="21"/>
              </w:rPr>
            </w:pPr>
            <w:r>
              <w:rPr>
                <w:rFonts w:hint="eastAsia" w:ascii="宋体" w:hAnsi="宋体" w:eastAsia="宋体" w:cs="宋体"/>
                <w:b/>
                <w:color w:val="auto"/>
                <w:sz w:val="21"/>
                <w:szCs w:val="21"/>
              </w:rPr>
              <w:t>一、需求一览表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737" w:type="dxa"/>
            <w:vAlign w:val="center"/>
          </w:tcPr>
          <w:p>
            <w:pPr>
              <w:keepNext w:val="0"/>
              <w:keepLines w:val="0"/>
              <w:pageBreakBefore w:val="0"/>
              <w:kinsoku/>
              <w:wordWrap w:val="0"/>
              <w:overflowPunct/>
              <w:topLinePunct/>
              <w:autoSpaceDE/>
              <w:autoSpaceDN/>
              <w:bidi w:val="0"/>
              <w:adjustRightInd/>
              <w:snapToGrid w:val="0"/>
              <w:spacing w:line="36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1356" w:type="dxa"/>
            <w:gridSpan w:val="2"/>
            <w:vAlign w:val="center"/>
          </w:tcPr>
          <w:p>
            <w:pPr>
              <w:keepNext w:val="0"/>
              <w:keepLines w:val="0"/>
              <w:pageBreakBefore w:val="0"/>
              <w:kinsoku/>
              <w:wordWrap w:val="0"/>
              <w:overflowPunct/>
              <w:topLinePunct/>
              <w:autoSpaceDE/>
              <w:autoSpaceDN/>
              <w:bidi w:val="0"/>
              <w:adjustRightInd/>
              <w:snapToGrid w:val="0"/>
              <w:spacing w:line="360" w:lineRule="exact"/>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标的名称</w:t>
            </w:r>
          </w:p>
        </w:tc>
        <w:tc>
          <w:tcPr>
            <w:tcW w:w="987" w:type="dxa"/>
            <w:vAlign w:val="center"/>
          </w:tcPr>
          <w:p>
            <w:pPr>
              <w:keepNext w:val="0"/>
              <w:keepLines w:val="0"/>
              <w:pageBreakBefore w:val="0"/>
              <w:widowControl/>
              <w:kinsoku/>
              <w:wordWrap w:val="0"/>
              <w:overflowPunct/>
              <w:topLinePunct/>
              <w:autoSpaceDE/>
              <w:autoSpaceDN/>
              <w:bidi w:val="0"/>
              <w:adjustRightInd/>
              <w:snapToGrid w:val="0"/>
              <w:spacing w:line="36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数量</w:t>
            </w:r>
          </w:p>
        </w:tc>
        <w:tc>
          <w:tcPr>
            <w:tcW w:w="7063" w:type="dxa"/>
            <w:vAlign w:val="center"/>
          </w:tcPr>
          <w:p>
            <w:pPr>
              <w:keepNext w:val="0"/>
              <w:keepLines w:val="0"/>
              <w:pageBreakBefore w:val="0"/>
              <w:kinsoku/>
              <w:wordWrap w:val="0"/>
              <w:overflowPunct/>
              <w:topLinePunct/>
              <w:autoSpaceDE/>
              <w:autoSpaceDN/>
              <w:bidi w:val="0"/>
              <w:adjustRightInd/>
              <w:snapToGrid w:val="0"/>
              <w:spacing w:line="360" w:lineRule="exact"/>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技术参数及配置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7" w:type="dxa"/>
            <w:vAlign w:val="center"/>
          </w:tcPr>
          <w:p>
            <w:pPr>
              <w:keepNext w:val="0"/>
              <w:keepLines w:val="0"/>
              <w:pageBreakBefore w:val="0"/>
              <w:kinsoku/>
              <w:wordWrap w:val="0"/>
              <w:overflowPunct/>
              <w:autoSpaceDE/>
              <w:autoSpaceDN/>
              <w:bidi w:val="0"/>
              <w:adjustRightInd/>
              <w:spacing w:line="36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lang w:val="en-US" w:eastAsia="zh-CN"/>
              </w:rPr>
              <w:t>1</w:t>
            </w:r>
          </w:p>
        </w:tc>
        <w:tc>
          <w:tcPr>
            <w:tcW w:w="1356" w:type="dxa"/>
            <w:gridSpan w:val="2"/>
            <w:vAlign w:val="center"/>
          </w:tcPr>
          <w:p>
            <w:pPr>
              <w:keepNext w:val="0"/>
              <w:keepLines w:val="0"/>
              <w:pageBreakBefore w:val="0"/>
              <w:widowControl/>
              <w:suppressLineNumbers w:val="0"/>
              <w:kinsoku/>
              <w:overflowPunct/>
              <w:autoSpaceDE/>
              <w:autoSpaceDN/>
              <w:bidi w:val="0"/>
              <w:adjustRightInd/>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u w:val="none"/>
                <w:lang w:val="en-US" w:eastAsia="zh-CN" w:bidi="ar"/>
              </w:rPr>
              <w:t>超高效液相色谱仪</w:t>
            </w:r>
          </w:p>
        </w:tc>
        <w:tc>
          <w:tcPr>
            <w:tcW w:w="987" w:type="dxa"/>
            <w:tcBorders>
              <w:right w:val="single" w:color="auto" w:sz="4" w:space="0"/>
            </w:tcBorders>
            <w:vAlign w:val="center"/>
          </w:tcPr>
          <w:p>
            <w:pPr>
              <w:keepNext w:val="0"/>
              <w:keepLines w:val="0"/>
              <w:pageBreakBefore w:val="0"/>
              <w:kinsoku/>
              <w:overflowPunct/>
              <w:autoSpaceDE/>
              <w:autoSpaceDN/>
              <w:bidi w:val="0"/>
              <w:adjustRightInd/>
              <w:spacing w:line="36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1套</w:t>
            </w:r>
          </w:p>
        </w:tc>
        <w:tc>
          <w:tcPr>
            <w:tcW w:w="7063" w:type="dxa"/>
            <w:vAlign w:val="center"/>
          </w:tcPr>
          <w:p>
            <w:pPr>
              <w:keepNext w:val="0"/>
              <w:keepLines w:val="0"/>
              <w:pageBreakBefore w:val="0"/>
              <w:widowControl/>
              <w:suppressLineNumbers w:val="0"/>
              <w:kinsoku/>
              <w:overflowPunct/>
              <w:autoSpaceDE/>
              <w:autoSpaceDN/>
              <w:bidi w:val="0"/>
              <w:adjustRightInd/>
              <w:spacing w:line="360" w:lineRule="exact"/>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u w:val="none"/>
                <w:lang w:val="en-US" w:eastAsia="zh-CN" w:bidi="ar"/>
              </w:rPr>
              <w:t xml:space="preserve">1、工作条件：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 工作电压：220V±10%，50Hz；</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 温度：4.0～40.0°C (39.2～104.0°F)；</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1.3 湿度：20%～80%，无冷凝。</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2、技术指标：</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 四元溶剂管理系统：</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 色谱泵：一体式独立柱塞，数控直线驱动色谱泵技术，双压力传感器反馈回路，无需阻尼器；</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2.1.2 集成式漏液管理：漏液传感器（标配）与安全漏液处理；</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2.1.3 pH范围：1～12.0；</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2.1.4 ▲泵压力传感器反馈回路：≥1路；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2.1.5 溶剂脱气：集成式真空脱气，≥4路排气；另有1路排气专供SM-FTN-H清除溶剂使用；</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2.1.6 溶剂混合：采用自动在线混合溶剂技术，得到不同pH、离子强度以及含不同有机改性剂的流动相；</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2.1.7 可设置的流速范围：0.010～2.000 mL/min，增量≥0.001 mL；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2.1.8 最大操作压力：≥15,000 psi；</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2.1.9 系统总延迟体积：≤400μL，不随反压变化；</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2.1.10 流速精度：≤0.085% RSD，基于≤6次重复进样的结果；</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2.1.11 流速准确度：流速为0.5～2.0 mL/min，流动相为100% A时，准确度为±1.0%；</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2.1.12 梯度准确度：±0.5%，不随反压变化；</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2.1.13 梯度精度：±0.15% RSD，不随反压变化；</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2.1.14 ▲自动缓冲盐配置功能：可实现自动配置缓冲盐浓度和pH值梯度，pH值配置准确度：±0.1（pH 2.70～10.0）；pH值配置精度：≤1.8% RSD（pH 2.70～10.0）；内置缓冲盐配置体系数量：≥7；</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 xml:space="preserve">2.1.15 ▲梯度变化模式：预编不少于10种梯度曲线；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2.1.16 泵密封清洗：配备自动清洗系统，用于冲洗高压密封件的后部和柱塞杆。</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 自动进样器管理系统：</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2.2.1 流通针式进样模式；</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2.2.2 最大样品容量：在2个384孔板中容纳值≤768个样品，也可以使用2 mL样品瓶架容纳≥96个样品，另设有≥4个位置用于稀释；</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2.2.3 进样精度：≤0.25% RSD，5～100 μL；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2.2.4 ▲样品交叉污染度（样品残留）：对于咖啡因，≤0.003% (UV)；</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2.2.5 进样体积：0.1～10μL，增量：0.1μL；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2.2.6 样品室温度范围：4℃～40℃，增量：0.1℃。</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 柱温箱：</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2.3.1 色谱柱容量：可容纳单根色谱柱，最大内径(I.D.) 4.6 mm，最长150 mm（带在线过滤器或保护柱）；</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2.3.2 温度范围：20.0（或高于环境温度5.0℃）～85.0℃，增量：0.1℃；温度准确度±0.5°C；</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温度稳定度±0.3°C；</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2.3.3 色谱柱室加热时间：≤15 min，环境温度范围：60°C内；</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2.3.4 即插主动式溶剂预热器；</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2.3.5 溶剂平衡：主动预加热（标配）；</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2.3.6 ▲色谱柱追踪：智能芯片技术利用色谱柱信息管理功能追踪并存档色谱柱的使用历史。信息类型为≥16项（内容包括色谱柱测试报告及填料特性、50个样品组、使用过程中最小最大柱压力、温度、操作者、进样次数等信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 二极管阵列检测器：</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 xml:space="preserve">2.4.1 波长范围：190～790nm；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 xml:space="preserve">2.4.2 波长准确度：±1 nm；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2.4.3 带宽：≥1.2 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2.4.4 二极管数：≤512；</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2.4.5 数字分辨率：≥1.2 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2.4.6 采样频率：≥80 Hz；</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2.4.7 基线噪音：±2.5×10-6 AU；</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2.4.8 基线漂移: ≤2.0×10-3 AU/hr</w:t>
            </w:r>
            <w:r>
              <w:rPr>
                <w:rFonts w:hint="eastAsia"/>
                <w:color w:val="auto"/>
                <w:lang w:eastAsia="zh-CN"/>
              </w:rPr>
              <w:t>；</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2.4.9 漂移: ≤1.0×10-3 AU/hr；</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2.4.10 线性范围：≤2.0 AU；</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2.4.11 吸收范围：0.0001～3.500 AU；</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2.4.12 光源：氘灯，寿命≥1900小时；</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2.4.13 流通池：光导全反射流动池，池长：≥10 mm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2.4.14 流通池耐压：≥900 psi；</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2.4.15 可将所有组分的最大吸收波长值整合成一张色谱图，无需逐个设置波长来寻找每个组分的最大吸收波长值；</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2.4.16 具备建立标准物质光谱库功能。                                                                         3、配置清单：</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3.1 超高效液相色谱仪：包含四元梯度泵、自动进样器、色谱柱温箱、柱塞自动清洗装置、在线柱前过滤器、内外洗针、在线真空脱气机、溶剂过滤头  1套；</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3.2 C18 1.7μm 2.1×100mm 色谱柱 1根；</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3.3 色谱柱预保护柱 1根；</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3.4 透明螺旋口2ml样品瓶及一体式预切割PTFE/硅胶盖垫 1盒；</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3.5 在线色谱柱过滤器组件 1套；</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3.6 二极管阵列检测器(800nm) 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7" w:type="dxa"/>
            <w:vAlign w:val="center"/>
          </w:tcPr>
          <w:p>
            <w:pPr>
              <w:keepNext w:val="0"/>
              <w:keepLines w:val="0"/>
              <w:pageBreakBefore w:val="0"/>
              <w:kinsoku/>
              <w:wordWrap w:val="0"/>
              <w:overflowPunct/>
              <w:autoSpaceDE/>
              <w:autoSpaceDN/>
              <w:bidi w:val="0"/>
              <w:adjustRightInd/>
              <w:spacing w:line="36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lang w:val="en-US" w:eastAsia="zh-CN"/>
              </w:rPr>
              <w:t>2</w:t>
            </w:r>
          </w:p>
        </w:tc>
        <w:tc>
          <w:tcPr>
            <w:tcW w:w="1356" w:type="dxa"/>
            <w:gridSpan w:val="2"/>
            <w:vAlign w:val="center"/>
          </w:tcPr>
          <w:p>
            <w:pPr>
              <w:keepNext w:val="0"/>
              <w:keepLines w:val="0"/>
              <w:pageBreakBefore w:val="0"/>
              <w:widowControl/>
              <w:suppressLineNumbers w:val="0"/>
              <w:kinsoku/>
              <w:overflowPunct/>
              <w:autoSpaceDE/>
              <w:autoSpaceDN/>
              <w:bidi w:val="0"/>
              <w:adjustRightInd/>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u w:val="none"/>
                <w:lang w:val="en-US" w:eastAsia="zh-CN" w:bidi="ar"/>
              </w:rPr>
              <w:t>多功能酶标仪</w:t>
            </w:r>
          </w:p>
        </w:tc>
        <w:tc>
          <w:tcPr>
            <w:tcW w:w="987" w:type="dxa"/>
            <w:tcBorders>
              <w:right w:val="single" w:color="auto" w:sz="4" w:space="0"/>
            </w:tcBorders>
            <w:vAlign w:val="center"/>
          </w:tcPr>
          <w:p>
            <w:pPr>
              <w:keepNext w:val="0"/>
              <w:keepLines w:val="0"/>
              <w:pageBreakBefore w:val="0"/>
              <w:kinsoku/>
              <w:overflowPunct/>
              <w:autoSpaceDE/>
              <w:autoSpaceDN/>
              <w:bidi w:val="0"/>
              <w:adjustRightInd/>
              <w:spacing w:line="360" w:lineRule="exact"/>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1台</w:t>
            </w:r>
          </w:p>
        </w:tc>
        <w:tc>
          <w:tcPr>
            <w:tcW w:w="7063" w:type="dxa"/>
            <w:vAlign w:val="center"/>
          </w:tcPr>
          <w:p>
            <w:pPr>
              <w:keepNext w:val="0"/>
              <w:keepLines w:val="0"/>
              <w:pageBreakBefore w:val="0"/>
              <w:widowControl/>
              <w:numPr>
                <w:ilvl w:val="0"/>
                <w:numId w:val="2"/>
              </w:numPr>
              <w:suppressLineNumbers w:val="0"/>
              <w:kinsoku/>
              <w:overflowPunct/>
              <w:autoSpaceDE/>
              <w:autoSpaceDN/>
              <w:bidi w:val="0"/>
              <w:adjustRightInd/>
              <w:spacing w:line="360" w:lineRule="exact"/>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检测模式：超灵敏荧光强度检测、荧光顶读和底读、荧光光谱扫描、荧光共振能量转移（FRET），光吸收检测、光吸收扫描，化学发光检测（含闪光和辉光）、化学发光顶读和底读、化学发光扫描、生物共振能量转移（BRET），Nano-BRET检测，荧光偏振检测，均相时间分辨荧光检测，多检测模式多参数同时测定（吸收、化学发光和荧光的同时测定），后期可升级Alpha检测；</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2、所有模式（除吸收光）均支持顶读和底读：</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 所有检测模式（除吸收光），均具有自动Z-轴聚焦功能，均可实现0.1mm高精度顶读和底读自动聚焦功能。自动聚焦功能采用整板自动聚焦，确保每孔均获得最佳检测灵敏度；</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 顶读和底读均采用非光纤式空气传导检测方式，避免传统光纤检测的光纤号损失，保证足够检测灵敏度；</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 配可全波长扫描的Nano-bret检测模块；</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3、光源类型：长寿命高能闪烁氙灯；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检测器：超快速线性CCD和低噪音超灵敏光电倍增管（PMT）两种种检测器；检测器检测荧光和化学发光类实验，采用动态范围扩展技术，单次检测即可获得≥8个数量级的动态范围，无需调节Gain值，即可获得同一孔板不同强弱信号的最佳检测灵敏度，获得同一样品不同检测时间的最佳检测条件，避免样品重复检测带来的样品和时间的浪费；</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5、光学模块：线性渐变可调式滤光片（LVF）光栅，线性可变二向色镜和光学滤光片和超速分光计三种光路系统；</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▲5.1 LVF光栅：带宽范围：8nm-100nm；动态范围：8个数量级；</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5.2 线性可变二向色镜：连续可调340-740 nm，步进：≤0.1nm，带宽范围：8nm-100nm；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▲5.3 超速分光计用于光吸收检测，波长范围200-1000nm，全波长扫描≤1秒/孔；</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6、读板方式：顶读和底读；支持终点法、动力学、顺序多激发、顺序多发射、比例测定、光谱扫描、孔域扫描等；</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6.1 顶读底读均具有自动聚焦功能，0.1mm自动可调；</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7、孔板类型：支持6-1536孔板等各种微孔板规格，用户自定义板，兼容16个孔的超微量多体积检测板；兼容自动化设备；</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8、微孔板震荡器可控制时间、力度和方向以线性，圆形或双圆形的轨道运行；</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9、温度调整范围：室温+3 °C 到45°C，精度控制为0.1°C；温度稳定性0.2°C，温度均一性 ≤ 0.5°C。</w:t>
            </w:r>
          </w:p>
          <w:p>
            <w:pPr>
              <w:keepNext w:val="0"/>
              <w:keepLines w:val="0"/>
              <w:pageBreakBefore w:val="0"/>
              <w:widowControl/>
              <w:numPr>
                <w:ilvl w:val="0"/>
                <w:numId w:val="2"/>
              </w:numPr>
              <w:suppressLineNumbers w:val="0"/>
              <w:kinsoku/>
              <w:overflowPunct/>
              <w:autoSpaceDE/>
              <w:autoSpaceDN/>
              <w:bidi w:val="0"/>
              <w:adjustRightInd/>
              <w:spacing w:line="360" w:lineRule="exact"/>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u w:val="none"/>
                <w:lang w:val="en-US" w:eastAsia="zh-CN" w:bidi="ar"/>
              </w:rPr>
              <w:t>▲10、板孔扫描：可进行每孔多达30×30点扫描；每点能单独表示，或用整体扫描图表示；可去掉某点数据，使数据更精确；轨道平均并能作出阅读；</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11、荧光检测模块：</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11.1 检测灵敏度：</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LVF光栅模式：顶读≤0.35pM（≤7amol荧光素/孔，384孔板，20ul）；底读≤3pM（≤150 amol荧光素/孔，384孔板，50ul）；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光学滤光片模式：顶读≤0.15pM（≤3 amol荧光素/孔，384孔板，20ul）；底读≤1pM（≤50 amol荧光素/孔，384孔板，50ul）；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▲11.2 检测模式：激发端和发射端四种组合方式任意可选：滤光片激发和LVF光栅发射，LVF光栅激发和滤光片发射，滤光片激发和滤光片发射，LVF光栅激发和LVF光栅发射；</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11.3 光谱范围：</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光学滤光片：240-740nm；LVF光栅：320 - 740nm，步进：0.1-10nm；线性可变二向色镜：340-740 nm，步进：0.1nm；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11.4 带宽范围：8nm-100nm；动态范围：8个数量级，采用增强动态检测技术，单次检测可更灵敏地检测同一块微孔板中不同强弱信号；</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11.5 荧光检测速度：</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普通模式：19 s (96板)，57 s (384孔板)，3 min 4 s (1536孔板)；</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飞行模式：8 s (96孔板)，15 s (384孔板)，28 s (1536孔板)；</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11.6 具有顶读/底读功能；</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11.7 顶读底读均具有自动聚焦功能，0.1mm自动可调；</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12、化学发光检测模块：</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12.1 灵敏度：≤0.4pM（≤8amol/well ATP，384孔板，20 μL）；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12.2 动态范围：≥8个数量级，采用增强动态检测技术，单次检测可更灵敏地检测同一块微孔板中不同强弱信号；</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12.3 光谱范围：滤光片：240-750nm；LVF光栅：320-750nm；线性可变二向色镜：340 - 740 nm，0.1nm步进；</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12.3 不同孔板类型的避光圈，最大程度控制孔间干扰，获得更加真实化学发光检测型号；</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12.4 顶读/底读；</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12.5 顶读底读均具有自动聚焦功能，0.1mm自动可调；</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13、光吸收检测模块：</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13.1 超快速免选波长全波长扫描200-1000nm：带宽：≤3nm；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13.2 检测范围：0-4 D；光谱分辨率：1nm，2nm，5nm和10nm不同步进，灵活可选；</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13.3 准确性：≤1% @2OD；精确度: ≤0.5%@1OD，≤0.8%@2OD；</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13.4 全波长扫描≤1秒/孔；</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14、荧光偏振：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14.1 光谱范围：240 - 740 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14.2 荧光偏振检测灵敏度：≤ 0.5 mP SD at 1 nM 荧光素/孔 (使用384孔板，20 μL)；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14.3 顶读/底读；</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14.4 顶读底读均具有自动聚焦功能，0.1mm自动可调；</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15、时间分辨荧光：</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15.1 光谱范围：240 - 740 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15.2 灵敏度：≤20fM铕，384孔板，80μL；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15.3顶读/底读；</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15.4 顶读底读均具有自动聚焦功能，0.1mm自动可调；</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16、Alpha检测：</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16.1 光谱范围：240-750nm；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16.2 灵敏性：≤100 amol/well P-Tyr-100；</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16.3 顶读/底读；</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17、两套内置自动进样器</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17.1 移液范围为3-500ul，0.5 ul递增；</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17.2 每个孔可以加不同体积，且每个孔最多可加4次样；</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17.3 加样速度：50ul/s-430ul/s，可通过软件控制加样体积；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17.4 超低残留量：≤30ul；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17.5 超低注满体检：≤500ul；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17.6 可反向注射，回收液体；</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17.7 特佛龙管道设计；</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17.8 进样器内置；</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17.9 可实现实时注射实时检测；</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 xml:space="preserve">18、软件：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18.1 人性化软件，图像化视窗式设；</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18.2 符合FDA 21 CFR Part 11规格；</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18.3 用户可以合法自行随意复制，无限制用户数量；</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18.4 增益控制（Gain）可通过软件调整或自动增益调整；</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18.5 能通过软件全自动控制仪器，动态多窗口运行：</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18.6 在同一个实验里最多以4种不同的速率收集数据；</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▲18.7 慢速及快速动力学-快速动力学可达每秒≥100次测读（可满足超快速动力学反应，如钙流检测，ORAC等实验的高频检测需求；慢速动力学检测过程中，每个时间点，可最多检测5种荧光染料；</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18.8 随机选取实验参数分析数据，具备数据分析所需的一切功能软件和计算方法；</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18.9 数据能够以Microsoft Excel等数据软件进行保存；</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18.10 内建常见荧光染料激发、发射光谱数据库，方便用户以最优化模式进行检测；</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18.11 用户可自定义、储存荧光激发、发射参数；</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18.12 特有编程模式，用户可设定不同检测同时进行，如：同时进行吸收光，荧光和化学发光检测，满足多参数长时程复杂检测程序的设定；</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18.13 软件自带平行性分析功能（PLA），可一键分析药物浓度剂量效应的平行性相关参数；</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18.14 化学发光检测支持孔间干扰系数测定，干扰值自动校正。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7" w:type="dxa"/>
            <w:vAlign w:val="center"/>
          </w:tcPr>
          <w:p>
            <w:pPr>
              <w:keepNext w:val="0"/>
              <w:keepLines w:val="0"/>
              <w:pageBreakBefore w:val="0"/>
              <w:kinsoku/>
              <w:wordWrap w:val="0"/>
              <w:overflowPunct/>
              <w:autoSpaceDE/>
              <w:autoSpaceDN/>
              <w:bidi w:val="0"/>
              <w:adjustRightInd/>
              <w:spacing w:line="36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lang w:val="en-US" w:eastAsia="zh-CN"/>
              </w:rPr>
              <w:t>3</w:t>
            </w:r>
          </w:p>
        </w:tc>
        <w:tc>
          <w:tcPr>
            <w:tcW w:w="1356" w:type="dxa"/>
            <w:gridSpan w:val="2"/>
            <w:vAlign w:val="center"/>
          </w:tcPr>
          <w:p>
            <w:pPr>
              <w:keepNext w:val="0"/>
              <w:keepLines w:val="0"/>
              <w:pageBreakBefore w:val="0"/>
              <w:widowControl/>
              <w:suppressLineNumbers w:val="0"/>
              <w:kinsoku/>
              <w:overflowPunct/>
              <w:autoSpaceDE/>
              <w:autoSpaceDN/>
              <w:bidi w:val="0"/>
              <w:adjustRightInd/>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u w:val="none"/>
                <w:lang w:val="en-US" w:eastAsia="zh-CN" w:bidi="ar"/>
              </w:rPr>
              <w:t>倒置荧光显微镜</w:t>
            </w:r>
          </w:p>
        </w:tc>
        <w:tc>
          <w:tcPr>
            <w:tcW w:w="987" w:type="dxa"/>
            <w:tcBorders>
              <w:right w:val="single" w:color="auto" w:sz="4" w:space="0"/>
            </w:tcBorders>
            <w:vAlign w:val="center"/>
          </w:tcPr>
          <w:p>
            <w:pPr>
              <w:keepNext w:val="0"/>
              <w:keepLines w:val="0"/>
              <w:pageBreakBefore w:val="0"/>
              <w:kinsoku/>
              <w:overflowPunct/>
              <w:autoSpaceDE/>
              <w:autoSpaceDN/>
              <w:bidi w:val="0"/>
              <w:adjustRightInd/>
              <w:spacing w:line="3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1台</w:t>
            </w:r>
          </w:p>
        </w:tc>
        <w:tc>
          <w:tcPr>
            <w:tcW w:w="7063" w:type="dxa"/>
            <w:vAlign w:val="center"/>
          </w:tcPr>
          <w:p>
            <w:pPr>
              <w:keepNext w:val="0"/>
              <w:keepLines w:val="0"/>
              <w:pageBreakBefore w:val="0"/>
              <w:widowControl/>
              <w:suppressLineNumbers w:val="0"/>
              <w:kinsoku/>
              <w:overflowPunct/>
              <w:autoSpaceDE/>
              <w:autoSpaceDN/>
              <w:bidi w:val="0"/>
              <w:adjustRightInd/>
              <w:spacing w:line="360" w:lineRule="exact"/>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u w:val="none"/>
                <w:lang w:val="en-US" w:eastAsia="zh-CN" w:bidi="ar"/>
              </w:rPr>
              <w:t>用途：普通活细胞观察及荧光标记的观察，可以记录和拍照并输出高质量研究级图像。</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1、工作条件</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 适于在气温为摄氏-40℃～＋50℃的环境条件下运输和贮存，在电源220V（±10%）/50Hz、气温摄氏5℃～40℃和相对湿度80%的环境条件下运行；</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 配置符合中国有关标准要求的插头，或提供适当的转换插座。</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2、主要技术指标</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 倒置相差显微镜</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 光学系统：无限远校正光学系统，齐焦距离为国际标准不小于45mm；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▲2.1.2 调焦：通过物镜转盘的上下移动进行调焦（载物台高度固定）；备有聚焦机构同轴粗、微调旋钮，旋钮扭矩可调，由滚柱机构导向。粗调行程每一圈为≥36.8mm，微调行程每一圈为≤0.2mm；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2.1.3 观察镜筒：宽视野三目镜筒，视场数≥22；</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2.1.4 透射明场照明装置：高性能LED光源；</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2.1.5 半复消色差荧光物镜：</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2.1.5.1 万能平场半复消色差相差物镜4X（N.A.≥0.13，W.D.≥17.0mm）；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2.1.5.2 万能平场半复消色差相差物镜 10X（N.A.≥0.3，W.D.≥10mm）；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2.1.5.3 长工作距离平场半复消色差相差物镜20X（N.A.≥0.45, W.D.≥6.6-7.8mm）；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 xml:space="preserve">2.1.5.4 长工作距离能平场半复消色差相差物镜40X（N.A.≥0.6, W.D.≥3.0-4.2mm）；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2.1.6 载物台：备有右手用低位置同轴X、Y向传动旋钮。载物台行程：X=110mm，Y=74mm；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2.1.7 目镜：10×，视场直径为22</w:t>
            </w:r>
            <w:r>
              <w:rPr>
                <w:rFonts w:hint="eastAsia"/>
                <w:color w:val="auto"/>
                <w:lang w:val="en-US" w:eastAsia="zh-CN"/>
              </w:rPr>
              <w:t>mm</w:t>
            </w:r>
            <w:r>
              <w:rPr>
                <w:rFonts w:hint="eastAsia" w:ascii="宋体" w:hAnsi="宋体" w:eastAsia="宋体" w:cs="宋体"/>
                <w:i w:val="0"/>
                <w:color w:val="auto"/>
                <w:kern w:val="0"/>
                <w:sz w:val="21"/>
                <w:szCs w:val="21"/>
                <w:u w:val="none"/>
                <w:lang w:val="en-US" w:eastAsia="zh-CN" w:bidi="ar"/>
              </w:rPr>
              <w:t>；</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2.1.8 备有可拆装的超长工作距离聚光镜：N.A.≥0.3，W.D.≥72mm；</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2.1.9 相差系统：4X、10X、20X、40X对应相差环板；</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2.1.10 电动荧光照明器：宽光谱白光LED光源，波长范围：360nm≤λ≤700nm，满足各种染料需求，长寿命荧光显微LED光源，寿命≥25000小时，光源可即开即用，LED光源与显微镜直接光学耦合，不通过光纤耦合，保证最大亮度，遥控手柄控制光源的亮度与开关，亮度从0 - 100% 连续可调，光源强度单独手柄数值显示，自带高速光闸功能，最快响应时间≤100μs，防止荧光淬灭；</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2.1.11 荧光滤色镜 ：紫外激发、蓝激发、绿激发、CY5激发；</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3、高分辨率高色彩还原显微专用数码成像系统</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3.1 最大像素：≥640万；</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3.2 芯片类型：采用光收集效率更高的背照式芯片；</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3.3 芯片大小：≥1/1.8英寸；</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3.4 像素大小：≥2.4微米×2.4微米；</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3.5 光谱响应：400 - 1000 nm，可支持CY5.5、CY7、CY7.5等荧光染料采集；</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3.6 曝光时间：最小值≤13微秒;最大值≥15秒；</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3.7 预览帧速：≥60fps@1920×1080pixels；≥45fps@最高分辨率；</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3.8 制冷系统：被动制冷；</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3.9 附带软件支持降噪技术；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3.10 数据传输：USB3.1；</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3.11 像素融合：支持2×2；</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3.12 相机接口：标准C接口；</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 xml:space="preserve">4、配套成像软件： </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4.1 采集图像：支持多种型号专业CCD，支持TWAIN接口；</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4.2 对图像中的直线显示线上灰度强度变化；</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4.3 在图像上添加注释、箭头等功能；</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4.4 调节亮度、对比度、伽玛值以及灰度显示范围，并可以单独调节RGB各通道的亮度，可以改变图像分辨率、旋转图像等各种操作，支持反转、低通、高通、锐化等滤镜；</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4.5 对单荧光通道图片做色彩合成；</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4.6 合成透射光和荧光通道图像，显示荧光在细胞上的定位图像；</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4.7 可以做离线白平衡、市场平整度以及背景校正等处理；</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4.8 可以对多幅视野相邻的图像做大图拼接；</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4.9 可以测量直线长度、曲线长度、矩形面积、圆面积、周长、角度等多个参数，并把测量结果输出到EXCEL，并于后期分析处理；</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4.10 可以从之前软件获取的图像中再次调入设备和采集参数的信息；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4.11 手动计数功能，支持分组功能，数据可输出到Excel。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37" w:type="dxa"/>
            <w:vAlign w:val="center"/>
          </w:tcPr>
          <w:p>
            <w:pPr>
              <w:keepNext w:val="0"/>
              <w:keepLines w:val="0"/>
              <w:pageBreakBefore w:val="0"/>
              <w:kinsoku/>
              <w:wordWrap w:val="0"/>
              <w:overflowPunct/>
              <w:autoSpaceDE/>
              <w:autoSpaceDN/>
              <w:bidi w:val="0"/>
              <w:adjustRightInd/>
              <w:spacing w:line="360" w:lineRule="exact"/>
              <w:jc w:val="center"/>
              <w:rPr>
                <w:rFonts w:hint="eastAsia" w:ascii="宋体" w:hAnsi="宋体" w:eastAsia="宋体" w:cs="宋体"/>
                <w:color w:val="auto"/>
                <w:kern w:val="0"/>
                <w:sz w:val="21"/>
                <w:szCs w:val="21"/>
                <w:lang w:eastAsia="zh-CN"/>
              </w:rPr>
            </w:pPr>
            <w:r>
              <w:rPr>
                <w:rFonts w:hint="eastAsia" w:ascii="宋体" w:hAnsi="宋体" w:eastAsia="宋体" w:cs="宋体"/>
                <w:color w:val="auto"/>
                <w:sz w:val="21"/>
                <w:szCs w:val="21"/>
                <w:lang w:val="en-US" w:eastAsia="zh-CN"/>
              </w:rPr>
              <w:t>4</w:t>
            </w:r>
          </w:p>
        </w:tc>
        <w:tc>
          <w:tcPr>
            <w:tcW w:w="1356" w:type="dxa"/>
            <w:gridSpan w:val="2"/>
            <w:vAlign w:val="center"/>
          </w:tcPr>
          <w:p>
            <w:pPr>
              <w:keepNext w:val="0"/>
              <w:keepLines w:val="0"/>
              <w:pageBreakBefore w:val="0"/>
              <w:widowControl/>
              <w:suppressLineNumbers w:val="0"/>
              <w:kinsoku/>
              <w:overflowPunct/>
              <w:autoSpaceDE/>
              <w:autoSpaceDN/>
              <w:bidi w:val="0"/>
              <w:adjustRightInd/>
              <w:spacing w:line="360" w:lineRule="exact"/>
              <w:jc w:val="center"/>
              <w:textAlignment w:val="center"/>
              <w:rPr>
                <w:rFonts w:hint="eastAsia" w:ascii="宋体" w:hAnsi="宋体" w:eastAsia="宋体" w:cs="宋体"/>
                <w:color w:val="auto"/>
                <w:sz w:val="21"/>
                <w:szCs w:val="21"/>
              </w:rPr>
            </w:pPr>
            <w:r>
              <w:rPr>
                <w:rFonts w:hint="eastAsia" w:ascii="宋体" w:hAnsi="宋体" w:eastAsia="宋体" w:cs="宋体"/>
                <w:i w:val="0"/>
                <w:color w:val="auto"/>
                <w:kern w:val="0"/>
                <w:sz w:val="21"/>
                <w:szCs w:val="21"/>
                <w:u w:val="none"/>
                <w:lang w:val="en-US" w:eastAsia="zh-CN" w:bidi="ar"/>
              </w:rPr>
              <w:t>荧光定量基因扩增仪</w:t>
            </w:r>
          </w:p>
        </w:tc>
        <w:tc>
          <w:tcPr>
            <w:tcW w:w="987" w:type="dxa"/>
            <w:tcBorders>
              <w:right w:val="single" w:color="auto" w:sz="4" w:space="0"/>
            </w:tcBorders>
            <w:vAlign w:val="center"/>
          </w:tcPr>
          <w:p>
            <w:pPr>
              <w:keepNext w:val="0"/>
              <w:keepLines w:val="0"/>
              <w:pageBreakBefore w:val="0"/>
              <w:kinsoku/>
              <w:overflowPunct/>
              <w:autoSpaceDE/>
              <w:autoSpaceDN/>
              <w:bidi w:val="0"/>
              <w:adjustRightInd/>
              <w:spacing w:line="360" w:lineRule="exact"/>
              <w:jc w:val="center"/>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1套</w:t>
            </w:r>
          </w:p>
        </w:tc>
        <w:tc>
          <w:tcPr>
            <w:tcW w:w="7063" w:type="dxa"/>
            <w:vAlign w:val="center"/>
          </w:tcPr>
          <w:p>
            <w:pPr>
              <w:keepNext w:val="0"/>
              <w:keepLines w:val="0"/>
              <w:pageBreakBefore w:val="0"/>
              <w:widowControl/>
              <w:suppressLineNumbers w:val="0"/>
              <w:kinsoku/>
              <w:overflowPunct/>
              <w:autoSpaceDE/>
              <w:autoSpaceDN/>
              <w:bidi w:val="0"/>
              <w:adjustRightInd/>
              <w:spacing w:line="360" w:lineRule="exact"/>
              <w:jc w:val="left"/>
              <w:textAlignment w:val="center"/>
              <w:rPr>
                <w:rFonts w:hint="eastAsia" w:ascii="宋体" w:hAnsi="宋体" w:eastAsia="宋体" w:cs="宋体"/>
                <w:i w:val="0"/>
                <w:color w:val="auto"/>
                <w:kern w:val="0"/>
                <w:sz w:val="21"/>
                <w:szCs w:val="21"/>
                <w:u w:val="none"/>
                <w:lang w:val="en-US" w:eastAsia="zh-CN" w:bidi="ar"/>
              </w:rPr>
            </w:pPr>
            <w:r>
              <w:rPr>
                <w:rFonts w:hint="eastAsia" w:ascii="宋体" w:hAnsi="宋体" w:eastAsia="宋体" w:cs="宋体"/>
                <w:i w:val="0"/>
                <w:color w:val="auto"/>
                <w:kern w:val="0"/>
                <w:sz w:val="21"/>
                <w:szCs w:val="21"/>
                <w:u w:val="none"/>
                <w:lang w:val="en-US" w:eastAsia="zh-CN" w:bidi="ar"/>
              </w:rPr>
              <w:t>一、参数要求：</w:t>
            </w:r>
          </w:p>
          <w:p>
            <w:pPr>
              <w:keepNext w:val="0"/>
              <w:keepLines w:val="0"/>
              <w:pageBreakBefore w:val="0"/>
              <w:widowControl/>
              <w:suppressLineNumbers w:val="0"/>
              <w:kinsoku/>
              <w:overflowPunct/>
              <w:autoSpaceDE/>
              <w:autoSpaceDN/>
              <w:bidi w:val="0"/>
              <w:adjustRightInd/>
              <w:spacing w:line="360" w:lineRule="exact"/>
              <w:jc w:val="left"/>
              <w:textAlignment w:val="center"/>
              <w:rPr>
                <w:rFonts w:hint="eastAsia" w:ascii="宋体" w:hAnsi="宋体" w:eastAsia="宋体" w:cs="宋体"/>
                <w:color w:val="auto"/>
                <w:kern w:val="2"/>
                <w:sz w:val="21"/>
                <w:szCs w:val="21"/>
                <w:lang w:val="en-US" w:eastAsia="zh-CN" w:bidi="ar-SA"/>
              </w:rPr>
            </w:pPr>
            <w:r>
              <w:rPr>
                <w:rFonts w:hint="eastAsia" w:ascii="宋体" w:hAnsi="宋体" w:eastAsia="宋体" w:cs="宋体"/>
                <w:i w:val="0"/>
                <w:color w:val="auto"/>
                <w:kern w:val="0"/>
                <w:sz w:val="21"/>
                <w:szCs w:val="21"/>
                <w:u w:val="none"/>
                <w:lang w:val="en-US" w:eastAsia="zh-CN" w:bidi="ar"/>
              </w:rPr>
              <w:t>▲1、光学系统：可灵活配置成1-6通道中的任意一种通道数，而且使用过程中可以随时进行通道数升级，以满足未来更多的检测需求。</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2、滤光片组：有12种激发/检测滤光片组可供自由组合，包括滤光片错配的FRET检测组合和专用于蛋白熔解曲线分析的滤光片组。</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▲3、光源：采用蓝色、绿色、红色、白色（RGBW）四个高强度长寿命LED固态光源。</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4、检测器：高灵敏度的通道式光电倍增管，有效降低背景噪音信号，检测灵敏度高。</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5、检测方式：高性能的16道光纤扫描系统，16孔同时检测，检测快速，而且收集信号准确，无需ROX校正，但也可选择使用内参校正。</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6、检测灵敏度：能检测到单拷贝DNA模板，能清晰区分1000拷贝和2000拷贝的质粒DNA。</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7、检测线性范围：不小于10个数量级。</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8、检测样品量：384个样品，可使用标准的384孔PCR板。</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9、样品反应体系：推荐反应体积2-30μl。</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10、升温速率：≤4℃/s。</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▲11、温度均一性：±0.15℃。</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▲12、温度准确性：±0.1℃。</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▲13、带有温度梯度功能；可同时优化不少于24个温度点。</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▲14、具有不少于线性温度梯度和随机温度梯度两种设计模式。</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15、热模块：帕尔贴加热控温，热传导性好，耐腐蚀抗氧化。</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16、热盖：最高温度可达110℃，自动调节接触压力和高度，最大可达30kg/板。</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17、仪器是专为定量PCR仪的一体化设计。</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18、软件功能：具有绝对定量、双标准曲线法相对定量、双Delta Ct法相对定量（结合扩增效率分析）、熔解曲线、等位基因分型/SNP分析、终点法分析、扩增效率计算等分析方法。</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▲19、仪器控制分析软件可至少在中文和英文间自由切换，从而满足不同的使用习惯。</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20、软件免费提供，可以无限制安装在多台电脑上，无需付费购买使用权限，终身可免费升级。</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▲21、仪器控制分析软件可以提供符合MIQE标准的实验报告，实现实验报告信息化管理和溯源。</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22、静音技术：运行时最大的工作噪音≤45dB。</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23、电脑连接：USB，可与LIMS系统连接。</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二、主要配置：</w:t>
            </w:r>
            <w:r>
              <w:rPr>
                <w:rFonts w:hint="eastAsia" w:ascii="宋体" w:hAnsi="宋体" w:eastAsia="宋体" w:cs="宋体"/>
                <w:i w:val="0"/>
                <w:color w:val="auto"/>
                <w:kern w:val="0"/>
                <w:sz w:val="21"/>
                <w:szCs w:val="21"/>
                <w:u w:val="none"/>
                <w:lang w:val="en-US" w:eastAsia="zh-CN" w:bidi="ar"/>
              </w:rPr>
              <w:br w:type="textWrapping"/>
            </w:r>
            <w:r>
              <w:rPr>
                <w:rFonts w:hint="eastAsia" w:ascii="宋体" w:hAnsi="宋体" w:eastAsia="宋体" w:cs="宋体"/>
                <w:i w:val="0"/>
                <w:color w:val="auto"/>
                <w:kern w:val="0"/>
                <w:sz w:val="21"/>
                <w:szCs w:val="21"/>
                <w:u w:val="none"/>
                <w:lang w:val="en-US" w:eastAsia="zh-CN" w:bidi="ar"/>
              </w:rPr>
              <w:t>仪器主机一台（配置单荧光检测通道模块）、使用说明书一份、控制分析软件一个、数据线一根、设备控制终端一台</w:t>
            </w:r>
          </w:p>
        </w:tc>
      </w:tr>
      <w:bookmarkEnd w:id="32"/>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10143" w:type="dxa"/>
            <w:gridSpan w:val="5"/>
            <w:tcBorders>
              <w:top w:val="single" w:color="auto" w:sz="4" w:space="0"/>
              <w:left w:val="single" w:color="auto" w:sz="4" w:space="0"/>
              <w:bottom w:val="single" w:color="auto" w:sz="4" w:space="0"/>
              <w:right w:val="single" w:color="auto" w:sz="4" w:space="0"/>
            </w:tcBorders>
            <w:noWrap/>
            <w:vAlign w:val="center"/>
          </w:tcPr>
          <w:p>
            <w:pPr>
              <w:spacing w:line="360" w:lineRule="exact"/>
              <w:rPr>
                <w:rFonts w:ascii="宋体" w:hAnsi="宋体" w:cs="宋体"/>
                <w:color w:val="auto"/>
                <w:szCs w:val="21"/>
              </w:rPr>
            </w:pPr>
            <w:r>
              <w:rPr>
                <w:rFonts w:hint="eastAsia" w:ascii="宋体" w:hAnsi="宋体" w:cs="宋体"/>
                <w:b/>
                <w:bCs/>
                <w:color w:val="auto"/>
                <w:szCs w:val="21"/>
              </w:rPr>
              <w:t>▲</w:t>
            </w:r>
            <w:r>
              <w:rPr>
                <w:rFonts w:hint="eastAsia" w:ascii="宋体" w:hAnsi="宋体" w:cs="宋体"/>
                <w:color w:val="auto"/>
                <w:szCs w:val="21"/>
              </w:rPr>
              <w:t>二、</w:t>
            </w:r>
            <w:r>
              <w:rPr>
                <w:rFonts w:hint="eastAsia" w:ascii="宋体" w:hAnsi="宋体" w:cs="宋体"/>
                <w:b/>
                <w:bCs/>
                <w:color w:val="auto"/>
                <w:szCs w:val="21"/>
              </w:rPr>
              <w:t>商务条款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6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Cs w:val="21"/>
              </w:rPr>
            </w:pPr>
            <w:r>
              <w:rPr>
                <w:rFonts w:hint="eastAsia" w:ascii="宋体" w:hAnsi="宋体" w:eastAsia="宋体" w:cs="宋体"/>
                <w:b/>
                <w:bCs/>
                <w:color w:val="auto"/>
                <w:szCs w:val="21"/>
              </w:rPr>
              <w:t>质保期</w:t>
            </w:r>
          </w:p>
        </w:tc>
        <w:tc>
          <w:tcPr>
            <w:tcW w:w="857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1、按国家有关产品“三包”规定执行“三包”，所有设备、配件提供</w:t>
            </w:r>
            <w:r>
              <w:rPr>
                <w:rFonts w:hint="eastAsia" w:ascii="宋体" w:hAnsi="宋体" w:eastAsia="宋体" w:cs="宋体"/>
                <w:b/>
                <w:color w:val="auto"/>
                <w:szCs w:val="21"/>
                <w:u w:val="single"/>
                <w:lang w:val="en-US" w:eastAsia="zh-CN"/>
              </w:rPr>
              <w:t>壹</w:t>
            </w:r>
            <w:r>
              <w:rPr>
                <w:rFonts w:hint="eastAsia" w:ascii="宋体" w:hAnsi="宋体" w:eastAsia="宋体" w:cs="宋体"/>
                <w:b/>
                <w:color w:val="auto"/>
                <w:szCs w:val="21"/>
                <w:u w:val="single"/>
              </w:rPr>
              <w:t>年</w:t>
            </w:r>
            <w:r>
              <w:rPr>
                <w:rFonts w:hint="eastAsia" w:ascii="宋体" w:hAnsi="宋体" w:eastAsia="宋体" w:cs="宋体"/>
                <w:color w:val="auto"/>
                <w:szCs w:val="21"/>
              </w:rPr>
              <w:t>的免费质保，终身维修（“需求一览表”中有特别注明的，按特别注明的执行）。</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2、从通过验收即日起质保期/服务期内所有由于质量问题导致的软、硬件产品故障以免费保修、免费人工及免费更换备件标准上门服务，并提供终身维护。</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3、响应时间：质保期内，设备发生故障时接到通知后2小时内响应，24小时内到达现场维修，48小时内解决问题；质保期满后，按照质保期内售后服务内容及标准继续提供质保服务，直至采购人确认更换维保单位或设备报废。不能因质保期满而出现缓修、拒修等情况。项目质保维护期满后需签订维护和售后服务合同，具体事项以实际谈判为准，费用由成交人和采购人另行结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6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Cs w:val="21"/>
              </w:rPr>
            </w:pPr>
            <w:r>
              <w:rPr>
                <w:rFonts w:hint="eastAsia" w:ascii="宋体" w:hAnsi="宋体" w:eastAsia="宋体" w:cs="宋体"/>
                <w:b/>
                <w:bCs/>
                <w:color w:val="auto"/>
                <w:szCs w:val="21"/>
              </w:rPr>
              <w:t>售后服务要求</w:t>
            </w:r>
          </w:p>
        </w:tc>
        <w:tc>
          <w:tcPr>
            <w:tcW w:w="857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rPr>
            </w:pPr>
            <w:r>
              <w:rPr>
                <w:rFonts w:hint="eastAsia" w:ascii="宋体" w:hAnsi="宋体" w:eastAsia="宋体" w:cs="宋体"/>
                <w:color w:val="auto"/>
              </w:rPr>
              <w:t>1、免费送货上门，免费由技术人员现场安装、调试，并免费培训技术操作人员。安装、调试和培训所需的工具、器材以及系统集成费、差旅费、运费和相关税费，均由成交供应商自理；各项性能指标</w:t>
            </w:r>
            <w:r>
              <w:rPr>
                <w:rFonts w:hint="eastAsia" w:ascii="宋体" w:hAnsi="宋体" w:eastAsia="宋体" w:cs="宋体"/>
                <w:color w:val="auto"/>
                <w:lang w:val="en-US" w:eastAsia="zh-CN"/>
              </w:rPr>
              <w:t>逐条均能</w:t>
            </w:r>
            <w:r>
              <w:rPr>
                <w:rFonts w:hint="eastAsia" w:ascii="宋体" w:hAnsi="宋体" w:eastAsia="宋体" w:cs="宋体"/>
                <w:color w:val="auto"/>
              </w:rPr>
              <w:t>达到</w:t>
            </w:r>
            <w:r>
              <w:rPr>
                <w:rFonts w:hint="eastAsia" w:ascii="宋体" w:hAnsi="宋体" w:eastAsia="宋体" w:cs="宋体"/>
                <w:color w:val="auto"/>
                <w:lang w:val="en-US" w:eastAsia="zh-CN"/>
              </w:rPr>
              <w:t>响应文件中</w:t>
            </w:r>
            <w:r>
              <w:rPr>
                <w:rFonts w:hint="eastAsia" w:ascii="宋体" w:hAnsi="宋体" w:eastAsia="宋体" w:cs="宋体"/>
                <w:color w:val="auto"/>
              </w:rPr>
              <w:t>技术</w:t>
            </w:r>
            <w:r>
              <w:rPr>
                <w:rFonts w:hint="eastAsia" w:ascii="宋体" w:hAnsi="宋体" w:eastAsia="宋体" w:cs="宋体"/>
                <w:color w:val="auto"/>
                <w:lang w:val="en-US" w:eastAsia="zh-CN"/>
              </w:rPr>
              <w:t>偏离</w:t>
            </w:r>
            <w:r>
              <w:rPr>
                <w:rFonts w:hint="eastAsia"/>
                <w:color w:val="auto"/>
                <w:lang w:val="en-US" w:eastAsia="zh-CN"/>
              </w:rPr>
              <w:t>及售后承诺</w:t>
            </w:r>
            <w:r>
              <w:rPr>
                <w:rFonts w:hint="eastAsia" w:ascii="宋体" w:hAnsi="宋体" w:eastAsia="宋体" w:cs="宋体"/>
                <w:color w:val="auto"/>
              </w:rPr>
              <w:t>要求的，由供需双方共同签字认可，现场验收；提供全套说明书并包括简易的中文操作说明和注意事项。</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rPr>
            </w:pPr>
            <w:r>
              <w:rPr>
                <w:rFonts w:hint="eastAsia" w:ascii="宋体" w:hAnsi="宋体" w:eastAsia="宋体" w:cs="宋体"/>
                <w:color w:val="auto"/>
              </w:rPr>
              <w:t>2、出现故障</w:t>
            </w:r>
            <w:r>
              <w:rPr>
                <w:rFonts w:hint="eastAsia" w:ascii="宋体" w:hAnsi="宋体" w:eastAsia="宋体" w:cs="宋体"/>
                <w:color w:val="auto"/>
                <w:lang w:val="en-US" w:eastAsia="zh-CN"/>
              </w:rPr>
              <w:t>2</w:t>
            </w:r>
            <w:r>
              <w:rPr>
                <w:rFonts w:hint="eastAsia" w:ascii="宋体" w:hAnsi="宋体" w:eastAsia="宋体" w:cs="宋体"/>
                <w:color w:val="auto"/>
              </w:rPr>
              <w:t>小时内做出响应，24小时内到场维修。一般问题应在48小时内解决，重大问题或其它无法迅速解决的问题应在一周内解决。经维修后仍不能正常使用的提供备用机。定期回访以及对设备维护。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6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Cs w:val="21"/>
              </w:rPr>
            </w:pPr>
            <w:r>
              <w:rPr>
                <w:rFonts w:hint="eastAsia" w:ascii="宋体" w:hAnsi="宋体" w:eastAsia="宋体" w:cs="宋体"/>
                <w:b/>
                <w:bCs/>
                <w:color w:val="auto"/>
                <w:szCs w:val="21"/>
              </w:rPr>
              <w:t>合同签订时间</w:t>
            </w:r>
          </w:p>
        </w:tc>
        <w:tc>
          <w:tcPr>
            <w:tcW w:w="857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成交</w:t>
            </w:r>
            <w:r>
              <w:rPr>
                <w:rFonts w:hint="eastAsia" w:ascii="宋体" w:hAnsi="宋体" w:eastAsia="宋体" w:cs="宋体"/>
                <w:color w:val="auto"/>
                <w:szCs w:val="21"/>
              </w:rPr>
              <w:t>人应配合采购人签订合同，签订合同时间原则上最迟不能超过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通知发出之日起25个自然日。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6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color w:val="auto"/>
                <w:szCs w:val="21"/>
              </w:rPr>
            </w:pPr>
            <w:r>
              <w:rPr>
                <w:rFonts w:hint="eastAsia" w:ascii="宋体" w:hAnsi="宋体" w:eastAsia="宋体" w:cs="宋体"/>
                <w:b/>
                <w:bCs/>
                <w:color w:val="auto"/>
                <w:szCs w:val="21"/>
              </w:rPr>
              <w:t>交货时间及地点</w:t>
            </w:r>
          </w:p>
        </w:tc>
        <w:tc>
          <w:tcPr>
            <w:tcW w:w="857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交货时间：非进口货物自合同签订之日起30个工作日内交货，进口货物自合同签订之日起90个工作日内交货。</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交货地点：南宁市内采购人指定地点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6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Cs w:val="21"/>
              </w:rPr>
            </w:pPr>
            <w:r>
              <w:rPr>
                <w:rFonts w:hint="eastAsia" w:ascii="宋体" w:hAnsi="宋体" w:eastAsia="宋体" w:cs="宋体"/>
                <w:b/>
                <w:bCs/>
                <w:color w:val="auto"/>
                <w:szCs w:val="21"/>
              </w:rPr>
              <w:t>付款条件</w:t>
            </w:r>
          </w:p>
        </w:tc>
        <w:tc>
          <w:tcPr>
            <w:tcW w:w="8579" w:type="dxa"/>
            <w:gridSpan w:val="3"/>
            <w:tcBorders>
              <w:top w:val="single" w:color="auto" w:sz="4" w:space="0"/>
              <w:left w:val="nil"/>
              <w:bottom w:val="single" w:color="auto" w:sz="4" w:space="0"/>
              <w:right w:val="single" w:color="auto" w:sz="4" w:space="0"/>
            </w:tcBorders>
            <w:noWrap/>
            <w:vAlign w:val="center"/>
          </w:tcPr>
          <w:p>
            <w:pPr>
              <w:pStyle w:val="12"/>
              <w:spacing w:line="360" w:lineRule="exact"/>
              <w:ind w:firstLine="0"/>
              <w:rPr>
                <w:rFonts w:hint="eastAsia" w:ascii="宋体" w:hAnsi="宋体" w:eastAsia="宋体" w:cs="宋体"/>
                <w:color w:val="auto"/>
              </w:rPr>
            </w:pPr>
            <w:r>
              <w:rPr>
                <w:rFonts w:hint="eastAsia" w:ascii="宋体" w:hAnsi="宋体" w:eastAsia="宋体" w:cs="宋体"/>
                <w:color w:val="auto"/>
                <w:sz w:val="21"/>
                <w:szCs w:val="21"/>
                <w:lang w:val="en-US"/>
              </w:rPr>
              <w:t>自签订合同之日起七个工作日内，采购人支付合同款总额30%作为预付款，交货验收合格后十个工作日内，采购人支付剩余70%的合同款。</w:t>
            </w:r>
            <w:r>
              <w:rPr>
                <w:rFonts w:hint="eastAsia" w:ascii="宋体" w:hAnsi="宋体" w:eastAsia="宋体" w:cs="宋体"/>
                <w:color w:val="auto"/>
                <w:sz w:val="21"/>
                <w:szCs w:val="21"/>
                <w:lang w:val="en-US" w:eastAsia="zh-CN"/>
              </w:rPr>
              <w:t>成交供应商</w:t>
            </w:r>
            <w:r>
              <w:rPr>
                <w:rFonts w:hint="eastAsia" w:ascii="宋体" w:hAnsi="宋体" w:eastAsia="宋体" w:cs="宋体"/>
                <w:color w:val="auto"/>
                <w:sz w:val="21"/>
                <w:szCs w:val="21"/>
                <w:lang w:val="en-US"/>
              </w:rPr>
              <w:t>在收到每笔合同款后三个工作日内提供相应金额的正式发票。【注：除进口减免税产品外，</w:t>
            </w:r>
            <w:r>
              <w:rPr>
                <w:rFonts w:hint="eastAsia" w:ascii="宋体" w:hAnsi="宋体" w:eastAsia="宋体" w:cs="宋体"/>
                <w:color w:val="auto"/>
                <w:sz w:val="21"/>
                <w:szCs w:val="21"/>
                <w:lang w:val="en-US" w:eastAsia="zh-CN"/>
              </w:rPr>
              <w:t>成交</w:t>
            </w:r>
            <w:r>
              <w:rPr>
                <w:rFonts w:hint="eastAsia" w:ascii="宋体" w:hAnsi="宋体" w:eastAsia="宋体" w:cs="宋体"/>
                <w:color w:val="auto"/>
                <w:sz w:val="21"/>
                <w:szCs w:val="21"/>
                <w:lang w:val="en-US"/>
              </w:rPr>
              <w:t>供应商应提供货款全额的发票（如</w:t>
            </w:r>
            <w:r>
              <w:rPr>
                <w:rFonts w:hint="eastAsia" w:ascii="宋体" w:hAnsi="宋体" w:eastAsia="宋体" w:cs="宋体"/>
                <w:color w:val="auto"/>
                <w:sz w:val="21"/>
                <w:szCs w:val="21"/>
                <w:lang w:val="en-US" w:eastAsia="zh-CN"/>
              </w:rPr>
              <w:t>成交</w:t>
            </w:r>
            <w:r>
              <w:rPr>
                <w:rFonts w:hint="eastAsia" w:ascii="宋体" w:hAnsi="宋体" w:eastAsia="宋体" w:cs="宋体"/>
                <w:color w:val="auto"/>
                <w:sz w:val="21"/>
                <w:szCs w:val="21"/>
                <w:lang w:val="en-US"/>
              </w:rPr>
              <w:t>供应商供应产品为实验设备、装置和器械的，必须开具增值税专用发票）】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6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Cs w:val="21"/>
              </w:rPr>
            </w:pPr>
            <w:r>
              <w:rPr>
                <w:rFonts w:hint="eastAsia" w:ascii="宋体" w:hAnsi="宋体" w:eastAsia="宋体" w:cs="宋体"/>
                <w:b/>
                <w:bCs/>
                <w:color w:val="auto"/>
                <w:kern w:val="0"/>
                <w:szCs w:val="21"/>
                <w:lang w:eastAsia="zh-CN"/>
              </w:rPr>
              <w:t>竞标</w:t>
            </w:r>
            <w:r>
              <w:rPr>
                <w:rFonts w:hint="eastAsia" w:ascii="宋体" w:hAnsi="宋体" w:eastAsia="宋体" w:cs="宋体"/>
                <w:b/>
                <w:bCs/>
                <w:color w:val="auto"/>
                <w:kern w:val="0"/>
                <w:szCs w:val="21"/>
              </w:rPr>
              <w:t>报价要求</w:t>
            </w:r>
          </w:p>
        </w:tc>
        <w:tc>
          <w:tcPr>
            <w:tcW w:w="857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lang w:eastAsia="zh-CN"/>
              </w:rPr>
              <w:t>竞标</w:t>
            </w:r>
            <w:r>
              <w:rPr>
                <w:rFonts w:hint="eastAsia" w:ascii="宋体" w:hAnsi="宋体" w:eastAsia="宋体" w:cs="宋体"/>
                <w:color w:val="auto"/>
                <w:kern w:val="0"/>
                <w:szCs w:val="21"/>
              </w:rPr>
              <w:t xml:space="preserve">报价为采购人指定地点的现场交货价，包括但不限于： </w:t>
            </w:r>
          </w:p>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 xml:space="preserve">1）货物（含服务）的价格； </w:t>
            </w:r>
          </w:p>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 xml:space="preserve">2）货物的标准附件、备品备件、专用工具的价格； </w:t>
            </w:r>
          </w:p>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3）运输、装卸、调试、培训、技术支持、售后服务、质保期内免费维护等费用；</w:t>
            </w:r>
          </w:p>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 xml:space="preserve">4）必要的保险费用和各项税费； </w:t>
            </w:r>
          </w:p>
          <w:p>
            <w:pPr>
              <w:keepNext w:val="0"/>
              <w:keepLines w:val="0"/>
              <w:pageBreakBefore w:val="0"/>
              <w:widowControl/>
              <w:kinsoku/>
              <w:wordWrap/>
              <w:overflowPunct/>
              <w:topLinePunct w:val="0"/>
              <w:autoSpaceDE/>
              <w:autoSpaceDN/>
              <w:bidi w:val="0"/>
              <w:adjustRightInd/>
              <w:snapToGrid/>
              <w:spacing w:line="360" w:lineRule="exact"/>
              <w:jc w:val="left"/>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 xml:space="preserve">5）设备的安装材料费。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0143"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b/>
                <w:bCs/>
                <w:color w:val="auto"/>
                <w:szCs w:val="21"/>
              </w:rPr>
            </w:pPr>
            <w:r>
              <w:rPr>
                <w:rFonts w:hint="eastAsia" w:ascii="宋体" w:hAnsi="宋体" w:eastAsia="宋体" w:cs="宋体"/>
                <w:b/>
                <w:bCs/>
                <w:color w:val="auto"/>
                <w:szCs w:val="21"/>
              </w:rPr>
              <w:t>三、核心产品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143" w:type="dxa"/>
            <w:gridSpan w:val="5"/>
            <w:tcBorders>
              <w:top w:val="single" w:color="auto" w:sz="4" w:space="0"/>
              <w:left w:val="single" w:color="auto" w:sz="4" w:space="0"/>
              <w:bottom w:val="single" w:color="auto" w:sz="4" w:space="0"/>
              <w:right w:val="single" w:color="auto" w:sz="4" w:space="0"/>
            </w:tcBorders>
            <w:noWrap/>
            <w:vAlign w:val="center"/>
          </w:tcPr>
          <w:p>
            <w:pPr>
              <w:pStyle w:val="12"/>
              <w:keepNext w:val="0"/>
              <w:keepLines w:val="0"/>
              <w:pageBreakBefore w:val="0"/>
              <w:kinsoku/>
              <w:wordWrap/>
              <w:overflowPunct/>
              <w:topLinePunct w:val="0"/>
              <w:autoSpaceDE/>
              <w:autoSpaceDN/>
              <w:bidi w:val="0"/>
              <w:adjustRightInd/>
              <w:snapToGrid w:val="0"/>
              <w:spacing w:line="360" w:lineRule="exact"/>
              <w:ind w:firstLine="424" w:firstLineChars="202"/>
              <w:textAlignment w:val="auto"/>
              <w:rPr>
                <w:rFonts w:hint="eastAsia" w:ascii="宋体" w:hAnsi="宋体" w:eastAsia="宋体" w:cs="宋体"/>
                <w:b/>
                <w:bCs/>
                <w:color w:val="auto"/>
                <w:szCs w:val="21"/>
              </w:rPr>
            </w:pPr>
            <w:r>
              <w:rPr>
                <w:rFonts w:hint="eastAsia" w:ascii="宋体" w:hAnsi="宋体" w:eastAsia="宋体" w:cs="宋体"/>
                <w:color w:val="auto"/>
                <w:szCs w:val="21"/>
              </w:rPr>
              <w:t>本项目选择</w:t>
            </w:r>
            <w:r>
              <w:rPr>
                <w:rFonts w:hint="eastAsia" w:ascii="宋体" w:hAnsi="宋体" w:eastAsia="宋体" w:cs="宋体"/>
                <w:b/>
                <w:bCs/>
                <w:color w:val="auto"/>
                <w:szCs w:val="21"/>
              </w:rPr>
              <w:t>第</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二</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rPr>
              <w:t>项“</w:t>
            </w:r>
            <w:r>
              <w:rPr>
                <w:rFonts w:hint="eastAsia" w:ascii="宋体" w:hAnsi="宋体" w:eastAsia="宋体" w:cs="宋体"/>
                <w:i w:val="0"/>
                <w:color w:val="auto"/>
                <w:kern w:val="0"/>
                <w:sz w:val="21"/>
                <w:szCs w:val="21"/>
                <w:u w:val="none"/>
                <w:lang w:val="en-US" w:eastAsia="zh-CN" w:bidi="ar"/>
              </w:rPr>
              <w:t>多功能酶标仪</w:t>
            </w:r>
            <w:r>
              <w:rPr>
                <w:rFonts w:hint="eastAsia" w:ascii="宋体" w:hAnsi="宋体" w:eastAsia="宋体" w:cs="宋体"/>
                <w:b/>
                <w:bCs/>
                <w:color w:val="auto"/>
                <w:szCs w:val="21"/>
              </w:rPr>
              <w:t>”</w:t>
            </w:r>
            <w:r>
              <w:rPr>
                <w:rFonts w:hint="eastAsia" w:ascii="宋体" w:hAnsi="宋体" w:eastAsia="宋体" w:cs="宋体"/>
                <w:color w:val="auto"/>
                <w:szCs w:val="21"/>
              </w:rPr>
              <w:t>作为核心产品。核心产品品牌相同的，视为提供同品牌产品。提供相同品牌产品且通过资格审查、符合性审查的不同投标人参加同一合同项下投标的，按一家投标人计算，评审后得分最高的同品牌投标人获得中标人推荐资格；评审得分相同的，由采购人或者采购人委托评标委员会按照《评标方法及评定标准》中的推荐原则确定一个投标人获得中标人推荐资格，</w:t>
            </w:r>
            <w:r>
              <w:rPr>
                <w:rFonts w:hint="eastAsia" w:ascii="宋体" w:hAnsi="宋体" w:eastAsia="宋体" w:cs="宋体"/>
                <w:color w:val="auto"/>
                <w:sz w:val="21"/>
                <w:szCs w:val="21"/>
              </w:rPr>
              <w:t>招标文件未规定的采取随机抽取方式确定</w:t>
            </w:r>
            <w:r>
              <w:rPr>
                <w:rFonts w:hint="eastAsia" w:ascii="宋体" w:hAnsi="宋体" w:eastAsia="宋体" w:cs="宋体"/>
                <w:color w:val="auto"/>
                <w:sz w:val="21"/>
                <w:szCs w:val="21"/>
                <w:lang w:eastAsia="zh-CN"/>
              </w:rPr>
              <w:t>，</w:t>
            </w:r>
            <w:r>
              <w:rPr>
                <w:rFonts w:hint="eastAsia" w:ascii="宋体" w:hAnsi="宋体" w:eastAsia="宋体" w:cs="宋体"/>
                <w:color w:val="auto"/>
                <w:szCs w:val="21"/>
              </w:rPr>
              <w:t>其他同品牌投标人不作为中标候选人。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0143" w:type="dxa"/>
            <w:gridSpan w:val="5"/>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b/>
                <w:bCs/>
                <w:color w:val="auto"/>
                <w:szCs w:val="21"/>
              </w:rPr>
              <w:t>三、进口产品说明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564"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jc w:val="center"/>
              <w:textAlignment w:val="auto"/>
              <w:rPr>
                <w:rFonts w:hint="eastAsia" w:ascii="宋体" w:hAnsi="宋体" w:eastAsia="宋体" w:cs="宋体"/>
                <w:b/>
                <w:bCs/>
                <w:color w:val="auto"/>
                <w:szCs w:val="21"/>
              </w:rPr>
            </w:pPr>
            <w:r>
              <w:rPr>
                <w:rFonts w:hint="eastAsia" w:ascii="宋体" w:hAnsi="宋体" w:eastAsia="宋体" w:cs="宋体"/>
                <w:b/>
                <w:bCs/>
                <w:color w:val="auto"/>
                <w:szCs w:val="21"/>
              </w:rPr>
              <w:t>▲进口产品说明</w:t>
            </w:r>
          </w:p>
        </w:tc>
        <w:tc>
          <w:tcPr>
            <w:tcW w:w="8579" w:type="dxa"/>
            <w:gridSpan w:val="3"/>
            <w:tcBorders>
              <w:top w:val="single" w:color="auto" w:sz="4" w:space="0"/>
              <w:left w:val="nil"/>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360" w:lineRule="exact"/>
              <w:ind w:firstLine="315" w:firstLineChars="150"/>
              <w:textAlignment w:val="auto"/>
              <w:rPr>
                <w:rFonts w:hint="eastAsia" w:ascii="宋体" w:hAnsi="宋体" w:eastAsia="宋体" w:cs="宋体"/>
                <w:color w:val="auto"/>
                <w:szCs w:val="21"/>
              </w:rPr>
            </w:pPr>
            <w:r>
              <w:rPr>
                <w:rFonts w:hint="eastAsia" w:ascii="宋体" w:hAnsi="宋体" w:eastAsia="宋体" w:cs="宋体"/>
                <w:color w:val="auto"/>
                <w:szCs w:val="21"/>
              </w:rPr>
              <w:t>☑ 本表的第</w:t>
            </w:r>
            <w:r>
              <w:rPr>
                <w:rFonts w:hint="eastAsia" w:ascii="宋体" w:hAnsi="宋体" w:eastAsia="宋体" w:cs="宋体"/>
                <w:color w:val="auto"/>
                <w:szCs w:val="21"/>
                <w:u w:val="single"/>
              </w:rPr>
              <w:t xml:space="preserve"> 1、2、3、4</w:t>
            </w:r>
            <w:r>
              <w:rPr>
                <w:rFonts w:hint="eastAsia" w:ascii="宋体" w:hAnsi="宋体" w:eastAsia="宋体" w:cs="宋体"/>
                <w:color w:val="auto"/>
                <w:szCs w:val="21"/>
              </w:rPr>
              <w:t>项货物已按规定办妥进口产品采购审核手续，</w:t>
            </w:r>
            <w:r>
              <w:rPr>
                <w:rFonts w:hint="eastAsia" w:ascii="宋体" w:hAnsi="宋体" w:eastAsia="宋体" w:cs="宋体"/>
                <w:color w:val="auto"/>
                <w:szCs w:val="21"/>
                <w:lang w:eastAsia="zh-CN"/>
              </w:rPr>
              <w:t>竞标</w:t>
            </w:r>
            <w:r>
              <w:rPr>
                <w:rFonts w:hint="eastAsia" w:ascii="宋体" w:hAnsi="宋体" w:eastAsia="宋体" w:cs="宋体"/>
                <w:color w:val="auto"/>
                <w:szCs w:val="21"/>
              </w:rPr>
              <w:t>产品可选用进口产品；但如选用进口产品时必须为全套全新原装进口产品（即通过中国海关报关验放进入中国境内且产自关境外的产品），要求：①</w:t>
            </w:r>
            <w:r>
              <w:rPr>
                <w:rFonts w:hint="eastAsia" w:ascii="宋体" w:hAnsi="宋体" w:eastAsia="宋体" w:cs="宋体"/>
                <w:color w:val="auto"/>
                <w:szCs w:val="21"/>
                <w:lang w:eastAsia="zh-CN"/>
              </w:rPr>
              <w:t>成交</w:t>
            </w:r>
            <w:r>
              <w:rPr>
                <w:rFonts w:hint="eastAsia" w:ascii="宋体" w:hAnsi="宋体" w:eastAsia="宋体" w:cs="宋体"/>
                <w:color w:val="auto"/>
                <w:szCs w:val="21"/>
              </w:rPr>
              <w:t>人负责办理进口设备的相关手续及承担相关的所有费用（含办理免税证的费用）；②采购人将协助具有进出口业务代理资质的成交人办理上述进口货物的免关税手续，如</w:t>
            </w:r>
            <w:r>
              <w:rPr>
                <w:rFonts w:hint="eastAsia" w:ascii="宋体" w:hAnsi="宋体" w:eastAsia="宋体" w:cs="宋体"/>
                <w:color w:val="auto"/>
                <w:szCs w:val="21"/>
                <w:lang w:eastAsia="zh-CN"/>
              </w:rPr>
              <w:t>竞标</w:t>
            </w:r>
            <w:r>
              <w:rPr>
                <w:rFonts w:hint="eastAsia" w:ascii="宋体" w:hAnsi="宋体" w:eastAsia="宋体" w:cs="宋体"/>
                <w:color w:val="auto"/>
                <w:szCs w:val="21"/>
              </w:rPr>
              <w:t>人不具备进出口业务代理资质，则其报价中必须包含关税在内的所有税费。</w:t>
            </w:r>
          </w:p>
          <w:p>
            <w:pPr>
              <w:keepNext w:val="0"/>
              <w:keepLines w:val="0"/>
              <w:pageBreakBefore w:val="0"/>
              <w:kinsoku/>
              <w:wordWrap/>
              <w:overflowPunct/>
              <w:topLinePunct w:val="0"/>
              <w:autoSpaceDE/>
              <w:autoSpaceDN/>
              <w:bidi w:val="0"/>
              <w:adjustRightInd/>
              <w:snapToGrid/>
              <w:spacing w:line="360" w:lineRule="exact"/>
              <w:textAlignment w:val="auto"/>
              <w:rPr>
                <w:rFonts w:hint="eastAsia" w:ascii="宋体" w:hAnsi="宋体" w:eastAsia="宋体" w:cs="宋体"/>
                <w:color w:val="auto"/>
                <w:szCs w:val="21"/>
              </w:rPr>
            </w:pPr>
            <w:r>
              <w:rPr>
                <w:rFonts w:hint="eastAsia" w:ascii="宋体" w:hAnsi="宋体" w:eastAsia="宋体" w:cs="宋体"/>
                <w:color w:val="auto"/>
                <w:szCs w:val="21"/>
              </w:rPr>
              <w:t>优先采购向我国企业转让技术、与我国企业签订消化吸收再创新方案的</w:t>
            </w:r>
            <w:r>
              <w:rPr>
                <w:rFonts w:hint="eastAsia" w:ascii="宋体" w:hAnsi="宋体" w:eastAsia="宋体" w:cs="宋体"/>
                <w:color w:val="auto"/>
                <w:szCs w:val="21"/>
                <w:lang w:eastAsia="zh-CN"/>
              </w:rPr>
              <w:t>竞标</w:t>
            </w:r>
            <w:r>
              <w:rPr>
                <w:rFonts w:hint="eastAsia" w:ascii="宋体" w:hAnsi="宋体" w:eastAsia="宋体" w:cs="宋体"/>
                <w:color w:val="auto"/>
                <w:szCs w:val="21"/>
              </w:rPr>
              <w:t>人的进口产品。</w:t>
            </w:r>
          </w:p>
          <w:p>
            <w:pPr>
              <w:keepNext w:val="0"/>
              <w:keepLines w:val="0"/>
              <w:pageBreakBefore w:val="0"/>
              <w:kinsoku/>
              <w:wordWrap/>
              <w:overflowPunct/>
              <w:topLinePunct w:val="0"/>
              <w:autoSpaceDE/>
              <w:autoSpaceDN/>
              <w:bidi w:val="0"/>
              <w:adjustRightInd/>
              <w:snapToGrid/>
              <w:spacing w:line="360" w:lineRule="exact"/>
              <w:ind w:firstLine="315" w:firstLineChars="150"/>
              <w:textAlignment w:val="auto"/>
              <w:rPr>
                <w:rFonts w:hint="eastAsia" w:ascii="宋体" w:hAnsi="宋体" w:eastAsia="宋体" w:cs="宋体"/>
                <w:color w:val="auto"/>
                <w:szCs w:val="21"/>
              </w:rPr>
            </w:pPr>
            <w:r>
              <w:rPr>
                <w:rFonts w:hint="eastAsia" w:ascii="宋体" w:hAnsi="宋体" w:eastAsia="宋体" w:cs="宋体"/>
                <w:color w:val="auto"/>
                <w:szCs w:val="21"/>
              </w:rPr>
              <w:t>□ 本项目货物不接受进口产品（即通过中国海关报关验放进入中国境内且产自关境外的产品）参与</w:t>
            </w:r>
            <w:r>
              <w:rPr>
                <w:rFonts w:hint="eastAsia" w:ascii="宋体" w:hAnsi="宋体" w:eastAsia="宋体" w:cs="宋体"/>
                <w:color w:val="auto"/>
                <w:szCs w:val="21"/>
                <w:lang w:eastAsia="zh-CN"/>
              </w:rPr>
              <w:t>竞标</w:t>
            </w:r>
            <w:r>
              <w:rPr>
                <w:rFonts w:hint="eastAsia" w:ascii="宋体" w:hAnsi="宋体" w:eastAsia="宋体" w:cs="宋体"/>
                <w:color w:val="auto"/>
                <w:szCs w:val="21"/>
              </w:rPr>
              <w:t>，</w:t>
            </w:r>
            <w:r>
              <w:rPr>
                <w:rFonts w:hint="eastAsia" w:ascii="宋体" w:hAnsi="宋体" w:eastAsia="宋体" w:cs="宋体"/>
                <w:b/>
                <w:bCs/>
                <w:color w:val="auto"/>
                <w:szCs w:val="21"/>
              </w:rPr>
              <w:t>如有进口产品参与</w:t>
            </w:r>
            <w:r>
              <w:rPr>
                <w:rFonts w:hint="eastAsia" w:ascii="宋体" w:hAnsi="宋体" w:eastAsia="宋体" w:cs="宋体"/>
                <w:b/>
                <w:bCs/>
                <w:color w:val="auto"/>
                <w:szCs w:val="21"/>
                <w:lang w:eastAsia="zh-CN"/>
              </w:rPr>
              <w:t>竞标</w:t>
            </w:r>
            <w:r>
              <w:rPr>
                <w:rFonts w:hint="eastAsia" w:ascii="宋体" w:hAnsi="宋体" w:eastAsia="宋体" w:cs="宋体"/>
                <w:b/>
                <w:bCs/>
                <w:color w:val="auto"/>
                <w:szCs w:val="21"/>
              </w:rPr>
              <w:t>的作无效标处理</w:t>
            </w:r>
            <w:r>
              <w:rPr>
                <w:rFonts w:hint="eastAsia" w:ascii="宋体" w:hAnsi="宋体" w:eastAsia="宋体" w:cs="宋体"/>
                <w:color w:val="auto"/>
                <w:szCs w:val="21"/>
              </w:rPr>
              <w:t>。</w:t>
            </w:r>
          </w:p>
        </w:tc>
      </w:tr>
    </w:tbl>
    <w:p>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pPr>
        <w:rPr>
          <w:rFonts w:hint="eastAsia" w:ascii="宋体" w:hAnsi="宋体" w:eastAsia="宋体" w:cs="宋体"/>
          <w:color w:val="auto"/>
          <w:sz w:val="17"/>
          <w:szCs w:val="17"/>
          <w:highlight w:val="none"/>
        </w:rPr>
      </w:pPr>
      <w:r>
        <w:rPr>
          <w:rFonts w:hint="eastAsia" w:ascii="宋体" w:hAnsi="宋体" w:eastAsia="宋体" w:cs="宋体"/>
          <w:color w:val="auto"/>
          <w:sz w:val="32"/>
          <w:szCs w:val="32"/>
          <w:highlight w:val="none"/>
        </w:rPr>
        <w:t>附件1：</w:t>
      </w:r>
    </w:p>
    <w:p>
      <w:pPr>
        <w:widowControl/>
        <w:spacing w:before="156" w:beforeLines="50" w:after="156" w:afterLines="50" w:line="280" w:lineRule="exact"/>
        <w:jc w:val="center"/>
        <w:rPr>
          <w:rFonts w:hint="eastAsia" w:ascii="宋体" w:hAnsi="宋体" w:eastAsia="宋体" w:cs="宋体"/>
          <w:b/>
          <w:bCs/>
          <w:color w:val="auto"/>
          <w:kern w:val="0"/>
          <w:sz w:val="30"/>
          <w:szCs w:val="30"/>
          <w:highlight w:val="none"/>
        </w:rPr>
      </w:pPr>
      <w:bookmarkStart w:id="33" w:name="_Toc28361_WPSOffice_Level2"/>
      <w:bookmarkStart w:id="34" w:name="_Toc80205922"/>
      <w:r>
        <w:rPr>
          <w:rFonts w:hint="eastAsia" w:ascii="宋体" w:hAnsi="宋体" w:eastAsia="宋体" w:cs="宋体"/>
          <w:b/>
          <w:bCs/>
          <w:color w:val="auto"/>
          <w:kern w:val="0"/>
          <w:sz w:val="30"/>
          <w:szCs w:val="30"/>
          <w:highlight w:val="none"/>
        </w:rPr>
        <w:t>统计上大中小微型企业划分标准</w:t>
      </w:r>
      <w:bookmarkEnd w:id="33"/>
    </w:p>
    <w:tbl>
      <w:tblPr>
        <w:tblStyle w:val="31"/>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blHeader/>
          <w:jc w:val="center"/>
        </w:trPr>
        <w:tc>
          <w:tcPr>
            <w:tcW w:w="2113" w:type="dxa"/>
            <w:shd w:val="clear" w:color="auto" w:fill="auto"/>
            <w:noWrap w:val="0"/>
            <w:vAlign w:val="center"/>
          </w:tcPr>
          <w:p>
            <w:pPr>
              <w:widowControl/>
              <w:spacing w:line="280" w:lineRule="exact"/>
              <w:jc w:val="center"/>
              <w:rPr>
                <w:rFonts w:hint="eastAsia" w:ascii="宋体" w:hAnsi="宋体" w:eastAsia="宋体" w:cs="宋体"/>
                <w:b/>
                <w:bCs/>
                <w:color w:val="auto"/>
                <w:kern w:val="0"/>
                <w:sz w:val="18"/>
                <w:szCs w:val="21"/>
                <w:highlight w:val="none"/>
              </w:rPr>
            </w:pPr>
            <w:r>
              <w:rPr>
                <w:rFonts w:hint="eastAsia" w:ascii="宋体" w:hAnsi="宋体" w:eastAsia="宋体" w:cs="宋体"/>
                <w:b/>
                <w:bCs/>
                <w:color w:val="auto"/>
                <w:kern w:val="0"/>
                <w:sz w:val="18"/>
                <w:szCs w:val="21"/>
                <w:highlight w:val="none"/>
              </w:rPr>
              <w:t>行业名称</w:t>
            </w:r>
          </w:p>
        </w:tc>
        <w:tc>
          <w:tcPr>
            <w:tcW w:w="1369" w:type="dxa"/>
            <w:shd w:val="clear" w:color="auto" w:fill="auto"/>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指标名称</w:t>
            </w:r>
          </w:p>
        </w:tc>
        <w:tc>
          <w:tcPr>
            <w:tcW w:w="709" w:type="dxa"/>
            <w:shd w:val="clear" w:color="auto" w:fill="auto"/>
            <w:noWrap w:val="0"/>
            <w:vAlign w:val="center"/>
          </w:tcPr>
          <w:p>
            <w:pPr>
              <w:widowControl/>
              <w:spacing w:line="280" w:lineRule="exact"/>
              <w:jc w:val="center"/>
              <w:rPr>
                <w:rFonts w:hint="eastAsia" w:ascii="宋体" w:hAnsi="宋体" w:eastAsia="宋体" w:cs="宋体"/>
                <w:b/>
                <w:bCs/>
                <w:color w:val="auto"/>
                <w:kern w:val="0"/>
                <w:sz w:val="18"/>
                <w:szCs w:val="18"/>
                <w:highlight w:val="none"/>
                <w:lang w:eastAsia="zh-CN"/>
              </w:rPr>
            </w:pPr>
            <w:r>
              <w:rPr>
                <w:rFonts w:hint="eastAsia" w:ascii="宋体" w:hAnsi="宋体" w:eastAsia="宋体" w:cs="宋体"/>
                <w:b/>
                <w:bCs/>
                <w:color w:val="auto"/>
                <w:kern w:val="0"/>
                <w:sz w:val="18"/>
                <w:szCs w:val="18"/>
                <w:highlight w:val="none"/>
              </w:rPr>
              <w:t>计量</w:t>
            </w:r>
          </w:p>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单位</w:t>
            </w:r>
          </w:p>
        </w:tc>
        <w:tc>
          <w:tcPr>
            <w:tcW w:w="1125" w:type="dxa"/>
            <w:shd w:val="clear" w:color="auto" w:fill="auto"/>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大型</w:t>
            </w:r>
          </w:p>
        </w:tc>
        <w:tc>
          <w:tcPr>
            <w:tcW w:w="1701" w:type="dxa"/>
            <w:shd w:val="clear" w:color="auto" w:fill="auto"/>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中型</w:t>
            </w:r>
          </w:p>
        </w:tc>
        <w:tc>
          <w:tcPr>
            <w:tcW w:w="1426" w:type="dxa"/>
            <w:shd w:val="clear" w:color="auto" w:fill="auto"/>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小型</w:t>
            </w:r>
          </w:p>
        </w:tc>
        <w:tc>
          <w:tcPr>
            <w:tcW w:w="992" w:type="dxa"/>
            <w:shd w:val="clear" w:color="auto" w:fill="auto"/>
            <w:noWrap w:val="0"/>
            <w:vAlign w:val="center"/>
          </w:tcPr>
          <w:p>
            <w:pPr>
              <w:widowControl/>
              <w:spacing w:line="280" w:lineRule="exact"/>
              <w:jc w:val="center"/>
              <w:rPr>
                <w:rFonts w:hint="eastAsia" w:ascii="宋体" w:hAnsi="宋体" w:eastAsia="宋体" w:cs="宋体"/>
                <w:b/>
                <w:bCs/>
                <w:color w:val="auto"/>
                <w:kern w:val="0"/>
                <w:sz w:val="18"/>
                <w:szCs w:val="18"/>
                <w:highlight w:val="none"/>
              </w:rPr>
            </w:pPr>
            <w:r>
              <w:rPr>
                <w:rFonts w:hint="eastAsia" w:ascii="宋体" w:hAnsi="宋体" w:eastAsia="宋体" w:cs="宋体"/>
                <w:b/>
                <w:bCs/>
                <w:color w:val="auto"/>
                <w:kern w:val="0"/>
                <w:sz w:val="18"/>
                <w:szCs w:val="18"/>
                <w:highlight w:val="none"/>
              </w:rPr>
              <w:t>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shd w:val="clear" w:color="auto" w:fill="auto"/>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农、林、牧、渔业</w:t>
            </w:r>
          </w:p>
        </w:tc>
        <w:tc>
          <w:tcPr>
            <w:tcW w:w="1369" w:type="dxa"/>
            <w:shd w:val="clear" w:color="auto" w:fill="auto"/>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shd w:val="clear" w:color="auto" w:fill="auto"/>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shd w:val="clear" w:color="auto" w:fill="auto"/>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shd w:val="clear" w:color="auto" w:fill="auto"/>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26" w:type="dxa"/>
            <w:shd w:val="clear" w:color="auto" w:fill="auto"/>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50≤Y＜500</w:t>
            </w:r>
          </w:p>
        </w:tc>
        <w:tc>
          <w:tcPr>
            <w:tcW w:w="992" w:type="dxa"/>
            <w:shd w:val="clear" w:color="auto" w:fill="auto"/>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2000≤Y＜40000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建筑业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Y≥80000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6000≤Y＜80000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300≤Y＜6000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Z≥80000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5000≤Z＜80000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300≤Z＜5000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批发业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20≤X＜200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5≤X＜20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Y≥40000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5000≤Y＜40000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零售业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50≤X＜300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10≤X＜50 </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500≤Y＜20000</w:t>
            </w:r>
          </w:p>
        </w:tc>
        <w:tc>
          <w:tcPr>
            <w:tcW w:w="1426" w:type="dxa"/>
            <w:noWrap w:val="0"/>
            <w:vAlign w:val="center"/>
          </w:tcPr>
          <w:p>
            <w:pPr>
              <w:widowControl/>
              <w:spacing w:line="280" w:lineRule="exact"/>
              <w:ind w:left="-1" w:leftChars="-1" w:hanging="1"/>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100≤Y＜500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交通运输业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200≤Y＜3000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仓储业*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邮政业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Y≥30000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2000≤Y＜30000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住宿业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餐饮业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100≤Y＜2000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信息传输业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X≥2000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100≤X＜2000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spacing w:val="-12"/>
                <w:kern w:val="0"/>
                <w:sz w:val="18"/>
                <w:szCs w:val="18"/>
                <w:highlight w:val="none"/>
              </w:rPr>
            </w:pPr>
            <w:r>
              <w:rPr>
                <w:rFonts w:hint="eastAsia" w:ascii="宋体" w:hAnsi="宋体" w:eastAsia="宋体" w:cs="宋体"/>
                <w:color w:val="auto"/>
                <w:spacing w:val="-12"/>
                <w:kern w:val="0"/>
                <w:sz w:val="18"/>
                <w:szCs w:val="18"/>
                <w:highlight w:val="none"/>
              </w:rPr>
              <w:t>软件和信息技术服</w:t>
            </w:r>
            <w:r>
              <w:rPr>
                <w:rFonts w:hint="eastAsia" w:ascii="宋体" w:hAnsi="宋体" w:eastAsia="宋体" w:cs="宋体"/>
                <w:color w:val="auto"/>
                <w:kern w:val="0"/>
                <w:sz w:val="18"/>
                <w:szCs w:val="18"/>
                <w:highlight w:val="none"/>
              </w:rPr>
              <w:t>务业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xml:space="preserve">100≤X＜300 </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spacing w:val="-12"/>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房地产开发经营</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Y≥200000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1000≤Y＜200000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5000≤Z＜10000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2000≤Z＜5000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物业管理</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300≤X＜1000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营业收入(Y)</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1000≤Y＜5000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500≤Y＜1000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Y＜500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restart"/>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租赁和商务服务业</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13" w:type="dxa"/>
            <w:vMerge w:val="continue"/>
            <w:noWrap w:val="0"/>
            <w:vAlign w:val="center"/>
          </w:tcPr>
          <w:p>
            <w:pPr>
              <w:widowControl/>
              <w:spacing w:line="280" w:lineRule="exact"/>
              <w:jc w:val="left"/>
              <w:rPr>
                <w:rFonts w:hint="eastAsia" w:ascii="宋体" w:hAnsi="宋体" w:eastAsia="宋体" w:cs="宋体"/>
                <w:color w:val="auto"/>
                <w:kern w:val="0"/>
                <w:sz w:val="18"/>
                <w:szCs w:val="18"/>
                <w:highlight w:val="none"/>
              </w:rPr>
            </w:pP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资产总额(Z)</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万元</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Z≥120000</w:t>
            </w:r>
          </w:p>
        </w:tc>
        <w:tc>
          <w:tcPr>
            <w:tcW w:w="1701"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8000≤Z＜120000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100≤Z＜8000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Z＜100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2113" w:type="dxa"/>
            <w:noWrap w:val="0"/>
            <w:vAlign w:val="center"/>
          </w:tcPr>
          <w:p>
            <w:pPr>
              <w:widowControl/>
              <w:spacing w:line="280" w:lineRule="exact"/>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其他未列明行业 *</w:t>
            </w:r>
          </w:p>
        </w:tc>
        <w:tc>
          <w:tcPr>
            <w:tcW w:w="136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从业人员(X)</w:t>
            </w:r>
          </w:p>
        </w:tc>
        <w:tc>
          <w:tcPr>
            <w:tcW w:w="709"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人</w:t>
            </w:r>
          </w:p>
        </w:tc>
        <w:tc>
          <w:tcPr>
            <w:tcW w:w="1125"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X≥300</w:t>
            </w:r>
          </w:p>
        </w:tc>
        <w:tc>
          <w:tcPr>
            <w:tcW w:w="1701" w:type="dxa"/>
            <w:noWrap w:val="0"/>
            <w:vAlign w:val="center"/>
          </w:tcPr>
          <w:p>
            <w:pPr>
              <w:widowControl/>
              <w:spacing w:line="280" w:lineRule="exact"/>
              <w:ind w:left="1" w:leftChars="-51" w:hanging="108" w:hangingChars="60"/>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100≤X＜300</w:t>
            </w:r>
          </w:p>
        </w:tc>
        <w:tc>
          <w:tcPr>
            <w:tcW w:w="1426"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10≤X＜100</w:t>
            </w:r>
          </w:p>
        </w:tc>
        <w:tc>
          <w:tcPr>
            <w:tcW w:w="992" w:type="dxa"/>
            <w:noWrap w:val="0"/>
            <w:vAlign w:val="center"/>
          </w:tcPr>
          <w:p>
            <w:pPr>
              <w:widowControl/>
              <w:spacing w:line="280" w:lineRule="exact"/>
              <w:jc w:val="center"/>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X＜10</w:t>
            </w:r>
          </w:p>
        </w:tc>
      </w:tr>
    </w:tbl>
    <w:p>
      <w:pPr>
        <w:widowControl/>
        <w:spacing w:line="280" w:lineRule="exact"/>
        <w:rPr>
          <w:rFonts w:hint="eastAsia" w:ascii="宋体" w:hAnsi="宋体" w:eastAsia="宋体" w:cs="宋体"/>
          <w:color w:val="auto"/>
          <w:spacing w:val="8"/>
          <w:kern w:val="0"/>
          <w:sz w:val="24"/>
          <w:highlight w:val="none"/>
        </w:rPr>
      </w:pPr>
    </w:p>
    <w:p>
      <w:pPr>
        <w:widowControl/>
        <w:spacing w:line="360" w:lineRule="auto"/>
        <w:rPr>
          <w:rFonts w:hint="eastAsia" w:ascii="宋体" w:hAnsi="宋体" w:eastAsia="宋体" w:cs="宋体"/>
          <w:color w:val="auto"/>
          <w:spacing w:val="8"/>
          <w:kern w:val="0"/>
          <w:szCs w:val="21"/>
          <w:highlight w:val="none"/>
        </w:rPr>
      </w:pPr>
      <w:r>
        <w:rPr>
          <w:rFonts w:hint="eastAsia" w:ascii="宋体" w:hAnsi="宋体" w:eastAsia="宋体" w:cs="宋体"/>
          <w:color w:val="auto"/>
          <w:spacing w:val="8"/>
          <w:kern w:val="0"/>
          <w:szCs w:val="21"/>
          <w:highlight w:val="none"/>
        </w:rPr>
        <w:t>说明：</w:t>
      </w:r>
    </w:p>
    <w:p>
      <w:pPr>
        <w:pStyle w:val="20"/>
        <w:adjustRightInd w:val="0"/>
        <w:spacing w:line="360" w:lineRule="auto"/>
        <w:ind w:firstLine="452" w:firstLineChars="200"/>
        <w:contextualSpacing/>
        <w:rPr>
          <w:rFonts w:hint="eastAsia" w:ascii="宋体" w:hAnsi="宋体" w:eastAsia="宋体" w:cs="宋体"/>
          <w:color w:val="auto"/>
          <w:spacing w:val="8"/>
          <w:kern w:val="0"/>
          <w:sz w:val="21"/>
          <w:szCs w:val="21"/>
          <w:highlight w:val="none"/>
        </w:rPr>
      </w:pPr>
      <w:r>
        <w:rPr>
          <w:rFonts w:hint="eastAsia" w:ascii="宋体" w:hAnsi="宋体" w:eastAsia="宋体" w:cs="宋体"/>
          <w:color w:val="auto"/>
          <w:spacing w:val="8"/>
          <w:kern w:val="0"/>
          <w:sz w:val="21"/>
          <w:szCs w:val="21"/>
          <w:highlight w:val="none"/>
        </w:rPr>
        <w:t>1.大型、中型和小型企业须同时满足所列指标的下限，否则下划一档；微型企业只须满足所列指标中的一项即可。</w:t>
      </w:r>
    </w:p>
    <w:p>
      <w:pPr>
        <w:pStyle w:val="20"/>
        <w:adjustRightInd w:val="0"/>
        <w:spacing w:line="360" w:lineRule="auto"/>
        <w:ind w:firstLine="452" w:firstLineChars="200"/>
        <w:contextualSpacing/>
        <w:rPr>
          <w:rFonts w:hint="eastAsia" w:ascii="宋体" w:hAnsi="宋体" w:eastAsia="宋体" w:cs="宋体"/>
          <w:color w:val="auto"/>
          <w:spacing w:val="8"/>
          <w:kern w:val="0"/>
          <w:sz w:val="21"/>
          <w:szCs w:val="21"/>
          <w:highlight w:val="none"/>
        </w:rPr>
      </w:pPr>
      <w:r>
        <w:rPr>
          <w:rFonts w:hint="eastAsia" w:ascii="宋体" w:hAnsi="宋体" w:eastAsia="宋体" w:cs="宋体"/>
          <w:color w:val="auto"/>
          <w:spacing w:val="8"/>
          <w:kern w:val="0"/>
          <w:sz w:val="21"/>
          <w:szCs w:val="21"/>
          <w:highlight w:val="none"/>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w:t>
      </w:r>
      <w:r>
        <w:rPr>
          <w:rFonts w:hint="eastAsia" w:ascii="宋体" w:hAnsi="宋体" w:eastAsia="宋体" w:cs="宋体"/>
          <w:color w:val="auto"/>
          <w:spacing w:val="8"/>
          <w:kern w:val="0"/>
          <w:sz w:val="21"/>
          <w:szCs w:val="21"/>
          <w:highlight w:val="none"/>
          <w:lang w:eastAsia="zh-CN"/>
        </w:rPr>
        <w:t>；</w:t>
      </w:r>
      <w:r>
        <w:rPr>
          <w:rFonts w:hint="eastAsia" w:ascii="宋体" w:hAnsi="宋体" w:eastAsia="宋体" w:cs="宋体"/>
          <w:color w:val="auto"/>
          <w:spacing w:val="8"/>
          <w:kern w:val="0"/>
          <w:sz w:val="21"/>
          <w:szCs w:val="21"/>
          <w:highlight w:val="none"/>
        </w:rPr>
        <w:t>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pStyle w:val="20"/>
        <w:spacing w:line="360" w:lineRule="auto"/>
        <w:ind w:firstLine="452" w:firstLineChars="200"/>
        <w:rPr>
          <w:rFonts w:hint="eastAsia" w:ascii="宋体" w:hAnsi="宋体" w:eastAsia="宋体" w:cs="宋体"/>
          <w:color w:val="auto"/>
          <w:spacing w:val="8"/>
          <w:kern w:val="0"/>
          <w:sz w:val="21"/>
          <w:szCs w:val="21"/>
          <w:highlight w:val="none"/>
        </w:rPr>
      </w:pPr>
      <w:r>
        <w:rPr>
          <w:rFonts w:hint="eastAsia" w:ascii="宋体" w:hAnsi="宋体" w:eastAsia="宋体" w:cs="宋体"/>
          <w:color w:val="auto"/>
          <w:spacing w:val="8"/>
          <w:kern w:val="0"/>
          <w:sz w:val="21"/>
          <w:szCs w:val="21"/>
          <w:highlight w:val="none"/>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keepNext/>
        <w:keepLines/>
        <w:pageBreakBefore w:val="0"/>
        <w:widowControl w:val="0"/>
        <w:kinsoku/>
        <w:wordWrap/>
        <w:overflowPunct/>
        <w:topLinePunct w:val="0"/>
        <w:autoSpaceDE/>
        <w:autoSpaceDN/>
        <w:bidi w:val="0"/>
        <w:adjustRightInd/>
        <w:snapToGrid/>
        <w:spacing w:before="340" w:after="330" w:line="240" w:lineRule="auto"/>
        <w:jc w:val="center"/>
        <w:textAlignment w:val="auto"/>
        <w:outlineLvl w:val="0"/>
        <w:rPr>
          <w:rFonts w:hint="eastAsia" w:ascii="宋体" w:hAnsi="宋体" w:eastAsia="宋体" w:cs="宋体"/>
          <w:b/>
          <w:bCs/>
          <w:color w:val="auto"/>
          <w:kern w:val="44"/>
          <w:sz w:val="44"/>
          <w:szCs w:val="44"/>
          <w:highlight w:val="none"/>
          <w:lang w:val="zh-CN" w:eastAsia="zh-CN"/>
        </w:rPr>
      </w:pPr>
      <w:r>
        <w:rPr>
          <w:rFonts w:hint="eastAsia" w:ascii="宋体" w:hAnsi="宋体" w:eastAsia="宋体" w:cs="宋体"/>
          <w:color w:val="auto"/>
          <w:szCs w:val="21"/>
          <w:highlight w:val="none"/>
        </w:rPr>
        <w:br w:type="page"/>
      </w:r>
      <w:bookmarkStart w:id="35" w:name="_Toc14469"/>
      <w:r>
        <w:rPr>
          <w:rFonts w:hint="eastAsia" w:ascii="宋体" w:hAnsi="宋体" w:eastAsia="宋体" w:cs="宋体"/>
          <w:b/>
          <w:color w:val="auto"/>
          <w:kern w:val="44"/>
          <w:sz w:val="32"/>
          <w:szCs w:val="32"/>
          <w:highlight w:val="none"/>
          <w:lang w:val="zh-CN" w:eastAsia="zh-CN"/>
        </w:rPr>
        <w:t>第三章 供应商须知</w:t>
      </w:r>
      <w:bookmarkEnd w:id="34"/>
      <w:bookmarkEnd w:id="35"/>
    </w:p>
    <w:p>
      <w:pPr>
        <w:keepNext/>
        <w:keepLines/>
        <w:pageBreakBefore w:val="0"/>
        <w:widowControl w:val="0"/>
        <w:kinsoku/>
        <w:wordWrap/>
        <w:overflowPunct/>
        <w:topLinePunct w:val="0"/>
        <w:autoSpaceDE/>
        <w:autoSpaceDN/>
        <w:bidi w:val="0"/>
        <w:adjustRightInd/>
        <w:snapToGrid/>
        <w:spacing w:before="260" w:after="260" w:line="240" w:lineRule="auto"/>
        <w:jc w:val="center"/>
        <w:textAlignment w:val="auto"/>
        <w:outlineLvl w:val="1"/>
        <w:rPr>
          <w:rFonts w:hint="eastAsia" w:ascii="宋体" w:hAnsi="宋体" w:eastAsia="宋体" w:cs="宋体"/>
          <w:bCs/>
          <w:color w:val="auto"/>
          <w:sz w:val="32"/>
          <w:szCs w:val="32"/>
          <w:highlight w:val="none"/>
          <w:lang w:val="zh-CN" w:eastAsia="zh-CN"/>
        </w:rPr>
      </w:pPr>
      <w:bookmarkStart w:id="36" w:name="_Toc28252"/>
      <w:bookmarkStart w:id="37" w:name="_Toc23540"/>
      <w:bookmarkStart w:id="38" w:name="_Toc80205923"/>
      <w:r>
        <w:rPr>
          <w:rFonts w:hint="eastAsia" w:ascii="宋体" w:hAnsi="宋体" w:eastAsia="宋体" w:cs="宋体"/>
          <w:bCs/>
          <w:color w:val="auto"/>
          <w:sz w:val="32"/>
          <w:szCs w:val="32"/>
          <w:highlight w:val="none"/>
          <w:lang w:val="zh-CN" w:eastAsia="zh-CN"/>
        </w:rPr>
        <w:t>第一节 供应商须知前附表</w:t>
      </w:r>
      <w:bookmarkEnd w:id="36"/>
      <w:bookmarkEnd w:id="37"/>
      <w:bookmarkEnd w:id="38"/>
    </w:p>
    <w:tbl>
      <w:tblPr>
        <w:tblStyle w:val="31"/>
        <w:tblW w:w="99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282"/>
        <w:gridCol w:w="66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992" w:type="dxa"/>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条款内容</w:t>
            </w:r>
          </w:p>
        </w:tc>
        <w:tc>
          <w:tcPr>
            <w:tcW w:w="6686" w:type="dxa"/>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具体要求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3" w:hRule="atLeast"/>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3.1</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供应商资格条件</w:t>
            </w:r>
          </w:p>
        </w:tc>
        <w:tc>
          <w:tcPr>
            <w:tcW w:w="6686" w:type="dxa"/>
          </w:tcPr>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供应商资格条件要求详见</w:t>
            </w:r>
            <w:r>
              <w:rPr>
                <w:rFonts w:hint="eastAsia" w:ascii="宋体" w:hAnsi="宋体" w:eastAsia="宋体" w:cs="宋体"/>
                <w:color w:val="auto"/>
                <w:szCs w:val="21"/>
                <w:highlight w:val="none"/>
                <w:lang w:eastAsia="zh-CN"/>
              </w:rPr>
              <w:t>竞争性谈判</w:t>
            </w:r>
            <w:r>
              <w:rPr>
                <w:rFonts w:hint="eastAsia" w:ascii="宋体" w:hAnsi="宋体" w:eastAsia="宋体" w:cs="宋体"/>
                <w:color w:val="auto"/>
                <w:szCs w:val="21"/>
                <w:highlight w:val="none"/>
              </w:rPr>
              <w:t>公告</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5.1</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是否接受联合体竞标</w:t>
            </w:r>
          </w:p>
        </w:tc>
        <w:tc>
          <w:tcPr>
            <w:tcW w:w="6686" w:type="dxa"/>
            <w:vAlign w:val="center"/>
          </w:tcPr>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bookmarkStart w:id="39" w:name="PO_3000001871_PM007_1"/>
            <w:r>
              <w:rPr>
                <w:rFonts w:hint="eastAsia" w:ascii="宋体" w:hAnsi="宋体" w:eastAsia="宋体" w:cs="宋体"/>
                <w:color w:val="auto"/>
                <w:szCs w:val="21"/>
                <w:highlight w:val="none"/>
              </w:rPr>
              <w:t>详见</w:t>
            </w:r>
            <w:r>
              <w:rPr>
                <w:rFonts w:hint="eastAsia" w:ascii="宋体" w:hAnsi="宋体" w:eastAsia="宋体" w:cs="宋体"/>
                <w:color w:val="auto"/>
                <w:szCs w:val="21"/>
                <w:highlight w:val="none"/>
                <w:lang w:eastAsia="zh-CN"/>
              </w:rPr>
              <w:t>竞争性谈判</w:t>
            </w:r>
            <w:r>
              <w:rPr>
                <w:rFonts w:hint="eastAsia" w:ascii="宋体" w:hAnsi="宋体" w:eastAsia="宋体" w:cs="宋体"/>
                <w:color w:val="auto"/>
                <w:szCs w:val="21"/>
                <w:highlight w:val="none"/>
              </w:rPr>
              <w:t>公告</w:t>
            </w:r>
            <w:bookmarkEnd w:id="39"/>
            <w:r>
              <w:rPr>
                <w:rFonts w:hint="eastAsia" w:ascii="宋体" w:hAnsi="宋体" w:eastAsia="宋体" w:cs="宋体"/>
                <w:color w:val="auto"/>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联合体竞标要求</w:t>
            </w:r>
          </w:p>
        </w:tc>
        <w:tc>
          <w:tcPr>
            <w:tcW w:w="6686" w:type="dxa"/>
            <w:vAlign w:val="center"/>
          </w:tcPr>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2" w:hRule="atLeast"/>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6.1</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是否允许分包</w:t>
            </w:r>
          </w:p>
        </w:tc>
        <w:tc>
          <w:tcPr>
            <w:tcW w:w="6686" w:type="dxa"/>
            <w:vAlign w:val="center"/>
          </w:tcPr>
          <w:p>
            <w:pPr>
              <w:keepNext w:val="0"/>
              <w:keepLines w:val="0"/>
              <w:pageBreakBefore w:val="0"/>
              <w:widowControl w:val="0"/>
              <w:kinsoku/>
              <w:wordWrap/>
              <w:overflowPunct/>
              <w:topLinePunct w:val="0"/>
              <w:bidi w:val="0"/>
              <w:adjustRightInd/>
              <w:spacing w:line="380" w:lineRule="exact"/>
              <w:jc w:val="left"/>
              <w:rPr>
                <w:rFonts w:hint="eastAsia" w:ascii="宋体" w:hAnsi="宋体" w:eastAsia="宋体" w:cs="宋体"/>
                <w:color w:val="auto"/>
                <w:szCs w:val="21"/>
                <w:highlight w:val="none"/>
              </w:rPr>
            </w:pPr>
            <w:bookmarkStart w:id="40" w:name="PO_3000001871_PM044"/>
            <w:r>
              <w:rPr>
                <w:rFonts w:hint="eastAsia" w:ascii="宋体" w:hAnsi="宋体" w:eastAsia="宋体" w:cs="宋体"/>
                <w:color w:val="auto"/>
                <w:highlight w:val="none"/>
                <w:lang w:val="en-US" w:eastAsia="zh-CN"/>
              </w:rPr>
              <w:sym w:font="Wingdings 2" w:char="0052"/>
            </w:r>
            <w:r>
              <w:rPr>
                <w:rFonts w:hint="eastAsia" w:ascii="宋体" w:hAnsi="宋体" w:eastAsia="宋体" w:cs="宋体"/>
                <w:color w:val="auto"/>
                <w:szCs w:val="21"/>
                <w:highlight w:val="none"/>
              </w:rPr>
              <w:t>不允许分包</w:t>
            </w:r>
            <w:bookmarkEnd w:id="40"/>
          </w:p>
          <w:p>
            <w:pPr>
              <w:pStyle w:val="12"/>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highlight w:val="none"/>
                <w:lang w:val="en-US" w:eastAsia="zh-CN"/>
              </w:rPr>
              <w:t>□允许分包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12.1.1</w:t>
            </w:r>
          </w:p>
        </w:tc>
        <w:tc>
          <w:tcPr>
            <w:tcW w:w="2282" w:type="dxa"/>
            <w:vAlign w:val="center"/>
          </w:tcPr>
          <w:p>
            <w:pPr>
              <w:keepNext w:val="0"/>
              <w:keepLines w:val="0"/>
              <w:pageBreakBefore w:val="0"/>
              <w:widowControl w:val="0"/>
              <w:kinsoku/>
              <w:wordWrap/>
              <w:overflowPunct/>
              <w:topLinePunct w:val="0"/>
              <w:bidi w:val="0"/>
              <w:adjustRightInd/>
              <w:snapToGrid w:val="0"/>
              <w:spacing w:line="380" w:lineRule="exact"/>
              <w:jc w:val="center"/>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资格证明文件组成</w:t>
            </w:r>
          </w:p>
        </w:tc>
        <w:tc>
          <w:tcPr>
            <w:tcW w:w="6686" w:type="dxa"/>
            <w:vAlign w:val="center"/>
          </w:tcPr>
          <w:p>
            <w:pPr>
              <w:keepNext w:val="0"/>
              <w:keepLines w:val="0"/>
              <w:pageBreakBefore w:val="0"/>
              <w:widowControl w:val="0"/>
              <w:kinsoku/>
              <w:wordWrap/>
              <w:overflowPunct/>
              <w:topLinePunct w:val="0"/>
              <w:bidi w:val="0"/>
              <w:adjustRightInd/>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1.供应商为法人或者其他组织的提供其营业执照复印件等证明文件（如营业执照或者事业单位法人证书或者执业许可证等），供应商为自然人的提供其</w:t>
            </w:r>
            <w:r>
              <w:rPr>
                <w:rFonts w:hint="eastAsia" w:ascii="宋体" w:hAnsi="宋体" w:eastAsia="宋体" w:cs="宋体"/>
                <w:color w:val="auto"/>
                <w:szCs w:val="21"/>
                <w:highlight w:val="none"/>
                <w:lang w:eastAsia="zh-CN"/>
              </w:rPr>
              <w:t>有效</w:t>
            </w:r>
            <w:r>
              <w:rPr>
                <w:rFonts w:hint="eastAsia" w:ascii="宋体" w:hAnsi="宋体" w:eastAsia="宋体" w:cs="宋体"/>
                <w:color w:val="auto"/>
                <w:szCs w:val="21"/>
                <w:highlight w:val="none"/>
              </w:rPr>
              <w:t>身份证正反面复印件；（</w:t>
            </w:r>
            <w:r>
              <w:rPr>
                <w:rFonts w:hint="eastAsia" w:ascii="宋体" w:hAnsi="宋体" w:eastAsia="宋体" w:cs="宋体"/>
                <w:b/>
                <w:color w:val="auto"/>
                <w:szCs w:val="21"/>
                <w:highlight w:val="none"/>
              </w:rPr>
              <w:t>必须提供，否则</w:t>
            </w:r>
            <w:r>
              <w:rPr>
                <w:rFonts w:hint="eastAsia" w:ascii="宋体" w:hAnsi="宋体" w:eastAsia="宋体" w:cs="宋体"/>
                <w:b/>
                <w:color w:val="auto"/>
                <w:szCs w:val="21"/>
                <w:highlight w:val="none"/>
                <w:lang w:eastAsia="zh-CN"/>
              </w:rPr>
              <w:t>响应</w:t>
            </w:r>
            <w:r>
              <w:rPr>
                <w:rFonts w:hint="eastAsia" w:ascii="宋体" w:hAnsi="宋体" w:eastAsia="宋体" w:cs="宋体"/>
                <w:b/>
                <w:color w:val="auto"/>
                <w:szCs w:val="21"/>
                <w:highlight w:val="none"/>
              </w:rPr>
              <w:t>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2.供应商依法缴纳税收的相关材料（提供税款所属时期为</w:t>
            </w:r>
            <w:r>
              <w:rPr>
                <w:rFonts w:hint="eastAsia" w:ascii="宋体" w:hAnsi="宋体" w:eastAsia="宋体" w:cs="宋体"/>
                <w:color w:val="auto"/>
                <w:szCs w:val="21"/>
                <w:highlight w:val="none"/>
                <w:lang w:eastAsia="zh-CN"/>
              </w:rPr>
              <w:t>2023年10月</w:t>
            </w:r>
            <w:r>
              <w:rPr>
                <w:rFonts w:hint="eastAsia" w:ascii="宋体" w:hAnsi="宋体" w:eastAsia="宋体" w:cs="宋体"/>
                <w:color w:val="auto"/>
                <w:szCs w:val="21"/>
                <w:highlight w:val="none"/>
              </w:rPr>
              <w:t>至首次</w:t>
            </w:r>
            <w:r>
              <w:rPr>
                <w:rFonts w:hint="eastAsia" w:ascii="宋体" w:hAnsi="宋体" w:eastAsia="宋体" w:cs="宋体"/>
                <w:color w:val="auto"/>
                <w:szCs w:val="21"/>
                <w:highlight w:val="none"/>
                <w:lang w:eastAsia="zh-CN"/>
              </w:rPr>
              <w:t>响应文件</w:t>
            </w:r>
            <w:r>
              <w:rPr>
                <w:rFonts w:hint="eastAsia" w:ascii="宋体" w:hAnsi="宋体" w:eastAsia="宋体" w:cs="宋体"/>
                <w:color w:val="auto"/>
                <w:szCs w:val="21"/>
                <w:highlight w:val="none"/>
              </w:rPr>
              <w:t>提交截止时间止的任意3个月的依法缴纳税收的凭据复印件；</w:t>
            </w:r>
            <w:r>
              <w:rPr>
                <w:rFonts w:hint="eastAsia" w:ascii="宋体" w:hAnsi="宋体" w:eastAsia="宋体" w:cs="宋体"/>
                <w:color w:val="auto"/>
                <w:highlight w:val="none"/>
              </w:rPr>
              <w:t>依法免税的</w:t>
            </w:r>
            <w:r>
              <w:rPr>
                <w:rFonts w:hint="eastAsia" w:ascii="宋体" w:hAnsi="宋体" w:eastAsia="宋体" w:cs="宋体"/>
                <w:color w:val="auto"/>
                <w:szCs w:val="21"/>
                <w:highlight w:val="none"/>
              </w:rPr>
              <w:t>供应商</w:t>
            </w:r>
            <w:r>
              <w:rPr>
                <w:rFonts w:hint="eastAsia" w:ascii="宋体" w:hAnsi="宋体" w:eastAsia="宋体" w:cs="宋体"/>
                <w:color w:val="auto"/>
                <w:highlight w:val="none"/>
              </w:rPr>
              <w:t>，必须提供相应文件证明其依法免税。</w:t>
            </w:r>
            <w:r>
              <w:rPr>
                <w:rFonts w:hint="eastAsia" w:ascii="宋体" w:hAnsi="宋体" w:eastAsia="宋体" w:cs="宋体"/>
                <w:color w:val="auto"/>
                <w:szCs w:val="21"/>
                <w:highlight w:val="none"/>
              </w:rPr>
              <w:t>从取得营业执照时间起到首次响应文件提交截止时间为止不足要求月数的，只需提供从取得营业执照起的依法缴纳税收</w:t>
            </w:r>
            <w:r>
              <w:rPr>
                <w:rFonts w:hint="eastAsia" w:ascii="宋体" w:hAnsi="宋体" w:eastAsia="宋体" w:cs="宋体"/>
                <w:color w:val="auto"/>
                <w:highlight w:val="none"/>
              </w:rPr>
              <w:t>相应证明文件</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3.供应商依法缴纳社会保障资金的相关材料</w:t>
            </w:r>
            <w:r>
              <w:rPr>
                <w:rFonts w:hint="eastAsia" w:ascii="宋体" w:hAnsi="宋体" w:eastAsia="宋体" w:cs="宋体"/>
                <w:color w:val="auto"/>
                <w:szCs w:val="21"/>
                <w:highlight w:val="none"/>
                <w:lang w:eastAsia="zh-CN"/>
              </w:rPr>
              <w:t>（提供税款所属时期或缴费起始时间为2023年10月至首次响应文件提交截止时间止的任意3个月的依法缴纳社会保障资金的缴费凭证复印件</w:t>
            </w:r>
            <w:r>
              <w:rPr>
                <w:rFonts w:hint="eastAsia" w:ascii="宋体" w:hAnsi="宋体" w:eastAsia="宋体" w:cs="宋体"/>
                <w:color w:val="auto"/>
                <w:szCs w:val="21"/>
                <w:highlight w:val="none"/>
              </w:rPr>
              <w:t>；</w:t>
            </w:r>
            <w:r>
              <w:rPr>
                <w:rFonts w:hint="eastAsia" w:ascii="宋体" w:hAnsi="宋体" w:eastAsia="宋体" w:cs="宋体"/>
                <w:color w:val="auto"/>
                <w:highlight w:val="none"/>
              </w:rPr>
              <w:t>依法不需要缴纳社会保障资金的</w:t>
            </w:r>
            <w:r>
              <w:rPr>
                <w:rFonts w:hint="eastAsia" w:ascii="宋体" w:hAnsi="宋体" w:eastAsia="宋体" w:cs="宋体"/>
                <w:color w:val="auto"/>
                <w:szCs w:val="21"/>
                <w:highlight w:val="none"/>
              </w:rPr>
              <w:t>供应商</w:t>
            </w:r>
            <w:r>
              <w:rPr>
                <w:rFonts w:hint="eastAsia" w:ascii="宋体" w:hAnsi="宋体" w:eastAsia="宋体" w:cs="宋体"/>
                <w:color w:val="auto"/>
                <w:highlight w:val="none"/>
              </w:rPr>
              <w:t>，必须提供相应文件证明不需要缴纳社会保障资金。</w:t>
            </w:r>
            <w:r>
              <w:rPr>
                <w:rFonts w:hint="eastAsia" w:ascii="宋体" w:hAnsi="宋体" w:eastAsia="宋体" w:cs="宋体"/>
                <w:color w:val="auto"/>
                <w:szCs w:val="21"/>
                <w:highlight w:val="none"/>
              </w:rPr>
              <w:t>从取得营业执照时间起到首次响应文件提交截止时间为止不足要求月数的只需提供从取得营业执照起的依法缴纳社会保障资金的</w:t>
            </w:r>
            <w:r>
              <w:rPr>
                <w:rFonts w:hint="eastAsia" w:ascii="宋体" w:hAnsi="宋体" w:eastAsia="宋体" w:cs="宋体"/>
                <w:color w:val="auto"/>
                <w:highlight w:val="none"/>
              </w:rPr>
              <w:t>相应证明文件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bCs/>
                <w:color w:val="auto"/>
                <w:szCs w:val="21"/>
                <w:highlight w:val="none"/>
              </w:rPr>
            </w:pPr>
            <w:r>
              <w:rPr>
                <w:rFonts w:hint="eastAsia" w:ascii="宋体" w:hAnsi="宋体" w:eastAsia="宋体" w:cs="宋体"/>
                <w:color w:val="auto"/>
                <w:szCs w:val="21"/>
                <w:highlight w:val="none"/>
              </w:rPr>
              <w:t>4.供应商财务状况报告</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提供</w:t>
            </w:r>
            <w:r>
              <w:rPr>
                <w:rFonts w:hint="eastAsia" w:ascii="宋体" w:hAnsi="宋体" w:eastAsia="宋体" w:cs="宋体"/>
                <w:color w:val="auto"/>
                <w:szCs w:val="21"/>
                <w:highlight w:val="none"/>
                <w:u w:val="none"/>
                <w:lang w:val="en-US" w:eastAsia="zh-CN"/>
              </w:rPr>
              <w:t>2022</w:t>
            </w:r>
            <w:r>
              <w:rPr>
                <w:rFonts w:hint="eastAsia" w:ascii="宋体" w:hAnsi="宋体" w:eastAsia="宋体" w:cs="宋体"/>
                <w:color w:val="auto"/>
                <w:szCs w:val="21"/>
                <w:highlight w:val="none"/>
                <w:u w:val="none"/>
              </w:rPr>
              <w:t>年</w:t>
            </w:r>
            <w:r>
              <w:rPr>
                <w:rFonts w:hint="eastAsia" w:ascii="宋体" w:hAnsi="宋体" w:eastAsia="宋体" w:cs="宋体"/>
                <w:color w:val="auto"/>
                <w:szCs w:val="21"/>
                <w:highlight w:val="none"/>
              </w:rPr>
              <w:t>度</w:t>
            </w:r>
            <w:r>
              <w:rPr>
                <w:rFonts w:hint="eastAsia" w:ascii="宋体" w:hAnsi="宋体" w:eastAsia="宋体" w:cs="宋体"/>
                <w:color w:val="auto"/>
                <w:lang w:val="en-US" w:eastAsia="zh-CN"/>
              </w:rPr>
              <w:t>或</w:t>
            </w:r>
            <w:r>
              <w:rPr>
                <w:rFonts w:hint="eastAsia" w:ascii="宋体" w:hAnsi="宋体" w:eastAsia="宋体" w:cs="宋体"/>
                <w:color w:val="auto"/>
                <w:szCs w:val="21"/>
                <w:highlight w:val="none"/>
                <w:u w:val="none"/>
                <w:lang w:val="en-US" w:eastAsia="zh-CN"/>
              </w:rPr>
              <w:t>2023</w:t>
            </w:r>
            <w:r>
              <w:rPr>
                <w:rFonts w:hint="eastAsia" w:ascii="宋体" w:hAnsi="宋体" w:eastAsia="宋体" w:cs="宋体"/>
                <w:color w:val="auto"/>
                <w:szCs w:val="21"/>
                <w:highlight w:val="none"/>
                <w:u w:val="none"/>
              </w:rPr>
              <w:t>年</w:t>
            </w:r>
            <w:r>
              <w:rPr>
                <w:rFonts w:hint="eastAsia" w:ascii="宋体" w:hAnsi="宋体" w:eastAsia="宋体" w:cs="宋体"/>
                <w:color w:val="auto"/>
                <w:szCs w:val="21"/>
                <w:highlight w:val="none"/>
              </w:rPr>
              <w:t>度经审计的财务报告复印件或者截标时间前半年内至少一个月能反映财务状况的报表或者供应商自拟的截标时间前半年内至少一个月的财务情况说明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t>
            </w:r>
            <w:r>
              <w:rPr>
                <w:rFonts w:hint="eastAsia" w:ascii="宋体" w:hAnsi="宋体" w:eastAsia="宋体" w:cs="宋体"/>
                <w:bCs/>
                <w:color w:val="auto"/>
                <w:szCs w:val="21"/>
                <w:highlight w:val="none"/>
              </w:rPr>
              <w:t>（</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bCs/>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声明函</w:t>
            </w:r>
            <w:r>
              <w:rPr>
                <w:rFonts w:hint="eastAsia" w:ascii="宋体" w:hAnsi="宋体" w:eastAsia="宋体" w:cs="宋体"/>
                <w:color w:val="auto"/>
                <w:szCs w:val="21"/>
                <w:highlight w:val="none"/>
              </w:rPr>
              <w:t>（格式后附）；（</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.联合体竞标协议书（格式后附）；（</w:t>
            </w:r>
            <w:r>
              <w:rPr>
                <w:rFonts w:hint="eastAsia" w:ascii="宋体" w:hAnsi="宋体" w:eastAsia="宋体" w:cs="宋体"/>
                <w:b/>
                <w:bCs/>
                <w:color w:val="auto"/>
                <w:szCs w:val="21"/>
                <w:highlight w:val="none"/>
                <w:lang w:eastAsia="zh-CN"/>
              </w:rPr>
              <w:t>若为</w:t>
            </w:r>
            <w:r>
              <w:rPr>
                <w:rFonts w:hint="eastAsia" w:ascii="宋体" w:hAnsi="宋体" w:eastAsia="宋体" w:cs="宋体"/>
                <w:b/>
                <w:color w:val="auto"/>
                <w:szCs w:val="21"/>
                <w:highlight w:val="none"/>
              </w:rPr>
              <w:t>联合体竞标</w:t>
            </w:r>
            <w:r>
              <w:rPr>
                <w:rFonts w:hint="eastAsia" w:ascii="宋体" w:hAnsi="宋体" w:eastAsia="宋体" w:cs="宋体"/>
                <w:b/>
                <w:color w:val="auto"/>
                <w:szCs w:val="21"/>
                <w:highlight w:val="none"/>
                <w:lang w:eastAsia="zh-CN"/>
              </w:rPr>
              <w:t>，则</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.除谈判文件规定必须提供以外，供应商认为需要提供的其他证明材料（</w:t>
            </w:r>
            <w:r>
              <w:rPr>
                <w:rFonts w:hint="eastAsia" w:ascii="宋体" w:hAnsi="宋体" w:eastAsia="宋体" w:cs="宋体"/>
                <w:b w:val="0"/>
                <w:bCs/>
                <w:color w:val="auto"/>
                <w:szCs w:val="21"/>
                <w:highlight w:val="none"/>
              </w:rPr>
              <w:t>格式自拟</w:t>
            </w:r>
            <w:r>
              <w:rPr>
                <w:rFonts w:hint="eastAsia" w:ascii="宋体" w:hAnsi="宋体" w:eastAsia="宋体" w:cs="宋体"/>
                <w:color w:val="auto"/>
                <w:szCs w:val="21"/>
                <w:highlight w:val="none"/>
                <w:lang w:val="en-US" w:eastAsia="zh-CN"/>
              </w:rPr>
              <w:t>，</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w:t>
            </w:r>
          </w:p>
          <w:p>
            <w:pPr>
              <w:keepNext w:val="0"/>
              <w:keepLines w:val="0"/>
              <w:pageBreakBefore w:val="0"/>
              <w:widowControl w:val="0"/>
              <w:kinsoku/>
              <w:wordWrap/>
              <w:overflowPunct/>
              <w:topLinePunct w:val="0"/>
              <w:bidi w:val="0"/>
              <w:adjustRightInd/>
              <w:snapToGrid w:val="0"/>
              <w:spacing w:line="380" w:lineRule="exact"/>
              <w:ind w:firstLine="413" w:firstLineChars="196"/>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1.以上标明“必须提供”的材料属于复印件的扫描件的，必须加盖供应商公章，否则响应文件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p>
          <w:p>
            <w:pPr>
              <w:keepNext w:val="0"/>
              <w:keepLines w:val="0"/>
              <w:pageBreakBefore w:val="0"/>
              <w:widowControl w:val="0"/>
              <w:kinsoku/>
              <w:wordWrap/>
              <w:overflowPunct/>
              <w:topLinePunct w:val="0"/>
              <w:bidi w:val="0"/>
              <w:adjustRightInd/>
              <w:spacing w:line="380" w:lineRule="exact"/>
              <w:ind w:firstLine="422" w:firstLineChars="20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2.联合体竞标时，第1-</w:t>
            </w:r>
            <w:r>
              <w:rPr>
                <w:rFonts w:hint="eastAsia" w:ascii="宋体" w:hAnsi="宋体" w:eastAsia="宋体" w:cs="宋体"/>
                <w:b/>
                <w:color w:val="auto"/>
                <w:szCs w:val="21"/>
                <w:highlight w:val="none"/>
                <w:lang w:val="en-US" w:eastAsia="zh-CN"/>
              </w:rPr>
              <w:t>4</w:t>
            </w:r>
            <w:r>
              <w:rPr>
                <w:rFonts w:hint="eastAsia" w:ascii="宋体" w:hAnsi="宋体" w:eastAsia="宋体" w:cs="宋体"/>
                <w:b/>
                <w:color w:val="auto"/>
                <w:szCs w:val="21"/>
                <w:highlight w:val="none"/>
              </w:rPr>
              <w:t>项资格证明文件联合体各方均必须分别提供，联合体各方分别盖章和签字，否则响应文件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restart"/>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商务文件组成</w:t>
            </w:r>
          </w:p>
        </w:tc>
        <w:tc>
          <w:tcPr>
            <w:tcW w:w="6686" w:type="dxa"/>
            <w:vAlign w:val="center"/>
          </w:tcPr>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1.无串通竞标行为的承诺函（格式后附）；（</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2.法定代表人身份证明及法定代表人有效身份证正反面复印件（格式后附）；（</w:t>
            </w:r>
            <w:r>
              <w:rPr>
                <w:rFonts w:hint="eastAsia" w:ascii="宋体" w:hAnsi="宋体" w:eastAsia="宋体" w:cs="宋体"/>
                <w:b/>
                <w:bCs/>
                <w:color w:val="auto"/>
                <w:szCs w:val="21"/>
                <w:highlight w:val="none"/>
              </w:rPr>
              <w:t>除自然人竞标外</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3.法定代表人授权委托书（格式后附）及委托代理人有效身份证正反面复印件；（</w:t>
            </w:r>
            <w:r>
              <w:rPr>
                <w:rFonts w:hint="eastAsia" w:ascii="宋体" w:hAnsi="宋体" w:eastAsia="宋体" w:cs="宋体"/>
                <w:b/>
                <w:bCs/>
                <w:color w:val="auto"/>
                <w:szCs w:val="21"/>
                <w:highlight w:val="none"/>
              </w:rPr>
              <w:t>委托时必须提供，否则响应文件</w:t>
            </w:r>
            <w:r>
              <w:rPr>
                <w:rFonts w:hint="eastAsia" w:ascii="宋体" w:hAnsi="宋体" w:eastAsia="宋体" w:cs="宋体"/>
                <w:b/>
                <w:bCs/>
                <w:color w:val="auto"/>
                <w:szCs w:val="21"/>
                <w:highlight w:val="none"/>
                <w:lang w:eastAsia="zh-CN"/>
              </w:rPr>
              <w:t>作无效</w:t>
            </w:r>
            <w:r>
              <w:rPr>
                <w:rFonts w:hint="eastAsia" w:ascii="宋体" w:hAnsi="宋体" w:eastAsia="宋体" w:cs="宋体"/>
                <w:b/>
                <w:bCs/>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谈判</w:t>
            </w:r>
            <w:r>
              <w:rPr>
                <w:rFonts w:hint="eastAsia" w:ascii="宋体" w:hAnsi="宋体" w:eastAsia="宋体" w:cs="宋体"/>
                <w:color w:val="auto"/>
                <w:szCs w:val="21"/>
                <w:highlight w:val="none"/>
              </w:rPr>
              <w:t>保证金提交凭证；（</w:t>
            </w:r>
            <w:r>
              <w:rPr>
                <w:rFonts w:hint="eastAsia" w:ascii="宋体" w:hAnsi="宋体" w:eastAsia="宋体" w:cs="宋体"/>
                <w:b/>
                <w:bCs/>
                <w:color w:val="auto"/>
                <w:szCs w:val="21"/>
                <w:highlight w:val="none"/>
              </w:rPr>
              <w:t>必须提供，否则响应文件</w:t>
            </w:r>
            <w:r>
              <w:rPr>
                <w:rFonts w:hint="eastAsia" w:ascii="宋体" w:hAnsi="宋体" w:eastAsia="宋体" w:cs="宋体"/>
                <w:b/>
                <w:bCs/>
                <w:color w:val="auto"/>
                <w:szCs w:val="21"/>
                <w:highlight w:val="none"/>
                <w:lang w:eastAsia="zh-CN"/>
              </w:rPr>
              <w:t>作无效</w:t>
            </w:r>
            <w:r>
              <w:rPr>
                <w:rFonts w:hint="eastAsia" w:ascii="宋体" w:hAnsi="宋体" w:eastAsia="宋体" w:cs="宋体"/>
                <w:b/>
                <w:bCs/>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.商务条款偏离表（格式后附）；（</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情况介绍（格式</w:t>
            </w:r>
            <w:r>
              <w:rPr>
                <w:rFonts w:hint="eastAsia" w:ascii="宋体" w:hAnsi="宋体" w:eastAsia="宋体" w:cs="宋体"/>
                <w:color w:val="auto"/>
                <w:szCs w:val="21"/>
                <w:highlight w:val="none"/>
                <w:lang w:val="en-US" w:eastAsia="zh-CN"/>
              </w:rPr>
              <w:t>自拟，</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.对应采购需求的商务条款提供的其他文件资料（格式自拟</w:t>
            </w:r>
            <w:r>
              <w:rPr>
                <w:rFonts w:hint="eastAsia" w:ascii="宋体" w:hAnsi="宋体" w:eastAsia="宋体" w:cs="宋体"/>
                <w:color w:val="auto"/>
                <w:szCs w:val="21"/>
                <w:highlight w:val="none"/>
                <w:lang w:val="en-US" w:eastAsia="zh-CN"/>
              </w:rPr>
              <w:t>，</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8.供应商认为需要提供的其他有关资料（格式自拟</w:t>
            </w:r>
            <w:r>
              <w:rPr>
                <w:rFonts w:hint="eastAsia" w:ascii="宋体" w:hAnsi="宋体" w:eastAsia="宋体" w:cs="宋体"/>
                <w:color w:val="auto"/>
                <w:szCs w:val="21"/>
                <w:highlight w:val="none"/>
                <w:lang w:val="en-US" w:eastAsia="zh-CN"/>
              </w:rPr>
              <w:t>，</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 xml:space="preserve">注： </w:t>
            </w:r>
          </w:p>
          <w:p>
            <w:pPr>
              <w:keepNext w:val="0"/>
              <w:keepLines w:val="0"/>
              <w:pageBreakBefore w:val="0"/>
              <w:widowControl w:val="0"/>
              <w:kinsoku/>
              <w:wordWrap/>
              <w:overflowPunct/>
              <w:topLinePunct w:val="0"/>
              <w:bidi w:val="0"/>
              <w:adjustRightInd/>
              <w:snapToGrid w:val="0"/>
              <w:spacing w:line="380" w:lineRule="exact"/>
              <w:ind w:firstLine="413" w:firstLineChars="196"/>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1.法定代表人授权委托书必须由法定代表人及委托代理人签字，并加盖供应商公章，否则响应文件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p>
          <w:p>
            <w:pPr>
              <w:keepNext w:val="0"/>
              <w:keepLines w:val="0"/>
              <w:pageBreakBefore w:val="0"/>
              <w:widowControl w:val="0"/>
              <w:kinsoku/>
              <w:wordWrap/>
              <w:overflowPunct/>
              <w:topLinePunct w:val="0"/>
              <w:bidi w:val="0"/>
              <w:adjustRightInd/>
              <w:spacing w:line="380" w:lineRule="exact"/>
              <w:ind w:firstLine="413" w:firstLineChars="196"/>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2.以上标明“必须提供”的材料属于复印件的扫描件的，必须加盖供应商公章，否则响应文件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技术文件组成</w:t>
            </w:r>
          </w:p>
        </w:tc>
        <w:tc>
          <w:tcPr>
            <w:tcW w:w="6686" w:type="dxa"/>
            <w:vAlign w:val="center"/>
          </w:tcPr>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技术</w:t>
            </w:r>
            <w:r>
              <w:rPr>
                <w:rFonts w:hint="eastAsia" w:ascii="宋体" w:hAnsi="宋体" w:eastAsia="宋体" w:cs="宋体"/>
                <w:color w:val="auto"/>
                <w:szCs w:val="21"/>
                <w:highlight w:val="none"/>
              </w:rPr>
              <w:t>需求偏离表</w:t>
            </w:r>
            <w:r>
              <w:rPr>
                <w:rFonts w:hint="eastAsia" w:ascii="宋体" w:hAnsi="宋体" w:eastAsia="宋体" w:cs="宋体"/>
                <w:color w:val="auto"/>
              </w:rPr>
              <w:t>（格式后附）</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.售后服务</w:t>
            </w:r>
            <w:r>
              <w:rPr>
                <w:rFonts w:hint="eastAsia" w:ascii="宋体" w:hAnsi="宋体" w:eastAsia="宋体" w:cs="宋体"/>
                <w:color w:val="auto"/>
                <w:szCs w:val="21"/>
                <w:highlight w:val="none"/>
                <w:lang w:eastAsia="zh-CN"/>
              </w:rPr>
              <w:t>方案</w:t>
            </w:r>
            <w:r>
              <w:rPr>
                <w:rFonts w:hint="eastAsia" w:ascii="宋体" w:hAnsi="宋体" w:eastAsia="宋体" w:cs="宋体"/>
                <w:color w:val="auto"/>
                <w:szCs w:val="21"/>
                <w:highlight w:val="none"/>
              </w:rPr>
              <w:t>（部分格式后附）；（</w:t>
            </w:r>
            <w:r>
              <w:rPr>
                <w:rFonts w:hint="eastAsia" w:ascii="宋体" w:hAnsi="宋体" w:eastAsia="宋体" w:cs="宋体"/>
                <w:b/>
                <w:color w:val="auto"/>
                <w:szCs w:val="21"/>
                <w:highlight w:val="none"/>
              </w:rPr>
              <w:t>必须提供，否则响应文件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.项目实施人员一览表（格式后附）；（</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w:t>
            </w:r>
            <w:r>
              <w:rPr>
                <w:rFonts w:hint="eastAsia" w:ascii="宋体" w:hAnsi="宋体" w:eastAsia="宋体" w:cs="宋体"/>
                <w:color w:val="auto"/>
                <w:sz w:val="21"/>
                <w:szCs w:val="21"/>
                <w:highlight w:val="none"/>
                <w:lang w:eastAsia="zh-CN"/>
              </w:rPr>
              <w:t>对应采购需求的技术需求提供的其他文件资料（格式自拟，</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 w:val="21"/>
                <w:szCs w:val="21"/>
                <w:highlight w:val="none"/>
                <w:lang w:eastAsia="zh-CN"/>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.供应商认为需要提供的其他有关资料（格式自拟</w:t>
            </w:r>
            <w:r>
              <w:rPr>
                <w:rFonts w:hint="eastAsia" w:ascii="宋体" w:hAnsi="宋体" w:eastAsia="宋体" w:cs="宋体"/>
                <w:color w:val="auto"/>
                <w:szCs w:val="21"/>
                <w:highlight w:val="none"/>
                <w:lang w:eastAsia="zh-CN"/>
              </w:rPr>
              <w:t>，</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注：1.以上标明“必须提供”的材料属于复印件的扫描件的，必须加盖供应商公章，否则响应文件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12.1.3</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b/>
                <w:bCs/>
                <w:color w:val="auto"/>
                <w:szCs w:val="21"/>
                <w:highlight w:val="none"/>
              </w:rPr>
              <w:t>报价文件组成</w:t>
            </w:r>
          </w:p>
        </w:tc>
        <w:tc>
          <w:tcPr>
            <w:tcW w:w="6686" w:type="dxa"/>
            <w:vAlign w:val="center"/>
          </w:tcPr>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1.响应函（格式后附）；</w:t>
            </w:r>
            <w:r>
              <w:rPr>
                <w:rFonts w:hint="eastAsia" w:ascii="宋体" w:hAnsi="宋体" w:eastAsia="宋体" w:cs="宋体"/>
                <w:b/>
                <w:bCs/>
                <w:color w:val="auto"/>
                <w:szCs w:val="21"/>
                <w:highlight w:val="none"/>
                <w:lang w:val="en-US" w:eastAsia="zh-CN"/>
              </w:rPr>
              <w:t>（必须提供，否则响应文件作无效响应处理）</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b/>
                <w:bCs/>
                <w:color w:val="auto"/>
                <w:szCs w:val="21"/>
                <w:highlight w:val="none"/>
                <w:lang w:val="en-US" w:eastAsia="zh-CN"/>
              </w:rPr>
            </w:pPr>
            <w:r>
              <w:rPr>
                <w:rFonts w:hint="eastAsia" w:ascii="宋体" w:hAnsi="宋体" w:eastAsia="宋体" w:cs="宋体"/>
                <w:color w:val="auto"/>
                <w:szCs w:val="21"/>
                <w:highlight w:val="none"/>
                <w:lang w:val="en-US" w:eastAsia="zh-CN"/>
              </w:rPr>
              <w:t>2.响应报价表（格式后附）；</w:t>
            </w:r>
            <w:r>
              <w:rPr>
                <w:rFonts w:hint="eastAsia" w:ascii="宋体" w:hAnsi="宋体" w:eastAsia="宋体" w:cs="宋体"/>
                <w:b/>
                <w:bCs/>
                <w:color w:val="auto"/>
                <w:szCs w:val="21"/>
                <w:highlight w:val="none"/>
                <w:lang w:val="en-US" w:eastAsia="zh-CN"/>
              </w:rPr>
              <w:t>（必须提供，否则响应文件作无效响应处理）</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3.中小企业声明函或者残疾人福利性单位声明函（格式后附）或者供应商属于监狱企业的，提供由省级以上监狱管理局、戒毒管理局（含新疆生产建设兵团）出具的属于监狱企业的证明文件；（</w:t>
            </w:r>
            <w:r>
              <w:rPr>
                <w:rFonts w:hint="eastAsia" w:ascii="宋体" w:hAnsi="宋体" w:eastAsia="宋体" w:cs="宋体"/>
                <w:b/>
                <w:bCs/>
                <w:color w:val="auto"/>
                <w:szCs w:val="21"/>
                <w:highlight w:val="none"/>
                <w:lang w:val="en-US" w:eastAsia="zh-CN"/>
              </w:rPr>
              <w:t>如有，请提供</w:t>
            </w:r>
            <w:r>
              <w:rPr>
                <w:rFonts w:hint="eastAsia" w:ascii="宋体" w:hAnsi="宋体" w:eastAsia="宋体" w:cs="宋体"/>
                <w:color w:val="auto"/>
                <w:szCs w:val="21"/>
                <w:highlight w:val="none"/>
                <w:lang w:val="en-US" w:eastAsia="zh-CN"/>
              </w:rPr>
              <w:t>）</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lang w:val="en-US" w:eastAsia="zh-CN"/>
              </w:rPr>
            </w:pPr>
            <w:r>
              <w:rPr>
                <w:rFonts w:hint="eastAsia" w:ascii="宋体" w:hAnsi="宋体" w:eastAsia="宋体" w:cs="宋体"/>
                <w:color w:val="auto"/>
                <w:szCs w:val="21"/>
                <w:highlight w:val="none"/>
                <w:lang w:val="en-US" w:eastAsia="zh-CN"/>
              </w:rPr>
              <w:t>4.供应商针对报价需要说明的其他文件和说明（格式自拟，</w:t>
            </w:r>
            <w:r>
              <w:rPr>
                <w:rFonts w:hint="eastAsia" w:ascii="宋体" w:hAnsi="宋体" w:eastAsia="宋体" w:cs="宋体"/>
                <w:b/>
                <w:color w:val="auto"/>
                <w:szCs w:val="21"/>
                <w:highlight w:val="none"/>
              </w:rPr>
              <w:t>如有</w:t>
            </w:r>
            <w:r>
              <w:rPr>
                <w:rFonts w:hint="eastAsia" w:ascii="宋体" w:hAnsi="宋体" w:eastAsia="宋体" w:cs="宋体"/>
                <w:b/>
                <w:color w:val="auto"/>
                <w:szCs w:val="21"/>
                <w:highlight w:val="none"/>
                <w:lang w:eastAsia="zh-CN"/>
              </w:rPr>
              <w:t>，</w:t>
            </w:r>
            <w:r>
              <w:rPr>
                <w:rFonts w:hint="eastAsia" w:ascii="宋体" w:hAnsi="宋体" w:eastAsia="宋体" w:cs="宋体"/>
                <w:b/>
                <w:color w:val="auto"/>
                <w:szCs w:val="21"/>
                <w:highlight w:val="none"/>
              </w:rPr>
              <w:t>请提供</w:t>
            </w:r>
            <w:r>
              <w:rPr>
                <w:rFonts w:hint="eastAsia" w:ascii="宋体" w:hAnsi="宋体" w:eastAsia="宋体" w:cs="宋体"/>
                <w:color w:val="auto"/>
                <w:szCs w:val="21"/>
                <w:highlight w:val="none"/>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响应文件电子版要求</w:t>
            </w:r>
          </w:p>
        </w:tc>
        <w:tc>
          <w:tcPr>
            <w:tcW w:w="6686" w:type="dxa"/>
            <w:vAlign w:val="center"/>
          </w:tcPr>
          <w:p>
            <w:pPr>
              <w:keepNext w:val="0"/>
              <w:keepLines w:val="0"/>
              <w:pageBreakBefore w:val="0"/>
              <w:widowControl w:val="0"/>
              <w:numPr>
                <w:ilvl w:val="0"/>
                <w:numId w:val="0"/>
              </w:numPr>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1.响应文件电子版要求：按照本竞争性谈判文件“第五章 响应文件格式”编写，第五章未附格式的，由供应商自行拟定。</w:t>
            </w:r>
          </w:p>
          <w:p>
            <w:pPr>
              <w:keepNext w:val="0"/>
              <w:keepLines w:val="0"/>
              <w:pageBreakBefore w:val="0"/>
              <w:widowControl w:val="0"/>
              <w:numPr>
                <w:ilvl w:val="0"/>
                <w:numId w:val="0"/>
              </w:numPr>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2.响应文件电子版密封方式：电子响应文件通过平台有效CA加密后在广西政府采购云平台投送。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响应报价要求</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highlight w:val="none"/>
              </w:rPr>
            </w:pPr>
            <w:r>
              <w:rPr>
                <w:rFonts w:hint="eastAsia" w:ascii="宋体" w:hAnsi="宋体" w:eastAsia="宋体" w:cs="宋体"/>
                <w:color w:val="auto"/>
                <w:highlight w:val="none"/>
              </w:rPr>
              <w:t>应报价必须包含满足本次竞标全部采购需求所应提供的货物，以及伴随的服务和工程（如有）的价格；包含竞标货物、工程的成本、运输（含保险）、安装（如有）、调试、检验、技术服务、培训、税费等所有费用。（采购需求另有约定的，从其约定。）</w:t>
            </w:r>
          </w:p>
          <w:p>
            <w:pPr>
              <w:pStyle w:val="14"/>
              <w:keepNext w:val="0"/>
              <w:keepLines w:val="0"/>
              <w:pageBreakBefore w:val="0"/>
              <w:widowControl w:val="0"/>
              <w:kinsoku/>
              <w:wordWrap/>
              <w:overflowPunct/>
              <w:topLinePunct w:val="0"/>
              <w:bidi w:val="0"/>
              <w:adjustRightInd/>
              <w:spacing w:line="380" w:lineRule="exact"/>
              <w:rPr>
                <w:rFonts w:hint="eastAsia" w:ascii="宋体" w:hAnsi="宋体" w:eastAsia="宋体" w:cs="宋体"/>
                <w:b/>
                <w:bCs/>
                <w:color w:val="auto"/>
                <w:highlight w:val="none"/>
              </w:rPr>
            </w:pPr>
            <w:r>
              <w:rPr>
                <w:rFonts w:hint="eastAsia" w:ascii="宋体" w:hAnsi="宋体" w:eastAsia="宋体" w:cs="宋体"/>
                <w:b/>
                <w:bCs/>
                <w:color w:val="auto"/>
                <w:highlight w:val="none"/>
                <w:lang w:eastAsia="zh-CN"/>
              </w:rPr>
              <w:sym w:font="Wingdings 2" w:char="0052"/>
            </w:r>
            <w:r>
              <w:rPr>
                <w:rFonts w:hint="eastAsia" w:ascii="宋体" w:hAnsi="宋体" w:eastAsia="宋体" w:cs="宋体"/>
                <w:b/>
                <w:bCs/>
                <w:color w:val="auto"/>
                <w:highlight w:val="none"/>
                <w:lang w:eastAsia="zh-CN"/>
              </w:rPr>
              <w:t>响应</w:t>
            </w:r>
            <w:r>
              <w:rPr>
                <w:rFonts w:hint="eastAsia" w:ascii="宋体" w:hAnsi="宋体" w:eastAsia="宋体" w:cs="宋体"/>
                <w:b/>
                <w:bCs/>
                <w:color w:val="auto"/>
                <w:highlight w:val="none"/>
              </w:rPr>
              <w:t>报价包含验收费用</w:t>
            </w:r>
          </w:p>
          <w:p>
            <w:pPr>
              <w:pStyle w:val="14"/>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highlight w:val="none"/>
              </w:rPr>
            </w:pPr>
            <w:r>
              <w:rPr>
                <w:rFonts w:hint="eastAsia" w:ascii="宋体" w:hAnsi="宋体" w:eastAsia="宋体" w:cs="宋体"/>
                <w:b/>
                <w:bCs/>
                <w:color w:val="auto"/>
                <w:highlight w:val="none"/>
              </w:rPr>
              <w:t>□</w:t>
            </w:r>
            <w:r>
              <w:rPr>
                <w:rFonts w:hint="eastAsia" w:ascii="宋体" w:hAnsi="宋体" w:eastAsia="宋体" w:cs="宋体"/>
                <w:b/>
                <w:bCs/>
                <w:color w:val="auto"/>
                <w:highlight w:val="none"/>
                <w:lang w:eastAsia="zh-CN"/>
              </w:rPr>
              <w:t>响应</w:t>
            </w:r>
            <w:r>
              <w:rPr>
                <w:rFonts w:hint="eastAsia" w:ascii="宋体" w:hAnsi="宋体" w:eastAsia="宋体" w:cs="宋体"/>
                <w:b/>
                <w:bCs/>
                <w:color w:val="auto"/>
                <w:highlight w:val="none"/>
              </w:rPr>
              <w:t>报价不包含验收费用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竞标有效期</w:t>
            </w:r>
          </w:p>
        </w:tc>
        <w:tc>
          <w:tcPr>
            <w:tcW w:w="6686" w:type="dxa"/>
            <w:vAlign w:val="center"/>
          </w:tcPr>
          <w:p>
            <w:pPr>
              <w:keepNext w:val="0"/>
              <w:keepLines w:val="0"/>
              <w:pageBreakBefore w:val="0"/>
              <w:widowControl w:val="0"/>
              <w:tabs>
                <w:tab w:val="left" w:pos="720"/>
                <w:tab w:val="left" w:pos="840"/>
              </w:tabs>
              <w:kinsoku/>
              <w:wordWrap/>
              <w:overflowPunct/>
              <w:topLinePunct w:val="0"/>
              <w:bidi w:val="0"/>
              <w:adjustRightInd/>
              <w:snapToGrid w:val="0"/>
              <w:spacing w:after="50" w:line="380" w:lineRule="exact"/>
              <w:ind w:left="283" w:hanging="283" w:hangingChars="135"/>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自首次响应文件提交截止之日起</w:t>
            </w:r>
            <w:r>
              <w:rPr>
                <w:rFonts w:hint="eastAsia" w:ascii="宋体" w:hAnsi="宋体" w:eastAsia="宋体" w:cs="宋体"/>
                <w:color w:val="auto"/>
                <w:szCs w:val="21"/>
                <w:highlight w:val="none"/>
                <w:lang w:val="en-US" w:eastAsia="zh-CN"/>
              </w:rPr>
              <w:t>90</w:t>
            </w:r>
            <w:r>
              <w:rPr>
                <w:rFonts w:hint="eastAsia" w:ascii="宋体" w:hAnsi="宋体" w:eastAsia="宋体" w:cs="宋体"/>
                <w:color w:val="auto"/>
                <w:szCs w:val="21"/>
                <w:highlight w:val="none"/>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谈判保证金</w:t>
            </w:r>
          </w:p>
        </w:tc>
        <w:tc>
          <w:tcPr>
            <w:tcW w:w="6686" w:type="dxa"/>
            <w:vAlign w:val="center"/>
          </w:tcPr>
          <w:p>
            <w:pPr>
              <w:keepNext w:val="0"/>
              <w:keepLines w:val="0"/>
              <w:pageBreakBefore w:val="0"/>
              <w:widowControl w:val="0"/>
              <w:kinsoku/>
              <w:wordWrap/>
              <w:overflowPunct/>
              <w:topLinePunct w:val="0"/>
              <w:bidi w:val="0"/>
              <w:adjustRightInd/>
              <w:spacing w:line="380" w:lineRule="exact"/>
              <w:ind w:firstLine="0" w:firstLineChars="0"/>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 xml:space="preserve"> </w:t>
            </w:r>
            <w:r>
              <w:rPr>
                <w:rFonts w:hint="eastAsia" w:ascii="宋体" w:hAnsi="宋体" w:eastAsia="宋体" w:cs="宋体"/>
                <w:b/>
                <w:bCs/>
                <w:color w:val="auto"/>
                <w:szCs w:val="21"/>
                <w:highlight w:val="none"/>
                <w:lang w:eastAsia="zh-CN"/>
              </w:rPr>
              <w:t>本项目不需要缴</w:t>
            </w:r>
            <w:r>
              <w:rPr>
                <w:rFonts w:hint="eastAsia" w:ascii="宋体" w:hAnsi="宋体" w:eastAsia="宋体" w:cs="宋体"/>
                <w:b/>
                <w:bCs/>
                <w:color w:val="auto"/>
                <w:kern w:val="0"/>
                <w:szCs w:val="21"/>
                <w:highlight w:val="none"/>
              </w:rPr>
              <w:t>纳谈判</w:t>
            </w:r>
            <w:r>
              <w:rPr>
                <w:rFonts w:hint="eastAsia" w:ascii="宋体" w:hAnsi="宋体" w:eastAsia="宋体" w:cs="宋体"/>
                <w:b/>
                <w:bCs/>
                <w:color w:val="auto"/>
                <w:szCs w:val="21"/>
                <w:highlight w:val="none"/>
                <w:lang w:eastAsia="zh-CN"/>
              </w:rPr>
              <w:t>保证金。</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sym w:font="Wingdings 2" w:char="0052"/>
            </w:r>
            <w:r>
              <w:rPr>
                <w:rFonts w:hint="eastAsia" w:ascii="宋体" w:hAnsi="宋体" w:eastAsia="宋体" w:cs="宋体"/>
                <w:b/>
                <w:bCs/>
                <w:color w:val="auto"/>
                <w:szCs w:val="21"/>
                <w:highlight w:val="none"/>
              </w:rPr>
              <w:t xml:space="preserve"> </w:t>
            </w:r>
            <w:r>
              <w:rPr>
                <w:rFonts w:hint="eastAsia" w:ascii="宋体" w:hAnsi="宋体" w:eastAsia="宋体" w:cs="宋体"/>
                <w:b/>
                <w:bCs/>
                <w:color w:val="auto"/>
                <w:szCs w:val="21"/>
                <w:highlight w:val="none"/>
                <w:lang w:eastAsia="zh-CN"/>
              </w:rPr>
              <w:t>本项目需要缴</w:t>
            </w:r>
            <w:r>
              <w:rPr>
                <w:rFonts w:hint="eastAsia" w:ascii="宋体" w:hAnsi="宋体" w:eastAsia="宋体" w:cs="宋体"/>
                <w:b/>
                <w:bCs/>
                <w:color w:val="auto"/>
                <w:kern w:val="0"/>
                <w:szCs w:val="21"/>
                <w:highlight w:val="none"/>
              </w:rPr>
              <w:t>纳谈判</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相关要求</w:t>
            </w:r>
            <w:r>
              <w:rPr>
                <w:rFonts w:hint="eastAsia" w:ascii="宋体" w:hAnsi="宋体" w:eastAsia="宋体" w:cs="宋体"/>
                <w:b/>
                <w:bCs/>
                <w:color w:val="auto"/>
                <w:szCs w:val="21"/>
                <w:highlight w:val="none"/>
                <w:lang w:eastAsia="zh-CN"/>
              </w:rPr>
              <w:t>如下</w:t>
            </w:r>
            <w:r>
              <w:rPr>
                <w:rFonts w:hint="eastAsia" w:ascii="宋体" w:hAnsi="宋体" w:eastAsia="宋体" w:cs="宋体"/>
                <w:b/>
                <w:bCs/>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rPr>
            </w:pPr>
            <w:r>
              <w:rPr>
                <w:rFonts w:hint="eastAsia" w:ascii="宋体" w:hAnsi="宋体" w:eastAsia="宋体" w:cs="宋体"/>
                <w:color w:val="auto"/>
                <w:szCs w:val="21"/>
                <w:lang w:val="en-US" w:eastAsia="zh-CN"/>
              </w:rPr>
              <w:t>1.</w:t>
            </w:r>
            <w:r>
              <w:rPr>
                <w:rFonts w:hint="eastAsia" w:ascii="宋体" w:hAnsi="宋体" w:eastAsia="宋体" w:cs="宋体"/>
                <w:color w:val="auto"/>
                <w:szCs w:val="21"/>
                <w:lang w:eastAsia="zh-CN"/>
              </w:rPr>
              <w:t>谈判保证金</w:t>
            </w:r>
            <w:r>
              <w:rPr>
                <w:rFonts w:hint="eastAsia" w:ascii="宋体" w:hAnsi="宋体" w:eastAsia="宋体" w:cs="宋体"/>
                <w:color w:val="auto"/>
                <w:szCs w:val="21"/>
              </w:rPr>
              <w:t>的</w:t>
            </w:r>
            <w:r>
              <w:rPr>
                <w:rFonts w:hint="eastAsia" w:ascii="宋体" w:hAnsi="宋体" w:eastAsia="宋体" w:cs="宋体"/>
                <w:color w:val="auto"/>
                <w:szCs w:val="21"/>
                <w:lang w:eastAsia="zh-CN"/>
              </w:rPr>
              <w:t>缴纳</w:t>
            </w:r>
            <w:r>
              <w:rPr>
                <w:rFonts w:hint="eastAsia" w:ascii="宋体" w:hAnsi="宋体" w:eastAsia="宋体" w:cs="宋体"/>
                <w:color w:val="auto"/>
                <w:szCs w:val="21"/>
              </w:rPr>
              <w:t>方式：详见竞争性谈判公告。</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rPr>
            </w:pPr>
            <w:r>
              <w:rPr>
                <w:rFonts w:hint="eastAsia" w:ascii="宋体" w:hAnsi="宋体" w:eastAsia="宋体" w:cs="宋体"/>
                <w:color w:val="auto"/>
                <w:szCs w:val="21"/>
                <w:lang w:val="en-US" w:eastAsia="zh-CN"/>
              </w:rPr>
              <w:t>2.</w:t>
            </w:r>
            <w:r>
              <w:rPr>
                <w:rFonts w:hint="eastAsia" w:ascii="宋体" w:hAnsi="宋体" w:eastAsia="宋体" w:cs="宋体"/>
                <w:color w:val="auto"/>
                <w:szCs w:val="21"/>
                <w:lang w:eastAsia="zh-CN"/>
              </w:rPr>
              <w:t>谈判保证金</w:t>
            </w:r>
            <w:r>
              <w:rPr>
                <w:rFonts w:hint="eastAsia" w:ascii="宋体" w:hAnsi="宋体" w:eastAsia="宋体" w:cs="宋体"/>
                <w:color w:val="auto"/>
                <w:szCs w:val="21"/>
              </w:rPr>
              <w:t>的金额：详见竞争性谈判公告。</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rPr>
            </w:pPr>
            <w:r>
              <w:rPr>
                <w:rFonts w:hint="eastAsia" w:ascii="宋体" w:hAnsi="宋体" w:eastAsia="宋体" w:cs="宋体"/>
                <w:color w:val="auto"/>
                <w:szCs w:val="21"/>
                <w:lang w:val="en-US" w:eastAsia="zh-CN"/>
              </w:rPr>
              <w:t>3</w:t>
            </w:r>
            <w:r>
              <w:rPr>
                <w:rFonts w:hint="eastAsia" w:ascii="宋体" w:hAnsi="宋体" w:eastAsia="宋体" w:cs="宋体"/>
                <w:color w:val="auto"/>
                <w:szCs w:val="21"/>
              </w:rPr>
              <w:t>.</w:t>
            </w:r>
            <w:r>
              <w:rPr>
                <w:rFonts w:hint="eastAsia" w:ascii="宋体" w:hAnsi="宋体" w:eastAsia="宋体" w:cs="宋体"/>
                <w:color w:val="auto"/>
                <w:szCs w:val="21"/>
                <w:lang w:eastAsia="zh-CN"/>
              </w:rPr>
              <w:t>谈判保证金</w:t>
            </w:r>
            <w:r>
              <w:rPr>
                <w:rFonts w:hint="eastAsia" w:ascii="宋体" w:hAnsi="宋体" w:eastAsia="宋体" w:cs="宋体"/>
                <w:color w:val="auto"/>
                <w:szCs w:val="21"/>
              </w:rPr>
              <w:t>采用银行转账</w:t>
            </w:r>
            <w:r>
              <w:rPr>
                <w:rFonts w:hint="eastAsia" w:ascii="宋体" w:hAnsi="宋体" w:eastAsia="宋体" w:cs="宋体"/>
                <w:color w:val="auto"/>
                <w:szCs w:val="21"/>
                <w:lang w:eastAsia="zh-CN"/>
              </w:rPr>
              <w:t>缴纳</w:t>
            </w:r>
            <w:r>
              <w:rPr>
                <w:rFonts w:hint="eastAsia" w:ascii="宋体" w:hAnsi="宋体" w:eastAsia="宋体" w:cs="宋体"/>
                <w:color w:val="auto"/>
                <w:szCs w:val="21"/>
              </w:rPr>
              <w:t>方式的，在首次响应文件提交截止时间前交至采购代理机构指定账户并且到账，供应商应将银行转账底单的复印件</w:t>
            </w:r>
            <w:r>
              <w:rPr>
                <w:rFonts w:hint="eastAsia" w:ascii="宋体" w:hAnsi="宋体" w:eastAsia="宋体" w:cs="宋体"/>
                <w:color w:val="auto"/>
                <w:szCs w:val="21"/>
                <w:highlight w:val="none"/>
              </w:rPr>
              <w:t>或者金融</w:t>
            </w:r>
            <w:r>
              <w:rPr>
                <w:rFonts w:hint="eastAsia" w:ascii="宋体" w:hAnsi="宋体" w:eastAsia="宋体" w:cs="宋体"/>
                <w:color w:val="auto"/>
                <w:szCs w:val="21"/>
                <w:highlight w:val="none"/>
                <w:lang w:eastAsia="zh-CN"/>
              </w:rPr>
              <w:t>机构</w:t>
            </w:r>
            <w:r>
              <w:rPr>
                <w:rFonts w:hint="eastAsia" w:ascii="宋体" w:hAnsi="宋体" w:eastAsia="宋体" w:cs="宋体"/>
                <w:color w:val="auto"/>
                <w:szCs w:val="21"/>
                <w:highlight w:val="none"/>
              </w:rPr>
              <w:t>、担保机构出具的</w:t>
            </w:r>
            <w:r>
              <w:rPr>
                <w:rFonts w:hint="eastAsia" w:ascii="宋体" w:hAnsi="宋体" w:eastAsia="宋体" w:cs="宋体"/>
                <w:color w:val="auto"/>
                <w:kern w:val="0"/>
                <w:szCs w:val="21"/>
                <w:highlight w:val="none"/>
                <w:lang w:val="en-US" w:eastAsia="zh-CN"/>
              </w:rPr>
              <w:t>电子保函</w:t>
            </w:r>
            <w:r>
              <w:rPr>
                <w:rFonts w:hint="eastAsia" w:ascii="宋体" w:hAnsi="宋体" w:eastAsia="宋体" w:cs="宋体"/>
                <w:color w:val="auto"/>
                <w:szCs w:val="21"/>
              </w:rPr>
              <w:t>作为</w:t>
            </w:r>
            <w:r>
              <w:rPr>
                <w:rFonts w:hint="eastAsia" w:ascii="宋体" w:hAnsi="宋体" w:eastAsia="宋体" w:cs="宋体"/>
                <w:color w:val="auto"/>
                <w:szCs w:val="21"/>
                <w:lang w:eastAsia="zh-CN"/>
              </w:rPr>
              <w:t>谈判保证金</w:t>
            </w:r>
            <w:r>
              <w:rPr>
                <w:rFonts w:hint="eastAsia" w:ascii="宋体" w:hAnsi="宋体" w:eastAsia="宋体" w:cs="宋体"/>
                <w:color w:val="auto"/>
                <w:szCs w:val="21"/>
              </w:rPr>
              <w:t>提交凭证，放置于商务文件中，</w:t>
            </w:r>
            <w:r>
              <w:rPr>
                <w:rFonts w:hint="eastAsia" w:ascii="宋体" w:hAnsi="宋体" w:eastAsia="宋体" w:cs="宋体"/>
                <w:b/>
                <w:color w:val="auto"/>
                <w:szCs w:val="21"/>
              </w:rPr>
              <w:t>否则响应文件</w:t>
            </w:r>
            <w:r>
              <w:rPr>
                <w:rFonts w:hint="eastAsia" w:ascii="宋体" w:hAnsi="宋体" w:eastAsia="宋体" w:cs="宋体"/>
                <w:b/>
                <w:color w:val="auto"/>
                <w:szCs w:val="21"/>
                <w:lang w:eastAsia="zh-CN"/>
              </w:rPr>
              <w:t>作无效</w:t>
            </w:r>
            <w:r>
              <w:rPr>
                <w:rFonts w:hint="eastAsia" w:ascii="宋体" w:hAnsi="宋体" w:eastAsia="宋体" w:cs="宋体"/>
                <w:b/>
                <w:color w:val="auto"/>
                <w:szCs w:val="21"/>
              </w:rPr>
              <w:t>响应处理</w:t>
            </w:r>
            <w:r>
              <w:rPr>
                <w:rFonts w:hint="eastAsia" w:ascii="宋体" w:hAnsi="宋体" w:eastAsia="宋体" w:cs="宋体"/>
                <w:color w:val="auto"/>
                <w:szCs w:val="21"/>
              </w:rPr>
              <w:t>。</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rPr>
            </w:pPr>
            <w:r>
              <w:rPr>
                <w:rFonts w:hint="eastAsia" w:ascii="宋体" w:hAnsi="宋体" w:eastAsia="宋体" w:cs="宋体"/>
                <w:color w:val="auto"/>
                <w:szCs w:val="21"/>
                <w:lang w:val="en-US" w:eastAsia="zh-CN"/>
              </w:rPr>
              <w:t>4</w:t>
            </w:r>
            <w:r>
              <w:rPr>
                <w:rFonts w:hint="eastAsia" w:ascii="宋体" w:hAnsi="宋体" w:eastAsia="宋体" w:cs="宋体"/>
                <w:color w:val="auto"/>
                <w:szCs w:val="21"/>
              </w:rPr>
              <w:t>.</w:t>
            </w:r>
            <w:r>
              <w:rPr>
                <w:rFonts w:hint="eastAsia" w:ascii="宋体" w:hAnsi="宋体" w:eastAsia="宋体" w:cs="宋体"/>
                <w:color w:val="auto"/>
                <w:szCs w:val="21"/>
                <w:lang w:eastAsia="zh-CN"/>
              </w:rPr>
              <w:t>谈判保证金</w:t>
            </w:r>
            <w:r>
              <w:rPr>
                <w:rFonts w:hint="eastAsia" w:ascii="宋体" w:hAnsi="宋体" w:eastAsia="宋体" w:cs="宋体"/>
                <w:color w:val="auto"/>
                <w:szCs w:val="21"/>
              </w:rPr>
              <w:t>采用支票、汇票、本票或者金融机构、担保机构出具的保函</w:t>
            </w:r>
            <w:r>
              <w:rPr>
                <w:rFonts w:hint="eastAsia" w:ascii="宋体" w:hAnsi="宋体" w:eastAsia="宋体" w:cs="宋体"/>
                <w:color w:val="auto"/>
                <w:szCs w:val="21"/>
                <w:lang w:eastAsia="zh-CN"/>
              </w:rPr>
              <w:t>等缴纳</w:t>
            </w:r>
            <w:r>
              <w:rPr>
                <w:rFonts w:hint="eastAsia" w:ascii="宋体" w:hAnsi="宋体" w:eastAsia="宋体" w:cs="宋体"/>
                <w:color w:val="auto"/>
                <w:szCs w:val="21"/>
              </w:rPr>
              <w:t>方式的，供应商应将支票、汇票、本票或者金融机构、担保机构出具的保函</w:t>
            </w:r>
            <w:r>
              <w:rPr>
                <w:rFonts w:hint="eastAsia" w:ascii="宋体" w:hAnsi="宋体" w:eastAsia="宋体" w:cs="宋体"/>
                <w:color w:val="auto"/>
                <w:szCs w:val="21"/>
                <w:lang w:eastAsia="zh-CN"/>
              </w:rPr>
              <w:t>等</w:t>
            </w:r>
            <w:r>
              <w:rPr>
                <w:rFonts w:hint="eastAsia" w:ascii="宋体" w:hAnsi="宋体" w:eastAsia="宋体" w:cs="宋体"/>
                <w:color w:val="auto"/>
                <w:szCs w:val="21"/>
              </w:rPr>
              <w:t>的复印件作为</w:t>
            </w:r>
            <w:r>
              <w:rPr>
                <w:rFonts w:hint="eastAsia" w:ascii="宋体" w:hAnsi="宋体" w:eastAsia="宋体" w:cs="宋体"/>
                <w:color w:val="auto"/>
                <w:szCs w:val="21"/>
                <w:lang w:eastAsia="zh-CN"/>
              </w:rPr>
              <w:t>谈判保证金</w:t>
            </w:r>
            <w:r>
              <w:rPr>
                <w:rFonts w:hint="eastAsia" w:ascii="宋体" w:hAnsi="宋体" w:eastAsia="宋体" w:cs="宋体"/>
                <w:color w:val="auto"/>
                <w:szCs w:val="21"/>
              </w:rPr>
              <w:t>提交凭证，放置于商务文件中，</w:t>
            </w:r>
            <w:r>
              <w:rPr>
                <w:rFonts w:hint="eastAsia" w:ascii="宋体" w:hAnsi="宋体" w:eastAsia="宋体" w:cs="宋体"/>
                <w:b/>
                <w:color w:val="auto"/>
                <w:szCs w:val="21"/>
              </w:rPr>
              <w:t>否则响应文件</w:t>
            </w:r>
            <w:r>
              <w:rPr>
                <w:rFonts w:hint="eastAsia" w:ascii="宋体" w:hAnsi="宋体" w:eastAsia="宋体" w:cs="宋体"/>
                <w:b/>
                <w:color w:val="auto"/>
                <w:szCs w:val="21"/>
                <w:lang w:eastAsia="zh-CN"/>
              </w:rPr>
              <w:t>作无效</w:t>
            </w:r>
            <w:r>
              <w:rPr>
                <w:rFonts w:hint="eastAsia" w:ascii="宋体" w:hAnsi="宋体" w:eastAsia="宋体" w:cs="宋体"/>
                <w:b/>
                <w:color w:val="auto"/>
                <w:szCs w:val="21"/>
              </w:rPr>
              <w:t>响应处理</w:t>
            </w:r>
            <w:r>
              <w:rPr>
                <w:rFonts w:hint="eastAsia" w:ascii="宋体" w:hAnsi="宋体" w:eastAsia="宋体" w:cs="宋体"/>
                <w:color w:val="auto"/>
                <w:szCs w:val="21"/>
              </w:rPr>
              <w:t>。供应商必须</w:t>
            </w:r>
            <w:r>
              <w:rPr>
                <w:rFonts w:hint="eastAsia" w:ascii="宋体" w:hAnsi="宋体" w:eastAsia="宋体" w:cs="宋体"/>
                <w:color w:val="auto"/>
                <w:szCs w:val="21"/>
                <w:highlight w:val="none"/>
              </w:rPr>
              <w:t>在首次响应文件提交截止时间</w:t>
            </w:r>
            <w:r>
              <w:rPr>
                <w:rFonts w:hint="eastAsia" w:ascii="宋体" w:hAnsi="宋体" w:eastAsia="宋体" w:cs="宋体"/>
                <w:color w:val="auto"/>
                <w:szCs w:val="21"/>
                <w:lang w:eastAsia="zh-CN"/>
              </w:rPr>
              <w:t>前</w:t>
            </w:r>
            <w:r>
              <w:rPr>
                <w:rFonts w:hint="eastAsia" w:ascii="宋体" w:hAnsi="宋体" w:eastAsia="宋体" w:cs="宋体"/>
                <w:color w:val="auto"/>
                <w:szCs w:val="21"/>
              </w:rPr>
              <w:t>将支票、汇票、本票或者金融机构、担保机构出具的保函</w:t>
            </w:r>
            <w:r>
              <w:rPr>
                <w:rFonts w:hint="eastAsia" w:ascii="宋体" w:hAnsi="宋体" w:eastAsia="宋体" w:cs="宋体"/>
                <w:color w:val="auto"/>
                <w:szCs w:val="21"/>
                <w:highlight w:val="none"/>
                <w:lang w:eastAsia="zh-CN"/>
              </w:rPr>
              <w:t>（</w:t>
            </w:r>
            <w:r>
              <w:rPr>
                <w:rFonts w:hint="eastAsia" w:ascii="宋体" w:hAnsi="宋体" w:eastAsia="宋体" w:cs="宋体"/>
                <w:color w:val="auto"/>
                <w:kern w:val="0"/>
                <w:szCs w:val="21"/>
                <w:highlight w:val="none"/>
                <w:lang w:val="en-US" w:eastAsia="zh-CN"/>
              </w:rPr>
              <w:t>电子保函除外</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lang w:eastAsia="zh-CN"/>
              </w:rPr>
              <w:t>等</w:t>
            </w:r>
            <w:r>
              <w:rPr>
                <w:rFonts w:hint="eastAsia" w:ascii="宋体" w:hAnsi="宋体" w:eastAsia="宋体" w:cs="宋体"/>
                <w:color w:val="auto"/>
                <w:szCs w:val="21"/>
              </w:rPr>
              <w:t>原件提交给采购代理机构，由采购代理机构向供应商出具回执，并妥善保管。</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rPr>
            </w:pPr>
            <w:r>
              <w:rPr>
                <w:rFonts w:hint="eastAsia" w:ascii="宋体" w:hAnsi="宋体" w:eastAsia="宋体" w:cs="宋体"/>
                <w:color w:val="auto"/>
                <w:szCs w:val="21"/>
                <w:lang w:val="en-US" w:eastAsia="zh-CN"/>
              </w:rPr>
              <w:t>5</w:t>
            </w:r>
            <w:r>
              <w:rPr>
                <w:rFonts w:hint="eastAsia" w:ascii="宋体" w:hAnsi="宋体" w:eastAsia="宋体" w:cs="宋体"/>
                <w:color w:val="auto"/>
                <w:szCs w:val="21"/>
              </w:rPr>
              <w:t>.</w:t>
            </w:r>
            <w:r>
              <w:rPr>
                <w:rFonts w:hint="eastAsia" w:ascii="宋体" w:hAnsi="宋体" w:eastAsia="宋体" w:cs="宋体"/>
                <w:color w:val="auto"/>
                <w:szCs w:val="21"/>
                <w:lang w:eastAsia="zh-CN"/>
              </w:rPr>
              <w:t>谈判保证金</w:t>
            </w:r>
            <w:r>
              <w:rPr>
                <w:rFonts w:hint="eastAsia" w:ascii="宋体" w:hAnsi="宋体" w:eastAsia="宋体" w:cs="宋体"/>
                <w:color w:val="auto"/>
                <w:szCs w:val="21"/>
              </w:rPr>
              <w:t>指定</w:t>
            </w:r>
            <w:r>
              <w:rPr>
                <w:rFonts w:hint="eastAsia" w:ascii="宋体" w:hAnsi="宋体" w:eastAsia="宋体" w:cs="宋体"/>
                <w:color w:val="auto"/>
                <w:szCs w:val="21"/>
                <w:lang w:eastAsia="zh-CN"/>
              </w:rPr>
              <w:t>账</w:t>
            </w:r>
            <w:r>
              <w:rPr>
                <w:rFonts w:hint="eastAsia" w:ascii="宋体" w:hAnsi="宋体" w:eastAsia="宋体" w:cs="宋体"/>
                <w:color w:val="auto"/>
                <w:szCs w:val="21"/>
              </w:rPr>
              <w:t>户：详见竞争性谈判公告。</w:t>
            </w:r>
          </w:p>
          <w:p>
            <w:pPr>
              <w:keepNext w:val="0"/>
              <w:keepLines w:val="0"/>
              <w:pageBreakBefore w:val="0"/>
              <w:widowControl w:val="0"/>
              <w:kinsoku/>
              <w:wordWrap/>
              <w:overflowPunct/>
              <w:topLinePunct w:val="0"/>
              <w:bidi w:val="0"/>
              <w:adjustRightInd/>
              <w:spacing w:line="380" w:lineRule="exact"/>
              <w:jc w:val="left"/>
              <w:rPr>
                <w:rFonts w:hint="eastAsia" w:ascii="宋体" w:hAnsi="宋体" w:eastAsia="宋体" w:cs="宋体"/>
                <w:b/>
                <w:color w:val="auto"/>
                <w:kern w:val="2"/>
                <w:sz w:val="21"/>
                <w:szCs w:val="21"/>
                <w:lang w:val="zh-CN" w:eastAsia="zh-CN" w:bidi="ar-SA"/>
              </w:rPr>
            </w:pPr>
            <w:r>
              <w:rPr>
                <w:rFonts w:hint="eastAsia" w:ascii="宋体" w:hAnsi="宋体" w:eastAsia="宋体" w:cs="宋体"/>
                <w:color w:val="auto"/>
                <w:kern w:val="2"/>
                <w:sz w:val="21"/>
                <w:szCs w:val="21"/>
                <w:lang w:val="en-US" w:eastAsia="zh-CN" w:bidi="ar-SA"/>
              </w:rPr>
              <w:t>6</w:t>
            </w:r>
            <w:r>
              <w:rPr>
                <w:rFonts w:hint="eastAsia" w:ascii="宋体" w:hAnsi="宋体" w:eastAsia="宋体" w:cs="宋体"/>
                <w:color w:val="auto"/>
                <w:kern w:val="2"/>
                <w:sz w:val="21"/>
                <w:szCs w:val="21"/>
                <w:lang w:val="zh-CN" w:eastAsia="zh-CN" w:bidi="ar-SA"/>
              </w:rPr>
              <w:t>.供应商为联合体的，可以由联合体中的一方或者多方共同缴纳</w:t>
            </w:r>
            <w:r>
              <w:rPr>
                <w:rFonts w:hint="eastAsia" w:ascii="宋体" w:hAnsi="宋体" w:eastAsia="宋体" w:cs="宋体"/>
                <w:color w:val="auto"/>
                <w:kern w:val="2"/>
                <w:sz w:val="21"/>
                <w:szCs w:val="24"/>
                <w:lang w:val="zh-CN" w:eastAsia="zh-CN" w:bidi="ar-SA"/>
              </w:rPr>
              <w:t>谈判保证金</w:t>
            </w:r>
            <w:r>
              <w:rPr>
                <w:rFonts w:hint="eastAsia" w:ascii="宋体" w:hAnsi="宋体" w:eastAsia="宋体" w:cs="宋体"/>
                <w:color w:val="auto"/>
                <w:kern w:val="2"/>
                <w:sz w:val="21"/>
                <w:szCs w:val="21"/>
                <w:lang w:val="zh-CN" w:eastAsia="zh-CN" w:bidi="ar-SA"/>
              </w:rPr>
              <w:t>，其缴纳的谈判保证金对联合体各方均具有约束力。</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color w:val="auto"/>
                <w:szCs w:val="21"/>
              </w:rPr>
            </w:pPr>
            <w:r>
              <w:rPr>
                <w:rFonts w:hint="eastAsia" w:ascii="宋体" w:hAnsi="宋体" w:eastAsia="宋体" w:cs="宋体"/>
                <w:b/>
                <w:color w:val="auto"/>
                <w:szCs w:val="21"/>
              </w:rPr>
              <w:t xml:space="preserve">备注： </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color w:val="auto"/>
                <w:szCs w:val="21"/>
              </w:rPr>
            </w:pPr>
            <w:r>
              <w:rPr>
                <w:rFonts w:hint="eastAsia" w:ascii="宋体" w:hAnsi="宋体" w:eastAsia="宋体" w:cs="宋体"/>
                <w:b/>
                <w:color w:val="auto"/>
                <w:szCs w:val="21"/>
              </w:rPr>
              <w:t>1. 首次响应文件提交截止时间后提交的，或者未足额</w:t>
            </w:r>
            <w:r>
              <w:rPr>
                <w:rFonts w:hint="eastAsia" w:ascii="宋体" w:hAnsi="宋体" w:eastAsia="宋体" w:cs="宋体"/>
                <w:b/>
                <w:color w:val="auto"/>
                <w:szCs w:val="21"/>
                <w:lang w:eastAsia="zh-CN"/>
              </w:rPr>
              <w:t>缴纳</w:t>
            </w:r>
            <w:r>
              <w:rPr>
                <w:rFonts w:hint="eastAsia" w:ascii="宋体" w:hAnsi="宋体" w:eastAsia="宋体" w:cs="宋体"/>
                <w:b/>
                <w:color w:val="auto"/>
                <w:szCs w:val="21"/>
              </w:rPr>
              <w:t>的，或者保函额度不足的，视为无效</w:t>
            </w:r>
            <w:r>
              <w:rPr>
                <w:rFonts w:hint="eastAsia" w:ascii="宋体" w:hAnsi="宋体" w:eastAsia="宋体" w:cs="宋体"/>
                <w:b/>
                <w:color w:val="auto"/>
                <w:szCs w:val="21"/>
                <w:lang w:eastAsia="zh-CN"/>
              </w:rPr>
              <w:t>谈判保证金</w:t>
            </w:r>
            <w:r>
              <w:rPr>
                <w:rFonts w:hint="eastAsia" w:ascii="宋体" w:hAnsi="宋体" w:eastAsia="宋体" w:cs="宋体"/>
                <w:b/>
                <w:color w:val="auto"/>
                <w:szCs w:val="21"/>
              </w:rPr>
              <w:t>。</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color w:val="auto"/>
                <w:szCs w:val="21"/>
              </w:rPr>
            </w:pPr>
            <w:r>
              <w:rPr>
                <w:rFonts w:hint="eastAsia" w:ascii="宋体" w:hAnsi="宋体" w:eastAsia="宋体" w:cs="宋体"/>
                <w:b/>
                <w:color w:val="auto"/>
                <w:szCs w:val="21"/>
              </w:rPr>
              <w:t>2.供应商采用现</w:t>
            </w:r>
            <w:r>
              <w:rPr>
                <w:rFonts w:hint="eastAsia" w:ascii="宋体" w:hAnsi="宋体" w:eastAsia="宋体" w:cs="宋体"/>
                <w:b/>
                <w:color w:val="auto"/>
                <w:szCs w:val="21"/>
                <w:lang w:eastAsia="zh-CN"/>
              </w:rPr>
              <w:t>金</w:t>
            </w:r>
            <w:r>
              <w:rPr>
                <w:rFonts w:hint="eastAsia" w:ascii="宋体" w:hAnsi="宋体" w:eastAsia="宋体" w:cs="宋体"/>
                <w:b/>
                <w:color w:val="auto"/>
                <w:szCs w:val="21"/>
              </w:rPr>
              <w:t>方式或者从个人账户（自然人竞标除外）转出的</w:t>
            </w:r>
            <w:r>
              <w:rPr>
                <w:rFonts w:hint="eastAsia" w:ascii="宋体" w:hAnsi="宋体" w:eastAsia="宋体" w:cs="宋体"/>
                <w:b/>
                <w:color w:val="auto"/>
                <w:szCs w:val="21"/>
                <w:lang w:eastAsia="zh-CN"/>
              </w:rPr>
              <w:t>谈判保证金</w:t>
            </w:r>
            <w:r>
              <w:rPr>
                <w:rFonts w:hint="eastAsia" w:ascii="宋体" w:hAnsi="宋体" w:eastAsia="宋体" w:cs="宋体"/>
                <w:b/>
                <w:color w:val="auto"/>
                <w:szCs w:val="21"/>
              </w:rPr>
              <w:t>，视为无效</w:t>
            </w:r>
            <w:r>
              <w:rPr>
                <w:rFonts w:hint="eastAsia" w:ascii="宋体" w:hAnsi="宋体" w:eastAsia="宋体" w:cs="宋体"/>
                <w:b/>
                <w:color w:val="auto"/>
                <w:szCs w:val="21"/>
                <w:lang w:eastAsia="zh-CN"/>
              </w:rPr>
              <w:t>谈判保证金</w:t>
            </w:r>
            <w:r>
              <w:rPr>
                <w:rFonts w:hint="eastAsia" w:ascii="宋体" w:hAnsi="宋体" w:eastAsia="宋体" w:cs="宋体"/>
                <w:b/>
                <w:color w:val="auto"/>
                <w:szCs w:val="21"/>
              </w:rPr>
              <w:t>。</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color w:val="auto"/>
                <w:szCs w:val="21"/>
              </w:rPr>
            </w:pPr>
            <w:r>
              <w:rPr>
                <w:rFonts w:hint="eastAsia" w:ascii="宋体" w:hAnsi="宋体" w:eastAsia="宋体" w:cs="宋体"/>
                <w:b/>
                <w:color w:val="auto"/>
                <w:szCs w:val="21"/>
              </w:rPr>
              <w:t>3.支票、汇票或者本票出现无效或者背书情形的，视为无效</w:t>
            </w:r>
            <w:r>
              <w:rPr>
                <w:rFonts w:hint="eastAsia" w:ascii="宋体" w:hAnsi="宋体" w:eastAsia="宋体" w:cs="宋体"/>
                <w:b/>
                <w:color w:val="auto"/>
                <w:szCs w:val="21"/>
                <w:lang w:eastAsia="zh-CN"/>
              </w:rPr>
              <w:t>谈判保证金</w:t>
            </w:r>
            <w:r>
              <w:rPr>
                <w:rFonts w:hint="eastAsia" w:ascii="宋体" w:hAnsi="宋体" w:eastAsia="宋体" w:cs="宋体"/>
                <w:b/>
                <w:color w:val="auto"/>
                <w:szCs w:val="21"/>
              </w:rPr>
              <w:t>。</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color w:val="auto"/>
                <w:szCs w:val="21"/>
              </w:rPr>
            </w:pPr>
            <w:r>
              <w:rPr>
                <w:rFonts w:hint="eastAsia" w:ascii="宋体" w:hAnsi="宋体" w:eastAsia="宋体" w:cs="宋体"/>
                <w:b/>
                <w:color w:val="auto"/>
                <w:szCs w:val="21"/>
              </w:rPr>
              <w:t>4.保函有效期低于竞标有效期的，视为无效</w:t>
            </w:r>
            <w:r>
              <w:rPr>
                <w:rFonts w:hint="eastAsia" w:ascii="宋体" w:hAnsi="宋体" w:eastAsia="宋体" w:cs="宋体"/>
                <w:b/>
                <w:color w:val="auto"/>
                <w:szCs w:val="21"/>
                <w:lang w:eastAsia="zh-CN"/>
              </w:rPr>
              <w:t>谈判保证金</w:t>
            </w:r>
            <w:r>
              <w:rPr>
                <w:rFonts w:hint="eastAsia" w:ascii="宋体" w:hAnsi="宋体" w:eastAsia="宋体" w:cs="宋体"/>
                <w:b/>
                <w:color w:val="auto"/>
                <w:szCs w:val="21"/>
              </w:rPr>
              <w:t>。</w:t>
            </w:r>
          </w:p>
          <w:p>
            <w:pPr>
              <w:keepNext w:val="0"/>
              <w:keepLines w:val="0"/>
              <w:pageBreakBefore w:val="0"/>
              <w:widowControl w:val="0"/>
              <w:kinsoku/>
              <w:wordWrap/>
              <w:overflowPunct/>
              <w:topLinePunct w:val="0"/>
              <w:autoSpaceDE w:val="0"/>
              <w:autoSpaceDN w:val="0"/>
              <w:bidi w:val="0"/>
              <w:adjustRightInd/>
              <w:snapToGrid w:val="0"/>
              <w:spacing w:line="380" w:lineRule="exact"/>
              <w:textAlignment w:val="bottom"/>
              <w:rPr>
                <w:rFonts w:hint="eastAsia" w:ascii="宋体" w:hAnsi="宋体" w:eastAsia="宋体" w:cs="宋体"/>
                <w:color w:val="auto"/>
                <w:szCs w:val="21"/>
                <w:highlight w:val="none"/>
              </w:rPr>
            </w:pPr>
            <w:r>
              <w:rPr>
                <w:rFonts w:hint="eastAsia" w:ascii="宋体" w:hAnsi="宋体" w:eastAsia="宋体" w:cs="宋体"/>
                <w:b/>
                <w:color w:val="auto"/>
                <w:szCs w:val="21"/>
              </w:rPr>
              <w:t>5.</w:t>
            </w:r>
            <w:r>
              <w:rPr>
                <w:rFonts w:hint="eastAsia" w:ascii="宋体" w:hAnsi="宋体" w:eastAsia="宋体" w:cs="宋体"/>
                <w:b/>
                <w:color w:val="auto"/>
                <w:szCs w:val="21"/>
                <w:lang w:eastAsia="zh-CN"/>
              </w:rPr>
              <w:t>谈判保证金</w:t>
            </w:r>
            <w:r>
              <w:rPr>
                <w:rFonts w:hint="eastAsia" w:ascii="宋体" w:hAnsi="宋体" w:eastAsia="宋体" w:cs="宋体"/>
                <w:b/>
                <w:color w:val="auto"/>
                <w:szCs w:val="21"/>
              </w:rPr>
              <w:t>采用金融、担保机构出具的保函为有条件保函的，视为无效</w:t>
            </w:r>
            <w:r>
              <w:rPr>
                <w:rFonts w:hint="eastAsia" w:ascii="宋体" w:hAnsi="宋体" w:eastAsia="宋体" w:cs="宋体"/>
                <w:b/>
                <w:color w:val="auto"/>
                <w:szCs w:val="21"/>
                <w:lang w:eastAsia="zh-CN"/>
              </w:rPr>
              <w:t>谈判保证金</w:t>
            </w:r>
            <w:r>
              <w:rPr>
                <w:rFonts w:hint="eastAsia" w:ascii="宋体" w:hAnsi="宋体" w:eastAsia="宋体" w:cs="宋体"/>
                <w:color w:val="auto"/>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992" w:type="dxa"/>
            <w:vMerge w:val="restart"/>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首次响应文件提交</w:t>
            </w:r>
            <w:r>
              <w:rPr>
                <w:rFonts w:hint="eastAsia" w:ascii="宋体" w:hAnsi="宋体" w:eastAsia="宋体" w:cs="宋体"/>
                <w:color w:val="auto"/>
                <w:szCs w:val="21"/>
                <w:highlight w:val="none"/>
                <w:lang w:eastAsia="zh-CN"/>
              </w:rPr>
              <w:t>截</w:t>
            </w:r>
            <w:r>
              <w:rPr>
                <w:rFonts w:hint="eastAsia" w:ascii="宋体" w:hAnsi="宋体" w:eastAsia="宋体" w:cs="宋体"/>
                <w:color w:val="auto"/>
                <w:szCs w:val="21"/>
                <w:highlight w:val="none"/>
              </w:rPr>
              <w:t>止时间</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详见竞争性谈判公告。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首次响应文件</w:t>
            </w:r>
            <w:r>
              <w:rPr>
                <w:rFonts w:hint="eastAsia" w:ascii="宋体" w:hAnsi="宋体" w:eastAsia="宋体" w:cs="宋体"/>
                <w:color w:val="auto"/>
                <w:szCs w:val="21"/>
                <w:highlight w:val="none"/>
                <w:lang w:eastAsia="zh-CN"/>
              </w:rPr>
              <w:t>开启</w:t>
            </w:r>
            <w:r>
              <w:rPr>
                <w:rFonts w:hint="eastAsia" w:ascii="宋体" w:hAnsi="宋体" w:eastAsia="宋体" w:cs="宋体"/>
                <w:color w:val="auto"/>
                <w:szCs w:val="21"/>
                <w:highlight w:val="none"/>
              </w:rPr>
              <w:t>时间</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详见竞争性谈判公告。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首次响应文件提交地点</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详见竞争性谈判公告。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2" w:hRule="atLeast"/>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备份响应文件</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本项目不接受备份响应文件。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Merge w:val="restart"/>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负偏离要求</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商务条款评审中允许负偏离的条款数为</w:t>
            </w:r>
            <w:r>
              <w:rPr>
                <w:rFonts w:hint="eastAsia" w:ascii="宋体" w:hAnsi="宋体" w:eastAsia="宋体" w:cs="宋体"/>
                <w:color w:val="auto"/>
                <w:szCs w:val="21"/>
                <w:highlight w:val="none"/>
                <w:u w:val="single"/>
                <w:lang w:val="en-US" w:eastAsia="zh-CN"/>
              </w:rPr>
              <w:t xml:space="preserve">  0  </w:t>
            </w:r>
            <w:r>
              <w:rPr>
                <w:rFonts w:hint="eastAsia" w:ascii="宋体" w:hAnsi="宋体" w:eastAsia="宋体" w:cs="宋体"/>
                <w:color w:val="auto"/>
                <w:szCs w:val="21"/>
                <w:highlight w:val="none"/>
              </w:rPr>
              <w:t>项。</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技术</w:t>
            </w:r>
            <w:r>
              <w:rPr>
                <w:rFonts w:hint="eastAsia" w:ascii="宋体" w:hAnsi="宋体" w:eastAsia="宋体" w:cs="宋体"/>
                <w:color w:val="auto"/>
                <w:szCs w:val="21"/>
                <w:highlight w:val="none"/>
              </w:rPr>
              <w:t>需求评审中允许负偏离的条款数为</w:t>
            </w:r>
            <w:r>
              <w:rPr>
                <w:rFonts w:hint="eastAsia" w:ascii="宋体" w:hAnsi="宋体" w:eastAsia="宋体" w:cs="宋体"/>
                <w:color w:val="auto"/>
                <w:szCs w:val="21"/>
                <w:highlight w:val="none"/>
                <w:u w:val="single"/>
                <w:lang w:val="en-US" w:eastAsia="zh-CN"/>
              </w:rPr>
              <w:t xml:space="preserve">  0  </w:t>
            </w:r>
            <w:r>
              <w:rPr>
                <w:rFonts w:hint="eastAsia" w:ascii="宋体" w:hAnsi="宋体" w:eastAsia="宋体" w:cs="宋体"/>
                <w:color w:val="auto"/>
                <w:szCs w:val="21"/>
                <w:highlight w:val="none"/>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napToGrid w:val="0"/>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谈判的顺序</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系统自动提取的顺序</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color w:val="auto"/>
                <w:szCs w:val="21"/>
                <w:highlight w:val="none"/>
              </w:rPr>
            </w:pPr>
            <w:r>
              <w:rPr>
                <w:rFonts w:hint="eastAsia" w:ascii="宋体" w:hAnsi="宋体" w:eastAsia="宋体" w:cs="宋体"/>
                <w:b w:val="0"/>
                <w:bCs w:val="0"/>
                <w:color w:val="auto"/>
                <w:szCs w:val="21"/>
                <w:highlight w:val="none"/>
              </w:rPr>
              <w:t>参与谈判前，</w:t>
            </w:r>
            <w:r>
              <w:rPr>
                <w:rFonts w:hint="eastAsia" w:ascii="宋体" w:hAnsi="宋体" w:eastAsia="宋体" w:cs="宋体"/>
                <w:b/>
                <w:bCs/>
                <w:color w:val="auto"/>
                <w:szCs w:val="21"/>
                <w:highlight w:val="none"/>
              </w:rPr>
              <w:t>谈判小组如有要求</w:t>
            </w:r>
            <w:r>
              <w:rPr>
                <w:rFonts w:hint="eastAsia" w:ascii="宋体" w:hAnsi="宋体" w:eastAsia="宋体" w:cs="宋体"/>
                <w:b w:val="0"/>
                <w:bCs w:val="0"/>
                <w:color w:val="auto"/>
                <w:szCs w:val="21"/>
                <w:highlight w:val="none"/>
              </w:rPr>
              <w:t>，供应商法定代表人或者委托代理人必须通过电脑摄像头向谈判小组出示本人有效证件原件[有效证件可以是身份证（含临时身份证明）、机动车驾驶证、社会保障卡或者护照的其中一项]，若参与谈判的委托代理人不是响应文件中授权的委托代理人时，必须同时出示有效的法定代表人授权委托书原件。如无法核实谈判对象有效身份证明的，谈判小组将拒绝其谈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napToGrid w:val="0"/>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评审方法</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本项目采用最低评标价法。最低评标价法是指响应文件满足竞争性谈判文件全部实质性要求且评审价最低的供应商为成交候选人的评审方法。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评审价相同时成交原则</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评审价相同时，按照最后报价由低到高顺序依次推荐；最后报价相同时，按以下原则确定成交候选人的顺序：</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sym w:font="Wingdings 2" w:char="0052"/>
            </w:r>
            <w:r>
              <w:rPr>
                <w:rFonts w:hint="eastAsia" w:ascii="宋体" w:hAnsi="宋体" w:eastAsia="宋体" w:cs="宋体"/>
                <w:color w:val="auto"/>
                <w:szCs w:val="21"/>
                <w:highlight w:val="none"/>
              </w:rPr>
              <w:t>依次按节能、环保产品累计</w:t>
            </w:r>
            <w:r>
              <w:rPr>
                <w:rFonts w:hint="eastAsia" w:ascii="宋体" w:hAnsi="宋体" w:eastAsia="宋体" w:cs="宋体"/>
                <w:color w:val="auto"/>
                <w:szCs w:val="21"/>
                <w:highlight w:val="none"/>
                <w:lang w:eastAsia="zh-CN"/>
              </w:rPr>
              <w:t>项数</w:t>
            </w:r>
            <w:r>
              <w:rPr>
                <w:rFonts w:hint="eastAsia" w:ascii="宋体" w:hAnsi="宋体" w:eastAsia="宋体" w:cs="宋体"/>
                <w:color w:val="auto"/>
                <w:szCs w:val="21"/>
                <w:highlight w:val="none"/>
              </w:rPr>
              <w:t>多的优先、带“▲”的实质性要求正偏离项数多的优先、均无正偏离或者正偏离项数一致时负偏离项数少的优先、</w:t>
            </w:r>
            <w:r>
              <w:rPr>
                <w:rFonts w:hint="eastAsia" w:ascii="宋体" w:hAnsi="宋体" w:eastAsia="宋体" w:cs="宋体"/>
                <w:color w:val="auto"/>
                <w:szCs w:val="21"/>
                <w:highlight w:val="none"/>
                <w:lang w:val="en-US" w:eastAsia="zh-CN"/>
              </w:rPr>
              <w:t>保修</w:t>
            </w:r>
            <w:r>
              <w:rPr>
                <w:rFonts w:hint="eastAsia" w:ascii="宋体" w:hAnsi="宋体" w:eastAsia="宋体" w:cs="宋体"/>
                <w:color w:val="auto"/>
                <w:szCs w:val="21"/>
                <w:highlight w:val="none"/>
                <w:lang w:eastAsia="zh-CN"/>
              </w:rPr>
              <w:t>期</w:t>
            </w:r>
            <w:r>
              <w:rPr>
                <w:rFonts w:hint="eastAsia" w:ascii="宋体" w:hAnsi="宋体" w:eastAsia="宋体" w:cs="宋体"/>
                <w:color w:val="auto"/>
                <w:szCs w:val="21"/>
                <w:highlight w:val="none"/>
              </w:rPr>
              <w:t>长优先、</w:t>
            </w:r>
            <w:r>
              <w:rPr>
                <w:rFonts w:hint="eastAsia" w:ascii="宋体" w:hAnsi="宋体" w:eastAsia="宋体" w:cs="宋体"/>
                <w:color w:val="auto"/>
                <w:szCs w:val="21"/>
                <w:highlight w:val="none"/>
                <w:lang w:eastAsia="zh-CN"/>
              </w:rPr>
              <w:t>交付时间</w:t>
            </w:r>
            <w:r>
              <w:rPr>
                <w:rFonts w:hint="eastAsia" w:ascii="宋体" w:hAnsi="宋体" w:eastAsia="宋体" w:cs="宋体"/>
                <w:color w:val="auto"/>
                <w:szCs w:val="21"/>
                <w:highlight w:val="none"/>
              </w:rPr>
              <w:t>短优先、故障响应时间短优先的顺序排列。</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□由谈判小组推荐代表随机抽取。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28</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履约保证金</w:t>
            </w:r>
          </w:p>
        </w:tc>
        <w:tc>
          <w:tcPr>
            <w:tcW w:w="6686" w:type="dxa"/>
            <w:vAlign w:val="center"/>
          </w:tcPr>
          <w:p>
            <w:pPr>
              <w:keepNext w:val="0"/>
              <w:keepLines w:val="0"/>
              <w:pageBreakBefore w:val="0"/>
              <w:widowControl w:val="0"/>
              <w:kinsoku/>
              <w:wordWrap/>
              <w:overflowPunct/>
              <w:topLinePunct w:val="0"/>
              <w:bidi w:val="0"/>
              <w:adjustRightInd/>
              <w:spacing w:line="380" w:lineRule="exact"/>
              <w:ind w:firstLine="0" w:firstLineChars="0"/>
              <w:rPr>
                <w:rFonts w:hint="eastAsia" w:ascii="宋体" w:hAnsi="宋体" w:eastAsia="宋体" w:cs="宋体"/>
                <w:b/>
                <w:bCs/>
                <w:color w:val="auto"/>
                <w:szCs w:val="21"/>
                <w:highlight w:val="none"/>
                <w:lang w:eastAsia="zh-CN"/>
              </w:rPr>
            </w:pPr>
            <w:r>
              <w:rPr>
                <w:rFonts w:hint="eastAsia" w:ascii="宋体" w:hAnsi="宋体" w:eastAsia="宋体" w:cs="宋体"/>
                <w:b/>
                <w:bCs/>
                <w:color w:val="auto"/>
                <w:szCs w:val="21"/>
                <w:highlight w:val="none"/>
                <w:lang w:eastAsia="zh-CN"/>
              </w:rPr>
              <w:sym w:font="Wingdings 2" w:char="0052"/>
            </w:r>
            <w:r>
              <w:rPr>
                <w:rFonts w:hint="eastAsia" w:ascii="宋体" w:hAnsi="宋体" w:eastAsia="宋体" w:cs="宋体"/>
                <w:b/>
                <w:bCs/>
                <w:color w:val="auto"/>
                <w:szCs w:val="21"/>
                <w:highlight w:val="none"/>
              </w:rPr>
              <w:t xml:space="preserve"> </w:t>
            </w:r>
            <w:r>
              <w:rPr>
                <w:rFonts w:hint="eastAsia" w:ascii="宋体" w:hAnsi="宋体" w:eastAsia="宋体" w:cs="宋体"/>
                <w:b/>
                <w:bCs/>
                <w:color w:val="auto"/>
                <w:szCs w:val="21"/>
                <w:highlight w:val="none"/>
                <w:lang w:eastAsia="zh-CN"/>
              </w:rPr>
              <w:t>本项目不需要缴</w:t>
            </w:r>
            <w:r>
              <w:rPr>
                <w:rFonts w:hint="eastAsia" w:ascii="宋体" w:hAnsi="宋体" w:eastAsia="宋体" w:cs="宋体"/>
                <w:b/>
                <w:bCs/>
                <w:color w:val="auto"/>
                <w:kern w:val="0"/>
                <w:szCs w:val="21"/>
                <w:highlight w:val="none"/>
              </w:rPr>
              <w:t>纳</w:t>
            </w:r>
            <w:r>
              <w:rPr>
                <w:rFonts w:hint="eastAsia" w:ascii="宋体" w:hAnsi="宋体" w:eastAsia="宋体" w:cs="宋体"/>
                <w:b/>
                <w:bCs/>
                <w:color w:val="auto"/>
                <w:szCs w:val="21"/>
                <w:highlight w:val="none"/>
              </w:rPr>
              <w:t>履约</w:t>
            </w:r>
            <w:r>
              <w:rPr>
                <w:rFonts w:hint="eastAsia" w:ascii="宋体" w:hAnsi="宋体" w:eastAsia="宋体" w:cs="宋体"/>
                <w:b/>
                <w:bCs/>
                <w:color w:val="auto"/>
                <w:szCs w:val="21"/>
                <w:highlight w:val="none"/>
                <w:lang w:eastAsia="zh-CN"/>
              </w:rPr>
              <w:t>保证金。</w:t>
            </w:r>
          </w:p>
          <w:p>
            <w:pPr>
              <w:keepNext w:val="0"/>
              <w:keepLines w:val="0"/>
              <w:pageBreakBefore w:val="0"/>
              <w:widowControl w:val="0"/>
              <w:kinsoku/>
              <w:wordWrap/>
              <w:overflowPunct/>
              <w:topLinePunct w:val="0"/>
              <w:bidi w:val="0"/>
              <w:adjustRightInd/>
              <w:spacing w:line="380" w:lineRule="exact"/>
              <w:ind w:firstLine="0" w:firstLineChars="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 xml:space="preserve"> </w:t>
            </w:r>
            <w:r>
              <w:rPr>
                <w:rFonts w:hint="eastAsia" w:ascii="宋体" w:hAnsi="宋体" w:eastAsia="宋体" w:cs="宋体"/>
                <w:b/>
                <w:bCs/>
                <w:color w:val="auto"/>
                <w:szCs w:val="21"/>
                <w:highlight w:val="none"/>
                <w:lang w:eastAsia="zh-CN"/>
              </w:rPr>
              <w:t>本项目需要缴</w:t>
            </w:r>
            <w:r>
              <w:rPr>
                <w:rFonts w:hint="eastAsia" w:ascii="宋体" w:hAnsi="宋体" w:eastAsia="宋体" w:cs="宋体"/>
                <w:b/>
                <w:bCs/>
                <w:color w:val="auto"/>
                <w:kern w:val="0"/>
                <w:szCs w:val="21"/>
                <w:highlight w:val="none"/>
              </w:rPr>
              <w:t>纳</w:t>
            </w:r>
            <w:r>
              <w:rPr>
                <w:rFonts w:hint="eastAsia" w:ascii="宋体" w:hAnsi="宋体" w:eastAsia="宋体" w:cs="宋体"/>
                <w:b/>
                <w:bCs/>
                <w:color w:val="auto"/>
                <w:szCs w:val="21"/>
                <w:highlight w:val="none"/>
              </w:rPr>
              <w:t>履约</w:t>
            </w:r>
            <w:r>
              <w:rPr>
                <w:rFonts w:hint="eastAsia" w:ascii="宋体" w:hAnsi="宋体" w:eastAsia="宋体" w:cs="宋体"/>
                <w:b/>
                <w:bCs/>
                <w:color w:val="auto"/>
                <w:szCs w:val="21"/>
                <w:highlight w:val="none"/>
                <w:lang w:eastAsia="zh-CN"/>
              </w:rPr>
              <w:t>保证金，</w:t>
            </w:r>
            <w:r>
              <w:rPr>
                <w:rFonts w:hint="eastAsia" w:ascii="宋体" w:hAnsi="宋体" w:eastAsia="宋体" w:cs="宋体"/>
                <w:b/>
                <w:bCs/>
                <w:color w:val="auto"/>
                <w:szCs w:val="21"/>
                <w:highlight w:val="none"/>
              </w:rPr>
              <w:t>相关要求</w:t>
            </w:r>
            <w:r>
              <w:rPr>
                <w:rFonts w:hint="eastAsia" w:ascii="宋体" w:hAnsi="宋体" w:eastAsia="宋体" w:cs="宋体"/>
                <w:b/>
                <w:bCs/>
                <w:color w:val="auto"/>
                <w:szCs w:val="21"/>
                <w:highlight w:val="none"/>
                <w:lang w:eastAsia="zh-CN"/>
              </w:rPr>
              <w:t>如下</w:t>
            </w:r>
            <w:r>
              <w:rPr>
                <w:rFonts w:hint="eastAsia" w:ascii="宋体" w:hAnsi="宋体" w:eastAsia="宋体" w:cs="宋体"/>
                <w:b/>
                <w:bCs/>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ind w:firstLine="0" w:firstLineChars="0"/>
              <w:rPr>
                <w:rFonts w:hint="eastAsia" w:ascii="宋体" w:hAnsi="宋体" w:eastAsia="宋体" w:cs="宋体"/>
                <w:i/>
                <w:iCs/>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履约保证金金额：按</w:t>
            </w:r>
            <w:r>
              <w:rPr>
                <w:rFonts w:hint="eastAsia" w:ascii="宋体" w:hAnsi="宋体" w:eastAsia="宋体" w:cs="宋体"/>
                <w:color w:val="auto"/>
                <w:szCs w:val="21"/>
                <w:highlight w:val="none"/>
                <w:lang w:eastAsia="zh-CN"/>
              </w:rPr>
              <w:t>项目</w:t>
            </w:r>
            <w:r>
              <w:rPr>
                <w:rFonts w:hint="eastAsia" w:ascii="宋体" w:hAnsi="宋体" w:eastAsia="宋体" w:cs="宋体"/>
                <w:i/>
                <w:iCs/>
                <w:color w:val="auto"/>
                <w:szCs w:val="21"/>
                <w:highlight w:val="none"/>
              </w:rPr>
              <w:t>/</w:t>
            </w:r>
            <w:r>
              <w:rPr>
                <w:rFonts w:hint="eastAsia" w:ascii="宋体" w:hAnsi="宋体" w:eastAsia="宋体" w:cs="宋体"/>
                <w:color w:val="auto"/>
                <w:szCs w:val="21"/>
                <w:highlight w:val="none"/>
              </w:rPr>
              <w:t>每分标</w:t>
            </w:r>
            <w:r>
              <w:rPr>
                <w:rFonts w:hint="eastAsia" w:ascii="宋体" w:hAnsi="宋体" w:eastAsia="宋体" w:cs="宋体"/>
                <w:color w:val="auto"/>
                <w:szCs w:val="21"/>
                <w:highlight w:val="none"/>
                <w:lang w:eastAsia="zh-CN"/>
              </w:rPr>
              <w:t>成交总</w:t>
            </w:r>
            <w:r>
              <w:rPr>
                <w:rFonts w:hint="eastAsia" w:ascii="宋体" w:hAnsi="宋体" w:eastAsia="宋体" w:cs="宋体"/>
                <w:color w:val="auto"/>
                <w:szCs w:val="21"/>
                <w:highlight w:val="none"/>
              </w:rPr>
              <w:t>金额的</w:t>
            </w:r>
            <w:r>
              <w:rPr>
                <w:rFonts w:hint="eastAsia" w:ascii="宋体" w:hAnsi="宋体" w:eastAsia="宋体" w:cs="宋体"/>
                <w:color w:val="auto"/>
                <w:szCs w:val="21"/>
                <w:highlight w:val="none"/>
                <w:u w:val="single"/>
                <w:lang w:val="en-US" w:eastAsia="zh-CN"/>
              </w:rPr>
              <w:t>2</w:t>
            </w:r>
            <w:r>
              <w:rPr>
                <w:rFonts w:hint="eastAsia" w:ascii="宋体" w:hAnsi="宋体" w:eastAsia="宋体" w:cs="宋体"/>
                <w:color w:val="auto"/>
                <w:szCs w:val="21"/>
                <w:highlight w:val="none"/>
              </w:rPr>
              <w:t>%。</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2.履约保证金提交方式：银行转账或电汇或其它政府采购法律法规允许的方式。</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lang w:val="en-US" w:eastAsia="zh-CN"/>
              </w:rPr>
              <w:t>3.履约保证金退付方式、时间及条件：成交供应商在签订合同之前，足额提交履约保证金。未提交履约保证金的，不予签订合同。履约保证金自项目验收合格后，待成交供应商履行完维保义务后5个工作日内无息退还。</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lang w:eastAsia="zh-CN"/>
              </w:rPr>
              <w:t>缴纳</w:t>
            </w:r>
            <w:r>
              <w:rPr>
                <w:rFonts w:hint="eastAsia" w:ascii="宋体" w:hAnsi="宋体" w:eastAsia="宋体" w:cs="宋体"/>
                <w:color w:val="auto"/>
                <w:szCs w:val="21"/>
                <w:highlight w:val="none"/>
              </w:rPr>
              <w:t>履约保证金指定账户</w:t>
            </w:r>
            <w:r>
              <w:rPr>
                <w:rFonts w:hint="eastAsia" w:ascii="宋体" w:hAnsi="宋体" w:eastAsia="宋体" w:cs="宋体"/>
                <w:color w:val="auto"/>
                <w:szCs w:val="21"/>
                <w:highlight w:val="none"/>
                <w:lang w:eastAsia="zh-CN"/>
              </w:rPr>
              <w:t>的信息</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成交</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采购人提供</w:t>
            </w:r>
            <w:r>
              <w:rPr>
                <w:rFonts w:hint="eastAsia" w:ascii="宋体" w:hAnsi="宋体" w:eastAsia="宋体" w:cs="宋体"/>
                <w:color w:val="auto"/>
                <w:szCs w:val="21"/>
                <w:highlight w:val="none"/>
                <w:lang w:eastAsia="zh-CN"/>
              </w:rPr>
              <w:t>账号缴纳。</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备注：</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b/>
                <w:color w:val="auto"/>
                <w:szCs w:val="21"/>
                <w:highlight w:val="none"/>
                <w:lang w:val="en-US" w:eastAsia="zh-CN"/>
              </w:rPr>
            </w:pPr>
            <w:r>
              <w:rPr>
                <w:rFonts w:hint="eastAsia" w:ascii="宋体" w:hAnsi="宋体" w:eastAsia="宋体" w:cs="宋体"/>
                <w:b/>
                <w:color w:val="auto"/>
                <w:szCs w:val="21"/>
                <w:highlight w:val="none"/>
                <w:lang w:val="en-US" w:eastAsia="zh-CN"/>
              </w:rPr>
              <w:t xml:space="preserve">1. </w:t>
            </w:r>
            <w:bookmarkStart w:id="41" w:name="_Hlk54170335"/>
            <w:r>
              <w:rPr>
                <w:rFonts w:hint="eastAsia" w:ascii="宋体" w:hAnsi="宋体" w:eastAsia="宋体" w:cs="宋体"/>
                <w:b/>
                <w:color w:val="auto"/>
                <w:szCs w:val="21"/>
                <w:highlight w:val="none"/>
                <w:lang w:val="en-US" w:eastAsia="zh-CN"/>
              </w:rPr>
              <w:t>根据</w:t>
            </w:r>
            <w:r>
              <w:rPr>
                <w:rFonts w:hint="eastAsia" w:ascii="宋体" w:hAnsi="宋体" w:eastAsia="宋体" w:cs="宋体"/>
                <w:b/>
                <w:color w:val="auto"/>
                <w:szCs w:val="21"/>
              </w:rPr>
              <w:t>《广西壮族自治区财政厅关于贯彻落实政府采购优化营商环境百日攻坚行动方案的通知》（桂财采〔2020〕49号）</w:t>
            </w:r>
            <w:r>
              <w:rPr>
                <w:rFonts w:hint="eastAsia" w:ascii="宋体" w:hAnsi="宋体" w:eastAsia="宋体" w:cs="宋体"/>
                <w:b/>
                <w:color w:val="auto"/>
                <w:szCs w:val="21"/>
                <w:lang w:val="en-US" w:eastAsia="zh-CN"/>
              </w:rPr>
              <w:t>和</w:t>
            </w:r>
            <w:r>
              <w:rPr>
                <w:rFonts w:hint="eastAsia" w:ascii="宋体" w:hAnsi="宋体" w:eastAsia="宋体" w:cs="宋体"/>
                <w:b/>
                <w:color w:val="auto"/>
                <w:szCs w:val="21"/>
                <w:highlight w:val="none"/>
              </w:rPr>
              <w:t>《广西壮族自治区财政厅关于规范政府采购货物和服务项目保证金管理的通知》</w:t>
            </w:r>
            <w:r>
              <w:rPr>
                <w:rFonts w:hint="eastAsia" w:ascii="宋体" w:hAnsi="宋体" w:eastAsia="宋体" w:cs="宋体"/>
                <w:b/>
                <w:color w:val="auto"/>
                <w:szCs w:val="21"/>
                <w:highlight w:val="none"/>
                <w:lang w:eastAsia="zh-CN"/>
              </w:rPr>
              <w:t>（桂财规〔2022〕8号）</w:t>
            </w:r>
            <w:r>
              <w:rPr>
                <w:rFonts w:hint="eastAsia" w:ascii="宋体" w:hAnsi="宋体" w:eastAsia="宋体" w:cs="宋体"/>
                <w:b/>
                <w:color w:val="auto"/>
                <w:szCs w:val="21"/>
                <w:highlight w:val="none"/>
              </w:rPr>
              <w:t>规定，鼓励采购人在与</w:t>
            </w:r>
            <w:r>
              <w:rPr>
                <w:rFonts w:hint="eastAsia" w:ascii="宋体" w:hAnsi="宋体" w:eastAsia="宋体" w:cs="宋体"/>
                <w:b/>
                <w:i w:val="0"/>
                <w:caps w:val="0"/>
                <w:color w:val="auto"/>
                <w:spacing w:val="0"/>
                <w:sz w:val="21"/>
                <w:szCs w:val="21"/>
                <w:highlight w:val="none"/>
              </w:rPr>
              <w:t>中小微企业</w:t>
            </w:r>
            <w:r>
              <w:rPr>
                <w:rFonts w:hint="eastAsia" w:ascii="宋体" w:hAnsi="宋体" w:eastAsia="宋体" w:cs="宋体"/>
                <w:b/>
                <w:color w:val="auto"/>
                <w:szCs w:val="21"/>
                <w:highlight w:val="none"/>
              </w:rPr>
              <w:t>签订政府采购合同时，</w:t>
            </w:r>
            <w:r>
              <w:rPr>
                <w:rFonts w:hint="eastAsia" w:ascii="宋体" w:hAnsi="宋体" w:eastAsia="宋体" w:cs="宋体"/>
                <w:b/>
                <w:i w:val="0"/>
                <w:caps w:val="0"/>
                <w:color w:val="auto"/>
                <w:spacing w:val="0"/>
                <w:sz w:val="21"/>
                <w:szCs w:val="21"/>
                <w:highlight w:val="none"/>
              </w:rPr>
              <w:t>减少或免于收取履约保证金</w:t>
            </w:r>
            <w:r>
              <w:rPr>
                <w:rFonts w:hint="eastAsia" w:ascii="宋体" w:hAnsi="宋体" w:eastAsia="宋体" w:cs="宋体"/>
                <w:b/>
                <w:color w:val="auto"/>
                <w:szCs w:val="21"/>
                <w:highlight w:val="none"/>
                <w:lang w:val="en-US" w:eastAsia="zh-CN"/>
              </w:rPr>
              <w:t>，有必要收取履约保证金的，收取的履约保证金不得超过政府采购合同金额的5%，对中小企业收取的履约保证金数额不得超过政府采购合同金额的2%。</w:t>
            </w:r>
            <w:bookmarkEnd w:id="41"/>
            <w:r>
              <w:rPr>
                <w:rFonts w:hint="eastAsia" w:ascii="宋体" w:hAnsi="宋体" w:eastAsia="宋体" w:cs="宋体"/>
                <w:color w:val="auto"/>
                <w:szCs w:val="21"/>
                <w:highlight w:val="none"/>
                <w:lang w:val="en-US" w:eastAsia="zh-CN"/>
              </w:rPr>
              <w:br w:type="textWrapping"/>
            </w:r>
            <w:r>
              <w:rPr>
                <w:rFonts w:hint="eastAsia" w:ascii="宋体" w:hAnsi="宋体" w:eastAsia="宋体" w:cs="宋体"/>
                <w:b/>
                <w:color w:val="auto"/>
                <w:szCs w:val="21"/>
                <w:highlight w:val="none"/>
                <w:lang w:val="en-US" w:eastAsia="zh-CN"/>
              </w:rPr>
              <w:t>2.履约保证金不足额缴纳的（包含保函额度不足的），或者不按规定提交方式提交的，或者保函有效期低于合同履行期限的（即合同中规定的当事人履行自己的义务，如交付标的物、价款或者报酬，履行劳务、完成工作的时间界限）的，视为未按规定提交履约保证金。</w:t>
            </w:r>
            <w:r>
              <w:rPr>
                <w:rFonts w:hint="eastAsia" w:ascii="宋体" w:hAnsi="宋体" w:eastAsia="宋体" w:cs="宋体"/>
                <w:b/>
                <w:color w:val="auto"/>
                <w:szCs w:val="21"/>
                <w:highlight w:val="none"/>
                <w:lang w:val="en-US" w:eastAsia="zh-CN"/>
              </w:rPr>
              <w:br w:type="textWrapping"/>
            </w:r>
            <w:r>
              <w:rPr>
                <w:rFonts w:hint="eastAsia" w:ascii="宋体" w:hAnsi="宋体" w:eastAsia="宋体" w:cs="宋体"/>
                <w:b/>
                <w:color w:val="auto"/>
                <w:szCs w:val="21"/>
                <w:highlight w:val="none"/>
                <w:lang w:val="en-US" w:eastAsia="zh-CN"/>
              </w:rPr>
              <w:t>3.采用金融、担保机构出具保函的，必须为无条件保函，否则视为未按规定提交履约保证金。</w:t>
            </w:r>
          </w:p>
          <w:p>
            <w:pPr>
              <w:keepNext w:val="0"/>
              <w:keepLines w:val="0"/>
              <w:pageBreakBefore w:val="0"/>
              <w:widowControl w:val="0"/>
              <w:kinsoku/>
              <w:wordWrap/>
              <w:overflowPunct/>
              <w:topLinePunct w:val="0"/>
              <w:bidi w:val="0"/>
              <w:adjustRightInd/>
              <w:spacing w:line="380" w:lineRule="exact"/>
              <w:rPr>
                <w:rFonts w:hint="eastAsia" w:ascii="宋体" w:hAnsi="宋体" w:eastAsia="宋体" w:cs="宋体"/>
                <w:color w:val="auto"/>
                <w:szCs w:val="21"/>
                <w:highlight w:val="none"/>
              </w:rPr>
            </w:pPr>
            <w:r>
              <w:rPr>
                <w:rFonts w:hint="eastAsia" w:ascii="宋体" w:hAnsi="宋体" w:eastAsia="宋体" w:cs="宋体"/>
                <w:b/>
                <w:color w:val="auto"/>
                <w:szCs w:val="21"/>
                <w:highlight w:val="none"/>
              </w:rPr>
              <w:t>4.供应商为联合体的，可由联合体任意一方或者联合体各方共同提交的履约保证金，视为有效履约保证金。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29.5</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签订合同携带的材料</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委托代理人负责签订合同的，须携带有效的法定代表人授权委托书及其委托代理人身份证原件等其他资格证件。</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highlight w:val="none"/>
              </w:rPr>
            </w:pPr>
            <w:r>
              <w:rPr>
                <w:rFonts w:hint="eastAsia" w:ascii="宋体" w:hAnsi="宋体" w:eastAsia="宋体" w:cs="宋体"/>
                <w:color w:val="auto"/>
                <w:szCs w:val="21"/>
                <w:highlight w:val="none"/>
              </w:rPr>
              <w:t>法定代表人负责签订合同的，须携带法定代表人身份证明原件及身份证原件等</w:t>
            </w:r>
            <w:r>
              <w:rPr>
                <w:rFonts w:hint="eastAsia" w:ascii="宋体" w:hAnsi="宋体" w:eastAsia="宋体" w:cs="宋体"/>
                <w:color w:val="auto"/>
                <w:szCs w:val="21"/>
                <w:highlight w:val="none"/>
                <w:lang w:eastAsia="zh-CN"/>
              </w:rPr>
              <w:t>其他</w:t>
            </w:r>
            <w:r>
              <w:rPr>
                <w:rFonts w:hint="eastAsia" w:ascii="宋体" w:hAnsi="宋体" w:eastAsia="宋体" w:cs="宋体"/>
                <w:color w:val="auto"/>
                <w:szCs w:val="21"/>
                <w:highlight w:val="none"/>
              </w:rPr>
              <w:t>证明材料。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restart"/>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接收质疑函方式</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以书面形式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质疑联系部门及联系方式</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名称：</w:t>
            </w:r>
            <w:r>
              <w:rPr>
                <w:rFonts w:hint="eastAsia" w:ascii="宋体" w:hAnsi="宋体" w:eastAsia="宋体" w:cs="宋体"/>
                <w:i w:val="0"/>
                <w:iCs w:val="0"/>
                <w:color w:val="auto"/>
                <w:szCs w:val="21"/>
                <w:highlight w:val="none"/>
                <w:lang w:eastAsia="zh-CN"/>
              </w:rPr>
              <w:t>广西医科大学</w:t>
            </w:r>
          </w:p>
          <w:p>
            <w:pPr>
              <w:keepNext w:val="0"/>
              <w:keepLines w:val="0"/>
              <w:pageBreakBefore w:val="0"/>
              <w:widowControl w:val="0"/>
              <w:kinsoku/>
              <w:wordWrap/>
              <w:overflowPunct/>
              <w:topLinePunct w:val="0"/>
              <w:bidi w:val="0"/>
              <w:adjustRightInd/>
              <w:snapToGrid w:val="0"/>
              <w:spacing w:line="380" w:lineRule="exact"/>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联系电话：</w:t>
            </w:r>
            <w:r>
              <w:rPr>
                <w:rFonts w:hint="eastAsia" w:ascii="宋体" w:hAnsi="宋体" w:eastAsia="宋体" w:cs="宋体"/>
                <w:color w:val="auto"/>
                <w:szCs w:val="21"/>
                <w:highlight w:val="none"/>
                <w:lang w:val="en-US" w:eastAsia="zh-CN"/>
              </w:rPr>
              <w:t xml:space="preserve">    </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通讯地址：</w:t>
            </w:r>
            <w:r>
              <w:rPr>
                <w:rFonts w:hint="eastAsia" w:ascii="宋体" w:hAnsi="宋体" w:eastAsia="宋体" w:cs="宋体"/>
                <w:color w:val="auto"/>
                <w:szCs w:val="21"/>
                <w:highlight w:val="none"/>
                <w:lang w:val="en-US" w:eastAsia="zh-CN"/>
              </w:rPr>
              <w:t xml:space="preserve"> </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名称：</w:t>
            </w:r>
            <w:bookmarkStart w:id="42" w:name="PO_3000001867_PM031_3"/>
            <w:r>
              <w:rPr>
                <w:rFonts w:hint="eastAsia" w:ascii="宋体" w:hAnsi="宋体" w:eastAsia="宋体" w:cs="宋体"/>
                <w:i w:val="0"/>
                <w:iCs w:val="0"/>
                <w:color w:val="auto"/>
                <w:szCs w:val="21"/>
                <w:highlight w:val="none"/>
                <w:lang w:eastAsia="zh-CN"/>
              </w:rPr>
              <w:t>广西科联招标中心有限公司</w:t>
            </w:r>
            <w:bookmarkEnd w:id="42"/>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联系电话：0771-3486228</w:t>
            </w:r>
            <w:r>
              <w:rPr>
                <w:rFonts w:hint="eastAsia" w:ascii="宋体" w:hAnsi="宋体" w:eastAsia="宋体" w:cs="宋体"/>
                <w:color w:val="auto"/>
                <w:szCs w:val="21"/>
                <w:highlight w:val="none"/>
                <w:lang w:val="en-US" w:eastAsia="zh-CN"/>
              </w:rPr>
              <w:t xml:space="preserve"> </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通讯地址：广西科联招标中心有限公司307室（广西南宁市大学东路170号</w:t>
            </w:r>
            <w:r>
              <w:rPr>
                <w:rFonts w:hint="eastAsia" w:ascii="宋体" w:hAnsi="宋体" w:eastAsia="宋体" w:cs="宋体"/>
                <w:color w:val="auto"/>
                <w:szCs w:val="21"/>
                <w:highlight w:val="none"/>
                <w:lang w:eastAsia="zh-CN"/>
              </w:rPr>
              <w:t>广西农业机械研究院有限公司</w:t>
            </w:r>
            <w:r>
              <w:rPr>
                <w:rFonts w:hint="eastAsia" w:ascii="宋体" w:hAnsi="宋体" w:eastAsia="宋体" w:cs="宋体"/>
                <w:color w:val="auto"/>
                <w:szCs w:val="21"/>
                <w:highlight w:val="none"/>
              </w:rPr>
              <w:t>内）</w:t>
            </w:r>
            <w:r>
              <w:rPr>
                <w:rFonts w:hint="eastAsia" w:ascii="宋体" w:hAnsi="宋体" w:eastAsia="宋体" w:cs="宋体"/>
                <w:color w:val="auto"/>
                <w:szCs w:val="21"/>
                <w:highlight w:val="non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Merge w:val="continue"/>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4"/>
                <w:highlight w:val="none"/>
              </w:rPr>
              <w:t>现场提交质疑办理业务时间</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4"/>
                <w:highlight w:val="none"/>
              </w:rPr>
              <w:t>质疑期内每个工作日</w:t>
            </w:r>
            <w:r>
              <w:rPr>
                <w:rFonts w:hint="eastAsia" w:ascii="宋体" w:hAnsi="宋体" w:eastAsia="宋体" w:cs="宋体"/>
                <w:color w:val="auto"/>
                <w:sz w:val="21"/>
                <w:highlight w:val="none"/>
                <w:lang w:val="en-US" w:eastAsia="zh-CN"/>
              </w:rPr>
              <w:t>（北京</w:t>
            </w:r>
            <w:r>
              <w:rPr>
                <w:rFonts w:hint="eastAsia" w:ascii="宋体" w:hAnsi="宋体" w:eastAsia="宋体" w:cs="宋体"/>
                <w:color w:val="auto"/>
                <w:sz w:val="21"/>
                <w:highlight w:val="none"/>
                <w:u w:val="none"/>
                <w:lang w:val="en-US" w:eastAsia="zh-CN"/>
              </w:rPr>
              <w:t>时间）</w:t>
            </w:r>
            <w:r>
              <w:rPr>
                <w:rFonts w:hint="eastAsia" w:ascii="宋体" w:hAnsi="宋体" w:eastAsia="宋体" w:cs="宋体"/>
                <w:color w:val="auto"/>
                <w:highlight w:val="none"/>
                <w:u w:val="none"/>
              </w:rPr>
              <w:t>上午</w:t>
            </w:r>
            <w:r>
              <w:rPr>
                <w:rFonts w:hint="eastAsia" w:ascii="宋体" w:hAnsi="宋体" w:eastAsia="宋体" w:cs="宋体"/>
                <w:color w:val="auto"/>
                <w:highlight w:val="none"/>
                <w:u w:val="none"/>
                <w:lang w:val="en-US"/>
              </w:rPr>
              <w:t>8</w:t>
            </w:r>
            <w:r>
              <w:rPr>
                <w:rFonts w:hint="eastAsia" w:ascii="宋体" w:hAnsi="宋体" w:eastAsia="宋体" w:cs="宋体"/>
                <w:color w:val="auto"/>
                <w:highlight w:val="none"/>
                <w:u w:val="none"/>
              </w:rPr>
              <w:t>时</w:t>
            </w:r>
            <w:r>
              <w:rPr>
                <w:rFonts w:hint="eastAsia" w:ascii="宋体" w:hAnsi="宋体" w:eastAsia="宋体" w:cs="宋体"/>
                <w:color w:val="auto"/>
                <w:highlight w:val="none"/>
                <w:u w:val="none"/>
                <w:lang w:val="en-US"/>
              </w:rPr>
              <w:t>00</w:t>
            </w:r>
            <w:r>
              <w:rPr>
                <w:rFonts w:hint="eastAsia" w:ascii="宋体" w:hAnsi="宋体" w:eastAsia="宋体" w:cs="宋体"/>
                <w:color w:val="auto"/>
                <w:highlight w:val="none"/>
                <w:u w:val="none"/>
              </w:rPr>
              <w:t>分到</w:t>
            </w:r>
            <w:r>
              <w:rPr>
                <w:rFonts w:hint="eastAsia" w:ascii="宋体" w:hAnsi="宋体" w:eastAsia="宋体" w:cs="宋体"/>
                <w:color w:val="auto"/>
                <w:highlight w:val="none"/>
                <w:u w:val="none"/>
                <w:lang w:val="en-US"/>
              </w:rPr>
              <w:t>12</w:t>
            </w:r>
            <w:r>
              <w:rPr>
                <w:rFonts w:hint="eastAsia" w:ascii="宋体" w:hAnsi="宋体" w:eastAsia="宋体" w:cs="宋体"/>
                <w:color w:val="auto"/>
                <w:highlight w:val="none"/>
                <w:u w:val="none"/>
              </w:rPr>
              <w:t>时</w:t>
            </w:r>
            <w:r>
              <w:rPr>
                <w:rFonts w:hint="eastAsia" w:ascii="宋体" w:hAnsi="宋体" w:eastAsia="宋体" w:cs="宋体"/>
                <w:color w:val="auto"/>
                <w:highlight w:val="none"/>
                <w:u w:val="none"/>
                <w:lang w:val="en-US"/>
              </w:rPr>
              <w:t>00</w:t>
            </w:r>
            <w:r>
              <w:rPr>
                <w:rFonts w:hint="eastAsia" w:ascii="宋体" w:hAnsi="宋体" w:eastAsia="宋体" w:cs="宋体"/>
                <w:color w:val="auto"/>
                <w:highlight w:val="none"/>
                <w:u w:val="none"/>
              </w:rPr>
              <w:t>分，</w:t>
            </w:r>
            <w:r>
              <w:rPr>
                <w:rFonts w:hint="eastAsia" w:ascii="宋体" w:hAnsi="宋体" w:eastAsia="宋体" w:cs="宋体"/>
                <w:color w:val="auto"/>
                <w:highlight w:val="none"/>
                <w:u w:val="none"/>
                <w:lang w:eastAsia="zh-CN"/>
              </w:rPr>
              <w:t>下午</w:t>
            </w:r>
            <w:r>
              <w:rPr>
                <w:rFonts w:hint="eastAsia" w:ascii="宋体" w:hAnsi="宋体" w:eastAsia="宋体" w:cs="宋体"/>
                <w:color w:val="auto"/>
                <w:highlight w:val="none"/>
                <w:u w:val="none"/>
                <w:lang w:val="en-US"/>
              </w:rPr>
              <w:t>15</w:t>
            </w:r>
            <w:r>
              <w:rPr>
                <w:rFonts w:hint="eastAsia" w:ascii="宋体" w:hAnsi="宋体" w:eastAsia="宋体" w:cs="宋体"/>
                <w:color w:val="auto"/>
                <w:highlight w:val="none"/>
                <w:u w:val="none"/>
              </w:rPr>
              <w:t>时00分到18时00分</w:t>
            </w:r>
            <w:r>
              <w:rPr>
                <w:rFonts w:hint="eastAsia" w:ascii="宋体" w:hAnsi="宋体" w:eastAsia="宋体" w:cs="宋体"/>
                <w:color w:val="auto"/>
                <w:highlight w:val="none"/>
                <w:u w:val="none"/>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31.6</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受理投诉方式</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1、受理方式：纸质方式受理，投诉书正、副本（经过质疑的事项才可投诉）。</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eastAsia="zh-CN"/>
              </w:rPr>
              <w:t>通讯</w:t>
            </w:r>
            <w:r>
              <w:rPr>
                <w:rFonts w:hint="eastAsia" w:ascii="宋体" w:hAnsi="宋体" w:eastAsia="宋体" w:cs="宋体"/>
                <w:color w:val="auto"/>
                <w:szCs w:val="21"/>
                <w:highlight w:val="none"/>
              </w:rPr>
              <w:t>方式：</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名称：</w:t>
            </w:r>
            <w:bookmarkStart w:id="43" w:name="PO_3000001867_PM036"/>
            <w:bookmarkStart w:id="44" w:name="PO_3000001871_PM036"/>
            <w:r>
              <w:rPr>
                <w:rFonts w:hint="eastAsia" w:ascii="宋体" w:hAnsi="宋体" w:eastAsia="宋体" w:cs="宋体"/>
                <w:color w:val="auto"/>
                <w:szCs w:val="21"/>
                <w:highlight w:val="none"/>
              </w:rPr>
              <w:t>广西壮族自治区财政厅政府采购监督管理</w:t>
            </w:r>
            <w:bookmarkEnd w:id="43"/>
            <w:r>
              <w:rPr>
                <w:rFonts w:hint="eastAsia" w:ascii="宋体" w:hAnsi="宋体" w:eastAsia="宋体" w:cs="宋体"/>
                <w:color w:val="auto"/>
                <w:szCs w:val="21"/>
                <w:highlight w:val="none"/>
              </w:rPr>
              <w:t>处</w:t>
            </w:r>
            <w:bookmarkEnd w:id="44"/>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地址：</w:t>
            </w:r>
            <w:bookmarkStart w:id="45" w:name="PO_3000001871_PM039"/>
            <w:r>
              <w:rPr>
                <w:rFonts w:hint="eastAsia" w:ascii="宋体" w:hAnsi="宋体" w:eastAsia="宋体" w:cs="宋体"/>
                <w:color w:val="auto"/>
                <w:szCs w:val="21"/>
                <w:highlight w:val="none"/>
              </w:rPr>
              <w:t>南宁市桃源路69号广西财政大厦7楼</w:t>
            </w:r>
            <w:bookmarkEnd w:id="45"/>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联系电话：</w:t>
            </w:r>
            <w:bookmarkStart w:id="46" w:name="PO_3000001867_PM038"/>
            <w:bookmarkStart w:id="47" w:name="PO_3000001871_PM038"/>
            <w:r>
              <w:rPr>
                <w:rFonts w:hint="eastAsia" w:ascii="宋体" w:hAnsi="宋体" w:eastAsia="宋体" w:cs="宋体"/>
                <w:color w:val="auto"/>
                <w:kern w:val="0"/>
                <w:szCs w:val="21"/>
                <w:highlight w:val="none"/>
              </w:rPr>
              <w:t>0771-2189091</w:t>
            </w:r>
            <w:bookmarkEnd w:id="46"/>
            <w:bookmarkEnd w:id="47"/>
            <w:r>
              <w:rPr>
                <w:rFonts w:hint="eastAsia" w:ascii="宋体" w:hAnsi="宋体" w:eastAsia="宋体" w:cs="宋体"/>
                <w:color w:val="auto"/>
                <w:kern w:val="0"/>
                <w:szCs w:val="21"/>
                <w:highlight w:val="non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33</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采购代理</w:t>
            </w:r>
            <w:r>
              <w:rPr>
                <w:rFonts w:hint="eastAsia" w:ascii="宋体" w:hAnsi="宋体" w:eastAsia="宋体" w:cs="宋体"/>
                <w:color w:val="auto"/>
                <w:szCs w:val="21"/>
                <w:highlight w:val="none"/>
                <w:lang w:eastAsia="zh-CN"/>
              </w:rPr>
              <w:t>服务</w:t>
            </w:r>
            <w:r>
              <w:rPr>
                <w:rFonts w:hint="eastAsia" w:ascii="宋体" w:hAnsi="宋体" w:eastAsia="宋体" w:cs="宋体"/>
                <w:color w:val="auto"/>
                <w:szCs w:val="21"/>
                <w:highlight w:val="none"/>
              </w:rPr>
              <w:t>费</w:t>
            </w:r>
          </w:p>
        </w:tc>
        <w:tc>
          <w:tcPr>
            <w:tcW w:w="6686" w:type="dxa"/>
            <w:vAlign w:val="center"/>
          </w:tcPr>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 是否收取采购代理</w:t>
            </w:r>
            <w:r>
              <w:rPr>
                <w:rFonts w:hint="eastAsia" w:ascii="宋体" w:hAnsi="宋体" w:eastAsia="宋体" w:cs="宋体"/>
                <w:color w:val="auto"/>
                <w:kern w:val="0"/>
                <w:szCs w:val="21"/>
                <w:highlight w:val="none"/>
                <w:lang w:eastAsia="zh-CN"/>
              </w:rPr>
              <w:t>服务</w:t>
            </w:r>
            <w:r>
              <w:rPr>
                <w:rFonts w:hint="eastAsia" w:ascii="宋体" w:hAnsi="宋体" w:eastAsia="宋体" w:cs="宋体"/>
                <w:color w:val="auto"/>
                <w:kern w:val="0"/>
                <w:szCs w:val="21"/>
                <w:highlight w:val="none"/>
              </w:rPr>
              <w:t>费：</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sym w:font="Wingdings 2" w:char="0052"/>
            </w:r>
            <w:r>
              <w:rPr>
                <w:rFonts w:hint="eastAsia" w:ascii="宋体" w:hAnsi="宋体" w:eastAsia="宋体" w:cs="宋体"/>
                <w:color w:val="auto"/>
                <w:kern w:val="0"/>
                <w:szCs w:val="21"/>
                <w:highlight w:val="none"/>
              </w:rPr>
              <w:t>是    □ 否</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2.采购代理</w:t>
            </w:r>
            <w:r>
              <w:rPr>
                <w:rFonts w:hint="eastAsia" w:ascii="宋体" w:hAnsi="宋体" w:eastAsia="宋体" w:cs="宋体"/>
                <w:color w:val="auto"/>
                <w:kern w:val="0"/>
                <w:szCs w:val="21"/>
                <w:highlight w:val="none"/>
                <w:lang w:eastAsia="zh-CN"/>
              </w:rPr>
              <w:t>服务</w:t>
            </w:r>
            <w:r>
              <w:rPr>
                <w:rFonts w:hint="eastAsia" w:ascii="宋体" w:hAnsi="宋体" w:eastAsia="宋体" w:cs="宋体"/>
                <w:color w:val="auto"/>
                <w:kern w:val="0"/>
                <w:szCs w:val="21"/>
                <w:highlight w:val="none"/>
              </w:rPr>
              <w:t>费支付方式：</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eastAsia="zh-CN"/>
              </w:rPr>
              <w:sym w:font="Wingdings 2" w:char="0052"/>
            </w:r>
            <w:r>
              <w:rPr>
                <w:rFonts w:hint="eastAsia" w:ascii="宋体" w:hAnsi="宋体" w:eastAsia="宋体" w:cs="宋体"/>
                <w:color w:val="auto"/>
                <w:kern w:val="0"/>
                <w:szCs w:val="21"/>
                <w:highlight w:val="none"/>
              </w:rPr>
              <w:t>本项目</w:t>
            </w:r>
            <w:r>
              <w:rPr>
                <w:rFonts w:hint="eastAsia" w:ascii="宋体" w:hAnsi="宋体" w:eastAsia="宋体" w:cs="宋体"/>
                <w:color w:val="auto"/>
                <w:kern w:val="0"/>
                <w:szCs w:val="21"/>
                <w:highlight w:val="none"/>
                <w:lang w:eastAsia="zh-CN"/>
              </w:rPr>
              <w:t>采购</w:t>
            </w:r>
            <w:r>
              <w:rPr>
                <w:rFonts w:hint="eastAsia" w:ascii="宋体" w:hAnsi="宋体" w:eastAsia="宋体" w:cs="宋体"/>
                <w:color w:val="auto"/>
                <w:kern w:val="0"/>
                <w:szCs w:val="21"/>
                <w:highlight w:val="none"/>
              </w:rPr>
              <w:t>代理</w:t>
            </w:r>
            <w:r>
              <w:rPr>
                <w:rFonts w:hint="eastAsia" w:ascii="宋体" w:hAnsi="宋体" w:eastAsia="宋体" w:cs="宋体"/>
                <w:color w:val="auto"/>
                <w:kern w:val="0"/>
                <w:szCs w:val="21"/>
                <w:highlight w:val="none"/>
                <w:lang w:eastAsia="zh-CN"/>
              </w:rPr>
              <w:t>服务</w:t>
            </w:r>
            <w:r>
              <w:rPr>
                <w:rFonts w:hint="eastAsia" w:ascii="宋体" w:hAnsi="宋体" w:eastAsia="宋体" w:cs="宋体"/>
                <w:color w:val="auto"/>
                <w:kern w:val="0"/>
                <w:szCs w:val="21"/>
                <w:highlight w:val="none"/>
              </w:rPr>
              <w:t>费由</w:t>
            </w:r>
            <w:r>
              <w:rPr>
                <w:rFonts w:hint="eastAsia" w:ascii="宋体" w:hAnsi="宋体" w:eastAsia="宋体" w:cs="宋体"/>
                <w:color w:val="auto"/>
                <w:kern w:val="0"/>
                <w:szCs w:val="21"/>
                <w:highlight w:val="none"/>
                <w:u w:val="single"/>
                <w:lang w:val="en-US"/>
              </w:rPr>
              <w:t>成交供应商</w:t>
            </w:r>
            <w:r>
              <w:rPr>
                <w:rFonts w:hint="eastAsia" w:ascii="宋体" w:hAnsi="宋体" w:eastAsia="宋体" w:cs="宋体"/>
                <w:color w:val="auto"/>
                <w:kern w:val="0"/>
                <w:szCs w:val="21"/>
                <w:highlight w:val="none"/>
                <w:u w:val="none"/>
              </w:rPr>
              <w:t>在签订合同前</w:t>
            </w:r>
            <w:r>
              <w:rPr>
                <w:rFonts w:hint="eastAsia" w:ascii="宋体" w:hAnsi="宋体" w:eastAsia="宋体" w:cs="宋体"/>
                <w:color w:val="auto"/>
                <w:kern w:val="0"/>
                <w:szCs w:val="21"/>
                <w:highlight w:val="none"/>
                <w:u w:val="none"/>
                <w:lang w:eastAsia="zh-CN"/>
              </w:rPr>
              <w:t>，</w:t>
            </w:r>
            <w:r>
              <w:rPr>
                <w:rFonts w:hint="eastAsia" w:ascii="宋体" w:hAnsi="宋体" w:eastAsia="宋体" w:cs="宋体"/>
                <w:color w:val="auto"/>
                <w:sz w:val="21"/>
                <w:highlight w:val="none"/>
                <w:u w:val="none"/>
                <w:lang w:val="en-US" w:eastAsia="zh-CN"/>
              </w:rPr>
              <w:t>以银行转账、电汇等方式</w:t>
            </w:r>
            <w:r>
              <w:rPr>
                <w:rFonts w:hint="eastAsia" w:ascii="宋体" w:hAnsi="宋体" w:eastAsia="宋体" w:cs="宋体"/>
                <w:color w:val="auto"/>
                <w:kern w:val="0"/>
                <w:szCs w:val="21"/>
                <w:highlight w:val="none"/>
              </w:rPr>
              <w:t>一次性向采购代理机构支付。</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□采购人支付</w:t>
            </w:r>
            <w:r>
              <w:rPr>
                <w:rFonts w:hint="eastAsia" w:ascii="宋体" w:hAnsi="宋体" w:eastAsia="宋体" w:cs="宋体"/>
                <w:color w:val="auto"/>
                <w:kern w:val="0"/>
                <w:szCs w:val="21"/>
                <w:highlight w:val="none"/>
                <w:lang w:eastAsia="zh-CN"/>
              </w:rPr>
              <w:t>：</w:t>
            </w:r>
            <w:r>
              <w:rPr>
                <w:rFonts w:hint="eastAsia" w:ascii="宋体" w:hAnsi="宋体" w:eastAsia="宋体" w:cs="宋体"/>
                <w:i/>
                <w:iCs/>
                <w:color w:val="auto"/>
                <w:sz w:val="21"/>
                <w:highlight w:val="none"/>
                <w:u w:val="single"/>
                <w:lang w:val="en-US" w:eastAsia="zh-CN"/>
              </w:rPr>
              <w:t>（支付方式）。</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3.采购代理费收取标准：</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bookmarkStart w:id="48" w:name="PO_3000001871_PM025"/>
            <w:r>
              <w:rPr>
                <w:rFonts w:hint="eastAsia" w:ascii="宋体" w:hAnsi="宋体" w:eastAsia="宋体" w:cs="宋体"/>
                <w:color w:val="auto"/>
                <w:kern w:val="0"/>
                <w:szCs w:val="21"/>
                <w:highlight w:val="none"/>
                <w:lang w:eastAsia="zh-CN"/>
              </w:rPr>
              <w:sym w:font="Wingdings 2" w:char="0052"/>
            </w:r>
            <w:r>
              <w:rPr>
                <w:rFonts w:hint="eastAsia" w:ascii="宋体" w:hAnsi="宋体" w:eastAsia="宋体" w:cs="宋体"/>
                <w:color w:val="auto"/>
                <w:kern w:val="0"/>
                <w:szCs w:val="21"/>
                <w:highlight w:val="none"/>
              </w:rPr>
              <w:t>以</w:t>
            </w:r>
            <w:r>
              <w:rPr>
                <w:rFonts w:hint="eastAsia" w:ascii="宋体" w:hAnsi="宋体" w:eastAsia="宋体" w:cs="宋体"/>
                <w:color w:val="auto"/>
                <w:kern w:val="0"/>
                <w:szCs w:val="21"/>
                <w:highlight w:val="none"/>
                <w:lang w:eastAsia="zh-CN"/>
              </w:rPr>
              <w:t>项目</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eastAsia="zh-CN"/>
              </w:rPr>
              <w:sym w:font="Wingdings 2" w:char="0052"/>
            </w:r>
            <w:r>
              <w:rPr>
                <w:rFonts w:hint="eastAsia" w:ascii="宋体" w:hAnsi="宋体" w:eastAsia="宋体" w:cs="宋体"/>
                <w:color w:val="auto"/>
                <w:kern w:val="0"/>
                <w:szCs w:val="21"/>
                <w:highlight w:val="none"/>
              </w:rPr>
              <w:t>成交</w:t>
            </w:r>
            <w:r>
              <w:rPr>
                <w:rFonts w:hint="eastAsia" w:ascii="宋体" w:hAnsi="宋体" w:eastAsia="宋体" w:cs="宋体"/>
                <w:color w:val="auto"/>
                <w:kern w:val="0"/>
                <w:szCs w:val="21"/>
                <w:highlight w:val="none"/>
                <w:lang w:eastAsia="zh-CN"/>
              </w:rPr>
              <w:t>总</w:t>
            </w:r>
            <w:r>
              <w:rPr>
                <w:rFonts w:hint="eastAsia" w:ascii="宋体" w:hAnsi="宋体" w:eastAsia="宋体" w:cs="宋体"/>
                <w:color w:val="auto"/>
                <w:kern w:val="0"/>
                <w:szCs w:val="21"/>
                <w:highlight w:val="none"/>
              </w:rPr>
              <w:t>金额/□采购预算/</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暂定成交金额/□其他</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）为计费额，按</w:t>
            </w:r>
            <w:r>
              <w:rPr>
                <w:rFonts w:hint="eastAsia" w:ascii="宋体" w:hAnsi="宋体" w:eastAsia="宋体" w:cs="宋体"/>
                <w:color w:val="auto"/>
                <w:sz w:val="21"/>
                <w:highlight w:val="none"/>
                <w:lang w:val="en-US" w:eastAsia="zh-CN"/>
              </w:rPr>
              <w:t>本须知正文第33.2条规定的收费计算标准（</w:t>
            </w:r>
            <w:r>
              <w:rPr>
                <w:rFonts w:hint="eastAsia" w:ascii="宋体" w:hAnsi="宋体" w:eastAsia="宋体" w:cs="宋体"/>
                <w:b/>
                <w:bCs/>
                <w:color w:val="auto"/>
                <w:kern w:val="0"/>
                <w:szCs w:val="21"/>
                <w:highlight w:val="none"/>
                <w:u w:val="single"/>
                <w:lang w:eastAsia="zh-CN"/>
              </w:rPr>
              <w:t>货物</w:t>
            </w:r>
            <w:r>
              <w:rPr>
                <w:rFonts w:hint="eastAsia" w:ascii="宋体" w:hAnsi="宋体" w:eastAsia="宋体" w:cs="宋体"/>
                <w:b/>
                <w:bCs/>
                <w:color w:val="auto"/>
                <w:kern w:val="0"/>
                <w:szCs w:val="21"/>
                <w:highlight w:val="none"/>
                <w:u w:val="single"/>
              </w:rPr>
              <w:t>类</w:t>
            </w:r>
            <w:r>
              <w:rPr>
                <w:rFonts w:hint="eastAsia" w:ascii="宋体" w:hAnsi="宋体" w:eastAsia="宋体" w:cs="宋体"/>
                <w:color w:val="auto"/>
                <w:sz w:val="21"/>
                <w:highlight w:val="none"/>
                <w:lang w:val="en-US" w:eastAsia="zh-CN"/>
              </w:rPr>
              <w:t>）</w:t>
            </w:r>
            <w:r>
              <w:rPr>
                <w:rFonts w:hint="eastAsia" w:ascii="宋体" w:hAnsi="宋体" w:eastAsia="宋体" w:cs="宋体"/>
                <w:color w:val="auto"/>
                <w:kern w:val="0"/>
                <w:szCs w:val="21"/>
                <w:highlight w:val="none"/>
              </w:rPr>
              <w:t>采用差额定率累进法计算出收费基准价格，采购代理</w:t>
            </w:r>
            <w:r>
              <w:rPr>
                <w:rFonts w:hint="eastAsia" w:ascii="宋体" w:hAnsi="宋体" w:eastAsia="宋体" w:cs="宋体"/>
                <w:color w:val="auto"/>
                <w:kern w:val="0"/>
                <w:szCs w:val="21"/>
                <w:highlight w:val="none"/>
                <w:lang w:eastAsia="zh-CN"/>
              </w:rPr>
              <w:t>机构</w:t>
            </w:r>
            <w:r>
              <w:rPr>
                <w:rFonts w:hint="eastAsia" w:ascii="宋体" w:hAnsi="宋体" w:eastAsia="宋体" w:cs="宋体"/>
                <w:color w:val="auto"/>
                <w:kern w:val="0"/>
                <w:szCs w:val="21"/>
                <w:highlight w:val="none"/>
              </w:rPr>
              <w:t>收费以（</w:t>
            </w:r>
            <w:r>
              <w:rPr>
                <w:rFonts w:hint="eastAsia" w:ascii="宋体" w:hAnsi="宋体" w:eastAsia="宋体" w:cs="宋体"/>
                <w:color w:val="auto"/>
                <w:kern w:val="0"/>
                <w:szCs w:val="21"/>
                <w:highlight w:val="none"/>
                <w:lang w:eastAsia="zh-CN"/>
              </w:rPr>
              <w:sym w:font="Wingdings 2" w:char="0052"/>
            </w:r>
            <w:r>
              <w:rPr>
                <w:rFonts w:hint="eastAsia" w:ascii="宋体" w:hAnsi="宋体" w:eastAsia="宋体" w:cs="宋体"/>
                <w:color w:val="auto"/>
                <w:kern w:val="0"/>
                <w:szCs w:val="21"/>
                <w:highlight w:val="none"/>
              </w:rPr>
              <w:t>收费基准价格/□收费基准价格下浮</w:t>
            </w:r>
            <w:r>
              <w:rPr>
                <w:rFonts w:hint="eastAsia" w:ascii="宋体" w:hAnsi="宋体" w:eastAsia="宋体" w:cs="宋体"/>
                <w:color w:val="auto"/>
                <w:kern w:val="0"/>
                <w:szCs w:val="21"/>
                <w:highlight w:val="none"/>
                <w:u w:val="single"/>
                <w:lang w:val="en-US" w:eastAsia="zh-CN"/>
              </w:rPr>
              <w:t xml:space="preserve">    </w:t>
            </w:r>
            <w:r>
              <w:rPr>
                <w:rFonts w:hint="eastAsia" w:ascii="宋体" w:hAnsi="宋体" w:eastAsia="宋体" w:cs="宋体"/>
                <w:color w:val="auto"/>
                <w:kern w:val="0"/>
                <w:szCs w:val="21"/>
                <w:highlight w:val="none"/>
                <w:u w:val="single"/>
              </w:rPr>
              <w:t>%</w:t>
            </w:r>
            <w:r>
              <w:rPr>
                <w:rFonts w:hint="eastAsia" w:ascii="宋体" w:hAnsi="宋体" w:eastAsia="宋体" w:cs="宋体"/>
                <w:color w:val="auto"/>
                <w:kern w:val="0"/>
                <w:szCs w:val="21"/>
                <w:highlight w:val="none"/>
              </w:rPr>
              <w:t>/□收费基准价格上浮</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）收取。</w:t>
            </w:r>
            <w:bookmarkEnd w:id="48"/>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highlight w:val="none"/>
              </w:rPr>
            </w:pP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rPr>
              <w:t>固定采购代理收费：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u w:val="single"/>
                <w:lang w:val="en-US" w:eastAsia="zh-CN"/>
              </w:rPr>
              <w:t xml:space="preserve">         。</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4. 采购代理</w:t>
            </w:r>
            <w:r>
              <w:rPr>
                <w:rFonts w:hint="eastAsia" w:ascii="宋体" w:hAnsi="宋体" w:eastAsia="宋体" w:cs="宋体"/>
                <w:color w:val="auto"/>
                <w:kern w:val="0"/>
                <w:szCs w:val="21"/>
                <w:highlight w:val="none"/>
                <w:lang w:eastAsia="zh-CN"/>
              </w:rPr>
              <w:t>服务</w:t>
            </w:r>
            <w:r>
              <w:rPr>
                <w:rFonts w:hint="eastAsia" w:ascii="宋体" w:hAnsi="宋体" w:eastAsia="宋体" w:cs="宋体"/>
                <w:color w:val="auto"/>
                <w:kern w:val="0"/>
                <w:szCs w:val="21"/>
                <w:highlight w:val="none"/>
              </w:rPr>
              <w:t>费收取银行账户</w:t>
            </w:r>
            <w:r>
              <w:rPr>
                <w:rFonts w:hint="eastAsia" w:ascii="宋体" w:hAnsi="宋体" w:eastAsia="宋体" w:cs="宋体"/>
                <w:color w:val="auto"/>
                <w:kern w:val="0"/>
                <w:szCs w:val="21"/>
                <w:highlight w:val="none"/>
                <w:lang w:eastAsia="zh-CN"/>
              </w:rPr>
              <w:t>的信息</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开户名称：广西科联招标中心有限公司</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开户银行：中国工商银行南宁市高新科技支行</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银行账号：2102111229300032105</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开户行行号：102611011101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4"/>
                <w:highlight w:val="none"/>
              </w:rPr>
              <w:t>解释</w:t>
            </w:r>
          </w:p>
        </w:tc>
        <w:tc>
          <w:tcPr>
            <w:tcW w:w="6686" w:type="dxa"/>
            <w:vAlign w:val="center"/>
          </w:tcPr>
          <w:p>
            <w:pPr>
              <w:keepNext w:val="0"/>
              <w:keepLines w:val="0"/>
              <w:pageBreakBefore w:val="0"/>
              <w:widowControl w:val="0"/>
              <w:tabs>
                <w:tab w:val="left" w:pos="1080"/>
              </w:tabs>
              <w:kinsoku/>
              <w:wordWrap/>
              <w:overflowPunct/>
              <w:topLinePunct w:val="0"/>
              <w:bidi w:val="0"/>
              <w:adjustRightInd/>
              <w:snapToGrid/>
              <w:spacing w:line="380" w:lineRule="exac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解释：</w:t>
            </w:r>
          </w:p>
          <w:p>
            <w:pPr>
              <w:keepNext w:val="0"/>
              <w:keepLines w:val="0"/>
              <w:pageBreakBefore w:val="0"/>
              <w:widowControl w:val="0"/>
              <w:tabs>
                <w:tab w:val="left" w:pos="1080"/>
              </w:tabs>
              <w:kinsoku/>
              <w:wordWrap/>
              <w:overflowPunct/>
              <w:topLinePunct w:val="0"/>
              <w:bidi w:val="0"/>
              <w:adjustRightInd/>
              <w:snapToGrid/>
              <w:spacing w:line="380" w:lineRule="exact"/>
              <w:rPr>
                <w:rFonts w:hint="eastAsia" w:ascii="宋体" w:hAnsi="宋体" w:eastAsia="宋体" w:cs="宋体"/>
                <w:b/>
                <w:color w:val="auto"/>
                <w:kern w:val="0"/>
                <w:szCs w:val="21"/>
                <w:highlight w:val="none"/>
              </w:rPr>
            </w:pPr>
            <w:r>
              <w:rPr>
                <w:rFonts w:hint="eastAsia" w:ascii="宋体" w:hAnsi="宋体" w:eastAsia="宋体" w:cs="宋体"/>
                <w:color w:val="auto"/>
                <w:kern w:val="0"/>
                <w:szCs w:val="21"/>
                <w:highlight w:val="none"/>
              </w:rPr>
              <w:t>构成本谈判文件的各个组成文件应互为解释，互为说明；除谈判文件中有特别规定外，仅适用于竞标阶段的规定，按更正公告（澄清公告）、竞争性谈判公告、采购需求、供应商须知、评审程序</w:t>
            </w:r>
            <w:r>
              <w:rPr>
                <w:rFonts w:hint="eastAsia" w:ascii="宋体" w:hAnsi="宋体" w:eastAsia="宋体" w:cs="宋体"/>
                <w:color w:val="auto"/>
                <w:kern w:val="0"/>
                <w:szCs w:val="21"/>
                <w:highlight w:val="none"/>
                <w:lang w:eastAsia="zh-CN"/>
              </w:rPr>
              <w:t>、</w:t>
            </w:r>
            <w:r>
              <w:rPr>
                <w:rFonts w:hint="eastAsia" w:ascii="宋体" w:hAnsi="宋体" w:eastAsia="宋体" w:cs="宋体"/>
                <w:bCs/>
                <w:color w:val="auto"/>
                <w:kern w:val="44"/>
                <w:szCs w:val="44"/>
                <w:highlight w:val="none"/>
                <w:lang w:val="zh-CN" w:eastAsia="zh-CN"/>
              </w:rPr>
              <w:t>评审方法和成交标准</w:t>
            </w:r>
            <w:r>
              <w:rPr>
                <w:rFonts w:hint="eastAsia" w:ascii="宋体" w:hAnsi="宋体" w:eastAsia="宋体" w:cs="宋体"/>
                <w:color w:val="auto"/>
                <w:kern w:val="0"/>
                <w:szCs w:val="21"/>
                <w:highlight w:val="none"/>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谈判文件不一致时以更正公告（澄清公告）为准。按本款前述规定仍不能形成结论的，</w:t>
            </w:r>
            <w:r>
              <w:rPr>
                <w:rFonts w:hint="eastAsia" w:ascii="宋体" w:hAnsi="宋体" w:eastAsia="宋体" w:cs="宋体"/>
                <w:b/>
                <w:color w:val="auto"/>
                <w:kern w:val="0"/>
                <w:szCs w:val="21"/>
                <w:highlight w:val="none"/>
              </w:rPr>
              <w:t>由采购人或者采购代理机构负责解释。</w:t>
            </w:r>
          </w:p>
          <w:p>
            <w:pPr>
              <w:keepNext w:val="0"/>
              <w:keepLines w:val="0"/>
              <w:pageBreakBefore w:val="0"/>
              <w:widowControl w:val="0"/>
              <w:tabs>
                <w:tab w:val="left" w:pos="1080"/>
              </w:tabs>
              <w:kinsoku/>
              <w:wordWrap/>
              <w:overflowPunct/>
              <w:topLinePunct w:val="0"/>
              <w:bidi w:val="0"/>
              <w:adjustRightInd/>
              <w:spacing w:line="380" w:lineRule="exact"/>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rPr>
              <w:t>法律责任：</w:t>
            </w:r>
          </w:p>
          <w:p>
            <w:pPr>
              <w:keepNext w:val="0"/>
              <w:keepLines w:val="0"/>
              <w:pageBreakBefore w:val="0"/>
              <w:widowControl w:val="0"/>
              <w:tabs>
                <w:tab w:val="left" w:pos="1080"/>
              </w:tabs>
              <w:kinsoku/>
              <w:wordWrap/>
              <w:overflowPunct/>
              <w:topLinePunct w:val="0"/>
              <w:bidi w:val="0"/>
              <w:adjustRightInd/>
              <w:spacing w:line="380" w:lineRule="exact"/>
              <w:rPr>
                <w:rFonts w:hint="eastAsia" w:ascii="宋体" w:hAnsi="宋体" w:eastAsia="宋体" w:cs="宋体"/>
                <w:color w:val="auto"/>
                <w:szCs w:val="24"/>
                <w:highlight w:val="none"/>
              </w:rPr>
            </w:pPr>
            <w:r>
              <w:rPr>
                <w:rFonts w:hint="eastAsia" w:ascii="宋体" w:hAnsi="宋体" w:eastAsia="宋体" w:cs="宋体"/>
                <w:color w:val="auto"/>
                <w:kern w:val="0"/>
                <w:szCs w:val="21"/>
                <w:highlight w:val="none"/>
              </w:rPr>
              <w:t>本采购文件根据《中华人民共和国政府采购法》、《中华人民共和国民法典》；《中华人民共和国政府采购法实施条例》、《政府采购非招标采购方式管理办法》等有关法律、法规编制，参与本项目的各政府采购当事人依法享有上述法律法规所赋予的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w:t>
            </w:r>
          </w:p>
        </w:tc>
        <w:tc>
          <w:tcPr>
            <w:tcW w:w="2282" w:type="dxa"/>
            <w:vAlign w:val="center"/>
          </w:tcPr>
          <w:p>
            <w:pPr>
              <w:keepNext w:val="0"/>
              <w:keepLines w:val="0"/>
              <w:pageBreakBefore w:val="0"/>
              <w:widowControl w:val="0"/>
              <w:kinsoku/>
              <w:wordWrap/>
              <w:overflowPunct/>
              <w:topLinePunct w:val="0"/>
              <w:bidi w:val="0"/>
              <w:adjustRightInd/>
              <w:spacing w:line="38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其他</w:t>
            </w:r>
          </w:p>
        </w:tc>
        <w:tc>
          <w:tcPr>
            <w:tcW w:w="6686" w:type="dxa"/>
            <w:vAlign w:val="center"/>
          </w:tcPr>
          <w:p>
            <w:pPr>
              <w:pStyle w:val="12"/>
              <w:keepNext w:val="0"/>
              <w:keepLines w:val="0"/>
              <w:pageBreakBefore w:val="0"/>
              <w:widowControl w:val="0"/>
              <w:kinsoku/>
              <w:wordWrap/>
              <w:overflowPunct/>
              <w:topLinePunct w:val="0"/>
              <w:bidi w:val="0"/>
              <w:adjustRightInd/>
              <w:spacing w:line="380" w:lineRule="exact"/>
              <w:ind w:firstLine="420" w:firstLineChars="200"/>
              <w:rPr>
                <w:rFonts w:hint="eastAsia" w:ascii="宋体" w:hAnsi="宋体" w:eastAsia="宋体" w:cs="宋体"/>
                <w:color w:val="auto"/>
                <w:kern w:val="2"/>
                <w:szCs w:val="21"/>
                <w:highlight w:val="none"/>
              </w:rPr>
            </w:pPr>
            <w:r>
              <w:rPr>
                <w:rFonts w:hint="eastAsia" w:ascii="宋体" w:hAnsi="宋体" w:eastAsia="宋体" w:cs="宋体"/>
                <w:color w:val="auto"/>
                <w:kern w:val="2"/>
                <w:szCs w:val="21"/>
                <w:highlight w:val="none"/>
              </w:rPr>
              <w:t>1.</w:t>
            </w:r>
            <w:r>
              <w:rPr>
                <w:rFonts w:hint="eastAsia" w:ascii="宋体" w:hAnsi="宋体" w:eastAsia="宋体" w:cs="宋体"/>
                <w:color w:val="auto"/>
                <w:kern w:val="2"/>
                <w:szCs w:val="21"/>
                <w:highlight w:val="none"/>
                <w:lang w:eastAsia="zh-CN"/>
              </w:rPr>
              <w:t>本竞争性谈判文件</w:t>
            </w:r>
            <w:r>
              <w:rPr>
                <w:rFonts w:hint="eastAsia" w:ascii="宋体" w:hAnsi="宋体" w:eastAsia="宋体" w:cs="宋体"/>
                <w:color w:val="auto"/>
                <w:kern w:val="2"/>
                <w:szCs w:val="21"/>
                <w:highlight w:val="none"/>
              </w:rPr>
              <w:t>中描述</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的“公章”是指根据我国对公章的管理规定，用</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法定主体行为名称制作的</w:t>
            </w:r>
            <w:r>
              <w:rPr>
                <w:rFonts w:hint="eastAsia" w:ascii="宋体" w:hAnsi="宋体" w:eastAsia="宋体" w:cs="宋体"/>
                <w:color w:val="auto"/>
                <w:kern w:val="2"/>
                <w:szCs w:val="21"/>
                <w:highlight w:val="none"/>
                <w:lang w:eastAsia="zh-CN"/>
              </w:rPr>
              <w:t>实物</w:t>
            </w:r>
            <w:r>
              <w:rPr>
                <w:rFonts w:hint="eastAsia" w:ascii="宋体" w:hAnsi="宋体" w:eastAsia="宋体" w:cs="宋体"/>
                <w:color w:val="auto"/>
                <w:kern w:val="2"/>
                <w:szCs w:val="21"/>
                <w:highlight w:val="none"/>
              </w:rPr>
              <w:t>印章</w:t>
            </w:r>
            <w:r>
              <w:rPr>
                <w:rFonts w:hint="eastAsia" w:ascii="宋体" w:hAnsi="宋体" w:eastAsia="宋体" w:cs="宋体"/>
                <w:color w:val="auto"/>
                <w:kern w:val="2"/>
                <w:szCs w:val="21"/>
                <w:highlight w:val="none"/>
                <w:lang w:eastAsia="zh-CN"/>
              </w:rPr>
              <w:t>或供应商</w:t>
            </w:r>
            <w:r>
              <w:rPr>
                <w:rFonts w:hint="eastAsia" w:ascii="宋体" w:hAnsi="宋体" w:eastAsia="宋体" w:cs="宋体"/>
                <w:color w:val="auto"/>
                <w:kern w:val="2"/>
                <w:szCs w:val="21"/>
                <w:highlight w:val="none"/>
              </w:rPr>
              <w:t>通过指定电子化政府采购平台办理数字证书（CA认证）获得的以法定主体行为名称制作的电子印章。除</w:t>
            </w:r>
            <w:r>
              <w:rPr>
                <w:rFonts w:hint="eastAsia" w:ascii="宋体" w:hAnsi="宋体" w:eastAsia="宋体" w:cs="宋体"/>
                <w:color w:val="auto"/>
                <w:kern w:val="2"/>
                <w:szCs w:val="21"/>
                <w:highlight w:val="none"/>
                <w:lang w:eastAsia="zh-CN"/>
              </w:rPr>
              <w:t>本竞争性谈判文件</w:t>
            </w:r>
            <w:r>
              <w:rPr>
                <w:rFonts w:hint="eastAsia" w:ascii="宋体" w:hAnsi="宋体" w:eastAsia="宋体" w:cs="宋体"/>
                <w:color w:val="auto"/>
                <w:kern w:val="2"/>
                <w:szCs w:val="21"/>
                <w:highlight w:val="none"/>
              </w:rPr>
              <w:t>有特殊规定外，</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的财务章、部门章、分公司章、工会章、合同章、投标专用章、业务专用章及银行的转账章、现金收讫章、现金付讫章等其他形式印章均不能代替公章。</w:t>
            </w:r>
          </w:p>
          <w:p>
            <w:pPr>
              <w:pStyle w:val="12"/>
              <w:keepNext w:val="0"/>
              <w:keepLines w:val="0"/>
              <w:pageBreakBefore w:val="0"/>
              <w:widowControl w:val="0"/>
              <w:kinsoku/>
              <w:wordWrap/>
              <w:overflowPunct/>
              <w:topLinePunct w:val="0"/>
              <w:bidi w:val="0"/>
              <w:adjustRightInd/>
              <w:spacing w:line="380" w:lineRule="exact"/>
              <w:ind w:firstLine="420" w:firstLineChars="200"/>
              <w:rPr>
                <w:rFonts w:hint="eastAsia" w:ascii="宋体" w:hAnsi="宋体" w:eastAsia="宋体" w:cs="宋体"/>
                <w:color w:val="auto"/>
                <w:kern w:val="2"/>
                <w:szCs w:val="21"/>
                <w:highlight w:val="none"/>
              </w:rPr>
            </w:pPr>
            <w:r>
              <w:rPr>
                <w:rFonts w:hint="eastAsia" w:ascii="宋体" w:hAnsi="宋体" w:eastAsia="宋体" w:cs="宋体"/>
                <w:color w:val="auto"/>
                <w:kern w:val="2"/>
                <w:szCs w:val="21"/>
                <w:highlight w:val="none"/>
              </w:rPr>
              <w:t>2.</w:t>
            </w:r>
            <w:r>
              <w:rPr>
                <w:rFonts w:hint="eastAsia" w:ascii="宋体" w:hAnsi="宋体" w:eastAsia="宋体" w:cs="宋体"/>
                <w:color w:val="auto"/>
                <w:kern w:val="2"/>
                <w:szCs w:val="21"/>
                <w:highlight w:val="none"/>
                <w:lang w:eastAsia="zh-CN"/>
              </w:rPr>
              <w:t>本竞争性谈判文件</w:t>
            </w:r>
            <w:r>
              <w:rPr>
                <w:rFonts w:hint="eastAsia" w:ascii="宋体" w:hAnsi="宋体" w:eastAsia="宋体" w:cs="宋体"/>
                <w:color w:val="auto"/>
                <w:kern w:val="2"/>
                <w:szCs w:val="21"/>
                <w:highlight w:val="none"/>
              </w:rPr>
              <w:t>中描述</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的“签字”是指</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通过指定电子化政府采购平台办理数字证书（CA认证）获得的以</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法定代表人或者委托代理人姓名制作的电子印章或手写签字。</w:t>
            </w:r>
          </w:p>
          <w:p>
            <w:pPr>
              <w:pStyle w:val="12"/>
              <w:keepNext w:val="0"/>
              <w:keepLines w:val="0"/>
              <w:pageBreakBefore w:val="0"/>
              <w:widowControl w:val="0"/>
              <w:tabs>
                <w:tab w:val="center" w:pos="4153"/>
                <w:tab w:val="right" w:pos="8306"/>
              </w:tabs>
              <w:kinsoku/>
              <w:wordWrap/>
              <w:overflowPunct/>
              <w:topLinePunct w:val="0"/>
              <w:bidi w:val="0"/>
              <w:adjustRightInd/>
              <w:spacing w:line="380" w:lineRule="exact"/>
              <w:ind w:firstLine="420" w:firstLineChars="200"/>
              <w:rPr>
                <w:rFonts w:hint="eastAsia" w:ascii="宋体" w:hAnsi="宋体" w:eastAsia="宋体" w:cs="宋体"/>
                <w:color w:val="auto"/>
                <w:szCs w:val="21"/>
                <w:highlight w:val="none"/>
                <w:lang w:val="en-US" w:eastAsia="zh-CN"/>
              </w:rPr>
            </w:pPr>
            <w:r>
              <w:rPr>
                <w:rFonts w:hint="eastAsia" w:ascii="宋体" w:hAnsi="宋体" w:eastAsia="宋体" w:cs="宋体"/>
                <w:color w:val="auto"/>
                <w:kern w:val="2"/>
                <w:szCs w:val="21"/>
                <w:highlight w:val="none"/>
                <w:lang w:val="en-US" w:eastAsia="zh-CN"/>
              </w:rPr>
              <w:t>3.本竞争性谈判文件所称的“电子签章”“电子签名”，是指经广西政府采购云平台认可的CA认证的电子签名数据为表现形式的印章，可用于签署电子响应文件，电子印章与实物印章具有同等法律效力，不因其采用电子化表现形式而否定其法律效力。</w:t>
            </w:r>
          </w:p>
          <w:p>
            <w:pPr>
              <w:pStyle w:val="12"/>
              <w:keepNext w:val="0"/>
              <w:keepLines w:val="0"/>
              <w:pageBreakBefore w:val="0"/>
              <w:widowControl w:val="0"/>
              <w:kinsoku/>
              <w:wordWrap/>
              <w:overflowPunct/>
              <w:topLinePunct w:val="0"/>
              <w:bidi w:val="0"/>
              <w:adjustRightInd/>
              <w:spacing w:line="380" w:lineRule="exact"/>
              <w:ind w:firstLine="420" w:firstLineChars="200"/>
              <w:rPr>
                <w:rFonts w:hint="eastAsia" w:ascii="宋体" w:hAnsi="宋体" w:eastAsia="宋体" w:cs="宋体"/>
                <w:color w:val="auto"/>
                <w:kern w:val="2"/>
                <w:szCs w:val="21"/>
                <w:highlight w:val="none"/>
              </w:rPr>
            </w:pPr>
            <w:r>
              <w:rPr>
                <w:rFonts w:hint="eastAsia" w:ascii="宋体" w:hAnsi="宋体" w:eastAsia="宋体" w:cs="宋体"/>
                <w:color w:val="auto"/>
                <w:kern w:val="2"/>
                <w:szCs w:val="21"/>
                <w:highlight w:val="none"/>
                <w:lang w:val="en-US" w:eastAsia="zh-CN"/>
              </w:rPr>
              <w:t>4</w:t>
            </w:r>
            <w:r>
              <w:rPr>
                <w:rFonts w:hint="eastAsia" w:ascii="宋体" w:hAnsi="宋体" w:eastAsia="宋体" w:cs="宋体"/>
                <w:color w:val="auto"/>
                <w:kern w:val="2"/>
                <w:szCs w:val="21"/>
                <w:highlight w:val="none"/>
              </w:rPr>
              <w:t>.</w:t>
            </w:r>
            <w:r>
              <w:rPr>
                <w:rFonts w:hint="eastAsia" w:ascii="宋体" w:hAnsi="宋体" w:eastAsia="宋体" w:cs="宋体"/>
                <w:color w:val="auto"/>
                <w:kern w:val="2"/>
                <w:szCs w:val="21"/>
                <w:highlight w:val="none"/>
                <w:lang w:eastAsia="zh-CN"/>
              </w:rPr>
              <w:t>供应商</w:t>
            </w:r>
            <w:r>
              <w:rPr>
                <w:rFonts w:hint="eastAsia" w:ascii="宋体" w:hAnsi="宋体" w:eastAsia="宋体" w:cs="宋体"/>
                <w:color w:val="auto"/>
                <w:kern w:val="2"/>
                <w:szCs w:val="21"/>
                <w:highlight w:val="none"/>
              </w:rPr>
              <w:t>为其他组织或者自然人时，</w:t>
            </w:r>
            <w:r>
              <w:rPr>
                <w:rFonts w:hint="eastAsia" w:ascii="宋体" w:hAnsi="宋体" w:eastAsia="宋体" w:cs="宋体"/>
                <w:color w:val="auto"/>
                <w:kern w:val="2"/>
                <w:szCs w:val="21"/>
                <w:highlight w:val="none"/>
                <w:lang w:eastAsia="zh-CN"/>
              </w:rPr>
              <w:t>本竞争性谈判文件</w:t>
            </w:r>
            <w:r>
              <w:rPr>
                <w:rFonts w:hint="eastAsia" w:ascii="宋体" w:hAnsi="宋体" w:eastAsia="宋体" w:cs="宋体"/>
                <w:color w:val="auto"/>
                <w:kern w:val="2"/>
                <w:szCs w:val="21"/>
                <w:highlight w:val="none"/>
              </w:rPr>
              <w:t>规定的法定代表人指负责人或者自然人。</w:t>
            </w:r>
            <w:r>
              <w:rPr>
                <w:rFonts w:hint="eastAsia" w:ascii="宋体" w:hAnsi="宋体" w:eastAsia="宋体" w:cs="宋体"/>
                <w:color w:val="auto"/>
                <w:kern w:val="2"/>
                <w:szCs w:val="21"/>
                <w:highlight w:val="none"/>
                <w:lang w:eastAsia="zh-CN"/>
              </w:rPr>
              <w:t>本竞争性谈判文件</w:t>
            </w:r>
            <w:r>
              <w:rPr>
                <w:rFonts w:hint="eastAsia" w:ascii="宋体" w:hAnsi="宋体" w:eastAsia="宋体" w:cs="宋体"/>
                <w:color w:val="auto"/>
                <w:kern w:val="2"/>
                <w:szCs w:val="21"/>
                <w:highlight w:val="none"/>
              </w:rPr>
              <w:t>所称负责人是指参加</w:t>
            </w:r>
            <w:r>
              <w:rPr>
                <w:rFonts w:hint="eastAsia" w:ascii="宋体" w:hAnsi="宋体" w:eastAsia="宋体" w:cs="宋体"/>
                <w:color w:val="auto"/>
                <w:kern w:val="2"/>
                <w:szCs w:val="21"/>
                <w:highlight w:val="none"/>
                <w:lang w:eastAsia="zh-CN"/>
              </w:rPr>
              <w:t>竞</w:t>
            </w:r>
            <w:r>
              <w:rPr>
                <w:rFonts w:hint="eastAsia" w:ascii="宋体" w:hAnsi="宋体" w:eastAsia="宋体" w:cs="宋体"/>
                <w:color w:val="auto"/>
                <w:kern w:val="2"/>
                <w:szCs w:val="21"/>
                <w:highlight w:val="none"/>
              </w:rPr>
              <w:t>标的其他组织营业执照上的负责人，</w:t>
            </w:r>
            <w:r>
              <w:rPr>
                <w:rFonts w:hint="eastAsia" w:ascii="宋体" w:hAnsi="宋体" w:eastAsia="宋体" w:cs="宋体"/>
                <w:color w:val="auto"/>
                <w:kern w:val="2"/>
                <w:szCs w:val="21"/>
                <w:highlight w:val="none"/>
                <w:lang w:eastAsia="zh-CN"/>
              </w:rPr>
              <w:t>本竞争性谈判文件</w:t>
            </w:r>
            <w:r>
              <w:rPr>
                <w:rFonts w:hint="eastAsia" w:ascii="宋体" w:hAnsi="宋体" w:eastAsia="宋体" w:cs="宋体"/>
                <w:color w:val="auto"/>
                <w:kern w:val="2"/>
                <w:szCs w:val="21"/>
                <w:highlight w:val="none"/>
              </w:rPr>
              <w:t>所称自然人指参与</w:t>
            </w:r>
            <w:r>
              <w:rPr>
                <w:rFonts w:hint="eastAsia" w:ascii="宋体" w:hAnsi="宋体" w:eastAsia="宋体" w:cs="宋体"/>
                <w:color w:val="auto"/>
                <w:kern w:val="2"/>
                <w:szCs w:val="21"/>
                <w:highlight w:val="none"/>
                <w:lang w:eastAsia="zh-CN"/>
              </w:rPr>
              <w:t>竞</w:t>
            </w:r>
            <w:r>
              <w:rPr>
                <w:rFonts w:hint="eastAsia" w:ascii="宋体" w:hAnsi="宋体" w:eastAsia="宋体" w:cs="宋体"/>
                <w:color w:val="auto"/>
                <w:kern w:val="2"/>
                <w:szCs w:val="21"/>
                <w:highlight w:val="none"/>
              </w:rPr>
              <w:t>标的自然人本人。</w:t>
            </w:r>
          </w:p>
          <w:p>
            <w:pPr>
              <w:pStyle w:val="12"/>
              <w:keepNext w:val="0"/>
              <w:keepLines w:val="0"/>
              <w:pageBreakBefore w:val="0"/>
              <w:widowControl w:val="0"/>
              <w:kinsoku/>
              <w:wordWrap/>
              <w:overflowPunct/>
              <w:topLinePunct w:val="0"/>
              <w:bidi w:val="0"/>
              <w:adjustRightInd/>
              <w:spacing w:line="380" w:lineRule="exact"/>
              <w:ind w:firstLine="420" w:firstLineChars="200"/>
              <w:rPr>
                <w:rFonts w:hint="eastAsia" w:ascii="宋体" w:hAnsi="宋体" w:eastAsia="宋体" w:cs="宋体"/>
                <w:color w:val="auto"/>
                <w:kern w:val="2"/>
                <w:szCs w:val="21"/>
                <w:highlight w:val="none"/>
              </w:rPr>
            </w:pPr>
            <w:r>
              <w:rPr>
                <w:rFonts w:hint="eastAsia" w:ascii="宋体" w:hAnsi="宋体" w:eastAsia="宋体" w:cs="宋体"/>
                <w:color w:val="auto"/>
                <w:kern w:val="2"/>
                <w:szCs w:val="21"/>
                <w:highlight w:val="none"/>
                <w:lang w:val="en-US" w:eastAsia="zh-CN"/>
              </w:rPr>
              <w:t>5</w:t>
            </w:r>
            <w:r>
              <w:rPr>
                <w:rFonts w:hint="eastAsia" w:ascii="宋体" w:hAnsi="宋体" w:eastAsia="宋体" w:cs="宋体"/>
                <w:color w:val="auto"/>
                <w:kern w:val="2"/>
                <w:szCs w:val="21"/>
                <w:highlight w:val="none"/>
              </w:rPr>
              <w:t>.自然人</w:t>
            </w:r>
            <w:r>
              <w:rPr>
                <w:rFonts w:hint="eastAsia" w:ascii="宋体" w:hAnsi="宋体" w:eastAsia="宋体" w:cs="宋体"/>
                <w:color w:val="auto"/>
                <w:kern w:val="2"/>
                <w:szCs w:val="21"/>
                <w:highlight w:val="none"/>
                <w:lang w:eastAsia="zh-CN"/>
              </w:rPr>
              <w:t>竞</w:t>
            </w:r>
            <w:r>
              <w:rPr>
                <w:rFonts w:hint="eastAsia" w:ascii="宋体" w:hAnsi="宋体" w:eastAsia="宋体" w:cs="宋体"/>
                <w:color w:val="auto"/>
                <w:kern w:val="2"/>
                <w:szCs w:val="21"/>
                <w:highlight w:val="none"/>
              </w:rPr>
              <w:t>标的，</w:t>
            </w:r>
            <w:r>
              <w:rPr>
                <w:rFonts w:hint="eastAsia" w:ascii="宋体" w:hAnsi="宋体" w:eastAsia="宋体" w:cs="宋体"/>
                <w:color w:val="auto"/>
                <w:kern w:val="2"/>
                <w:szCs w:val="21"/>
                <w:highlight w:val="none"/>
                <w:lang w:eastAsia="zh-CN"/>
              </w:rPr>
              <w:t>竞争性谈判文件</w:t>
            </w:r>
            <w:r>
              <w:rPr>
                <w:rFonts w:hint="eastAsia" w:ascii="宋体" w:hAnsi="宋体" w:eastAsia="宋体" w:cs="宋体"/>
                <w:color w:val="auto"/>
                <w:kern w:val="2"/>
                <w:szCs w:val="21"/>
                <w:highlight w:val="none"/>
              </w:rPr>
              <w:t>规定盖公章处由自然人摁手指指印。</w:t>
            </w:r>
          </w:p>
          <w:p>
            <w:pPr>
              <w:keepNext w:val="0"/>
              <w:keepLines w:val="0"/>
              <w:pageBreakBefore w:val="0"/>
              <w:widowControl w:val="0"/>
              <w:kinsoku/>
              <w:wordWrap/>
              <w:overflowPunct/>
              <w:topLinePunct w:val="0"/>
              <w:bidi w:val="0"/>
              <w:adjustRightInd/>
              <w:snapToGrid w:val="0"/>
              <w:spacing w:line="380" w:lineRule="exact"/>
              <w:rPr>
                <w:rFonts w:hint="eastAsia" w:ascii="宋体" w:hAnsi="宋体" w:eastAsia="宋体" w:cs="宋体"/>
                <w:color w:val="auto"/>
                <w:kern w:val="0"/>
                <w:szCs w:val="21"/>
                <w:highlight w:val="none"/>
              </w:rPr>
            </w:pPr>
            <w:r>
              <w:rPr>
                <w:rFonts w:hint="eastAsia" w:ascii="宋体" w:hAnsi="宋体" w:eastAsia="宋体" w:cs="宋体"/>
                <w:color w:val="auto"/>
                <w:kern w:val="2"/>
                <w:szCs w:val="21"/>
                <w:highlight w:val="none"/>
                <w:lang w:val="en-US" w:eastAsia="zh-CN"/>
              </w:rPr>
              <w:t xml:space="preserve">    6.</w:t>
            </w:r>
            <w:r>
              <w:rPr>
                <w:rFonts w:hint="eastAsia" w:ascii="宋体" w:hAnsi="宋体" w:eastAsia="宋体" w:cs="宋体"/>
                <w:color w:val="auto"/>
                <w:kern w:val="2"/>
                <w:szCs w:val="21"/>
                <w:highlight w:val="none"/>
                <w:lang w:eastAsia="zh-CN"/>
              </w:rPr>
              <w:t>本竞争性谈判文件</w:t>
            </w:r>
            <w:r>
              <w:rPr>
                <w:rFonts w:hint="eastAsia" w:ascii="宋体" w:hAnsi="宋体" w:eastAsia="宋体" w:cs="宋体"/>
                <w:color w:val="auto"/>
                <w:kern w:val="2"/>
                <w:szCs w:val="21"/>
                <w:highlight w:val="none"/>
              </w:rPr>
              <w:t>所称的“以上”“以下”“以内”“届满”，包括本数；所称的“不满”“超过”“以外”，不包括本数。</w:t>
            </w:r>
          </w:p>
        </w:tc>
      </w:tr>
    </w:tbl>
    <w:p>
      <w:pPr>
        <w:keepNext/>
        <w:keepLines/>
        <w:spacing w:before="260" w:after="260" w:line="420" w:lineRule="exact"/>
        <w:jc w:val="center"/>
        <w:outlineLvl w:val="1"/>
        <w:rPr>
          <w:rFonts w:hint="eastAsia" w:ascii="宋体" w:hAnsi="宋体" w:eastAsia="宋体" w:cs="宋体"/>
          <w:bCs/>
          <w:color w:val="auto"/>
          <w:sz w:val="32"/>
          <w:szCs w:val="32"/>
          <w:highlight w:val="none"/>
          <w:lang w:val="zh-CN" w:eastAsia="zh-CN"/>
        </w:rPr>
      </w:pPr>
      <w:r>
        <w:rPr>
          <w:rFonts w:hint="eastAsia" w:ascii="宋体" w:hAnsi="宋体" w:eastAsia="宋体" w:cs="宋体"/>
          <w:bCs/>
          <w:color w:val="auto"/>
          <w:sz w:val="32"/>
          <w:szCs w:val="32"/>
          <w:highlight w:val="none"/>
          <w:lang w:val="zh-CN" w:eastAsia="zh-CN"/>
        </w:rPr>
        <w:br w:type="page"/>
      </w:r>
      <w:bookmarkStart w:id="49" w:name="_Toc18642"/>
      <w:bookmarkStart w:id="50" w:name="_Toc80205924"/>
      <w:bookmarkStart w:id="51" w:name="_Toc31213"/>
      <w:r>
        <w:rPr>
          <w:rFonts w:hint="eastAsia" w:ascii="宋体" w:hAnsi="宋体" w:eastAsia="宋体" w:cs="宋体"/>
          <w:bCs/>
          <w:color w:val="auto"/>
          <w:sz w:val="32"/>
          <w:szCs w:val="32"/>
          <w:highlight w:val="none"/>
          <w:lang w:val="zh-CN" w:eastAsia="zh-CN"/>
        </w:rPr>
        <w:t>第二节 供应商须知正文</w:t>
      </w:r>
      <w:bookmarkEnd w:id="49"/>
      <w:bookmarkEnd w:id="50"/>
      <w:bookmarkEnd w:id="51"/>
    </w:p>
    <w:p>
      <w:pPr>
        <w:keepNext/>
        <w:keepLines/>
        <w:spacing w:line="360" w:lineRule="auto"/>
        <w:ind w:firstLine="640" w:firstLineChars="200"/>
        <w:outlineLvl w:val="2"/>
        <w:rPr>
          <w:rFonts w:hint="eastAsia" w:ascii="宋体" w:hAnsi="宋体" w:eastAsia="宋体" w:cs="宋体"/>
          <w:bCs/>
          <w:color w:val="auto"/>
          <w:sz w:val="32"/>
          <w:szCs w:val="32"/>
          <w:highlight w:val="none"/>
          <w:lang w:val="zh-CN" w:eastAsia="zh-CN"/>
        </w:rPr>
      </w:pPr>
      <w:bookmarkStart w:id="52" w:name="_Toc15664"/>
      <w:bookmarkStart w:id="53" w:name="_Toc30183"/>
      <w:bookmarkStart w:id="54" w:name="_Toc80205925"/>
      <w:r>
        <w:rPr>
          <w:rFonts w:hint="eastAsia" w:ascii="宋体" w:hAnsi="宋体" w:eastAsia="宋体" w:cs="宋体"/>
          <w:bCs/>
          <w:color w:val="auto"/>
          <w:sz w:val="32"/>
          <w:szCs w:val="32"/>
          <w:highlight w:val="none"/>
          <w:lang w:val="zh-CN" w:eastAsia="zh-CN"/>
        </w:rPr>
        <w:t>一、总则</w:t>
      </w:r>
      <w:bookmarkEnd w:id="52"/>
      <w:bookmarkEnd w:id="53"/>
      <w:bookmarkEnd w:id="54"/>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1.适用范围</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适用法律：本项目采购人、采购代理机构、供应商、谈判小组的相关行为均受《中华人民共和国政府采购法》《中华人民共和国政府采购法实施条例》《政府采购非招标采购方式管理办法》及本项目本级和上级财政部门政府采购有关规定的约束和保护。</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r>
        <w:rPr>
          <w:rFonts w:hint="eastAsia" w:ascii="宋体" w:hAnsi="宋体" w:eastAsia="宋体" w:cs="宋体"/>
          <w:color w:val="auto"/>
          <w:spacing w:val="-6"/>
          <w:szCs w:val="21"/>
          <w:highlight w:val="none"/>
        </w:rPr>
        <w:t>本竞争性谈判文件（以下简称谈判文件）适用于本项目的所有采购程序和环节（法律、法规另有规定的，从其规定）。</w:t>
      </w:r>
    </w:p>
    <w:p>
      <w:pPr>
        <w:spacing w:line="360" w:lineRule="auto"/>
        <w:ind w:firstLine="482" w:firstLineChars="200"/>
        <w:rPr>
          <w:rFonts w:hint="eastAsia" w:ascii="宋体" w:hAnsi="宋体" w:eastAsia="宋体" w:cs="宋体"/>
          <w:color w:val="auto"/>
          <w:szCs w:val="21"/>
          <w:highlight w:val="none"/>
        </w:rPr>
      </w:pPr>
      <w:r>
        <w:rPr>
          <w:rFonts w:hint="eastAsia" w:ascii="宋体" w:hAnsi="宋体" w:eastAsia="宋体" w:cs="宋体"/>
          <w:b/>
          <w:bCs/>
          <w:color w:val="auto"/>
          <w:sz w:val="24"/>
          <w:szCs w:val="24"/>
          <w:highlight w:val="none"/>
        </w:rPr>
        <w:t>2.定义</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2.1“采购人”是指依法进行采购的国家机关、事业单位、团体组织。</w:t>
      </w:r>
    </w:p>
    <w:p>
      <w:pPr>
        <w:spacing w:line="360" w:lineRule="auto"/>
        <w:ind w:firstLine="420" w:firstLineChars="200"/>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2.2“采购代理机构”是指政府采购集中采购机构和集中采购机构以外的采购代理机构。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2.3“供应商”是指向采购人提供货物、工程或者服务的法人、其他组织或者自然人。</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2.4“货物”是指各种形态和种类的物品，包括原材料、燃料、设备、产品等。</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2.5“竞标”是指按照本项目竞争性谈判公告规定的方式供应商获取谈判文件、提交响应文件并希望获得标的的行为。</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2.6“售后服务” 是指包含但不限于供应商须承担的备品备件、包装、运输、装卸、保险、货到就位以及安装、调试、培训、保修和其他类似的义务。</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2.7“书面形式”是指合同书、信件和数据电文（包括电报、电传、传真、电子数据交换和电子邮件）等可以有形地表现所载内容的形式。</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2.8“响应文件”</w:t>
      </w:r>
      <w:r>
        <w:rPr>
          <w:rFonts w:hint="eastAsia" w:ascii="宋体" w:hAnsi="宋体" w:eastAsia="宋体" w:cs="宋体"/>
          <w:color w:val="auto"/>
          <w:spacing w:val="-6"/>
          <w:szCs w:val="21"/>
          <w:highlight w:val="none"/>
        </w:rPr>
        <w:t>是指：供应商根据本文件要求，编制包含报价、技术和货物等所有内容的文件。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2.9 “实质性要求”是指</w:t>
      </w:r>
      <w:r>
        <w:rPr>
          <w:rFonts w:hint="eastAsia" w:ascii="宋体" w:hAnsi="宋体" w:eastAsia="宋体" w:cs="宋体"/>
          <w:b w:val="0"/>
          <w:bCs w:val="0"/>
          <w:color w:val="auto"/>
          <w:szCs w:val="21"/>
          <w:highlight w:val="none"/>
          <w:lang w:eastAsia="zh-CN"/>
        </w:rPr>
        <w:t>竞争性谈判</w:t>
      </w:r>
      <w:r>
        <w:rPr>
          <w:rFonts w:hint="eastAsia" w:ascii="宋体" w:hAnsi="宋体" w:eastAsia="宋体" w:cs="宋体"/>
          <w:b w:val="0"/>
          <w:bCs w:val="0"/>
          <w:color w:val="auto"/>
          <w:szCs w:val="21"/>
          <w:highlight w:val="none"/>
        </w:rPr>
        <w:t>文件中已经指明不满足则响应文件</w:t>
      </w:r>
      <w:r>
        <w:rPr>
          <w:rFonts w:hint="eastAsia" w:ascii="宋体" w:hAnsi="宋体" w:eastAsia="宋体" w:cs="宋体"/>
          <w:b w:val="0"/>
          <w:bCs w:val="0"/>
          <w:color w:val="auto"/>
          <w:szCs w:val="21"/>
          <w:highlight w:val="none"/>
          <w:lang w:eastAsia="zh-CN"/>
        </w:rPr>
        <w:t>作</w:t>
      </w:r>
      <w:r>
        <w:rPr>
          <w:rFonts w:hint="eastAsia" w:ascii="宋体" w:hAnsi="宋体" w:eastAsia="宋体" w:cs="宋体"/>
          <w:b w:val="0"/>
          <w:bCs w:val="0"/>
          <w:color w:val="auto"/>
          <w:szCs w:val="21"/>
          <w:highlight w:val="none"/>
        </w:rPr>
        <w:t>无效响应处理的条款，或者不能负偏离的条款，或者采购需求中带“▲”的条款</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2.10“正偏离”，是指响应文件对谈判文件“采购需求”中有关条款作出优于条款要求并有利于采购人的响应情形；</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2.11“负偏离”，是指响应文件对谈判文件“采购需求”中有关条款作出的响应不满足条款要求，导致采购人要求不能得到满足的情形。</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2.12“允许负偏离的条款”是指采购需求中的不属于“实质性要求”的条款。</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2.13“首次报价”是指供应商提交的首次响应文件中的竞标报价。</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2.1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“评审价”是指供应商提交的最后报价并经修正和政策功能价格扣除后的价格。</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3.供应商的资格条件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供应商的资格条件详见“供应商须知前附表”。</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4.谈判费用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供应商应承担参与本次采购活动有关的所有费用，包括但不限于、勘查现场、编制和提交响应文件、参加谈判与应答、签订合同等，不论竞标结果如何，均应自行承担。</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5.联合体竞标</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5.1本项目是否接受联合体竞标，详见“供应商须知前附表”。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w:t>
      </w:r>
      <w:r>
        <w:rPr>
          <w:rFonts w:hint="eastAsia" w:ascii="宋体" w:hAnsi="宋体" w:eastAsia="宋体" w:cs="宋体"/>
          <w:color w:val="auto"/>
          <w:szCs w:val="24"/>
          <w:highlight w:val="none"/>
        </w:rPr>
        <w:t>如接受联合体竞标，</w:t>
      </w:r>
      <w:r>
        <w:rPr>
          <w:rFonts w:hint="eastAsia" w:ascii="宋体" w:hAnsi="宋体" w:eastAsia="宋体" w:cs="宋体"/>
          <w:color w:val="auto"/>
          <w:szCs w:val="21"/>
          <w:highlight w:val="none"/>
        </w:rPr>
        <w:t>联合体竞标要求详见“供应商须知前附表”。</w:t>
      </w:r>
    </w:p>
    <w:p>
      <w:pPr>
        <w:spacing w:line="360" w:lineRule="auto"/>
        <w:ind w:firstLine="420" w:firstLineChars="200"/>
        <w:rPr>
          <w:rFonts w:hint="eastAsia" w:ascii="宋体" w:hAnsi="宋体" w:eastAsia="宋体" w:cs="宋体"/>
          <w:bCs/>
          <w:color w:val="auto"/>
          <w:szCs w:val="21"/>
          <w:highlight w:val="none"/>
        </w:rPr>
      </w:pPr>
      <w:r>
        <w:rPr>
          <w:rFonts w:hint="eastAsia" w:ascii="宋体" w:hAnsi="宋体" w:eastAsia="宋体" w:cs="宋体"/>
          <w:color w:val="auto"/>
          <w:szCs w:val="21"/>
        </w:rPr>
        <w:t>5.3</w:t>
      </w:r>
      <w:r>
        <w:rPr>
          <w:rFonts w:hint="eastAsia" w:ascii="宋体" w:hAnsi="宋体" w:eastAsia="宋体" w:cs="宋体"/>
          <w:color w:val="auto"/>
          <w:sz w:val="21"/>
          <w:szCs w:val="21"/>
        </w:rPr>
        <w:t>根据《政府采购促进中小企业发展管理办法》（财库[2020]46号）第九条及 《广西壮族自治区财政厅关于贯彻落实政府采购支持中小企业发展政策的通知》（桂财采〔2022〕31号）规定，接受大中型企业与小微企业组成联合体的采购项目，对于联合协议约定小微企业的合同份额占到合同总金额 30%以上的，采购人、采购代理机构应当对联合体的报价给予 4%-6%的扣除，用扣除后的价格参加评审。组成联合体的小微企业与联合体内其他企业、分包企业之间存在直接控股、管理关系的，不享受价格扣除优惠政策</w:t>
      </w:r>
      <w:r>
        <w:rPr>
          <w:rFonts w:ascii="宋体" w:hAnsi="宋体" w:eastAsia="宋体" w:cs="Times New Roman"/>
          <w:bCs/>
          <w:color w:val="auto"/>
          <w:szCs w:val="21"/>
        </w:rPr>
        <w:t>。</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6.转包与分包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6.1本项目不允许转包。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本项目是否允许分包详见“供应商须知前附表”，本项目不允许违法分包。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rPr>
        <w:t>6.</w:t>
      </w:r>
      <w:r>
        <w:rPr>
          <w:rFonts w:hint="eastAsia" w:ascii="宋体" w:hAnsi="宋体" w:eastAsia="宋体" w:cs="宋体"/>
          <w:color w:val="auto"/>
          <w:szCs w:val="21"/>
          <w:lang w:val="en-US" w:eastAsia="zh-CN"/>
        </w:rPr>
        <w:t>3</w:t>
      </w:r>
      <w:r>
        <w:rPr>
          <w:rFonts w:hint="eastAsia" w:ascii="宋体" w:hAnsi="宋体" w:eastAsia="宋体" w:cs="宋体"/>
          <w:color w:val="auto"/>
          <w:sz w:val="21"/>
          <w:szCs w:val="21"/>
        </w:rPr>
        <w:t>根据《政府采购促进中小企业发展管理办法》（财库[2020]46号）第九条及 《广西壮族自治区财政厅关于贯彻落实政府采购支持中小企业发展政策的通知》（桂财采〔2022〕31号）规定，允许大中型企业向一家或者多家小微企业分包的采购项目，对于分包意向协议约定小微企业的合同份额占到合同总金额 30%以上的，采购人、采购代理机构应当对大中型企业的报价给予4%-6%的扣除，用扣除后的价格参加评审。接受分包的小微企业与分包企业之间存在直接控股、管理关系的，不享受价格扣除优惠政策</w:t>
      </w:r>
      <w:r>
        <w:rPr>
          <w:rFonts w:ascii="宋体" w:hAnsi="宋体" w:eastAsia="宋体" w:cs="Times New Roman"/>
          <w:bCs/>
          <w:color w:val="auto"/>
          <w:szCs w:val="21"/>
        </w:rPr>
        <w:t>。</w:t>
      </w:r>
    </w:p>
    <w:p>
      <w:pPr>
        <w:spacing w:line="360" w:lineRule="auto"/>
        <w:ind w:firstLine="482" w:firstLineChars="200"/>
        <w:rPr>
          <w:rFonts w:hint="eastAsia" w:ascii="宋体" w:hAnsi="宋体" w:eastAsia="宋体" w:cs="宋体"/>
          <w:b/>
          <w:bCs/>
          <w:color w:val="auto"/>
          <w:sz w:val="24"/>
          <w:szCs w:val="24"/>
          <w:highlight w:val="none"/>
        </w:rPr>
      </w:pPr>
      <w:bookmarkStart w:id="55" w:name="_Toc254970532"/>
      <w:bookmarkStart w:id="56" w:name="_Toc254970673"/>
      <w:r>
        <w:rPr>
          <w:rFonts w:hint="eastAsia" w:ascii="宋体" w:hAnsi="宋体" w:eastAsia="宋体" w:cs="宋体"/>
          <w:b/>
          <w:bCs/>
          <w:color w:val="auto"/>
          <w:sz w:val="24"/>
          <w:szCs w:val="24"/>
          <w:highlight w:val="none"/>
        </w:rPr>
        <w:t>7.特别说明</w:t>
      </w:r>
      <w:bookmarkEnd w:id="55"/>
      <w:bookmarkEnd w:id="56"/>
    </w:p>
    <w:p>
      <w:pPr>
        <w:spacing w:line="360" w:lineRule="auto"/>
        <w:ind w:firstLine="420" w:firstLineChars="200"/>
        <w:rPr>
          <w:rFonts w:hint="eastAsia" w:ascii="宋体" w:hAnsi="宋体" w:eastAsia="宋体" w:cs="宋体"/>
          <w:color w:val="auto"/>
          <w:szCs w:val="21"/>
          <w:highlight w:val="none"/>
        </w:rPr>
      </w:pPr>
      <w:bookmarkStart w:id="57" w:name="_8.1提供相同品牌产品且通过资格审查、符合性审查的不同投标人参加同一合"/>
      <w:bookmarkEnd w:id="57"/>
      <w:r>
        <w:rPr>
          <w:rFonts w:hint="eastAsia" w:ascii="宋体" w:hAnsi="宋体" w:eastAsia="宋体" w:cs="宋体"/>
          <w:color w:val="auto"/>
          <w:szCs w:val="21"/>
          <w:highlight w:val="none"/>
        </w:rPr>
        <w:t>7.1如果本谈判文件要求提供供应商或制造商的资格、信誉、荣誉、业绩与企业认证等材料的，资格、信誉、荣誉、业绩与企业认证等必须为供应商或者制造商所拥有或自身获得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7.2供应商应仔细阅读谈判文件的所有内容，按照谈判文件的要求提交响应文件，并对所提供的全部资料的真实性承担法律责任。</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7.3供应商在竞标活动中提供任何虚假材料,</w:t>
      </w:r>
      <w:r>
        <w:rPr>
          <w:rFonts w:hint="eastAsia" w:ascii="宋体" w:hAnsi="宋体" w:eastAsia="宋体" w:cs="宋体"/>
          <w:b w:val="0"/>
          <w:bCs w:val="0"/>
          <w:color w:val="auto"/>
          <w:szCs w:val="21"/>
          <w:highlight w:val="none"/>
        </w:rPr>
        <w:t>其响应文件作无效处理</w:t>
      </w:r>
      <w:r>
        <w:rPr>
          <w:rFonts w:hint="eastAsia" w:ascii="宋体" w:hAnsi="宋体" w:eastAsia="宋体" w:cs="宋体"/>
          <w:color w:val="auto"/>
          <w:szCs w:val="21"/>
          <w:highlight w:val="none"/>
        </w:rPr>
        <w:t>，并报监管部门查处；签订合同后发现的,成交供应商须依照《中华人民共和国消费者权益保护法》规定赔偿采购人，且民事赔偿并不免除违法供应商的行政与刑事责任。</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7.4在政府采购活动中，采购人员及相关人员与供应商有下列利害关系之一的，应当回避：</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（1）参加采购活动前3年内与供应商存在劳动关系；</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（2）参加采购活动前3年内担任供应商的董事、监事；</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（3）参加采购活动前3年内是供应商的控股股东或者实际控制人；</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（4）与供应商的法定代表人或者负责人有夫妻、直系血亲、三代以内旁系血亲或者近姻亲关系；</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（5）与供应商有其他可能影响政府采购活动公平、公正进行的关系。</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7.5有下列情形之一的视为供应商相互串通竞标，响应文件将被视为无效：</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（1）不同供应商的响应文件由同一单位或者个人编制</w:t>
      </w:r>
      <w:r>
        <w:rPr>
          <w:rFonts w:hint="eastAsia" w:ascii="宋体" w:hAnsi="宋体" w:eastAsia="宋体" w:cs="宋体"/>
          <w:b/>
          <w:bCs/>
          <w:color w:val="auto"/>
          <w:szCs w:val="21"/>
        </w:rPr>
        <w:t>；或不同</w:t>
      </w:r>
      <w:r>
        <w:rPr>
          <w:rFonts w:hint="eastAsia" w:ascii="宋体" w:hAnsi="宋体" w:eastAsia="宋体" w:cs="宋体"/>
          <w:b/>
          <w:bCs/>
          <w:color w:val="auto"/>
          <w:szCs w:val="21"/>
          <w:lang w:val="en-US" w:eastAsia="zh-CN"/>
        </w:rPr>
        <w:t>供应商</w:t>
      </w:r>
      <w:r>
        <w:rPr>
          <w:rFonts w:hint="eastAsia" w:ascii="宋体" w:hAnsi="宋体" w:eastAsia="宋体" w:cs="宋体"/>
          <w:b/>
          <w:bCs/>
          <w:color w:val="auto"/>
          <w:szCs w:val="21"/>
        </w:rPr>
        <w:t>报名的IP地址一致的；</w:t>
      </w:r>
    </w:p>
    <w:p>
      <w:pPr>
        <w:spacing w:line="360" w:lineRule="auto"/>
        <w:ind w:firstLine="422" w:firstLineChars="200"/>
        <w:jc w:val="left"/>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（2）不同供应商委托同一单位或者个人办理竞标事宜；</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（3）不同的供应商的响应文件载明的项目管理员为同一个人；</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（4）不同供应商的响应文件异常一致或者报价呈规律性差异；</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（5）不同供应商的响应文件相互混装；</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（6）不同供应商的</w:t>
      </w:r>
      <w:r>
        <w:rPr>
          <w:rFonts w:hint="eastAsia" w:ascii="宋体" w:hAnsi="宋体" w:eastAsia="宋体" w:cs="宋体"/>
          <w:b/>
          <w:bCs/>
          <w:color w:val="auto"/>
          <w:szCs w:val="21"/>
          <w:highlight w:val="none"/>
          <w:lang w:eastAsia="zh-CN"/>
        </w:rPr>
        <w:t>谈判保证金</w:t>
      </w:r>
      <w:r>
        <w:rPr>
          <w:rFonts w:hint="eastAsia" w:ascii="宋体" w:hAnsi="宋体" w:eastAsia="宋体" w:cs="宋体"/>
          <w:b/>
          <w:bCs/>
          <w:color w:val="auto"/>
          <w:szCs w:val="21"/>
          <w:highlight w:val="none"/>
        </w:rPr>
        <w:t>从同一单位或者个人账户转出。</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7.6供应商有下列情形之一的，属于恶意串通行为</w:t>
      </w:r>
      <w:bookmarkStart w:id="58" w:name="_Hlk54682620"/>
      <w:r>
        <w:rPr>
          <w:rFonts w:hint="eastAsia" w:ascii="宋体" w:hAnsi="宋体" w:eastAsia="宋体" w:cs="宋体"/>
          <w:b/>
          <w:bCs/>
          <w:color w:val="auto"/>
          <w:szCs w:val="21"/>
          <w:highlight w:val="none"/>
        </w:rPr>
        <w:t>，将报同级监督管理部门</w:t>
      </w:r>
      <w:bookmarkEnd w:id="58"/>
      <w:r>
        <w:rPr>
          <w:rFonts w:hint="eastAsia" w:ascii="宋体" w:hAnsi="宋体" w:eastAsia="宋体" w:cs="宋体"/>
          <w:b/>
          <w:bCs/>
          <w:color w:val="auto"/>
          <w:szCs w:val="21"/>
          <w:highlight w:val="none"/>
        </w:rPr>
        <w:t>：</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（1）供应商直接或者间接从采购人或者采购代理机构处获得其他供应商的相关信息并修改其响应文件；</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（2）供应商按照采购人或者采购代理机构的授意撤换、修改响应文件；</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（3）供应商之间协商报价、技术方案等响应文件的实质性内容；</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（4）属于同一集团、协会、商会等组织成员的供应商按照该组织要求协同参加政府采购活动；</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（5）供应商之间事先约定一致抬高或者压低报价,或者在政府采购活动中事先约定轮流以高价位或者低价位成交,或者事先约定由某一特定供应商成交,然后再参加竞标；</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（6）供应商之间商定部分供应商放弃参加政府采购活动或者放弃成交；</w:t>
      </w:r>
    </w:p>
    <w:p>
      <w:pPr>
        <w:spacing w:line="360" w:lineRule="auto"/>
        <w:ind w:firstLine="422" w:firstLineChars="2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（7）供应商与采购人或者采购代理机构之间、供应商相互之间，为谋求特定供应商成交或者排斥其他供应商的其他串通行为。</w:t>
      </w:r>
      <w:bookmarkStart w:id="59" w:name="_Toc254970675"/>
      <w:bookmarkStart w:id="60" w:name="_Toc254970534"/>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4"/>
          <w:highlight w:val="none"/>
          <w:lang w:val="en-US" w:eastAsia="zh-CN"/>
        </w:rPr>
        <w:t>7.7</w:t>
      </w:r>
      <w:r>
        <w:rPr>
          <w:rFonts w:hint="eastAsia" w:ascii="宋体" w:hAnsi="宋体" w:eastAsia="宋体" w:cs="宋体"/>
          <w:b/>
          <w:bCs/>
          <w:color w:val="auto"/>
          <w:szCs w:val="21"/>
          <w:highlight w:val="none"/>
          <w:lang w:val="en-US" w:eastAsia="zh-CN"/>
        </w:rPr>
        <w:t>单一产品</w:t>
      </w:r>
      <w:r>
        <w:rPr>
          <w:rFonts w:hint="eastAsia" w:ascii="宋体" w:hAnsi="宋体" w:eastAsia="宋体" w:cs="宋体"/>
          <w:b/>
          <w:bCs/>
          <w:color w:val="auto"/>
          <w:szCs w:val="21"/>
          <w:highlight w:val="none"/>
        </w:rPr>
        <w:t>采购项目</w:t>
      </w:r>
      <w:r>
        <w:rPr>
          <w:rFonts w:hint="eastAsia" w:ascii="宋体" w:hAnsi="宋体" w:eastAsia="宋体" w:cs="宋体"/>
          <w:b/>
          <w:bCs/>
          <w:color w:val="auto"/>
          <w:szCs w:val="21"/>
          <w:highlight w:val="none"/>
          <w:lang w:eastAsia="zh-CN"/>
        </w:rPr>
        <w:t>，</w:t>
      </w:r>
      <w:r>
        <w:rPr>
          <w:rFonts w:hint="eastAsia" w:ascii="宋体" w:hAnsi="宋体" w:eastAsia="宋体" w:cs="宋体"/>
          <w:b/>
          <w:bCs/>
          <w:color w:val="auto"/>
          <w:szCs w:val="21"/>
          <w:highlight w:val="none"/>
        </w:rPr>
        <w:t>提供相同品牌产品的不同供应商参加同一合同项下竞标的，以其中通过资格审查、符合性审查、谈判且最后报价最低的参加评审；最后报价相同的，由采购人或者采购人委托谈判小组按照竞争性谈判文件规定的方式确定一个参加评审的供应商，竞争性谈判文件未规定的采取随机抽取方式确定，</w:t>
      </w:r>
      <w:r>
        <w:rPr>
          <w:rFonts w:hint="eastAsia" w:ascii="宋体" w:hAnsi="宋体" w:eastAsia="宋体" w:cs="宋体"/>
          <w:b/>
          <w:bCs/>
          <w:color w:val="auto"/>
          <w:kern w:val="0"/>
          <w:sz w:val="21"/>
          <w:szCs w:val="21"/>
          <w:highlight w:val="none"/>
        </w:rPr>
        <w:t>其他</w:t>
      </w:r>
      <w:r>
        <w:rPr>
          <w:rFonts w:hint="eastAsia" w:ascii="宋体" w:hAnsi="宋体" w:eastAsia="宋体" w:cs="宋体"/>
          <w:b/>
          <w:bCs/>
          <w:color w:val="auto"/>
          <w:kern w:val="0"/>
          <w:sz w:val="21"/>
          <w:szCs w:val="21"/>
          <w:highlight w:val="none"/>
          <w:lang w:eastAsia="zh-CN"/>
        </w:rPr>
        <w:t>竞</w:t>
      </w:r>
      <w:r>
        <w:rPr>
          <w:rFonts w:hint="eastAsia" w:ascii="宋体" w:hAnsi="宋体" w:eastAsia="宋体" w:cs="宋体"/>
          <w:b/>
          <w:bCs/>
          <w:color w:val="auto"/>
          <w:kern w:val="0"/>
          <w:sz w:val="21"/>
          <w:szCs w:val="21"/>
          <w:highlight w:val="none"/>
        </w:rPr>
        <w:t>标无效</w:t>
      </w:r>
      <w:r>
        <w:rPr>
          <w:rFonts w:hint="eastAsia" w:ascii="宋体" w:hAnsi="宋体" w:eastAsia="宋体" w:cs="宋体"/>
          <w:b/>
          <w:bCs/>
          <w:color w:val="auto"/>
          <w:szCs w:val="21"/>
          <w:highlight w:val="none"/>
        </w:rPr>
        <w:t>。</w:t>
      </w:r>
    </w:p>
    <w:p>
      <w:pPr>
        <w:spacing w:line="360" w:lineRule="auto"/>
        <w:ind w:firstLine="422" w:firstLineChars="200"/>
        <w:rPr>
          <w:rFonts w:hint="eastAsia" w:ascii="宋体" w:hAnsi="宋体" w:eastAsia="宋体" w:cs="宋体"/>
          <w:b/>
          <w:bCs/>
          <w:color w:val="auto"/>
          <w:highlight w:val="none"/>
          <w:lang w:val="en-US" w:eastAsia="zh-CN"/>
        </w:rPr>
      </w:pPr>
      <w:r>
        <w:rPr>
          <w:rFonts w:hint="eastAsia" w:ascii="宋体" w:hAnsi="宋体" w:eastAsia="宋体" w:cs="宋体"/>
          <w:b/>
          <w:bCs/>
          <w:color w:val="auto"/>
          <w:szCs w:val="21"/>
          <w:highlight w:val="none"/>
        </w:rPr>
        <w:t>非单一产品采购项目，多家供应商提供的核心产品品牌相同的，按前款规定处理。</w:t>
      </w:r>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bookmarkStart w:id="61" w:name="_Toc11715"/>
      <w:bookmarkStart w:id="62" w:name="_Toc80205926"/>
      <w:bookmarkStart w:id="63" w:name="_Toc12918"/>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r>
        <w:rPr>
          <w:rFonts w:hint="eastAsia" w:ascii="宋体" w:hAnsi="宋体" w:eastAsia="宋体" w:cs="宋体"/>
          <w:color w:val="auto"/>
          <w:sz w:val="32"/>
          <w:szCs w:val="32"/>
          <w:highlight w:val="none"/>
          <w:lang w:val="zh-CN" w:eastAsia="zh-CN"/>
        </w:rPr>
        <w:t>二、谈判文件</w:t>
      </w:r>
      <w:bookmarkEnd w:id="59"/>
      <w:bookmarkEnd w:id="60"/>
      <w:bookmarkEnd w:id="61"/>
      <w:bookmarkEnd w:id="62"/>
      <w:bookmarkEnd w:id="63"/>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8.谈判文件的构成</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第一章 竞争性谈判公告；</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 采购需求；</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第三章 供应商须知； </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 评审程序、评审方法和成交标准；</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 响应文件格式；</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 合同文本；</w:t>
      </w:r>
    </w:p>
    <w:p>
      <w:pPr>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 质疑、投诉材料格式。</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9.供应商的询问</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供应商应认真阅读谈判文件的采购需求，如供应商对谈判文件有疑问的，如要求采购人作出澄清或者修改的，供应商尽应在提交首次响应文件截止之日前，以书面形式向采购人、采购代理机构提出。</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10.谈判文件的澄清和修改</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10.1已获取谈判文件的潜在供应商，若有问题需要澄清，应于应标截止时间前，以书面形式向采购代理机构提出，采购代理机构与采购人研究后，对认为有必要回答的问题，按照本章10.3的内容处理。</w:t>
      </w:r>
    </w:p>
    <w:p>
      <w:pPr>
        <w:spacing w:line="360" w:lineRule="auto"/>
        <w:ind w:firstLine="422" w:firstLineChars="200"/>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10.2采购人或者采购代理机构可以对已发出的谈判文件进行必要的澄清或者修改，但不得改变采购标的和资格条件。澄清或者修改应当在原公告发布媒体上发布澄清公告。澄清或者修改的内容为谈判文件的组成部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10.3提交首次响应文件截止之日前，采购人、采购代理机构或者谈判小组可以对已发出的谈判文件进行必要的澄清或者修改，澄清或者修改的内容作为谈判文件的组成部分。澄清或者修改的内容可能影响响应文件编制的，采购人、采购代理机构或者谈判小组在提交首次响应文件截止之日3个工作日前，以书面形式（目前为网上公告和系统短信等形式）通知所有</w:t>
      </w:r>
      <w:r>
        <w:rPr>
          <w:rFonts w:hint="eastAsia" w:ascii="宋体" w:hAnsi="宋体" w:eastAsia="宋体" w:cs="宋体"/>
          <w:color w:val="auto"/>
          <w:szCs w:val="21"/>
          <w:highlight w:val="none"/>
          <w:lang w:eastAsia="zh-CN"/>
        </w:rPr>
        <w:t>接收</w:t>
      </w:r>
      <w:r>
        <w:rPr>
          <w:rFonts w:hint="eastAsia" w:ascii="宋体" w:hAnsi="宋体" w:eastAsia="宋体" w:cs="宋体"/>
          <w:color w:val="auto"/>
          <w:szCs w:val="21"/>
          <w:highlight w:val="none"/>
        </w:rPr>
        <w:t>谈判文件的供应商，不足3个工作日的，应当顺延提交首次响应文件截止之日。澄清或者更正公告在</w:t>
      </w:r>
      <w:r>
        <w:rPr>
          <w:rFonts w:hint="eastAsia" w:ascii="宋体" w:hAnsi="宋体" w:eastAsia="宋体" w:cs="宋体"/>
          <w:color w:val="auto"/>
          <w:szCs w:val="21"/>
          <w:highlight w:val="none"/>
          <w:lang w:eastAsia="zh-CN"/>
        </w:rPr>
        <w:t>竞争性谈判</w:t>
      </w:r>
      <w:r>
        <w:rPr>
          <w:rFonts w:hint="eastAsia" w:ascii="宋体" w:hAnsi="宋体" w:eastAsia="宋体" w:cs="宋体"/>
          <w:color w:val="auto"/>
          <w:szCs w:val="21"/>
          <w:highlight w:val="none"/>
        </w:rPr>
        <w:t>公告发布媒体上发布，一经发布，视作已以书面形式通知所有接收谈判文件的潜在供应商，不再另行通知，所有潜在供应商应密切关注竞争性谈判公告发布媒体，因未能及时获知，由此产生的后果均应自行承担。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10.4</w:t>
      </w:r>
      <w:r>
        <w:rPr>
          <w:rFonts w:hint="eastAsia" w:ascii="宋体" w:hAnsi="宋体" w:eastAsia="宋体" w:cs="宋体"/>
          <w:color w:val="auto"/>
          <w:szCs w:val="24"/>
          <w:highlight w:val="none"/>
          <w:shd w:val="clear" w:color="auto" w:fill="FFFFFF"/>
        </w:rPr>
        <w:t>采购信息更正公告的内容应当包括采购人和采购代理机构名称、地址、联系方式，原公告的采购项目名称及首次公告日期，更正事项、内容及日期，采购项目联系人和电话。</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10.5  采购人和采购代理机构可以视采购具体情况，变更提交首次响应文件截止时间和竞谈时间，将变更时间将在“</w:t>
      </w:r>
      <w:r>
        <w:rPr>
          <w:rFonts w:hint="eastAsia" w:ascii="宋体" w:hAnsi="宋体" w:eastAsia="宋体" w:cs="宋体"/>
          <w:color w:val="auto"/>
          <w:szCs w:val="24"/>
          <w:highlight w:val="none"/>
          <w:lang w:eastAsia="zh-CN"/>
        </w:rPr>
        <w:t>竞争性谈判</w:t>
      </w:r>
      <w:r>
        <w:rPr>
          <w:rFonts w:hint="eastAsia" w:ascii="宋体" w:hAnsi="宋体" w:eastAsia="宋体" w:cs="宋体"/>
          <w:color w:val="auto"/>
          <w:szCs w:val="24"/>
          <w:highlight w:val="none"/>
        </w:rPr>
        <w:t>公告”中“七、其他补充事宜</w:t>
      </w:r>
      <w:r>
        <w:rPr>
          <w:rFonts w:hint="eastAsia" w:ascii="宋体" w:hAnsi="宋体" w:eastAsia="宋体" w:cs="宋体"/>
          <w:color w:val="auto"/>
          <w:kern w:val="0"/>
          <w:szCs w:val="21"/>
          <w:highlight w:val="none"/>
          <w:lang w:val="en-US"/>
        </w:rPr>
        <w:t>（</w:t>
      </w:r>
      <w:r>
        <w:rPr>
          <w:rFonts w:hint="eastAsia" w:ascii="宋体" w:hAnsi="宋体" w:eastAsia="宋体" w:cs="宋体"/>
          <w:color w:val="auto"/>
          <w:kern w:val="0"/>
          <w:szCs w:val="21"/>
          <w:highlight w:val="none"/>
          <w:lang w:val="en-US" w:eastAsia="zh-CN"/>
        </w:rPr>
        <w:t>二</w:t>
      </w:r>
      <w:r>
        <w:rPr>
          <w:rFonts w:hint="eastAsia" w:ascii="宋体" w:hAnsi="宋体" w:eastAsia="宋体" w:cs="宋体"/>
          <w:color w:val="auto"/>
          <w:kern w:val="0"/>
          <w:szCs w:val="21"/>
          <w:highlight w:val="none"/>
          <w:lang w:val="en-US"/>
        </w:rPr>
        <w:t>）</w:t>
      </w:r>
      <w:r>
        <w:rPr>
          <w:rFonts w:hint="eastAsia" w:ascii="宋体" w:hAnsi="宋体" w:eastAsia="宋体" w:cs="宋体"/>
          <w:color w:val="auto"/>
          <w:szCs w:val="24"/>
          <w:highlight w:val="none"/>
        </w:rPr>
        <w:t>网上查询地址”规定的政府采购信息发布媒体上发布更正公告。</w:t>
      </w:r>
    </w:p>
    <w:p>
      <w:pPr>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b/>
          <w:color w:val="auto"/>
          <w:kern w:val="0"/>
          <w:sz w:val="21"/>
          <w:szCs w:val="21"/>
          <w:highlight w:val="none"/>
        </w:rPr>
        <w:t>响应文件未按谈判文件的澄清、修改的内容编制，又不符合实质性要求的，其响应文件作无效处理。</w:t>
      </w:r>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r>
        <w:rPr>
          <w:rFonts w:hint="eastAsia" w:ascii="宋体" w:hAnsi="宋体" w:eastAsia="宋体" w:cs="宋体"/>
          <w:color w:val="auto"/>
          <w:sz w:val="32"/>
          <w:szCs w:val="32"/>
          <w:highlight w:val="none"/>
          <w:lang w:val="zh-CN" w:eastAsia="zh-CN"/>
        </w:rPr>
        <w:t xml:space="preserve"> </w:t>
      </w:r>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bookmarkStart w:id="64" w:name="_Toc80205927"/>
      <w:bookmarkStart w:id="65" w:name="_Toc10295"/>
      <w:bookmarkStart w:id="66" w:name="_Toc5317"/>
      <w:r>
        <w:rPr>
          <w:rFonts w:hint="eastAsia" w:ascii="宋体" w:hAnsi="宋体" w:eastAsia="宋体" w:cs="宋体"/>
          <w:color w:val="auto"/>
          <w:sz w:val="32"/>
          <w:szCs w:val="32"/>
          <w:highlight w:val="none"/>
          <w:lang w:val="zh-CN" w:eastAsia="zh-CN"/>
        </w:rPr>
        <w:t>三、响应文件的编制</w:t>
      </w:r>
      <w:bookmarkEnd w:id="64"/>
      <w:bookmarkEnd w:id="65"/>
      <w:bookmarkEnd w:id="66"/>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11.响应文件的编制原则</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供应商必须按照谈判文件的要求编制响应文件，并对其提交的响应文件的真实性、合法性承担法律责任。响应文件必须对谈判文件作出实质性响应。</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12.响应文件的组成</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12.1响应文件由资格证明文件、报价文件、商务和技术文件三部分组成。</w:t>
      </w:r>
    </w:p>
    <w:p>
      <w:pPr>
        <w:spacing w:line="360" w:lineRule="auto"/>
        <w:ind w:left="420" w:leftChars="20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12.1.1资格证明文件：详见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pPr>
        <w:spacing w:line="360" w:lineRule="auto"/>
        <w:ind w:left="420" w:leftChars="20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12.1.2商务技术文件：详见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pPr>
        <w:spacing w:line="360" w:lineRule="auto"/>
        <w:ind w:left="420" w:leftChars="20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12.1.3报价文件：详见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pPr>
        <w:spacing w:line="360" w:lineRule="auto"/>
        <w:ind w:left="420" w:leftChars="200"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12.2响应文件电子版：详见</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13.计量单位</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谈判文件已有明确规定的，使用谈判文件规定的计量单位；谈判文件没有规定的，应采用中华人民共和国法定计量单位，货币种类为人民币，否则视同未响应。</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14.竞标的风险</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供应商没有按照谈判文件要求提供全部资料，或者供应商没有对谈判文件在各方面作出实质性响应可能导致其响应无效，是供应商应当考虑的风险。</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15.响应报价要求和构成</w:t>
      </w:r>
    </w:p>
    <w:p>
      <w:pPr>
        <w:tabs>
          <w:tab w:val="left" w:pos="2492"/>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15.1响应报价应按“第五章 响应文件格式”中“响应报价表”格式填写。</w:t>
      </w:r>
    </w:p>
    <w:p>
      <w:pPr>
        <w:tabs>
          <w:tab w:val="left" w:pos="2492"/>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15.2响应报价的价格构成见“供应商须知前附表”。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15.3响应报价要求</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15.3.1供应商的响应报价应符合以下要求，否则响应文件</w:t>
      </w:r>
      <w:r>
        <w:rPr>
          <w:rFonts w:hint="eastAsia" w:ascii="宋体" w:hAnsi="宋体" w:eastAsia="宋体" w:cs="宋体"/>
          <w:color w:val="auto"/>
          <w:szCs w:val="21"/>
          <w:highlight w:val="none"/>
          <w:lang w:eastAsia="zh-CN"/>
        </w:rPr>
        <w:t>作无效</w:t>
      </w:r>
      <w:r>
        <w:rPr>
          <w:rFonts w:hint="eastAsia" w:ascii="宋体" w:hAnsi="宋体" w:eastAsia="宋体" w:cs="宋体"/>
          <w:color w:val="auto"/>
          <w:szCs w:val="21"/>
          <w:highlight w:val="none"/>
        </w:rPr>
        <w:t>响应处理：</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（1）供应商必须就“采购需求”中所竞标的</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每个分标的全部内容分别作完整唯一总价报价，不得存在漏项报价；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（2）供应商必须就所竞标的</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分标的单项内容作唯一报价。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15.3.2响应报价（包含首次报价、最后报价）超过所竞标</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分标规定的采购预算金额或者最高限价的（如本项目公布了最高限价），其响应文件将作无效处理。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15.3.3</w:t>
      </w:r>
      <w:bookmarkStart w:id="67" w:name="_Hlk42592874"/>
      <w:r>
        <w:rPr>
          <w:rFonts w:hint="eastAsia" w:ascii="宋体" w:hAnsi="宋体" w:eastAsia="宋体" w:cs="宋体"/>
          <w:color w:val="auto"/>
          <w:szCs w:val="21"/>
          <w:highlight w:val="none"/>
        </w:rPr>
        <w:t>响应报价（包含首次报价、最后报价）超过分项采购预算金额或者最高限价的（如本项目公布了最高限价），其响应文件将作无效处理。</w:t>
      </w:r>
    </w:p>
    <w:bookmarkEnd w:id="67"/>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16.竞标有效期</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16.1竞标有效期是指为保证采购人有足够的时间在提交响应文件后完成评审、确定成交供应商、合同签订等工作而要求供应商提交的响应文件在一定时间内保持有效的期限。</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16.2 竞标有效期应由供应商按“供应商须知前附表”规定的期限作出响应。</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16.3供应商的响应文件在竞标有效期内均保持有效。</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17.谈判保证金</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17.1供应商须按“供应商须知前附表”的规定提交</w:t>
      </w:r>
      <w:r>
        <w:rPr>
          <w:rFonts w:hint="eastAsia" w:ascii="宋体" w:hAnsi="宋体" w:eastAsia="宋体" w:cs="宋体"/>
          <w:color w:val="auto"/>
          <w:szCs w:val="21"/>
          <w:highlight w:val="none"/>
          <w:lang w:eastAsia="zh-CN"/>
        </w:rPr>
        <w:t>谈判保证金</w:t>
      </w:r>
      <w:r>
        <w:rPr>
          <w:rFonts w:hint="eastAsia" w:ascii="宋体" w:hAnsi="宋体" w:eastAsia="宋体" w:cs="宋体"/>
          <w:color w:val="auto"/>
          <w:szCs w:val="21"/>
          <w:highlight w:val="none"/>
        </w:rPr>
        <w:t>。</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w:t>
      </w:r>
      <w:r>
        <w:rPr>
          <w:rFonts w:hint="eastAsia" w:ascii="宋体" w:hAnsi="宋体" w:eastAsia="宋体" w:cs="宋体"/>
          <w:color w:val="auto"/>
          <w:szCs w:val="21"/>
          <w:highlight w:val="none"/>
          <w:lang w:eastAsia="zh-CN"/>
        </w:rPr>
        <w:t>谈判保证金</w:t>
      </w:r>
      <w:r>
        <w:rPr>
          <w:rFonts w:hint="eastAsia" w:ascii="宋体" w:hAnsi="宋体" w:eastAsia="宋体" w:cs="宋体"/>
          <w:color w:val="auto"/>
          <w:szCs w:val="21"/>
          <w:highlight w:val="none"/>
        </w:rPr>
        <w:t>的退还</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17.2.1未</w:t>
      </w:r>
      <w:r>
        <w:rPr>
          <w:rFonts w:hint="eastAsia" w:ascii="宋体" w:hAnsi="宋体" w:eastAsia="宋体" w:cs="宋体"/>
          <w:color w:val="auto"/>
          <w:spacing w:val="-6"/>
          <w:szCs w:val="21"/>
          <w:highlight w:val="none"/>
        </w:rPr>
        <w:t>成交供应商的</w:t>
      </w:r>
      <w:r>
        <w:rPr>
          <w:rFonts w:hint="eastAsia" w:ascii="宋体" w:hAnsi="宋体" w:eastAsia="宋体" w:cs="宋体"/>
          <w:color w:val="auto"/>
          <w:spacing w:val="-6"/>
          <w:szCs w:val="21"/>
          <w:highlight w:val="none"/>
          <w:lang w:eastAsia="zh-CN"/>
        </w:rPr>
        <w:t>谈判保证金</w:t>
      </w:r>
      <w:r>
        <w:rPr>
          <w:rFonts w:hint="eastAsia" w:ascii="宋体" w:hAnsi="宋体" w:eastAsia="宋体" w:cs="宋体"/>
          <w:color w:val="auto"/>
          <w:spacing w:val="-6"/>
          <w:szCs w:val="21"/>
          <w:highlight w:val="none"/>
        </w:rPr>
        <w:t>自成交通知书发出之日起</w:t>
      </w:r>
      <w:r>
        <w:rPr>
          <w:rFonts w:hint="eastAsia" w:ascii="宋体" w:hAnsi="宋体" w:eastAsia="宋体" w:cs="宋体"/>
          <w:color w:val="auto"/>
          <w:spacing w:val="-6"/>
          <w:szCs w:val="21"/>
          <w:highlight w:val="none"/>
          <w:lang w:val="en-US" w:eastAsia="zh-CN"/>
        </w:rPr>
        <w:t>5</w:t>
      </w:r>
      <w:r>
        <w:rPr>
          <w:rFonts w:hint="eastAsia" w:ascii="宋体" w:hAnsi="宋体" w:eastAsia="宋体" w:cs="宋体"/>
          <w:color w:val="auto"/>
          <w:spacing w:val="-6"/>
          <w:szCs w:val="21"/>
          <w:highlight w:val="none"/>
        </w:rPr>
        <w:t>个工作日内退还，退还方式如下：</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（1）采用银行转账方式的，以转账方式退回到供应商银行账户。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（2）采用支票、汇票、本票或者金融机构、担保机构出具的保函</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方式的，由供应商代表持相关授权证明材料至采购代理机构办理支票、汇票、本票或者金融机构、担保机构出具的保函</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原件退还手续。</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17.2.2成交供应商的</w:t>
      </w:r>
      <w:r>
        <w:rPr>
          <w:rFonts w:hint="eastAsia" w:ascii="宋体" w:hAnsi="宋体" w:eastAsia="宋体" w:cs="宋体"/>
          <w:color w:val="auto"/>
          <w:szCs w:val="21"/>
          <w:highlight w:val="none"/>
          <w:lang w:eastAsia="zh-CN"/>
        </w:rPr>
        <w:t>谈判保证金</w:t>
      </w:r>
      <w:r>
        <w:rPr>
          <w:rFonts w:hint="eastAsia" w:ascii="宋体" w:hAnsi="宋体" w:eastAsia="宋体" w:cs="宋体"/>
          <w:color w:val="auto"/>
          <w:szCs w:val="21"/>
          <w:highlight w:val="none"/>
        </w:rPr>
        <w:t>自签订合同之日起</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个工作日内退还，退还方式同未成交供应商的</w:t>
      </w:r>
      <w:r>
        <w:rPr>
          <w:rFonts w:hint="eastAsia" w:ascii="宋体" w:hAnsi="宋体" w:eastAsia="宋体" w:cs="宋体"/>
          <w:color w:val="auto"/>
          <w:szCs w:val="21"/>
          <w:highlight w:val="none"/>
          <w:lang w:eastAsia="zh-CN"/>
        </w:rPr>
        <w:t>谈判保证金</w:t>
      </w:r>
      <w:r>
        <w:rPr>
          <w:rFonts w:hint="eastAsia" w:ascii="宋体" w:hAnsi="宋体" w:eastAsia="宋体" w:cs="宋体"/>
          <w:color w:val="auto"/>
          <w:szCs w:val="21"/>
          <w:highlight w:val="none"/>
        </w:rPr>
        <w:t>的退还方式</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或者转为成交供应商的履约保证金。 </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17.3</w:t>
      </w:r>
      <w:r>
        <w:rPr>
          <w:rFonts w:hint="eastAsia" w:ascii="宋体" w:hAnsi="宋体" w:eastAsia="宋体" w:cs="宋体"/>
          <w:color w:val="auto"/>
          <w:szCs w:val="21"/>
          <w:highlight w:val="none"/>
          <w:lang w:eastAsia="zh-CN"/>
        </w:rPr>
        <w:t>谈判保证金</w:t>
      </w:r>
      <w:r>
        <w:rPr>
          <w:rFonts w:hint="eastAsia" w:ascii="宋体" w:hAnsi="宋体" w:eastAsia="宋体" w:cs="宋体"/>
          <w:color w:val="auto"/>
          <w:szCs w:val="21"/>
          <w:highlight w:val="none"/>
        </w:rPr>
        <w:t>不计息。</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17.4供应商有下列情形之一的，</w:t>
      </w:r>
      <w:r>
        <w:rPr>
          <w:rFonts w:hint="eastAsia" w:ascii="宋体" w:hAnsi="宋体" w:eastAsia="宋体" w:cs="宋体"/>
          <w:color w:val="auto"/>
          <w:szCs w:val="21"/>
          <w:highlight w:val="none"/>
          <w:lang w:eastAsia="zh-CN"/>
        </w:rPr>
        <w:t>谈判保证金</w:t>
      </w:r>
      <w:r>
        <w:rPr>
          <w:rFonts w:hint="eastAsia" w:ascii="宋体" w:hAnsi="宋体" w:eastAsia="宋体" w:cs="宋体"/>
          <w:color w:val="auto"/>
          <w:szCs w:val="21"/>
          <w:highlight w:val="none"/>
        </w:rPr>
        <w:t xml:space="preserve">将不予退还： </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（1）供应商在提交响应文件截止时间后撤回响应文件的；</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（2）供应商在响应文件中提供虚假材料的；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（3）除因不可抗力或者</w:t>
      </w:r>
      <w:r>
        <w:rPr>
          <w:rFonts w:hint="eastAsia" w:ascii="宋体" w:hAnsi="宋体" w:eastAsia="宋体" w:cs="宋体"/>
          <w:color w:val="auto"/>
          <w:szCs w:val="21"/>
          <w:highlight w:val="none"/>
          <w:lang w:eastAsia="zh-CN"/>
        </w:rPr>
        <w:t>竞争性</w:t>
      </w:r>
      <w:r>
        <w:rPr>
          <w:rFonts w:hint="eastAsia" w:ascii="宋体" w:hAnsi="宋体" w:eastAsia="宋体" w:cs="宋体"/>
          <w:color w:val="auto"/>
          <w:szCs w:val="21"/>
          <w:highlight w:val="none"/>
        </w:rPr>
        <w:t>谈判文件认可的情形以外，成交供应商不与采购人签订合同的；</w:t>
      </w:r>
    </w:p>
    <w:p>
      <w:pPr>
        <w:spacing w:line="360" w:lineRule="auto"/>
        <w:ind w:left="420" w:left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（4）供应商与采购人、</w:t>
      </w:r>
      <w:r>
        <w:rPr>
          <w:rFonts w:hint="eastAsia" w:ascii="宋体" w:hAnsi="宋体" w:eastAsia="宋体" w:cs="宋体"/>
          <w:color w:val="auto"/>
          <w:szCs w:val="21"/>
          <w:highlight w:val="none"/>
          <w:lang w:eastAsia="zh-CN"/>
        </w:rPr>
        <w:t>其他</w:t>
      </w:r>
      <w:r>
        <w:rPr>
          <w:rFonts w:hint="eastAsia" w:ascii="宋体" w:hAnsi="宋体" w:eastAsia="宋体" w:cs="宋体"/>
          <w:color w:val="auto"/>
          <w:szCs w:val="21"/>
          <w:highlight w:val="none"/>
        </w:rPr>
        <w:t>供应商或者采购代理机构恶意串通的；</w:t>
      </w:r>
    </w:p>
    <w:p>
      <w:pPr>
        <w:spacing w:line="360" w:lineRule="auto"/>
        <w:ind w:left="420" w:leftChars="200" w:firstLine="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（5）</w:t>
      </w:r>
      <w:r>
        <w:rPr>
          <w:rFonts w:hint="eastAsia" w:ascii="宋体" w:hAnsi="宋体" w:eastAsia="宋体" w:cs="宋体"/>
          <w:color w:val="auto"/>
          <w:szCs w:val="21"/>
          <w:highlight w:val="none"/>
          <w:lang w:eastAsia="zh-CN"/>
        </w:rPr>
        <w:t>竞争性</w:t>
      </w:r>
      <w:r>
        <w:rPr>
          <w:rFonts w:hint="eastAsia" w:ascii="宋体" w:hAnsi="宋体" w:eastAsia="宋体" w:cs="宋体"/>
          <w:color w:val="auto"/>
          <w:szCs w:val="21"/>
          <w:highlight w:val="none"/>
        </w:rPr>
        <w:t>谈判文件规定的</w:t>
      </w:r>
      <w:r>
        <w:rPr>
          <w:rFonts w:hint="eastAsia" w:ascii="宋体" w:hAnsi="宋体" w:eastAsia="宋体" w:cs="宋体"/>
          <w:color w:val="auto"/>
          <w:szCs w:val="21"/>
          <w:highlight w:val="none"/>
          <w:lang w:eastAsia="zh-CN"/>
        </w:rPr>
        <w:t>其他</w:t>
      </w:r>
      <w:r>
        <w:rPr>
          <w:rFonts w:hint="eastAsia" w:ascii="宋体" w:hAnsi="宋体" w:eastAsia="宋体" w:cs="宋体"/>
          <w:color w:val="auto"/>
          <w:szCs w:val="21"/>
          <w:highlight w:val="none"/>
        </w:rPr>
        <w:t>情形。</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18.响应文件编制的要求</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18.1各供应商在编制响应文件时请按照谈判文件“第五章 响应文件格式”规定的格式进行，混乱的编排导致响应文件被误读或谈判小组查找不到有效文件是供应商的风险。不完整、编排混乱导致响应文件被误读、漏读或者查找不到相关内容的，</w:t>
      </w:r>
      <w:r>
        <w:rPr>
          <w:rFonts w:hint="eastAsia" w:ascii="宋体" w:hAnsi="宋体" w:eastAsia="宋体" w:cs="宋体"/>
          <w:color w:val="auto"/>
          <w:szCs w:val="24"/>
          <w:highlight w:val="none"/>
        </w:rPr>
        <w:t>由此引发的</w:t>
      </w:r>
      <w:r>
        <w:rPr>
          <w:rFonts w:hint="eastAsia" w:ascii="宋体" w:hAnsi="宋体" w:eastAsia="宋体" w:cs="宋体"/>
          <w:color w:val="auto"/>
          <w:szCs w:val="21"/>
          <w:highlight w:val="none"/>
        </w:rPr>
        <w:t>后果由供应商承担。</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18.2响应文件应按资格证明、报价分别编制，商务技术文件合并编制，本谈判只接收电子版响应文件，要求见本章“12.2响应文件电子版要求”。</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w:t>
      </w:r>
      <w:bookmarkStart w:id="68" w:name="_Hlk65832699"/>
      <w:r>
        <w:rPr>
          <w:rFonts w:hint="eastAsia" w:ascii="宋体" w:hAnsi="宋体" w:eastAsia="宋体" w:cs="宋体"/>
          <w:color w:val="auto"/>
          <w:szCs w:val="21"/>
          <w:highlight w:val="none"/>
        </w:rPr>
        <w:t>3</w:t>
      </w:r>
      <w:bookmarkEnd w:id="68"/>
      <w:r>
        <w:rPr>
          <w:rFonts w:hint="eastAsia" w:ascii="宋体" w:hAnsi="宋体" w:eastAsia="宋体" w:cs="Times New Roman"/>
          <w:color w:val="auto"/>
          <w:szCs w:val="21"/>
          <w:highlight w:val="none"/>
        </w:rPr>
        <w:t>响应文件须由供应商</w:t>
      </w:r>
      <w:r>
        <w:rPr>
          <w:rFonts w:hint="eastAsia" w:ascii="宋体" w:hAnsi="宋体" w:eastAsia="宋体" w:cs="Times New Roman"/>
          <w:color w:val="auto"/>
          <w:szCs w:val="21"/>
          <w:highlight w:val="none"/>
          <w:lang w:eastAsia="zh-CN"/>
        </w:rPr>
        <w:t>按</w:t>
      </w:r>
      <w:r>
        <w:rPr>
          <w:rFonts w:hint="eastAsia" w:ascii="宋体" w:hAnsi="宋体" w:eastAsia="宋体" w:cs="仿宋_GB2312"/>
          <w:color w:val="auto"/>
          <w:kern w:val="0"/>
          <w:szCs w:val="21"/>
          <w:highlight w:val="none"/>
          <w:lang w:val="zh-CN"/>
        </w:rPr>
        <w:t>“</w:t>
      </w:r>
      <w:r>
        <w:rPr>
          <w:rFonts w:hint="eastAsia" w:ascii="宋体" w:hAnsi="宋体" w:eastAsia="宋体" w:cs="Times New Roman"/>
          <w:color w:val="auto"/>
          <w:szCs w:val="21"/>
          <w:highlight w:val="none"/>
        </w:rPr>
        <w:t>第五章 响应文件格式</w:t>
      </w:r>
      <w:r>
        <w:rPr>
          <w:rFonts w:hint="eastAsia" w:ascii="宋体" w:hAnsi="宋体" w:eastAsia="宋体" w:cs="仿宋_GB2312"/>
          <w:color w:val="auto"/>
          <w:kern w:val="0"/>
          <w:szCs w:val="21"/>
          <w:highlight w:val="none"/>
          <w:lang w:val="zh-CN"/>
        </w:rPr>
        <w:t>”</w:t>
      </w:r>
      <w:r>
        <w:rPr>
          <w:rFonts w:hint="eastAsia" w:ascii="宋体" w:hAnsi="宋体" w:eastAsia="宋体" w:cs="Times New Roman"/>
          <w:color w:val="auto"/>
          <w:szCs w:val="21"/>
          <w:highlight w:val="none"/>
          <w:lang w:eastAsia="zh-CN"/>
        </w:rPr>
        <w:t>要求</w:t>
      </w:r>
      <w:r>
        <w:rPr>
          <w:rFonts w:hint="eastAsia" w:ascii="宋体" w:hAnsi="宋体" w:eastAsia="宋体" w:cs="仿宋_GB2312"/>
          <w:color w:val="auto"/>
          <w:szCs w:val="21"/>
          <w:highlight w:val="none"/>
        </w:rPr>
        <w:t>进行签署、盖章</w:t>
      </w:r>
      <w:r>
        <w:rPr>
          <w:rFonts w:hint="eastAsia" w:ascii="宋体" w:hAnsi="宋体" w:eastAsia="宋体" w:cs="宋体"/>
          <w:color w:val="auto"/>
          <w:szCs w:val="21"/>
          <w:highlight w:val="none"/>
        </w:rPr>
        <w:t>，</w:t>
      </w:r>
      <w:r>
        <w:rPr>
          <w:rFonts w:hint="eastAsia" w:ascii="宋体" w:hAnsi="宋体" w:eastAsia="宋体" w:cs="宋体"/>
          <w:b/>
          <w:bCs/>
          <w:color w:val="auto"/>
          <w:szCs w:val="21"/>
          <w:highlight w:val="none"/>
        </w:rPr>
        <w:t>否则其响应文件</w:t>
      </w:r>
      <w:r>
        <w:rPr>
          <w:rFonts w:hint="eastAsia" w:ascii="宋体" w:hAnsi="宋体" w:eastAsia="宋体" w:cs="宋体"/>
          <w:b/>
          <w:bCs/>
          <w:color w:val="auto"/>
          <w:szCs w:val="21"/>
          <w:highlight w:val="none"/>
          <w:lang w:eastAsia="zh-CN"/>
        </w:rPr>
        <w:t>作无效</w:t>
      </w:r>
      <w:r>
        <w:rPr>
          <w:rFonts w:hint="eastAsia" w:ascii="宋体" w:hAnsi="宋体" w:eastAsia="宋体" w:cs="宋体"/>
          <w:b/>
          <w:bCs/>
          <w:color w:val="auto"/>
          <w:szCs w:val="21"/>
          <w:highlight w:val="none"/>
        </w:rPr>
        <w:t>响应处理。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18.4响应文件中标注的供应商名称应与营业执照（事业单位法人证书、执业许可证、自然人身份证）及公章一致，</w:t>
      </w:r>
      <w:r>
        <w:rPr>
          <w:rFonts w:hint="eastAsia" w:ascii="宋体" w:hAnsi="宋体" w:eastAsia="宋体" w:cs="宋体"/>
          <w:b/>
          <w:bCs/>
          <w:color w:val="auto"/>
          <w:szCs w:val="21"/>
          <w:highlight w:val="none"/>
        </w:rPr>
        <w:t>否则其响应文件</w:t>
      </w:r>
      <w:r>
        <w:rPr>
          <w:rFonts w:hint="eastAsia" w:ascii="宋体" w:hAnsi="宋体" w:eastAsia="宋体" w:cs="宋体"/>
          <w:b/>
          <w:bCs/>
          <w:color w:val="auto"/>
          <w:szCs w:val="21"/>
          <w:highlight w:val="none"/>
          <w:lang w:eastAsia="zh-CN"/>
        </w:rPr>
        <w:t>作无效</w:t>
      </w:r>
      <w:r>
        <w:rPr>
          <w:rFonts w:hint="eastAsia" w:ascii="宋体" w:hAnsi="宋体" w:eastAsia="宋体" w:cs="宋体"/>
          <w:b/>
          <w:bCs/>
          <w:color w:val="auto"/>
          <w:szCs w:val="21"/>
          <w:highlight w:val="none"/>
        </w:rPr>
        <w:t>响应处理</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18.5响应文件应</w:t>
      </w:r>
      <w:r>
        <w:rPr>
          <w:rFonts w:hint="eastAsia" w:ascii="宋体" w:hAnsi="宋体" w:eastAsia="宋体" w:cs="宋体"/>
          <w:color w:val="auto"/>
          <w:szCs w:val="21"/>
          <w:highlight w:val="none"/>
          <w:lang w:eastAsia="zh-CN"/>
        </w:rPr>
        <w:t>尽量</w:t>
      </w:r>
      <w:r>
        <w:rPr>
          <w:rFonts w:hint="eastAsia" w:ascii="宋体" w:hAnsi="宋体" w:eastAsia="宋体" w:cs="宋体"/>
          <w:color w:val="auto"/>
          <w:szCs w:val="21"/>
          <w:highlight w:val="none"/>
        </w:rPr>
        <w:t>避免涂改、行间插字或者删除，响应文件因涂改、行间插字或者删除导致字迹潦草或者表达不清所引起的后果由供应商承担。</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19.响应文件的密封和标记</w:t>
      </w:r>
    </w:p>
    <w:p>
      <w:pPr>
        <w:spacing w:line="360" w:lineRule="auto"/>
        <w:ind w:firstLine="420" w:firstLineChars="20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lang w:val="zh-CN"/>
        </w:rPr>
        <w:t>19.1供应商进行电子交易应安装客户端软件—“广西政府采购云平台新版客户端”，并按照谈判文件和电子交易平台的要求编制并加密响应文件。供应商未按规定加密的响应文件，电子交易平台将拒收并提示。</w:t>
      </w:r>
    </w:p>
    <w:p>
      <w:pPr>
        <w:spacing w:line="360" w:lineRule="auto"/>
        <w:ind w:firstLine="420" w:firstLineChars="200"/>
        <w:rPr>
          <w:rFonts w:ascii="宋体" w:hAnsi="宋体" w:eastAsia="宋体" w:cs="仿宋_GB2312"/>
          <w:color w:val="auto"/>
          <w:kern w:val="0"/>
          <w:szCs w:val="21"/>
          <w:lang w:val="zh-CN"/>
        </w:rPr>
      </w:pPr>
      <w:r>
        <w:rPr>
          <w:rFonts w:hint="eastAsia" w:ascii="宋体" w:hAnsi="宋体" w:eastAsia="宋体" w:cs="仿宋_GB2312"/>
          <w:color w:val="auto"/>
          <w:kern w:val="0"/>
          <w:szCs w:val="21"/>
          <w:lang w:val="zh-CN"/>
        </w:rPr>
        <w:t>19.2使用“</w:t>
      </w:r>
      <w:r>
        <w:rPr>
          <w:rFonts w:hint="eastAsia" w:ascii="宋体" w:hAnsi="宋体" w:cs="宋体"/>
          <w:b w:val="0"/>
          <w:bCs w:val="0"/>
          <w:color w:val="auto"/>
          <w:sz w:val="21"/>
          <w:szCs w:val="21"/>
          <w:highlight w:val="none"/>
          <w:lang w:val="en-US" w:eastAsia="zh-CN"/>
        </w:rPr>
        <w:t>广西政府采购云平台</w:t>
      </w:r>
      <w:r>
        <w:rPr>
          <w:rFonts w:hint="eastAsia" w:ascii="宋体" w:hAnsi="宋体" w:eastAsia="宋体" w:cs="仿宋_GB2312"/>
          <w:color w:val="auto"/>
          <w:kern w:val="0"/>
          <w:szCs w:val="21"/>
          <w:lang w:val="zh-CN"/>
        </w:rPr>
        <w:t>电子交易客户端”需要提前申领CA数字证书。</w:t>
      </w:r>
    </w:p>
    <w:p>
      <w:pPr>
        <w:spacing w:line="360" w:lineRule="auto"/>
        <w:ind w:firstLine="420" w:firstLineChars="200"/>
        <w:rPr>
          <w:rFonts w:hint="eastAsia" w:ascii="宋体" w:hAnsi="宋体" w:eastAsia="宋体" w:cs="宋体"/>
          <w:color w:val="auto"/>
          <w:kern w:val="0"/>
          <w:szCs w:val="21"/>
          <w:highlight w:val="none"/>
          <w:lang w:val="zh-CN" w:eastAsia="zh-CN"/>
        </w:rPr>
      </w:pPr>
      <w:r>
        <w:rPr>
          <w:rFonts w:hint="eastAsia" w:ascii="宋体" w:hAnsi="宋体" w:eastAsia="宋体" w:cs="仿宋_GB2312"/>
          <w:color w:val="auto"/>
          <w:kern w:val="0"/>
          <w:szCs w:val="21"/>
          <w:lang w:val="zh-CN" w:eastAsia="zh-CN"/>
        </w:rPr>
        <w:t>19.3为确保网上操作合法、有效和安全，供应商应当在响应文件提交截止时间前完成在“</w:t>
      </w:r>
      <w:r>
        <w:rPr>
          <w:rFonts w:hint="eastAsia" w:ascii="宋体" w:hAnsi="宋体" w:cs="宋体"/>
          <w:b w:val="0"/>
          <w:bCs w:val="0"/>
          <w:color w:val="auto"/>
          <w:sz w:val="21"/>
          <w:szCs w:val="21"/>
          <w:highlight w:val="none"/>
          <w:lang w:val="en-US" w:eastAsia="zh-CN"/>
        </w:rPr>
        <w:t>广西政府采购云平台</w:t>
      </w:r>
      <w:r>
        <w:rPr>
          <w:rFonts w:hint="eastAsia" w:ascii="宋体" w:hAnsi="宋体" w:eastAsia="宋体" w:cs="仿宋_GB2312"/>
          <w:color w:val="auto"/>
          <w:kern w:val="0"/>
          <w:szCs w:val="21"/>
          <w:lang w:val="zh-CN" w:eastAsia="zh-CN"/>
        </w:rPr>
        <w:t>”的身份认证，确保在电子交易过程中能够对相关数据电文进行加密和使用电子签名。</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20.响应文件的提交</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20.1供应商必须在“供应商须知前附表”规定的时间和地点提交响应文件。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 在响应文件提交截止时间以后，不能补充、修改响应文件。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 在提交“最后报价”后，供应商不能退出谈判。</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 电子交易平台收到响应文件，将妥善保存并即时向供应商发出确认回执通知。在响应文件提交截止时间前，除供应商补充、修改或者撤回响应文件外，任何单位和个人不得解密或提取响应文件。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20.5 采购机构不可视情况延长提交响应文件的截止时间。</w:t>
      </w:r>
    </w:p>
    <w:p>
      <w:pPr>
        <w:spacing w:line="360" w:lineRule="auto"/>
        <w:ind w:firstLine="420" w:firstLineChars="200"/>
        <w:rPr>
          <w:rFonts w:hint="eastAsia" w:ascii="宋体" w:hAnsi="宋体" w:eastAsia="宋体" w:cs="宋体"/>
          <w:color w:val="auto"/>
          <w:sz w:val="24"/>
          <w:szCs w:val="24"/>
          <w:highlight w:val="none"/>
        </w:rPr>
      </w:pPr>
      <w:r>
        <w:rPr>
          <w:rFonts w:hint="eastAsia" w:ascii="宋体" w:hAnsi="宋体" w:eastAsia="宋体" w:cs="宋体"/>
          <w:color w:val="auto"/>
          <w:szCs w:val="21"/>
          <w:highlight w:val="none"/>
        </w:rPr>
        <w:t>20.6备份响应文件。</w:t>
      </w:r>
      <w:r>
        <w:rPr>
          <w:rFonts w:hint="eastAsia" w:ascii="宋体" w:hAnsi="宋体" w:eastAsia="宋体" w:cs="宋体"/>
          <w:bCs/>
          <w:color w:val="auto"/>
          <w:szCs w:val="21"/>
          <w:highlight w:val="none"/>
        </w:rPr>
        <w:t>详见“供应商须知前附表”。</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21.首次响应文件的补充、修改与撤回</w:t>
      </w:r>
    </w:p>
    <w:p>
      <w:pPr>
        <w:adjustRightInd w:val="0"/>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供应商应当在提交响应文件截止时间前完成响应文件的传输提交，并可以补充、修改或者撤回响应文件。补充或者修改响应文件的，应当先行撤回原文件，补充、修改后重新传输提交。提交响应文件截止时间前未完成传输的，视为撤回响应文件。响应文件提交截止时间后提交的响应文件，电子交易平台将拒收。</w:t>
      </w:r>
    </w:p>
    <w:p>
      <w:pPr>
        <w:spacing w:line="360" w:lineRule="auto"/>
        <w:ind w:firstLine="482" w:firstLineChars="200"/>
        <w:rPr>
          <w:rFonts w:hint="eastAsia" w:ascii="宋体" w:hAnsi="宋体" w:eastAsia="宋体" w:cs="宋体"/>
          <w:b/>
          <w:bCs/>
          <w:color w:val="auto"/>
          <w:sz w:val="24"/>
          <w:szCs w:val="24"/>
          <w:highlight w:val="none"/>
        </w:rPr>
      </w:pPr>
      <w:bookmarkStart w:id="69" w:name="_Hlk45702405"/>
      <w:r>
        <w:rPr>
          <w:rFonts w:hint="eastAsia" w:ascii="宋体" w:hAnsi="宋体" w:eastAsia="宋体" w:cs="宋体"/>
          <w:b/>
          <w:bCs/>
          <w:color w:val="auto"/>
          <w:sz w:val="24"/>
          <w:szCs w:val="24"/>
          <w:highlight w:val="none"/>
        </w:rPr>
        <w:t>22. 首次响应文件的退回</w:t>
      </w:r>
    </w:p>
    <w:p>
      <w:pPr>
        <w:spacing w:line="360" w:lineRule="auto"/>
        <w:ind w:firstLine="420" w:firstLineChars="200"/>
        <w:rPr>
          <w:rFonts w:hint="eastAsia" w:ascii="宋体" w:hAnsi="宋体" w:eastAsia="宋体" w:cs="宋体"/>
          <w:color w:val="auto"/>
          <w:szCs w:val="21"/>
          <w:highlight w:val="none"/>
        </w:rPr>
      </w:pPr>
      <w:r>
        <w:rPr>
          <w:rFonts w:hint="eastAsia" w:cs="宋体"/>
          <w:color w:val="auto"/>
          <w:szCs w:val="21"/>
        </w:rPr>
        <w:t>在首次响应文件提交截止时间止提交响应文件的供应商不足3家时</w:t>
      </w:r>
      <w:r>
        <w:rPr>
          <w:rFonts w:hint="eastAsia" w:cs="宋体"/>
          <w:color w:val="auto"/>
          <w:szCs w:val="21"/>
          <w:lang w:eastAsia="zh-CN"/>
        </w:rPr>
        <w:t>，</w:t>
      </w:r>
      <w:r>
        <w:rPr>
          <w:rFonts w:hint="eastAsia" w:cs="宋体"/>
          <w:color w:val="auto"/>
          <w:szCs w:val="21"/>
        </w:rPr>
        <w:t>电子响应文件</w:t>
      </w:r>
      <w:r>
        <w:rPr>
          <w:rFonts w:hint="eastAsia" w:cs="宋体"/>
          <w:color w:val="auto"/>
          <w:szCs w:val="21"/>
          <w:lang w:val="en-US" w:eastAsia="zh-CN"/>
        </w:rPr>
        <w:t>的退回</w:t>
      </w:r>
      <w:r>
        <w:rPr>
          <w:rFonts w:hint="eastAsia" w:cs="宋体"/>
          <w:color w:val="auto"/>
          <w:szCs w:val="21"/>
        </w:rPr>
        <w:t>由</w:t>
      </w:r>
      <w:r>
        <w:rPr>
          <w:rFonts w:hint="eastAsia" w:cs="宋体"/>
          <w:color w:val="auto"/>
          <w:szCs w:val="21"/>
          <w:lang w:eastAsia="zh-CN"/>
        </w:rPr>
        <w:t>广西政府采购云平台</w:t>
      </w:r>
      <w:r>
        <w:rPr>
          <w:rFonts w:hint="eastAsia" w:cs="宋体"/>
          <w:color w:val="auto"/>
          <w:szCs w:val="21"/>
          <w:lang w:val="en-US" w:eastAsia="zh-CN"/>
        </w:rPr>
        <w:t>自动</w:t>
      </w:r>
      <w:r>
        <w:rPr>
          <w:rFonts w:hint="eastAsia" w:cs="宋体"/>
          <w:color w:val="auto"/>
          <w:szCs w:val="21"/>
        </w:rPr>
        <w:t>操作。</w:t>
      </w:r>
    </w:p>
    <w:p>
      <w:pPr>
        <w:numPr>
          <w:ilvl w:val="0"/>
          <w:numId w:val="3"/>
        </w:num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截止时间后的撤回</w:t>
      </w:r>
      <w:bookmarkEnd w:id="69"/>
    </w:p>
    <w:p>
      <w:pPr>
        <w:numPr>
          <w:ilvl w:val="0"/>
          <w:numId w:val="0"/>
        </w:num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供应商在首次响应文件提交截止时间后向采购人、采购代理机构书面申请撤回响应文件的，</w:t>
      </w:r>
      <w:r>
        <w:rPr>
          <w:rFonts w:hint="eastAsia" w:ascii="宋体" w:hAnsi="宋体" w:eastAsia="宋体" w:cs="宋体"/>
          <w:color w:val="auto"/>
          <w:szCs w:val="21"/>
          <w:highlight w:val="none"/>
          <w:lang w:val="en-US" w:eastAsia="zh-CN"/>
        </w:rPr>
        <w:t>如本项目收取谈判保证金的，</w:t>
      </w:r>
      <w:r>
        <w:rPr>
          <w:rFonts w:hint="eastAsia" w:ascii="宋体" w:hAnsi="宋体" w:eastAsia="宋体" w:cs="宋体"/>
          <w:color w:val="auto"/>
          <w:szCs w:val="21"/>
          <w:highlight w:val="none"/>
        </w:rPr>
        <w:t>将根据本须知正文第17.4条的规定不予退还其</w:t>
      </w:r>
      <w:r>
        <w:rPr>
          <w:rFonts w:hint="eastAsia" w:ascii="宋体" w:hAnsi="宋体" w:eastAsia="宋体" w:cs="宋体"/>
          <w:color w:val="auto"/>
          <w:szCs w:val="21"/>
          <w:highlight w:val="none"/>
          <w:lang w:eastAsia="zh-CN"/>
        </w:rPr>
        <w:t>谈判</w:t>
      </w:r>
      <w:r>
        <w:rPr>
          <w:rFonts w:hint="eastAsia" w:ascii="宋体" w:hAnsi="宋体" w:eastAsia="宋体" w:cs="宋体"/>
          <w:color w:val="auto"/>
          <w:szCs w:val="21"/>
          <w:highlight w:val="none"/>
        </w:rPr>
        <w:t>保证金。</w:t>
      </w:r>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bookmarkStart w:id="70" w:name="_Toc27026"/>
      <w:bookmarkStart w:id="71" w:name="_Toc29891"/>
      <w:bookmarkStart w:id="72" w:name="_Toc80205928"/>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r>
        <w:rPr>
          <w:rFonts w:hint="eastAsia" w:ascii="宋体" w:hAnsi="宋体" w:eastAsia="宋体" w:cs="宋体"/>
          <w:color w:val="auto"/>
          <w:sz w:val="32"/>
          <w:szCs w:val="32"/>
          <w:highlight w:val="none"/>
          <w:lang w:val="zh-CN" w:eastAsia="zh-CN"/>
        </w:rPr>
        <w:t>四、评审及谈判</w:t>
      </w:r>
      <w:bookmarkEnd w:id="70"/>
      <w:bookmarkEnd w:id="71"/>
      <w:bookmarkEnd w:id="72"/>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24.谈判小组成立</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谈判小组由采购人代表和评审专家共3人以上单数组成，其中评审专家人数不得少于谈判小组成员总数的2/3。采购人代表不得以评审专家身份参加本部门或者本单位采购项目的评审。采购代理机构人员不得参加本机构代理的采购项目的评审。达到公开招标数额标准的货物或者货物采购项目，或者达到公开招标规模标准的政府采购工程，经批准采用竞争性谈判方式采购的，谈判小组由5人以上单数组成。</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24.2评审专家应当从政府采购评审专家库内相关专业的专家名单中随机抽取。</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25.首次响应文件的开启</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25.1首次响应文件由谈判小组或者采购代理机构在“供应商须知前附表”规定的时间开启。</w:t>
      </w:r>
    </w:p>
    <w:p>
      <w:pPr>
        <w:spacing w:line="360" w:lineRule="auto"/>
        <w:ind w:firstLine="400" w:firstLineChars="200"/>
        <w:rPr>
          <w:rFonts w:hint="eastAsia" w:ascii="宋体" w:hAnsi="宋体" w:eastAsia="宋体" w:cs="宋体"/>
          <w:bCs/>
          <w:color w:val="auto"/>
          <w:kern w:val="0"/>
          <w:sz w:val="20"/>
          <w:szCs w:val="21"/>
          <w:highlight w:val="none"/>
          <w:lang w:val="zh-CN" w:eastAsia="zh-CN"/>
        </w:rPr>
      </w:pPr>
      <w:r>
        <w:rPr>
          <w:rFonts w:hint="eastAsia" w:ascii="宋体" w:hAnsi="宋体" w:eastAsia="宋体" w:cs="宋体"/>
          <w:color w:val="auto"/>
          <w:kern w:val="0"/>
          <w:sz w:val="20"/>
          <w:szCs w:val="21"/>
          <w:highlight w:val="none"/>
          <w:lang w:val="zh-CN" w:eastAsia="zh-CN"/>
        </w:rPr>
        <w:t xml:space="preserve">25.2 </w:t>
      </w:r>
      <w:r>
        <w:rPr>
          <w:rFonts w:hint="eastAsia" w:ascii="宋体" w:hAnsi="宋体" w:eastAsia="宋体" w:cs="宋体"/>
          <w:bCs/>
          <w:color w:val="auto"/>
          <w:kern w:val="0"/>
          <w:sz w:val="20"/>
          <w:szCs w:val="21"/>
          <w:highlight w:val="none"/>
          <w:lang w:val="zh-CN" w:eastAsia="zh-CN"/>
        </w:rPr>
        <w:t>响应文件解密</w:t>
      </w:r>
    </w:p>
    <w:p>
      <w:pPr>
        <w:snapToGrid w:val="0"/>
        <w:spacing w:line="360" w:lineRule="auto"/>
        <w:ind w:firstLine="420" w:firstLineChars="200"/>
        <w:rPr>
          <w:rFonts w:hint="eastAsia" w:ascii="宋体" w:hAnsi="宋体" w:eastAsia="宋体" w:cs="宋体"/>
          <w:color w:val="auto"/>
          <w:kern w:val="0"/>
          <w:szCs w:val="21"/>
          <w:highlight w:val="none"/>
          <w:lang w:val="zh-CN" w:eastAsia="zh-CN"/>
        </w:rPr>
      </w:pPr>
      <w:r>
        <w:rPr>
          <w:rFonts w:hint="eastAsia" w:ascii="宋体" w:hAnsi="宋体" w:eastAsia="宋体" w:cs="宋体"/>
          <w:bCs/>
          <w:color w:val="auto"/>
          <w:kern w:val="0"/>
          <w:szCs w:val="21"/>
          <w:highlight w:val="none"/>
          <w:lang w:val="zh-CN" w:eastAsia="zh-CN"/>
        </w:rPr>
        <w:t>采购代理机构将在“供应商须知前附表”规定的时</w:t>
      </w:r>
      <w:r>
        <w:rPr>
          <w:rFonts w:hint="eastAsia" w:ascii="宋体" w:hAnsi="宋体" w:eastAsia="宋体" w:cs="宋体"/>
          <w:color w:val="auto"/>
          <w:kern w:val="0"/>
          <w:szCs w:val="21"/>
          <w:highlight w:val="none"/>
          <w:lang w:val="zh-CN" w:eastAsia="zh-CN"/>
        </w:rPr>
        <w:t>间通过电子交易平台组织响应文件开启，采购机构依托电子交易平台发起开始解密指令，供应商的法定代表人或其委托代理人</w:t>
      </w:r>
      <w:r>
        <w:rPr>
          <w:rFonts w:hint="eastAsia" w:ascii="宋体" w:hAnsi="宋体" w:eastAsia="宋体" w:cs="宋体"/>
          <w:b/>
          <w:color w:val="auto"/>
          <w:kern w:val="0"/>
          <w:szCs w:val="21"/>
          <w:highlight w:val="none"/>
          <w:lang w:val="zh-CN" w:eastAsia="zh-CN"/>
        </w:rPr>
        <w:t>须携带加密时所用的CA锁按平台提示和采购文件的规定登录到广西政府采购云平台电子开标大厅签到并在发起解密指令之时起在</w:t>
      </w:r>
      <w:r>
        <w:rPr>
          <w:rFonts w:hint="eastAsia" w:ascii="宋体" w:hAnsi="宋体" w:eastAsia="宋体" w:cs="宋体"/>
          <w:b/>
          <w:color w:val="auto"/>
          <w:kern w:val="0"/>
          <w:szCs w:val="21"/>
          <w:highlight w:val="none"/>
        </w:rPr>
        <w:t>规定的时间</w:t>
      </w:r>
      <w:r>
        <w:rPr>
          <w:rFonts w:hint="eastAsia" w:ascii="宋体" w:hAnsi="宋体" w:eastAsia="宋体" w:cs="宋体"/>
          <w:b/>
          <w:color w:val="auto"/>
          <w:kern w:val="0"/>
          <w:szCs w:val="21"/>
          <w:highlight w:val="none"/>
          <w:lang w:eastAsia="zh-CN"/>
        </w:rPr>
        <w:t>内</w:t>
      </w:r>
      <w:r>
        <w:rPr>
          <w:rFonts w:hint="eastAsia" w:ascii="宋体" w:hAnsi="宋体" w:eastAsia="宋体" w:cs="宋体"/>
          <w:b/>
          <w:color w:val="auto"/>
          <w:kern w:val="0"/>
          <w:szCs w:val="21"/>
          <w:highlight w:val="none"/>
          <w:lang w:val="zh-CN" w:eastAsia="zh-CN"/>
        </w:rPr>
        <w:t>完成对电子响应文件在线解密</w:t>
      </w:r>
      <w:r>
        <w:rPr>
          <w:rFonts w:hint="eastAsia" w:ascii="宋体" w:hAnsi="宋体" w:eastAsia="宋体" w:cs="宋体"/>
          <w:color w:val="auto"/>
          <w:kern w:val="0"/>
          <w:szCs w:val="21"/>
          <w:highlight w:val="none"/>
          <w:lang w:val="zh-CN" w:eastAsia="zh-CN"/>
        </w:rPr>
        <w:t>。</w:t>
      </w:r>
      <w:r>
        <w:rPr>
          <w:rFonts w:hint="eastAsia" w:ascii="宋体" w:hAnsi="宋体" w:eastAsia="宋体" w:cs="宋体"/>
          <w:color w:val="auto"/>
          <w:kern w:val="1"/>
          <w:szCs w:val="21"/>
          <w:highlight w:val="none"/>
          <w:lang w:eastAsia="zh-CN"/>
        </w:rPr>
        <w:t>响应</w:t>
      </w:r>
      <w:r>
        <w:rPr>
          <w:rFonts w:hint="eastAsia" w:ascii="宋体" w:hAnsi="宋体" w:eastAsia="宋体" w:cs="宋体"/>
          <w:color w:val="auto"/>
          <w:kern w:val="1"/>
          <w:szCs w:val="21"/>
          <w:highlight w:val="none"/>
        </w:rPr>
        <w:t>文件未按时</w:t>
      </w:r>
      <w:r>
        <w:rPr>
          <w:rFonts w:hint="eastAsia" w:ascii="宋体" w:hAnsi="宋体" w:eastAsia="宋体" w:cs="宋体"/>
          <w:color w:val="auto"/>
          <w:kern w:val="0"/>
          <w:szCs w:val="21"/>
          <w:highlight w:val="none"/>
          <w:lang w:val="zh-CN" w:eastAsia="zh-CN"/>
        </w:rPr>
        <w:t>解密的，</w:t>
      </w:r>
      <w:r>
        <w:rPr>
          <w:rFonts w:hint="eastAsia" w:ascii="宋体" w:hAnsi="宋体" w:eastAsia="宋体" w:cs="宋体"/>
          <w:b/>
          <w:color w:val="auto"/>
          <w:kern w:val="0"/>
          <w:szCs w:val="21"/>
          <w:highlight w:val="none"/>
          <w:lang w:val="zh-CN" w:eastAsia="zh-CN"/>
        </w:rPr>
        <w:t>视为响应文件无效。</w:t>
      </w:r>
      <w:r>
        <w:rPr>
          <w:rFonts w:hint="eastAsia" w:ascii="宋体" w:hAnsi="宋体" w:eastAsia="宋体" w:cs="宋体"/>
          <w:color w:val="auto"/>
          <w:kern w:val="0"/>
          <w:szCs w:val="21"/>
          <w:highlight w:val="none"/>
          <w:lang w:val="zh-CN" w:eastAsia="zh-CN"/>
        </w:rPr>
        <w:t>（解密</w:t>
      </w:r>
      <w:r>
        <w:rPr>
          <w:rFonts w:hint="eastAsia" w:ascii="宋体" w:hAnsi="宋体" w:eastAsia="宋体" w:cs="宋体"/>
          <w:bCs/>
          <w:color w:val="auto"/>
          <w:kern w:val="0"/>
          <w:szCs w:val="21"/>
          <w:highlight w:val="none"/>
          <w:lang w:val="zh-CN" w:eastAsia="zh-CN"/>
        </w:rPr>
        <w:t>异常情况处理：详见本章</w:t>
      </w:r>
      <w:r>
        <w:rPr>
          <w:rFonts w:hint="eastAsia" w:ascii="宋体" w:hAnsi="宋体" w:eastAsia="宋体" w:cs="宋体"/>
          <w:color w:val="auto"/>
          <w:kern w:val="0"/>
          <w:szCs w:val="21"/>
          <w:highlight w:val="none"/>
          <w:lang w:val="zh-CN" w:eastAsia="zh-CN"/>
        </w:rPr>
        <w:t>26.3 电子交易活动的中止。）</w:t>
      </w:r>
    </w:p>
    <w:p>
      <w:pPr>
        <w:spacing w:line="360" w:lineRule="auto"/>
        <w:ind w:firstLine="420" w:firstLineChars="200"/>
        <w:rPr>
          <w:rFonts w:hint="eastAsia" w:ascii="宋体" w:hAnsi="宋体" w:eastAsia="宋体" w:cs="宋体"/>
          <w:color w:val="auto"/>
          <w:kern w:val="0"/>
          <w:szCs w:val="21"/>
          <w:highlight w:val="none"/>
          <w:lang w:val="zh-CN" w:eastAsia="zh-CN"/>
        </w:rPr>
      </w:pPr>
      <w:r>
        <w:rPr>
          <w:rFonts w:hint="eastAsia" w:ascii="宋体" w:hAnsi="宋体" w:eastAsia="宋体" w:cs="宋体"/>
          <w:color w:val="auto"/>
          <w:kern w:val="0"/>
          <w:szCs w:val="21"/>
          <w:highlight w:val="none"/>
          <w:lang w:val="zh-CN" w:eastAsia="zh-CN"/>
        </w:rPr>
        <w:t>如</w:t>
      </w:r>
      <w:r>
        <w:rPr>
          <w:rFonts w:hint="eastAsia" w:ascii="宋体" w:hAnsi="宋体" w:eastAsia="宋体" w:cs="宋体"/>
          <w:bCs/>
          <w:color w:val="auto"/>
          <w:kern w:val="0"/>
          <w:szCs w:val="21"/>
          <w:highlight w:val="none"/>
          <w:lang w:val="zh-CN" w:eastAsia="zh-CN"/>
        </w:rPr>
        <w:t>供应商成功解密响应文件，但未在广西政府采购云平台电子开标大厅参加谈判的，视同认可谈判过程和结果，</w:t>
      </w:r>
      <w:r>
        <w:rPr>
          <w:rFonts w:hint="eastAsia" w:ascii="宋体" w:hAnsi="宋体" w:eastAsia="宋体" w:cs="宋体"/>
          <w:color w:val="auto"/>
          <w:kern w:val="0"/>
          <w:szCs w:val="21"/>
          <w:highlight w:val="none"/>
          <w:lang w:val="zh-CN" w:eastAsia="zh-CN"/>
        </w:rPr>
        <w:t>由此产生的后果由供应商自行负责。 参与谈判的供应商不足3家的，不得谈判。</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26.评审程序、评审方法和成交标准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26.1</w:t>
      </w:r>
      <w:r>
        <w:rPr>
          <w:rFonts w:hint="eastAsia" w:ascii="宋体" w:hAnsi="宋体" w:eastAsia="宋体" w:cs="宋体"/>
          <w:color w:val="auto"/>
          <w:highlight w:val="none"/>
        </w:rPr>
        <w:t>本项目的</w:t>
      </w:r>
      <w:r>
        <w:rPr>
          <w:rFonts w:hint="eastAsia" w:ascii="宋体" w:hAnsi="宋体" w:eastAsia="宋体" w:cs="宋体"/>
          <w:color w:val="auto"/>
          <w:highlight w:val="none"/>
          <w:lang w:eastAsia="zh-CN"/>
        </w:rPr>
        <w:t>评审方法</w:t>
      </w:r>
      <w:r>
        <w:rPr>
          <w:rFonts w:hint="eastAsia" w:ascii="宋体" w:hAnsi="宋体" w:eastAsia="宋体" w:cs="宋体"/>
          <w:color w:val="auto"/>
          <w:highlight w:val="none"/>
        </w:rPr>
        <w:t>详见“</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rPr>
        <w:t>须知前附表”</w:t>
      </w:r>
      <w:r>
        <w:rPr>
          <w:rFonts w:hint="eastAsia" w:ascii="宋体" w:hAnsi="宋体" w:eastAsia="宋体" w:cs="宋体"/>
          <w:color w:val="auto"/>
          <w:highlight w:val="none"/>
          <w:lang w:eastAsia="zh-CN"/>
        </w:rPr>
        <w:t>。</w:t>
      </w:r>
      <w:r>
        <w:rPr>
          <w:rFonts w:hint="eastAsia" w:ascii="宋体" w:hAnsi="宋体" w:eastAsia="宋体" w:cs="宋体"/>
          <w:color w:val="auto"/>
          <w:szCs w:val="21"/>
        </w:rPr>
        <w:t>谈判小组按照“第四章 评审程序、评审方法和成交标准”规定的方法、评审因素、标准和程序对响应文件进行评审。</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 采购需求负偏离要求及谈判顺序详见 “供应商须知前附表”。</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26.3电子交易活动的中止。采购过程中出现以下情形，导致电子交易平台无法正常运行，或者无法保证电子交易的公平、公正和安全时，采购机构可中止电子交易活动：</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（1）电子交易平台发生故障而无法登录访问的； </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（2）电子交易平台应用或数据库出现错误，不能进行正常操作的；</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（3）电子交易平台发现严重安全漏洞，有潜在泄密危险的；</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（4）病毒发作导致不能进行正常操作的； </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5</w:t>
      </w:r>
      <w:r>
        <w:rPr>
          <w:rFonts w:hint="eastAsia" w:ascii="宋体" w:hAnsi="宋体" w:eastAsia="宋体" w:cs="宋体"/>
          <w:color w:val="auto"/>
          <w:szCs w:val="24"/>
          <w:highlight w:val="none"/>
        </w:rPr>
        <w:t>）其他无法保证电子交易的公平、公正和安全的情况。</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26.4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bookmarkStart w:id="73" w:name="_Toc80205929"/>
      <w:bookmarkStart w:id="74" w:name="_Toc27888"/>
      <w:bookmarkStart w:id="75" w:name="_Toc14872"/>
    </w:p>
    <w:p>
      <w:pPr>
        <w:keepNext/>
        <w:keepLines/>
        <w:spacing w:line="360" w:lineRule="auto"/>
        <w:ind w:firstLine="640" w:firstLineChars="200"/>
        <w:outlineLvl w:val="2"/>
        <w:rPr>
          <w:rFonts w:hint="eastAsia" w:ascii="宋体" w:hAnsi="宋体" w:eastAsia="宋体" w:cs="宋体"/>
          <w:color w:val="auto"/>
          <w:sz w:val="32"/>
          <w:szCs w:val="32"/>
          <w:highlight w:val="none"/>
          <w:lang w:val="zh-CN" w:eastAsia="zh-CN"/>
        </w:rPr>
      </w:pPr>
      <w:r>
        <w:rPr>
          <w:rFonts w:hint="eastAsia" w:ascii="宋体" w:hAnsi="宋体" w:eastAsia="宋体" w:cs="宋体"/>
          <w:color w:val="auto"/>
          <w:sz w:val="32"/>
          <w:szCs w:val="32"/>
          <w:highlight w:val="none"/>
          <w:lang w:val="zh-CN" w:eastAsia="zh-CN"/>
        </w:rPr>
        <w:t>五、成交及合同</w:t>
      </w:r>
      <w:bookmarkEnd w:id="73"/>
      <w:bookmarkEnd w:id="74"/>
      <w:bookmarkEnd w:id="75"/>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27.确定成交供应商及结果公告</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none"/>
          <w:lang w:val="en-US" w:eastAsia="zh-CN"/>
        </w:rPr>
        <w:t>27.1确定成交供应商。</w:t>
      </w:r>
      <w:r>
        <w:rPr>
          <w:rFonts w:hint="eastAsia" w:ascii="宋体" w:hAnsi="宋体" w:eastAsia="宋体" w:cs="宋体"/>
          <w:color w:val="auto"/>
          <w:szCs w:val="21"/>
          <w:highlight w:val="none"/>
        </w:rPr>
        <w:t>采购代理机构应当在评审结束后2个工作日内将评审报告送采购人确认。采购人应当在收到评审报告后5个工作日内，将评审报告提出的排名第一的成交候选人确定为成交供应商，也可以书面授权谈判小组直接确定成交供应商。采购人逾期未确定成交供应商且不提出异议的，视为确定评审报告提出的排名第一的成交候选人为成交供应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27.2成交通知及成交结果公告。采购代理机构应当在</w:t>
      </w:r>
      <w:r>
        <w:rPr>
          <w:rFonts w:hint="eastAsia" w:ascii="宋体" w:hAnsi="宋体" w:eastAsia="宋体" w:cs="宋体"/>
          <w:color w:val="auto"/>
          <w:kern w:val="0"/>
          <w:szCs w:val="21"/>
          <w:highlight w:val="none"/>
        </w:rPr>
        <w:t>成交</w:t>
      </w:r>
      <w:r>
        <w:rPr>
          <w:rFonts w:hint="eastAsia" w:ascii="宋体" w:hAnsi="宋体" w:eastAsia="宋体" w:cs="宋体"/>
          <w:color w:val="auto"/>
          <w:szCs w:val="21"/>
          <w:highlight w:val="none"/>
        </w:rPr>
        <w:t>供应商确定后2个工作日内，在省级以上财政部门指定的媒体上公告成交结果，同时向成交供应商发出成交通知书。</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27.3采购人或者采购代理机构发出成交通知书前，应当对成交供应商信用进行查询核实，对列入失信被执行人、</w:t>
      </w:r>
      <w:r>
        <w:rPr>
          <w:rFonts w:hint="eastAsia" w:ascii="宋体" w:hAnsi="宋体" w:eastAsia="宋体" w:cs="宋体"/>
          <w:color w:val="auto"/>
          <w:szCs w:val="21"/>
          <w:highlight w:val="none"/>
          <w:lang w:eastAsia="zh-CN"/>
        </w:rPr>
        <w:t>重大税收违法失信主体</w:t>
      </w:r>
      <w:r>
        <w:rPr>
          <w:rFonts w:hint="eastAsia" w:ascii="宋体" w:hAnsi="宋体" w:eastAsia="宋体" w:cs="宋体"/>
          <w:color w:val="auto"/>
          <w:szCs w:val="21"/>
          <w:highlight w:val="none"/>
        </w:rPr>
        <w:t>、政府采购严重违法失信行为记录名单及其他不符合《中华人民共和国政府采购法》第二十二条规定条件的供应商，取消其成交资格，并</w:t>
      </w:r>
      <w:r>
        <w:rPr>
          <w:rFonts w:hint="eastAsia" w:ascii="宋体" w:hAnsi="宋体" w:eastAsia="宋体" w:cs="宋体"/>
          <w:color w:val="auto"/>
          <w:szCs w:val="21"/>
          <w:highlight w:val="none"/>
          <w:lang w:eastAsia="zh-CN"/>
        </w:rPr>
        <w:t>依法</w:t>
      </w:r>
      <w:r>
        <w:rPr>
          <w:rFonts w:hint="eastAsia" w:ascii="宋体" w:hAnsi="宋体" w:eastAsia="宋体" w:cs="宋体"/>
          <w:color w:val="auto"/>
          <w:szCs w:val="21"/>
          <w:highlight w:val="none"/>
        </w:rPr>
        <w:t>确定排名第二的成交候选人为成交供应商。排名第二的成交候选人因上述规定的同样原因被取消成交资格的，采购人可以</w:t>
      </w:r>
      <w:r>
        <w:rPr>
          <w:rFonts w:hint="eastAsia" w:ascii="宋体" w:hAnsi="宋体" w:eastAsia="宋体" w:cs="宋体"/>
          <w:color w:val="auto"/>
          <w:szCs w:val="21"/>
          <w:highlight w:val="none"/>
          <w:lang w:eastAsia="zh-CN"/>
        </w:rPr>
        <w:t>依法</w:t>
      </w:r>
      <w:r>
        <w:rPr>
          <w:rFonts w:hint="eastAsia" w:ascii="宋体" w:hAnsi="宋体" w:eastAsia="宋体" w:cs="宋体"/>
          <w:color w:val="auto"/>
          <w:szCs w:val="21"/>
          <w:highlight w:val="none"/>
        </w:rPr>
        <w:t>确定排名第三的成交候选人为成交供应商，以此类推。以上信息查询记录及相关证据与谈判文件一并保存。</w:t>
      </w:r>
      <w:bookmarkStart w:id="76" w:name="_Hlk66782294"/>
      <w:r>
        <w:rPr>
          <w:rFonts w:hint="eastAsia" w:ascii="宋体" w:hAnsi="宋体" w:eastAsia="宋体" w:cs="宋体"/>
          <w:color w:val="auto"/>
          <w:szCs w:val="21"/>
          <w:highlight w:val="none"/>
        </w:rPr>
        <w:t>成交供应商享受《政府采购促进中小企业发展管理办法》（财库〔2020〕46号）规定的中小企业扶持政策的，采购人、采购代理机构应当随成交结果公开成交供应商的《中小企业声明函》。</w:t>
      </w:r>
      <w:bookmarkEnd w:id="76"/>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27.4采购人、采购代理机构认为供应商对采购过程、成交结果提出的质疑成立且影响或者可能影响成交结果的，合格供应商符合法定数量时，可以从合格的成交候选人中另行确定成交供应商的，应当依法另行确定成交供应商；否则应当重新开展采购活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27.5排名第一的成交候选人放弃成交，</w:t>
      </w:r>
      <w:r>
        <w:rPr>
          <w:rFonts w:hint="eastAsia" w:ascii="宋体" w:hAnsi="宋体" w:eastAsia="宋体" w:cs="宋体"/>
          <w:b w:val="0"/>
          <w:bCs/>
          <w:color w:val="auto"/>
          <w:sz w:val="21"/>
          <w:szCs w:val="21"/>
          <w:highlight w:val="none"/>
        </w:rPr>
        <w:t>采购人可以按照评审报告推荐的</w:t>
      </w:r>
      <w:r>
        <w:rPr>
          <w:rFonts w:hint="eastAsia" w:ascii="宋体" w:hAnsi="宋体" w:eastAsia="宋体" w:cs="宋体"/>
          <w:b w:val="0"/>
          <w:bCs/>
          <w:color w:val="auto"/>
          <w:sz w:val="21"/>
          <w:szCs w:val="21"/>
          <w:highlight w:val="none"/>
          <w:lang w:eastAsia="zh-CN"/>
        </w:rPr>
        <w:t>成交</w:t>
      </w:r>
      <w:r>
        <w:rPr>
          <w:rFonts w:hint="eastAsia" w:ascii="宋体" w:hAnsi="宋体" w:eastAsia="宋体" w:cs="宋体"/>
          <w:b w:val="0"/>
          <w:bCs/>
          <w:color w:val="auto"/>
          <w:sz w:val="21"/>
          <w:szCs w:val="21"/>
          <w:highlight w:val="none"/>
        </w:rPr>
        <w:t>候选人名单排序，</w:t>
      </w:r>
      <w:r>
        <w:rPr>
          <w:rFonts w:hint="eastAsia" w:ascii="宋体" w:hAnsi="宋体" w:eastAsia="宋体" w:cs="宋体"/>
          <w:b w:val="0"/>
          <w:bCs/>
          <w:color w:val="auto"/>
          <w:sz w:val="21"/>
          <w:szCs w:val="21"/>
          <w:highlight w:val="none"/>
          <w:lang w:eastAsia="zh-CN"/>
        </w:rPr>
        <w:t>依法</w:t>
      </w:r>
      <w:r>
        <w:rPr>
          <w:rFonts w:hint="eastAsia" w:ascii="宋体" w:hAnsi="宋体" w:eastAsia="宋体" w:cs="宋体"/>
          <w:b w:val="0"/>
          <w:bCs/>
          <w:color w:val="auto"/>
          <w:sz w:val="21"/>
          <w:szCs w:val="21"/>
          <w:highlight w:val="none"/>
        </w:rPr>
        <w:t>确定下一候选人为</w:t>
      </w:r>
      <w:r>
        <w:rPr>
          <w:rFonts w:hint="eastAsia" w:ascii="宋体" w:hAnsi="宋体" w:eastAsia="宋体" w:cs="宋体"/>
          <w:b w:val="0"/>
          <w:bCs/>
          <w:color w:val="auto"/>
          <w:sz w:val="21"/>
          <w:szCs w:val="21"/>
          <w:highlight w:val="none"/>
          <w:lang w:eastAsia="zh-CN"/>
        </w:rPr>
        <w:t>成交</w:t>
      </w:r>
      <w:r>
        <w:rPr>
          <w:rFonts w:hint="eastAsia" w:ascii="宋体" w:hAnsi="宋体" w:eastAsia="宋体" w:cs="宋体"/>
          <w:color w:val="auto"/>
          <w:szCs w:val="21"/>
          <w:highlight w:val="none"/>
        </w:rPr>
        <w:t>供应商</w:t>
      </w:r>
      <w:r>
        <w:rPr>
          <w:rFonts w:hint="eastAsia" w:ascii="宋体" w:hAnsi="宋体" w:eastAsia="宋体" w:cs="宋体"/>
          <w:b w:val="0"/>
          <w:bCs/>
          <w:color w:val="auto"/>
          <w:sz w:val="21"/>
          <w:szCs w:val="21"/>
          <w:highlight w:val="none"/>
        </w:rPr>
        <w:t>，也可以重新开展政府采购活动</w:t>
      </w:r>
      <w:r>
        <w:rPr>
          <w:rFonts w:hint="eastAsia" w:ascii="宋体" w:hAnsi="宋体" w:eastAsia="宋体" w:cs="宋体"/>
          <w:bCs/>
          <w:color w:val="auto"/>
          <w:szCs w:val="21"/>
          <w:highlight w:val="none"/>
        </w:rPr>
        <w:t>。</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28.履约保证金</w:t>
      </w:r>
    </w:p>
    <w:p>
      <w:pPr>
        <w:pStyle w:val="12"/>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28.1履约保证金的金额、提交方式、退付的时间和条件详见 “供应商须知前附表”。成交供应商未按规定提交履约保证金的，视为拒绝</w:t>
      </w:r>
      <w:r>
        <w:rPr>
          <w:rFonts w:hint="eastAsia" w:ascii="宋体" w:hAnsi="宋体" w:eastAsia="宋体" w:cs="宋体"/>
          <w:color w:val="auto"/>
          <w:highlight w:val="none"/>
        </w:rPr>
        <w:t>与采购人</w:t>
      </w:r>
      <w:r>
        <w:rPr>
          <w:rFonts w:hint="eastAsia" w:ascii="宋体" w:hAnsi="宋体" w:eastAsia="宋体" w:cs="宋体"/>
          <w:color w:val="auto"/>
          <w:szCs w:val="21"/>
          <w:highlight w:val="none"/>
        </w:rPr>
        <w:t>签订合同，采购人可以按照评审报告推荐的成交候选人名单排序，</w:t>
      </w:r>
      <w:r>
        <w:rPr>
          <w:rFonts w:hint="eastAsia" w:ascii="宋体" w:hAnsi="宋体" w:eastAsia="宋体" w:cs="宋体"/>
          <w:color w:val="auto"/>
          <w:szCs w:val="21"/>
          <w:highlight w:val="none"/>
          <w:lang w:val="en-US" w:eastAsia="zh-CN"/>
        </w:rPr>
        <w:t>依法</w:t>
      </w:r>
      <w:r>
        <w:rPr>
          <w:rFonts w:hint="eastAsia" w:ascii="宋体" w:hAnsi="宋体" w:eastAsia="宋体" w:cs="宋体"/>
          <w:color w:val="auto"/>
          <w:szCs w:val="21"/>
          <w:highlight w:val="none"/>
        </w:rPr>
        <w:t>确定下一候选人为成交供应商，也可以重新开展政府采购活动。</w:t>
      </w:r>
    </w:p>
    <w:p>
      <w:pPr>
        <w:spacing w:line="360" w:lineRule="auto"/>
        <w:ind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28.2签订合同后，如成交供应商不按双方签订的合同规定履约，则没收其全部履约保证金，履约保证金不足以赔偿损失的，按实际损失赔偿。</w:t>
      </w:r>
    </w:p>
    <w:p>
      <w:pPr>
        <w:spacing w:line="360" w:lineRule="auto"/>
        <w:ind w:firstLine="424" w:firstLineChars="202"/>
        <w:rPr>
          <w:rFonts w:hint="eastAsia" w:ascii="宋体" w:hAnsi="宋体" w:eastAsia="宋体" w:cs="宋体"/>
          <w:color w:val="auto"/>
          <w:szCs w:val="21"/>
          <w:highlight w:val="none"/>
        </w:rPr>
      </w:pPr>
      <w:r>
        <w:rPr>
          <w:rFonts w:hint="eastAsia" w:ascii="宋体" w:hAnsi="宋体" w:eastAsia="宋体" w:cs="宋体"/>
          <w:color w:val="auto"/>
          <w:szCs w:val="21"/>
          <w:highlight w:val="none"/>
        </w:rPr>
        <w:t>28.3在履约保证金退还日期前，若成交供应商的开户名称、开户银行、</w:t>
      </w:r>
      <w:r>
        <w:rPr>
          <w:rFonts w:hint="eastAsia" w:ascii="宋体" w:hAnsi="宋体" w:eastAsia="宋体" w:cs="宋体"/>
          <w:color w:val="auto"/>
          <w:szCs w:val="21"/>
          <w:highlight w:val="none"/>
          <w:lang w:eastAsia="zh-CN"/>
        </w:rPr>
        <w:t>账</w:t>
      </w:r>
      <w:r>
        <w:rPr>
          <w:rFonts w:hint="eastAsia" w:ascii="宋体" w:hAnsi="宋体" w:eastAsia="宋体" w:cs="宋体"/>
          <w:color w:val="auto"/>
          <w:szCs w:val="21"/>
          <w:highlight w:val="none"/>
        </w:rPr>
        <w:t>号有变动的，请以书面形式通知履约保证金收取单位，否则由此产生的后果由成交供应商自负。</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29.签订合同</w:t>
      </w:r>
    </w:p>
    <w:p>
      <w:pPr>
        <w:adjustRightInd w:val="0"/>
        <w:snapToGrid w:val="0"/>
        <w:spacing w:line="360" w:lineRule="auto"/>
        <w:ind w:firstLine="420" w:firstLineChars="200"/>
        <w:rPr>
          <w:rFonts w:hint="eastAsia" w:ascii="宋体" w:hAnsi="宋体" w:eastAsia="宋体" w:cs="宋体"/>
          <w:color w:val="auto"/>
          <w:kern w:val="0"/>
          <w:szCs w:val="21"/>
          <w:highlight w:val="none"/>
          <w:lang w:val="zh-CN"/>
        </w:rPr>
      </w:pPr>
      <w:r>
        <w:rPr>
          <w:rFonts w:hint="eastAsia" w:ascii="宋体" w:hAnsi="宋体" w:eastAsia="宋体" w:cs="宋体"/>
          <w:color w:val="auto"/>
          <w:kern w:val="0"/>
          <w:szCs w:val="21"/>
          <w:highlight w:val="none"/>
        </w:rPr>
        <w:t>29.1采购人与成交供应商应当在成交通知书规定的时间内，按照谈判文件确定的合同文本以及采购标的、货物技术、采购金额、采购数量、技术和货物要求等事项签订政府采购合同。</w:t>
      </w:r>
      <w:r>
        <w:rPr>
          <w:rFonts w:hint="eastAsia" w:ascii="宋体" w:hAnsi="宋体" w:eastAsia="宋体" w:cs="宋体"/>
          <w:color w:val="auto"/>
          <w:kern w:val="0"/>
          <w:szCs w:val="21"/>
          <w:highlight w:val="none"/>
          <w:lang w:val="zh-CN"/>
        </w:rPr>
        <w:t>如成交供应商为联合体的，由联合体成员各方法定代表人或其授权代表与采购人代表签订合同。</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29.2采购人不得向成交供应商提出超出谈判文件以外的任何要求作为签订合同的条件，不得与成交供应商订立背离谈判文件确定的合同文本以及采购标的、货物技术、采购金额、采购数量、技术和货物要求等实质性内容的协议。</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29.3成交供应商拒绝签订政府采购合同的，采购人可以按照评审报告推荐的成交候选人名单排序，</w:t>
      </w:r>
      <w:r>
        <w:rPr>
          <w:rFonts w:hint="eastAsia" w:ascii="宋体" w:hAnsi="宋体" w:eastAsia="宋体" w:cs="宋体"/>
          <w:color w:val="auto"/>
          <w:szCs w:val="21"/>
          <w:highlight w:val="none"/>
          <w:lang w:eastAsia="zh-CN"/>
        </w:rPr>
        <w:t>依法</w:t>
      </w:r>
      <w:r>
        <w:rPr>
          <w:rFonts w:hint="eastAsia" w:ascii="宋体" w:hAnsi="宋体" w:eastAsia="宋体" w:cs="宋体"/>
          <w:color w:val="auto"/>
          <w:szCs w:val="21"/>
          <w:highlight w:val="none"/>
        </w:rPr>
        <w:t>确定下一候选人为成交供应商，也可以重新开展采购活动。拒绝签订政府采购合同的成交供应商不得参加对该项目重新开展的采购活动。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29.4如签订合同并生效后，供应商无故拒绝或延期，除按照合同条款处理外，列入不良行为记录，并给予通报。</w:t>
      </w:r>
    </w:p>
    <w:p>
      <w:pPr>
        <w:spacing w:line="360" w:lineRule="auto"/>
        <w:ind w:firstLine="420" w:firstLineChars="200"/>
        <w:rPr>
          <w:rFonts w:hint="eastAsia" w:ascii="宋体" w:hAnsi="宋体" w:eastAsia="宋体" w:cs="宋体"/>
          <w:b/>
          <w:bCs/>
          <w:i/>
          <w:iCs/>
          <w:color w:val="auto"/>
          <w:szCs w:val="21"/>
          <w:highlight w:val="none"/>
          <w:lang w:eastAsia="zh-CN"/>
        </w:rPr>
      </w:pPr>
      <w:r>
        <w:rPr>
          <w:rFonts w:hint="eastAsia" w:ascii="宋体" w:hAnsi="宋体" w:eastAsia="宋体" w:cs="宋体"/>
          <w:color w:val="auto"/>
          <w:kern w:val="0"/>
          <w:szCs w:val="21"/>
          <w:highlight w:val="none"/>
          <w:lang w:val="en-US" w:eastAsia="zh-CN"/>
        </w:rPr>
        <w:t>29.5</w:t>
      </w:r>
      <w:r>
        <w:rPr>
          <w:rFonts w:hint="eastAsia" w:ascii="宋体" w:hAnsi="宋体" w:eastAsia="宋体" w:cs="宋体"/>
          <w:color w:val="auto"/>
          <w:kern w:val="0"/>
          <w:szCs w:val="21"/>
          <w:highlight w:val="none"/>
        </w:rPr>
        <w:t>采购合同由采购人与成交供应商根据谈判文件、响应文件等内容签订</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rPr>
        <w:t>成交供应商</w:t>
      </w:r>
      <w:r>
        <w:rPr>
          <w:rFonts w:hint="eastAsia" w:ascii="宋体" w:hAnsi="宋体" w:eastAsia="宋体" w:cs="宋体"/>
          <w:color w:val="auto"/>
          <w:sz w:val="21"/>
          <w:szCs w:val="21"/>
          <w:highlight w:val="none"/>
        </w:rPr>
        <w:t>应当在签订合同时</w:t>
      </w:r>
      <w:r>
        <w:rPr>
          <w:rFonts w:hint="eastAsia" w:ascii="宋体" w:hAnsi="宋体" w:eastAsia="宋体" w:cs="宋体"/>
          <w:color w:val="auto"/>
          <w:szCs w:val="21"/>
          <w:highlight w:val="none"/>
        </w:rPr>
        <w:t>按</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须知前附表规定向采购人出示相关证明材料，经采购人核验合格后方可签订合同</w:t>
      </w:r>
      <w:r>
        <w:rPr>
          <w:rFonts w:hint="eastAsia" w:ascii="宋体" w:hAnsi="宋体" w:eastAsia="宋体" w:cs="宋体"/>
          <w:color w:val="auto"/>
          <w:szCs w:val="21"/>
          <w:highlight w:val="none"/>
          <w:lang w:eastAsia="zh-CN"/>
        </w:rPr>
        <w:t>。</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30.政府采购合同公告</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中华人民共和国政府采购法实施条例》第五十条规定，采购人应当自政府采购合同签订之日起2个工作日内，将政府采购合同在省级以上人民政府财政部门指定的媒体上公告，但政府采购合同中涉及国家秘密、商业秘密的内容除外。</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31. 询问、质疑和投诉</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31.1供应商对政府采购活动事项有疑问的，可以向采购人</w:t>
      </w:r>
      <w:r>
        <w:rPr>
          <w:rFonts w:hint="eastAsia" w:ascii="宋体" w:hAnsi="宋体" w:eastAsia="宋体" w:cs="宋体"/>
          <w:color w:val="auto"/>
          <w:szCs w:val="24"/>
          <w:highlight w:val="none"/>
          <w:lang w:eastAsia="zh-CN"/>
        </w:rPr>
        <w:t>或者</w:t>
      </w:r>
      <w:r>
        <w:rPr>
          <w:rFonts w:hint="eastAsia" w:ascii="宋体" w:hAnsi="宋体" w:eastAsia="宋体" w:cs="宋体"/>
          <w:color w:val="auto"/>
          <w:szCs w:val="24"/>
          <w:highlight w:val="none"/>
        </w:rPr>
        <w:t>采购代理机构提出询问，采购人或者采购代理机构应当在3个工作日内对供应商依法提出的询问作出答复。</w:t>
      </w:r>
    </w:p>
    <w:p>
      <w:pPr>
        <w:spacing w:line="360" w:lineRule="auto"/>
        <w:ind w:firstLine="420" w:firstLineChars="200"/>
        <w:rPr>
          <w:rFonts w:hint="eastAsia" w:ascii="宋体" w:hAnsi="宋体" w:eastAsia="宋体" w:cs="宋体"/>
          <w:b/>
          <w:color w:val="auto"/>
          <w:szCs w:val="21"/>
          <w:highlight w:val="none"/>
        </w:rPr>
      </w:pPr>
      <w:r>
        <w:rPr>
          <w:rFonts w:hint="eastAsia" w:ascii="宋体" w:hAnsi="宋体" w:eastAsia="宋体" w:cs="宋体"/>
          <w:color w:val="auto"/>
          <w:szCs w:val="24"/>
          <w:highlight w:val="none"/>
        </w:rPr>
        <w:t>31.2供应商认为谈判文件、采购过程或者成交结果使自己的合法权益受到损害的，应当在知道或者应知其权益受到损害之日起7个工作日内，以书面形式向采购人</w:t>
      </w:r>
      <w:r>
        <w:rPr>
          <w:rFonts w:hint="eastAsia" w:ascii="宋体" w:hAnsi="宋体" w:eastAsia="宋体" w:cs="宋体"/>
          <w:color w:val="auto"/>
          <w:szCs w:val="24"/>
          <w:highlight w:val="none"/>
          <w:lang w:eastAsia="zh-CN"/>
        </w:rPr>
        <w:t>或者</w:t>
      </w:r>
      <w:r>
        <w:rPr>
          <w:rFonts w:hint="eastAsia" w:ascii="宋体" w:hAnsi="宋体" w:eastAsia="宋体" w:cs="宋体"/>
          <w:color w:val="auto"/>
          <w:szCs w:val="24"/>
          <w:highlight w:val="none"/>
        </w:rPr>
        <w:t>采购代理机构提出质疑，</w:t>
      </w:r>
      <w:r>
        <w:rPr>
          <w:rFonts w:hint="eastAsia" w:ascii="宋体" w:hAnsi="宋体" w:eastAsia="宋体" w:cs="宋体"/>
          <w:color w:val="auto"/>
          <w:szCs w:val="24"/>
          <w:highlight w:val="none"/>
          <w:shd w:val="clear" w:color="auto" w:fill="FFFFFF"/>
        </w:rPr>
        <w:t>接收质疑函的方式、联系部门、联系电话和通讯地址等信息详见</w:t>
      </w:r>
      <w:r>
        <w:rPr>
          <w:rFonts w:hint="eastAsia" w:ascii="宋体" w:hAnsi="宋体" w:eastAsia="宋体" w:cs="宋体"/>
          <w:color w:val="auto"/>
          <w:szCs w:val="21"/>
          <w:highlight w:val="none"/>
        </w:rPr>
        <w:t>“供应商须知前附表”</w:t>
      </w:r>
      <w:r>
        <w:rPr>
          <w:rFonts w:hint="eastAsia" w:ascii="宋体" w:hAnsi="宋体" w:eastAsia="宋体" w:cs="宋体"/>
          <w:color w:val="auto"/>
          <w:szCs w:val="24"/>
          <w:highlight w:val="none"/>
        </w:rPr>
        <w:t>。</w:t>
      </w:r>
      <w:r>
        <w:rPr>
          <w:rFonts w:hint="eastAsia" w:ascii="宋体" w:hAnsi="宋体" w:eastAsia="宋体" w:cs="宋体"/>
          <w:b/>
          <w:color w:val="auto"/>
          <w:szCs w:val="21"/>
          <w:highlight w:val="none"/>
        </w:rPr>
        <w:t xml:space="preserve">具体质疑起算时间及处理方式如下： </w:t>
      </w:r>
    </w:p>
    <w:p>
      <w:pPr>
        <w:spacing w:line="360" w:lineRule="auto"/>
        <w:ind w:firstLine="42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（1）潜在供应商依法获取采购文件后，认为采购文件使自己的权益受到损害的，应当在竞争性谈判文件公告期限届满之日起7个工作日内提出质疑。</w:t>
      </w:r>
      <w:r>
        <w:rPr>
          <w:rFonts w:hint="eastAsia" w:ascii="宋体" w:hAnsi="宋体" w:eastAsia="宋体" w:cs="宋体"/>
          <w:color w:val="auto"/>
          <w:szCs w:val="24"/>
          <w:highlight w:val="none"/>
        </w:rPr>
        <w:t>委托代理协议无特殊约定的，</w:t>
      </w:r>
      <w:r>
        <w:rPr>
          <w:rFonts w:hint="eastAsia" w:ascii="宋体" w:hAnsi="宋体" w:eastAsia="宋体" w:cs="宋体"/>
          <w:bCs/>
          <w:color w:val="auto"/>
          <w:szCs w:val="24"/>
          <w:highlight w:val="none"/>
        </w:rPr>
        <w:t>对竞争性谈判文件中采购需求（含资格要求、采购预算和评分办法）的质疑由采购人受理并负责答复；对竞争性谈判文件中的采购执行程序的质疑由采购代理机构受理并负责答复。</w:t>
      </w:r>
    </w:p>
    <w:p>
      <w:pPr>
        <w:spacing w:line="360" w:lineRule="auto"/>
        <w:ind w:firstLine="42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（2）供应商认为采购过程使自己的权益受到损害的，应当在各采购程序环节结束之日起7个工作日内提出质疑。对采购过程中资格审查、符合性审查等具体评审情况的质疑应向采购人或</w:t>
      </w:r>
      <w:r>
        <w:rPr>
          <w:rFonts w:hint="eastAsia" w:ascii="宋体" w:hAnsi="宋体" w:eastAsia="宋体" w:cs="宋体"/>
          <w:bCs/>
          <w:color w:val="auto"/>
          <w:szCs w:val="24"/>
          <w:highlight w:val="none"/>
          <w:lang w:eastAsia="zh-CN"/>
        </w:rPr>
        <w:t>者采购</w:t>
      </w:r>
      <w:r>
        <w:rPr>
          <w:rFonts w:hint="eastAsia" w:ascii="宋体" w:hAnsi="宋体" w:eastAsia="宋体" w:cs="宋体"/>
          <w:bCs/>
          <w:color w:val="auto"/>
          <w:szCs w:val="24"/>
          <w:highlight w:val="none"/>
        </w:rPr>
        <w:t>代理机构提出，由采购人或</w:t>
      </w:r>
      <w:r>
        <w:rPr>
          <w:rFonts w:hint="eastAsia" w:ascii="宋体" w:hAnsi="宋体" w:eastAsia="宋体" w:cs="宋体"/>
          <w:bCs/>
          <w:color w:val="auto"/>
          <w:szCs w:val="24"/>
          <w:highlight w:val="none"/>
          <w:lang w:eastAsia="zh-CN"/>
        </w:rPr>
        <w:t>者采购</w:t>
      </w:r>
      <w:r>
        <w:rPr>
          <w:rFonts w:hint="eastAsia" w:ascii="宋体" w:hAnsi="宋体" w:eastAsia="宋体" w:cs="宋体"/>
          <w:bCs/>
          <w:color w:val="auto"/>
          <w:szCs w:val="24"/>
          <w:highlight w:val="none"/>
        </w:rPr>
        <w:t>代理机构受理并负责答复；对采购过程中采购执行程序的质疑由采购代理机构受理并负责答复。</w:t>
      </w:r>
    </w:p>
    <w:p>
      <w:pPr>
        <w:spacing w:line="360" w:lineRule="auto"/>
        <w:ind w:firstLine="420" w:firstLineChars="200"/>
        <w:rPr>
          <w:rFonts w:hint="eastAsia" w:ascii="宋体" w:hAnsi="宋体" w:eastAsia="宋体" w:cs="宋体"/>
          <w:bCs/>
          <w:color w:val="auto"/>
          <w:szCs w:val="24"/>
          <w:highlight w:val="none"/>
        </w:rPr>
      </w:pPr>
      <w:r>
        <w:rPr>
          <w:rFonts w:hint="eastAsia" w:ascii="宋体" w:hAnsi="宋体" w:eastAsia="宋体" w:cs="宋体"/>
          <w:bCs/>
          <w:color w:val="auto"/>
          <w:szCs w:val="24"/>
          <w:highlight w:val="none"/>
        </w:rPr>
        <w:t>（3）供应商认为成交结果使自己的权益受到损害的，应当在成交结果公告期限届满之日起7个工作日内提出质疑，由采购人受理并负责答复。</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31.3供应商提出的询问或者质疑超出采购人对采购代理机构委托授权范围的，采购代理机构应当告知供应商向采购人提出。政府采购评审专家应当配合采购人或者采购代理机构答复供应商的询问和质疑。</w:t>
      </w:r>
    </w:p>
    <w:p>
      <w:pPr>
        <w:spacing w:line="360" w:lineRule="auto"/>
        <w:ind w:firstLine="422" w:firstLineChars="200"/>
        <w:rPr>
          <w:rFonts w:hint="eastAsia" w:ascii="宋体" w:hAnsi="宋体" w:eastAsia="宋体" w:cs="宋体"/>
          <w:color w:val="auto"/>
          <w:szCs w:val="24"/>
          <w:highlight w:val="none"/>
        </w:rPr>
      </w:pPr>
      <w:r>
        <w:rPr>
          <w:rFonts w:hint="eastAsia" w:ascii="宋体" w:hAnsi="宋体" w:eastAsia="宋体" w:cs="宋体"/>
          <w:b/>
          <w:bCs/>
          <w:color w:val="auto"/>
          <w:szCs w:val="24"/>
          <w:highlight w:val="none"/>
        </w:rPr>
        <w:t>31.4 供应商提出质疑应当提交质疑函和必要的证明材料，针对同一采购程序环节的质疑必须在法定质疑期内一次性提出。质疑函应当包括下列内容（质疑函格式后附）：</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（1）供应商的姓名或者名称、地址、邮编、联系人及联系电话；</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（2）质疑项目的名称、编号；</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（3）具体、明确的质疑事项和与质疑事项相关的请求；</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（4）事实依据；</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（5）必要的法律依据；</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（6）提出质疑的日期。</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供应商为自然人的，应当由本人签字；供应商为法人或者其他组织的，应当由法定代表人、主要负责人，或者其委托代理人签字或者盖章，并加盖公章。</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31.5采购人、采购代理机构认为供应商质疑不成立，或者成立但未对成交结果构成影响的，继续开展采购活动；认为供应商质疑成立且影响或者可能影响成交结果的，按照下列情况处理：</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（一）对采购文件提出的质疑，依法通过澄清或者修改可以继续开展采购活动的，澄清或者修改采购文件后继续开展采购活动；否则应当修改采购文件后重新开展采购活动。</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（二）对采购过程或者成交结果提出的质疑，合格供应商符合法定数量时，可以从合格的成交候选人中另行确定成交供应商的，应当依法另行确定成交供应商；否则应当重新开展采购活动。</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质疑答复导致成交结果改变的，采购人或者采购代理机构应当将有关情况书面报告本级财政部门。</w:t>
      </w:r>
    </w:p>
    <w:p>
      <w:pPr>
        <w:spacing w:line="360" w:lineRule="auto"/>
        <w:ind w:firstLine="422" w:firstLineChars="2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31.6投诉的权利。质疑供应商对采购人</w:t>
      </w:r>
      <w:r>
        <w:rPr>
          <w:rFonts w:hint="eastAsia" w:ascii="宋体" w:hAnsi="宋体" w:eastAsia="宋体" w:cs="宋体"/>
          <w:b/>
          <w:bCs/>
          <w:color w:val="auto"/>
          <w:szCs w:val="24"/>
          <w:highlight w:val="none"/>
          <w:lang w:eastAsia="zh-CN"/>
        </w:rPr>
        <w:t>或</w:t>
      </w:r>
      <w:r>
        <w:rPr>
          <w:rFonts w:hint="eastAsia" w:ascii="宋体" w:hAnsi="宋体" w:eastAsia="宋体" w:cs="宋体"/>
          <w:b/>
          <w:bCs/>
          <w:color w:val="auto"/>
          <w:szCs w:val="24"/>
          <w:highlight w:val="none"/>
        </w:rPr>
        <w:t>采购代理机构的答复不满意，或者采购人</w:t>
      </w:r>
      <w:r>
        <w:rPr>
          <w:rFonts w:hint="eastAsia" w:ascii="宋体" w:hAnsi="宋体" w:eastAsia="宋体" w:cs="宋体"/>
          <w:b/>
          <w:bCs/>
          <w:color w:val="auto"/>
          <w:szCs w:val="24"/>
          <w:highlight w:val="none"/>
          <w:lang w:eastAsia="zh-CN"/>
        </w:rPr>
        <w:t>或</w:t>
      </w:r>
      <w:r>
        <w:rPr>
          <w:rFonts w:hint="eastAsia" w:ascii="宋体" w:hAnsi="宋体" w:eastAsia="宋体" w:cs="宋体"/>
          <w:b/>
          <w:bCs/>
          <w:color w:val="auto"/>
          <w:szCs w:val="24"/>
          <w:highlight w:val="none"/>
        </w:rPr>
        <w:t>采购代理机构未在规定时间内作出答复的，可以在答复期满后15个工作日内向《政府采购质疑和投诉办法》（财政部令第94号）第六条规定的财政部门提起投诉（投诉书格式后附），受理投诉方式见“供应商须知前附表”。</w:t>
      </w:r>
    </w:p>
    <w:p>
      <w:pPr>
        <w:spacing w:line="360" w:lineRule="auto"/>
        <w:ind w:firstLine="420" w:firstLineChars="200"/>
        <w:rPr>
          <w:rFonts w:hint="eastAsia"/>
          <w:color w:val="auto"/>
          <w:highlight w:val="none"/>
        </w:rPr>
      </w:pPr>
    </w:p>
    <w:p>
      <w:pPr>
        <w:keepNext/>
        <w:keepLines/>
        <w:spacing w:line="360" w:lineRule="auto"/>
        <w:ind w:firstLine="643" w:firstLineChars="200"/>
        <w:outlineLvl w:val="2"/>
        <w:rPr>
          <w:rFonts w:hint="eastAsia" w:ascii="宋体" w:hAnsi="宋体" w:eastAsia="宋体" w:cs="宋体"/>
          <w:bCs/>
          <w:color w:val="auto"/>
          <w:sz w:val="32"/>
          <w:szCs w:val="32"/>
          <w:highlight w:val="none"/>
          <w:lang w:val="zh-CN" w:eastAsia="zh-CN"/>
        </w:rPr>
      </w:pPr>
      <w:bookmarkStart w:id="77" w:name="_Toc3359"/>
      <w:bookmarkStart w:id="78" w:name="_Toc16052"/>
      <w:bookmarkStart w:id="79" w:name="_Toc80205930"/>
      <w:r>
        <w:rPr>
          <w:rFonts w:hint="eastAsia" w:ascii="宋体" w:hAnsi="宋体" w:eastAsia="宋体" w:cs="宋体"/>
          <w:b/>
          <w:bCs/>
          <w:color w:val="auto"/>
          <w:sz w:val="32"/>
          <w:szCs w:val="32"/>
          <w:highlight w:val="none"/>
          <w:lang w:val="zh-CN" w:eastAsia="zh-CN"/>
        </w:rPr>
        <w:t>六</w:t>
      </w:r>
      <w:r>
        <w:rPr>
          <w:rFonts w:hint="eastAsia" w:ascii="宋体" w:hAnsi="宋体" w:eastAsia="宋体" w:cs="宋体"/>
          <w:bCs/>
          <w:color w:val="auto"/>
          <w:sz w:val="32"/>
          <w:szCs w:val="32"/>
          <w:highlight w:val="none"/>
          <w:lang w:val="zh-CN" w:eastAsia="zh-CN"/>
        </w:rPr>
        <w:t>、</w:t>
      </w:r>
      <w:r>
        <w:rPr>
          <w:rFonts w:hint="eastAsia" w:ascii="宋体" w:hAnsi="宋体" w:eastAsia="宋体" w:cs="宋体"/>
          <w:b/>
          <w:bCs w:val="0"/>
          <w:color w:val="auto"/>
          <w:sz w:val="32"/>
          <w:szCs w:val="32"/>
          <w:highlight w:val="none"/>
          <w:lang w:val="zh-CN" w:eastAsia="zh-CN"/>
        </w:rPr>
        <w:t>验收</w:t>
      </w:r>
      <w:bookmarkEnd w:id="77"/>
      <w:bookmarkEnd w:id="78"/>
      <w:bookmarkEnd w:id="79"/>
    </w:p>
    <w:p>
      <w:pPr>
        <w:tabs>
          <w:tab w:val="left" w:pos="0"/>
        </w:tabs>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32.验收</w:t>
      </w:r>
    </w:p>
    <w:p>
      <w:pPr>
        <w:tabs>
          <w:tab w:val="left" w:pos="0"/>
        </w:tabs>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32.1采购人会同实际使用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pPr>
        <w:tabs>
          <w:tab w:val="left" w:pos="0"/>
        </w:tabs>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32.2采购人可以邀请参加本项目的其他供应商或者第三方机构参与验收。参与验收的供应商或者第三方机构的意见作为验收书的参考资料一并存档。</w:t>
      </w:r>
    </w:p>
    <w:p>
      <w:pPr>
        <w:tabs>
          <w:tab w:val="left" w:pos="0"/>
        </w:tabs>
        <w:spacing w:line="360" w:lineRule="auto"/>
        <w:ind w:firstLine="420" w:firstLineChars="200"/>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32.3严格按照采购合同开展履约验收。采购人成立验收小组，按照采购合同的约定对供应商履约情况进行验收。验收时，按照采购合同的约定对每一项技术、货物、安全标准的履约情况进行确认。验收结束后，应当出具验收书，列明各项标准的验收情况及项目总体评价，由验收双方共同签署。验收结果与采购合同约定的资金支付及履约保证金</w:t>
      </w:r>
      <w:r>
        <w:rPr>
          <w:rFonts w:hint="eastAsia"/>
          <w:color w:val="auto"/>
          <w:lang w:val="en-US" w:eastAsia="zh-CN"/>
        </w:rPr>
        <w:t>（如有）</w:t>
      </w:r>
      <w:r>
        <w:rPr>
          <w:rFonts w:hint="eastAsia" w:ascii="宋体" w:hAnsi="宋体" w:eastAsia="宋体" w:cs="宋体"/>
          <w:color w:val="auto"/>
          <w:kern w:val="0"/>
          <w:szCs w:val="21"/>
          <w:highlight w:val="none"/>
        </w:rPr>
        <w:t>返还条件挂钩。履约验收的各项资料应当存档备查。</w:t>
      </w:r>
    </w:p>
    <w:p>
      <w:pPr>
        <w:tabs>
          <w:tab w:val="left" w:pos="0"/>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32.4验收合格的项目，实际使用人将根据采购合同的约定及时向供应商支付采购资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pPr>
        <w:keepNext/>
        <w:keepLines/>
        <w:spacing w:line="360" w:lineRule="auto"/>
        <w:ind w:firstLine="643" w:firstLineChars="200"/>
        <w:outlineLvl w:val="2"/>
        <w:rPr>
          <w:rFonts w:hint="eastAsia" w:ascii="宋体" w:hAnsi="宋体" w:eastAsia="宋体" w:cs="宋体"/>
          <w:b/>
          <w:bCs/>
          <w:color w:val="auto"/>
          <w:sz w:val="32"/>
          <w:szCs w:val="32"/>
          <w:highlight w:val="none"/>
          <w:lang w:val="zh-CN" w:eastAsia="zh-CN"/>
        </w:rPr>
      </w:pPr>
      <w:bookmarkStart w:id="80" w:name="_Toc80205931"/>
      <w:bookmarkStart w:id="81" w:name="_Toc32550"/>
      <w:bookmarkStart w:id="82" w:name="_Toc21057"/>
      <w:r>
        <w:rPr>
          <w:rFonts w:hint="eastAsia" w:ascii="宋体" w:hAnsi="宋体" w:eastAsia="宋体" w:cs="宋体"/>
          <w:b/>
          <w:bCs/>
          <w:color w:val="auto"/>
          <w:sz w:val="32"/>
          <w:szCs w:val="32"/>
          <w:highlight w:val="none"/>
          <w:lang w:val="zh-CN" w:eastAsia="zh-CN"/>
        </w:rPr>
        <w:t>七、其他事项</w:t>
      </w:r>
      <w:bookmarkEnd w:id="80"/>
      <w:bookmarkEnd w:id="81"/>
      <w:bookmarkEnd w:id="82"/>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33.</w:t>
      </w:r>
      <w:r>
        <w:rPr>
          <w:rFonts w:hint="eastAsia" w:ascii="宋体" w:hAnsi="宋体" w:eastAsia="宋体" w:cs="宋体"/>
          <w:b/>
          <w:bCs/>
          <w:color w:val="auto"/>
          <w:sz w:val="24"/>
          <w:szCs w:val="24"/>
          <w:highlight w:val="none"/>
          <w:lang w:eastAsia="zh-CN"/>
        </w:rPr>
        <w:t>采购</w:t>
      </w:r>
      <w:r>
        <w:rPr>
          <w:rFonts w:hint="eastAsia" w:ascii="宋体" w:hAnsi="宋体" w:eastAsia="宋体" w:cs="宋体"/>
          <w:b/>
          <w:bCs/>
          <w:color w:val="auto"/>
          <w:sz w:val="24"/>
          <w:szCs w:val="24"/>
          <w:highlight w:val="none"/>
        </w:rPr>
        <w:t>代理</w:t>
      </w:r>
      <w:r>
        <w:rPr>
          <w:rFonts w:hint="eastAsia" w:ascii="宋体" w:hAnsi="宋体" w:eastAsia="宋体" w:cs="宋体"/>
          <w:b/>
          <w:bCs/>
          <w:color w:val="auto"/>
          <w:sz w:val="24"/>
          <w:szCs w:val="24"/>
          <w:highlight w:val="none"/>
          <w:lang w:eastAsia="zh-CN"/>
        </w:rPr>
        <w:t>服务</w:t>
      </w:r>
      <w:r>
        <w:rPr>
          <w:rFonts w:hint="eastAsia" w:ascii="宋体" w:hAnsi="宋体" w:eastAsia="宋体" w:cs="宋体"/>
          <w:b/>
          <w:bCs/>
          <w:color w:val="auto"/>
          <w:sz w:val="24"/>
          <w:szCs w:val="24"/>
          <w:highlight w:val="none"/>
        </w:rPr>
        <w:t>费</w:t>
      </w:r>
    </w:p>
    <w:p>
      <w:pPr>
        <w:tabs>
          <w:tab w:val="left" w:pos="2835"/>
        </w:tabs>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33.1</w:t>
      </w:r>
      <w:r>
        <w:rPr>
          <w:rFonts w:hint="eastAsia" w:ascii="宋体" w:hAnsi="宋体" w:eastAsia="宋体" w:cs="宋体"/>
          <w:color w:val="auto"/>
          <w:szCs w:val="21"/>
          <w:highlight w:val="none"/>
          <w:lang w:eastAsia="zh-CN"/>
        </w:rPr>
        <w:t>采购</w:t>
      </w:r>
      <w:r>
        <w:rPr>
          <w:rFonts w:hint="eastAsia" w:ascii="宋体" w:hAnsi="宋体" w:eastAsia="宋体" w:cs="宋体"/>
          <w:color w:val="auto"/>
          <w:szCs w:val="21"/>
          <w:highlight w:val="none"/>
        </w:rPr>
        <w:t>代理</w:t>
      </w:r>
      <w:r>
        <w:rPr>
          <w:rFonts w:hint="eastAsia" w:ascii="宋体" w:hAnsi="宋体" w:eastAsia="宋体" w:cs="宋体"/>
          <w:color w:val="auto"/>
          <w:szCs w:val="21"/>
          <w:highlight w:val="none"/>
          <w:lang w:eastAsia="zh-CN"/>
        </w:rPr>
        <w:t>服务费</w:t>
      </w:r>
      <w:r>
        <w:rPr>
          <w:rFonts w:hint="eastAsia" w:ascii="宋体" w:hAnsi="宋体" w:eastAsia="宋体" w:cs="宋体"/>
          <w:color w:val="auto"/>
          <w:szCs w:val="21"/>
          <w:highlight w:val="none"/>
        </w:rPr>
        <w:t>收费标准及缴费账户详见“供应商须知前附表”，供应商为联合体的，可以由联合体中的一方或者多方共同缴纳采购代理服务费。</w:t>
      </w:r>
    </w:p>
    <w:p>
      <w:pPr>
        <w:pStyle w:val="14"/>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33.2采购代理服务费收费计算标准：</w:t>
      </w:r>
    </w:p>
    <w:tbl>
      <w:tblPr>
        <w:tblStyle w:val="31"/>
        <w:tblW w:w="820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费率</w:t>
            </w:r>
          </w:p>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w:t>
            </w:r>
          </w:p>
        </w:tc>
        <w:tc>
          <w:tcPr>
            <w:tcW w:w="1659" w:type="dxa"/>
            <w:noWrap w:val="0"/>
            <w:vAlign w:val="center"/>
          </w:tcPr>
          <w:p>
            <w:pPr>
              <w:spacing w:line="360" w:lineRule="auto"/>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货物类</w:t>
            </w:r>
          </w:p>
        </w:tc>
        <w:tc>
          <w:tcPr>
            <w:tcW w:w="1532"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服务类</w:t>
            </w:r>
          </w:p>
        </w:tc>
        <w:tc>
          <w:tcPr>
            <w:tcW w:w="1546" w:type="dxa"/>
            <w:noWrap w:val="0"/>
            <w:vAlign w:val="center"/>
          </w:tcPr>
          <w:p>
            <w:pPr>
              <w:spacing w:line="360" w:lineRule="auto"/>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100万元以下</w:t>
            </w:r>
          </w:p>
        </w:tc>
        <w:tc>
          <w:tcPr>
            <w:tcW w:w="1659"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  1.5%                </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1.5%</w:t>
            </w:r>
          </w:p>
        </w:tc>
        <w:tc>
          <w:tcPr>
            <w:tcW w:w="1546"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100～500万元</w:t>
            </w:r>
          </w:p>
        </w:tc>
        <w:tc>
          <w:tcPr>
            <w:tcW w:w="1659"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1.1%                 </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0.8%</w:t>
            </w:r>
          </w:p>
        </w:tc>
        <w:tc>
          <w:tcPr>
            <w:tcW w:w="1546"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0.7%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500～1000万元</w:t>
            </w:r>
          </w:p>
        </w:tc>
        <w:tc>
          <w:tcPr>
            <w:tcW w:w="1659"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  0.8%                </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0.45%</w:t>
            </w:r>
          </w:p>
        </w:tc>
        <w:tc>
          <w:tcPr>
            <w:tcW w:w="1546"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1000～5000万元</w:t>
            </w:r>
          </w:p>
        </w:tc>
        <w:tc>
          <w:tcPr>
            <w:tcW w:w="1659"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0.5%                </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0.25%</w:t>
            </w:r>
          </w:p>
        </w:tc>
        <w:tc>
          <w:tcPr>
            <w:tcW w:w="1546"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0.35%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5000万元～1亿元</w:t>
            </w:r>
          </w:p>
        </w:tc>
        <w:tc>
          <w:tcPr>
            <w:tcW w:w="1659"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 xml:space="preserve">0.25%                 </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0.1%</w:t>
            </w:r>
          </w:p>
        </w:tc>
        <w:tc>
          <w:tcPr>
            <w:tcW w:w="1546"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1～5亿元</w:t>
            </w:r>
          </w:p>
        </w:tc>
        <w:tc>
          <w:tcPr>
            <w:tcW w:w="1659"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0.05%</w:t>
            </w:r>
          </w:p>
        </w:tc>
        <w:tc>
          <w:tcPr>
            <w:tcW w:w="153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0.05%</w:t>
            </w:r>
          </w:p>
        </w:tc>
        <w:tc>
          <w:tcPr>
            <w:tcW w:w="1546"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5～10亿元</w:t>
            </w:r>
          </w:p>
        </w:tc>
        <w:tc>
          <w:tcPr>
            <w:tcW w:w="1659" w:type="dxa"/>
            <w:noWrap w:val="0"/>
            <w:vAlign w:val="top"/>
          </w:tcPr>
          <w:p>
            <w:pPr>
              <w:spacing w:line="360" w:lineRule="auto"/>
              <w:ind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0.035%</w:t>
            </w:r>
          </w:p>
        </w:tc>
        <w:tc>
          <w:tcPr>
            <w:tcW w:w="153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0.035%</w:t>
            </w:r>
          </w:p>
        </w:tc>
        <w:tc>
          <w:tcPr>
            <w:tcW w:w="1546" w:type="dxa"/>
            <w:noWrap w:val="0"/>
            <w:vAlign w:val="top"/>
          </w:tcPr>
          <w:p>
            <w:pPr>
              <w:spacing w:line="360" w:lineRule="auto"/>
              <w:ind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10～50亿元</w:t>
            </w:r>
          </w:p>
        </w:tc>
        <w:tc>
          <w:tcPr>
            <w:tcW w:w="1659" w:type="dxa"/>
            <w:noWrap w:val="0"/>
            <w:vAlign w:val="top"/>
          </w:tcPr>
          <w:p>
            <w:pPr>
              <w:spacing w:line="360" w:lineRule="auto"/>
              <w:ind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0.008%</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0.008%</w:t>
            </w:r>
          </w:p>
        </w:tc>
        <w:tc>
          <w:tcPr>
            <w:tcW w:w="1546" w:type="dxa"/>
            <w:noWrap w:val="0"/>
            <w:vAlign w:val="top"/>
          </w:tcPr>
          <w:p>
            <w:pPr>
              <w:spacing w:line="360" w:lineRule="auto"/>
              <w:ind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50～100亿元</w:t>
            </w:r>
          </w:p>
        </w:tc>
        <w:tc>
          <w:tcPr>
            <w:tcW w:w="1659"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0.006%</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0.006%</w:t>
            </w:r>
          </w:p>
        </w:tc>
        <w:tc>
          <w:tcPr>
            <w:tcW w:w="1546" w:type="dxa"/>
            <w:noWrap w:val="0"/>
            <w:vAlign w:val="top"/>
          </w:tcPr>
          <w:p>
            <w:pPr>
              <w:spacing w:line="360" w:lineRule="auto"/>
              <w:ind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100亿以上</w:t>
            </w:r>
          </w:p>
        </w:tc>
        <w:tc>
          <w:tcPr>
            <w:tcW w:w="1659" w:type="dxa"/>
            <w:noWrap w:val="0"/>
            <w:vAlign w:val="top"/>
          </w:tcPr>
          <w:p>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0.004%</w:t>
            </w:r>
          </w:p>
        </w:tc>
        <w:tc>
          <w:tcPr>
            <w:tcW w:w="1532" w:type="dxa"/>
            <w:noWrap w:val="0"/>
            <w:vAlign w:val="top"/>
          </w:tcPr>
          <w:p>
            <w:pPr>
              <w:spacing w:line="360" w:lineRule="auto"/>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0.004%</w:t>
            </w:r>
          </w:p>
        </w:tc>
        <w:tc>
          <w:tcPr>
            <w:tcW w:w="1546" w:type="dxa"/>
            <w:noWrap w:val="0"/>
            <w:vAlign w:val="top"/>
          </w:tcPr>
          <w:p>
            <w:pPr>
              <w:spacing w:line="360" w:lineRule="auto"/>
              <w:ind w:firstLine="105" w:firstLineChars="50"/>
              <w:rPr>
                <w:rFonts w:hint="eastAsia" w:ascii="宋体" w:hAnsi="宋体" w:eastAsia="宋体" w:cs="宋体"/>
                <w:color w:val="auto"/>
                <w:szCs w:val="21"/>
                <w:highlight w:val="none"/>
              </w:rPr>
            </w:pPr>
            <w:r>
              <w:rPr>
                <w:rFonts w:hint="eastAsia" w:ascii="宋体" w:hAnsi="宋体" w:eastAsia="宋体" w:cs="宋体"/>
                <w:color w:val="auto"/>
                <w:szCs w:val="21"/>
                <w:highlight w:val="none"/>
              </w:rPr>
              <w:t>0.004%</w:t>
            </w:r>
          </w:p>
        </w:tc>
      </w:tr>
    </w:tbl>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xml:space="preserve">注： </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（1）按本表费率计算的收费为采购代理的收费基准价格；</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（2）采购代理收费按差额定率累进法计算。</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例如：某货物采购代理业务成交金额或者暂定价为150万元，计算采购代理收费额如下：</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100 万元 ×l.5 ％＝ 1.5 万元</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 150 － 100 ）万元 ×1.1％＝ 0.55 万元</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合计收费＝ 1.5 ＋ 0.55＝ 2.05 （万元）</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34.需要补充的其他内容</w:t>
      </w:r>
    </w:p>
    <w:p>
      <w:pPr>
        <w:spacing w:line="360" w:lineRule="auto"/>
        <w:ind w:firstLine="420" w:firstLineChars="200"/>
        <w:contextualSpacing/>
        <w:rPr>
          <w:rFonts w:hint="eastAsia" w:ascii="宋体" w:hAnsi="宋体" w:eastAsia="宋体" w:cs="宋体"/>
          <w:color w:val="auto"/>
          <w:kern w:val="0"/>
          <w:szCs w:val="21"/>
          <w:highlight w:val="none"/>
          <w:lang w:val="zh-CN" w:eastAsia="zh-CN"/>
        </w:rPr>
      </w:pPr>
      <w:r>
        <w:rPr>
          <w:rFonts w:hint="eastAsia" w:ascii="宋体" w:hAnsi="宋体" w:eastAsia="宋体" w:cs="宋体"/>
          <w:color w:val="auto"/>
          <w:kern w:val="0"/>
          <w:szCs w:val="21"/>
          <w:highlight w:val="none"/>
          <w:lang w:val="zh-CN" w:eastAsia="zh-CN"/>
        </w:rPr>
        <w:t>34.1本谈判文件解释规则详见“供应商须知前附表”。</w:t>
      </w:r>
    </w:p>
    <w:p>
      <w:pPr>
        <w:spacing w:line="360" w:lineRule="auto"/>
        <w:ind w:firstLine="420" w:firstLineChars="200"/>
        <w:contextualSpacing/>
        <w:rPr>
          <w:rFonts w:hint="eastAsia" w:ascii="宋体" w:hAnsi="宋体" w:eastAsia="宋体" w:cs="宋体"/>
          <w:color w:val="auto"/>
          <w:szCs w:val="24"/>
          <w:highlight w:val="none"/>
        </w:rPr>
      </w:pPr>
      <w:r>
        <w:rPr>
          <w:rFonts w:hint="eastAsia" w:ascii="宋体" w:hAnsi="宋体" w:eastAsia="宋体" w:cs="宋体"/>
          <w:color w:val="auto"/>
          <w:kern w:val="0"/>
          <w:szCs w:val="21"/>
          <w:highlight w:val="none"/>
        </w:rPr>
        <w:t>34.2 其他事</w:t>
      </w:r>
      <w:r>
        <w:rPr>
          <w:rFonts w:hint="eastAsia" w:ascii="宋体" w:hAnsi="宋体" w:eastAsia="宋体" w:cs="宋体"/>
          <w:color w:val="auto"/>
          <w:szCs w:val="24"/>
          <w:highlight w:val="none"/>
        </w:rPr>
        <w:t>项详见“供应商须知前附表”。</w:t>
      </w:r>
    </w:p>
    <w:p>
      <w:pPr>
        <w:spacing w:line="360" w:lineRule="auto"/>
        <w:ind w:firstLine="400" w:firstLineChars="200"/>
        <w:contextualSpacing/>
        <w:rPr>
          <w:rFonts w:hint="eastAsia" w:hAnsi="宋体" w:cs="宋体"/>
          <w:color w:val="auto"/>
          <w:sz w:val="21"/>
          <w:highlight w:val="none"/>
        </w:rPr>
      </w:pPr>
      <w:r>
        <w:rPr>
          <w:rFonts w:hint="eastAsia" w:ascii="宋体" w:hAnsi="宋体" w:eastAsia="宋体" w:cs="宋体"/>
          <w:color w:val="auto"/>
          <w:kern w:val="0"/>
          <w:sz w:val="20"/>
          <w:szCs w:val="21"/>
          <w:highlight w:val="none"/>
          <w:lang w:val="zh-CN" w:eastAsia="zh-CN"/>
        </w:rPr>
        <w:t>34.3</w:t>
      </w:r>
      <w:bookmarkStart w:id="83" w:name="_Hlk65857140"/>
      <w:r>
        <w:rPr>
          <w:rFonts w:hint="eastAsia" w:ascii="宋体" w:hAnsi="宋体" w:eastAsia="宋体" w:cs="Times New Roman"/>
          <w:color w:val="auto"/>
          <w:kern w:val="0"/>
          <w:sz w:val="21"/>
          <w:szCs w:val="21"/>
          <w:highlight w:val="none"/>
          <w:lang w:val="zh-CN" w:eastAsia="zh-CN"/>
        </w:rPr>
        <w:t>本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r>
        <w:rPr>
          <w:rFonts w:hint="eastAsia" w:hAnsi="宋体" w:cs="宋体"/>
          <w:color w:val="auto"/>
          <w:sz w:val="21"/>
          <w:highlight w:val="none"/>
        </w:rPr>
        <w:t>在政府采购活动中，</w:t>
      </w:r>
      <w:r>
        <w:rPr>
          <w:rFonts w:hint="eastAsia" w:hAnsi="宋体" w:cs="宋体"/>
          <w:color w:val="auto"/>
          <w:sz w:val="21"/>
          <w:highlight w:val="none"/>
          <w:lang w:eastAsia="zh-CN"/>
        </w:rPr>
        <w:t>供应商</w:t>
      </w:r>
      <w:r>
        <w:rPr>
          <w:rFonts w:hint="eastAsia" w:hAnsi="宋体" w:cs="宋体"/>
          <w:color w:val="auto"/>
          <w:sz w:val="21"/>
          <w:highlight w:val="none"/>
        </w:rPr>
        <w:t>提供的货物由中小企业制造，即货物由中小企业生产且使用该中小企业商号或者注册商标，不对其中涉及的工程承建商和服务的承接商作出要求的，享受本文件规定的中小企业扶持政策。</w:t>
      </w:r>
    </w:p>
    <w:p>
      <w:pPr>
        <w:spacing w:line="360" w:lineRule="auto"/>
        <w:ind w:firstLine="420" w:firstLineChars="200"/>
        <w:contextualSpacing/>
        <w:rPr>
          <w:rFonts w:hint="eastAsia" w:ascii="宋体" w:hAnsi="宋体" w:eastAsia="宋体" w:cs="宋体"/>
          <w:color w:val="auto"/>
          <w:kern w:val="0"/>
          <w:szCs w:val="21"/>
          <w:highlight w:val="none"/>
          <w:lang w:val="zh-CN" w:eastAsia="zh-CN"/>
        </w:rPr>
      </w:pPr>
      <w:r>
        <w:rPr>
          <w:rFonts w:hint="eastAsia" w:hAnsi="宋体" w:cs="宋体"/>
          <w:color w:val="auto"/>
          <w:sz w:val="21"/>
          <w:highlight w:val="none"/>
        </w:rPr>
        <w:t>在货物采购项目中，</w:t>
      </w:r>
      <w:r>
        <w:rPr>
          <w:rFonts w:hint="eastAsia" w:hAnsi="宋体" w:cs="宋体"/>
          <w:color w:val="auto"/>
          <w:sz w:val="21"/>
          <w:highlight w:val="none"/>
          <w:lang w:eastAsia="zh-CN"/>
        </w:rPr>
        <w:t>供应商</w:t>
      </w:r>
      <w:r>
        <w:rPr>
          <w:rFonts w:hint="eastAsia" w:hAnsi="宋体" w:cs="宋体"/>
          <w:color w:val="auto"/>
          <w:sz w:val="21"/>
          <w:highlight w:val="none"/>
        </w:rPr>
        <w:t>提供的货物既有中小企业制造货物，也有大型企业制造货物的，不享受本文件规定的中小企业扶持政策。</w:t>
      </w:r>
      <w:r>
        <w:rPr>
          <w:rFonts w:hint="eastAsia" w:ascii="宋体" w:hAnsi="宋体" w:eastAsia="宋体" w:cs="宋体"/>
          <w:color w:val="auto"/>
          <w:sz w:val="21"/>
          <w:szCs w:val="21"/>
          <w:highlight w:val="none"/>
        </w:rPr>
        <w:t>以联合体形式参加政府采购活动，联合体各方均为中小企业的，联合体视同中小企业。其中，联合体各方均为小微企业的，联合体视同小微企业</w:t>
      </w:r>
      <w:r>
        <w:rPr>
          <w:rFonts w:hint="eastAsia" w:ascii="宋体" w:hAnsi="宋体" w:eastAsia="宋体" w:cs="宋体"/>
          <w:color w:val="auto"/>
          <w:kern w:val="0"/>
          <w:szCs w:val="21"/>
          <w:highlight w:val="none"/>
          <w:lang w:val="zh-CN" w:eastAsia="zh-CN"/>
        </w:rPr>
        <w:t>。</w:t>
      </w:r>
    </w:p>
    <w:p>
      <w:pPr>
        <w:spacing w:line="360" w:lineRule="auto"/>
        <w:ind w:firstLine="420" w:firstLineChars="200"/>
        <w:textAlignment w:val="center"/>
        <w:rPr>
          <w:rFonts w:hint="eastAsia" w:ascii="宋体" w:hAnsi="宋体" w:eastAsia="宋体" w:cs="宋体"/>
          <w:color w:val="auto"/>
          <w:kern w:val="0"/>
          <w:szCs w:val="21"/>
          <w:highlight w:val="none"/>
          <w:lang w:val="zh-CN" w:eastAsia="zh-CN"/>
        </w:rPr>
      </w:pPr>
      <w:r>
        <w:rPr>
          <w:rFonts w:hint="eastAsia" w:ascii="宋体" w:hAnsi="宋体" w:eastAsia="宋体" w:cs="宋体"/>
          <w:color w:val="auto"/>
          <w:kern w:val="0"/>
          <w:szCs w:val="21"/>
          <w:highlight w:val="none"/>
          <w:lang w:val="zh-CN" w:eastAsia="zh-CN"/>
        </w:rPr>
        <w:t>依据本文件规定享受扶持政策获得政府采购合同的，小微企业不得将合同分包给大中型企业，中型企业不得将合同分包给大型企业。</w:t>
      </w:r>
      <w:bookmarkEnd w:id="83"/>
    </w:p>
    <w:p>
      <w:pPr>
        <w:spacing w:line="360" w:lineRule="auto"/>
        <w:ind w:firstLine="480" w:firstLineChars="200"/>
        <w:rPr>
          <w:rFonts w:hint="eastAsia" w:ascii="宋体" w:hAnsi="宋体" w:eastAsia="宋体" w:cs="宋体"/>
          <w:color w:val="auto"/>
          <w:sz w:val="24"/>
          <w:szCs w:val="24"/>
          <w:highlight w:val="none"/>
        </w:rPr>
      </w:pP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35. </w:t>
      </w:r>
      <w:r>
        <w:rPr>
          <w:rFonts w:hint="eastAsia" w:ascii="宋体" w:hAnsi="宋体" w:eastAsia="宋体" w:cs="宋体"/>
          <w:color w:val="auto"/>
          <w:sz w:val="24"/>
          <w:highlight w:val="none"/>
        </w:rPr>
        <w:t>广西线上</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政采贷</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szCs w:val="24"/>
          <w:highlight w:val="none"/>
        </w:rPr>
        <w:t>政策告知函</w:t>
      </w:r>
      <w:r>
        <w:rPr>
          <w:rFonts w:hint="eastAsia" w:ascii="宋体" w:hAnsi="宋体" w:eastAsia="宋体" w:cs="宋体"/>
          <w:color w:val="auto"/>
          <w:sz w:val="24"/>
          <w:szCs w:val="24"/>
          <w:highlight w:val="none"/>
          <w:lang w:eastAsia="zh-CN"/>
        </w:rPr>
        <w:t>：</w:t>
      </w:r>
    </w:p>
    <w:p>
      <w:pPr>
        <w:spacing w:line="580" w:lineRule="exact"/>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广西线上“政采贷”政策告知函</w:t>
      </w:r>
    </w:p>
    <w:p>
      <w:pPr>
        <w:spacing w:line="58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各供应商：</w:t>
      </w:r>
    </w:p>
    <w:p>
      <w:pPr>
        <w:spacing w:line="5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欢迎贵公司参与广西政府采购活动！</w:t>
      </w:r>
    </w:p>
    <w:p>
      <w:pPr>
        <w:spacing w:line="5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w:t>
      </w:r>
      <w:r>
        <w:rPr>
          <w:rFonts w:hint="eastAsia" w:ascii="宋体" w:hAnsi="宋体" w:eastAsia="宋体" w:cs="宋体"/>
          <w:color w:val="auto"/>
          <w:kern w:val="2"/>
          <w:sz w:val="21"/>
          <w:szCs w:val="21"/>
          <w:highlight w:val="none"/>
          <w:lang w:val="en-US" w:eastAsia="zh-CN" w:bidi="ar-SA"/>
        </w:rPr>
        <w:t>银行业金融机构</w:t>
      </w:r>
      <w:r>
        <w:rPr>
          <w:rFonts w:hint="eastAsia" w:ascii="宋体" w:hAnsi="宋体" w:eastAsia="宋体" w:cs="宋体"/>
          <w:color w:val="auto"/>
          <w:szCs w:val="21"/>
          <w:highlight w:val="none"/>
        </w:rPr>
        <w:t>申请贷款，融资机构将根据《中国人民银行南宁中心支行 广西壮族自治区财政厅关于推广线上“政采贷”融资模式的通知》（南宁银发〔2021〕</w:t>
      </w:r>
      <w:r>
        <w:rPr>
          <w:rFonts w:hint="eastAsia" w:ascii="宋体" w:hAnsi="宋体" w:eastAsia="宋体" w:cs="宋体"/>
          <w:color w:val="auto"/>
          <w:szCs w:val="21"/>
          <w:highlight w:val="none"/>
          <w:lang w:val="en-US" w:eastAsia="zh-CN"/>
        </w:rPr>
        <w:t>258</w:t>
      </w:r>
      <w:r>
        <w:rPr>
          <w:rFonts w:hint="eastAsia" w:ascii="宋体" w:hAnsi="宋体" w:eastAsia="宋体" w:cs="宋体"/>
          <w:color w:val="auto"/>
          <w:szCs w:val="21"/>
          <w:highlight w:val="none"/>
        </w:rPr>
        <w:t>号），按照双方自愿的原则提供便捷、优惠的贷款服务。</w:t>
      </w:r>
    </w:p>
    <w:p>
      <w:pPr>
        <w:spacing w:line="580" w:lineRule="exact"/>
        <w:ind w:firstLine="420" w:firstLineChars="200"/>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相关金融产品和</w:t>
      </w:r>
      <w:r>
        <w:rPr>
          <w:rFonts w:hint="eastAsia" w:ascii="宋体" w:hAnsi="宋体" w:eastAsia="宋体" w:cs="宋体"/>
          <w:color w:val="auto"/>
          <w:kern w:val="2"/>
          <w:sz w:val="21"/>
          <w:szCs w:val="21"/>
          <w:highlight w:val="none"/>
          <w:lang w:val="en-US" w:eastAsia="zh-CN" w:bidi="ar-SA"/>
        </w:rPr>
        <w:t>银行业金融机构</w:t>
      </w:r>
      <w:r>
        <w:rPr>
          <w:rFonts w:hint="eastAsia" w:ascii="宋体" w:hAnsi="宋体" w:eastAsia="宋体" w:cs="宋体"/>
          <w:color w:val="auto"/>
          <w:szCs w:val="21"/>
          <w:highlight w:val="none"/>
        </w:rPr>
        <w:t>联系方式，可在中征应收账款融资服务平台查询</w:t>
      </w:r>
      <w:r>
        <w:rPr>
          <w:rFonts w:hint="eastAsia" w:ascii="宋体" w:hAnsi="宋体" w:eastAsia="宋体" w:cs="宋体"/>
          <w:color w:val="auto"/>
          <w:szCs w:val="21"/>
          <w:highlight w:val="none"/>
          <w:lang w:eastAsia="zh-CN"/>
        </w:rPr>
        <w:t>（网址：</w:t>
      </w:r>
      <w:r>
        <w:rPr>
          <w:rFonts w:hint="eastAsia" w:ascii="宋体" w:hAnsi="宋体" w:eastAsia="宋体" w:cs="宋体"/>
          <w:color w:val="auto"/>
          <w:szCs w:val="21"/>
          <w:highlight w:val="none"/>
          <w:lang w:eastAsia="zh-CN"/>
        </w:rPr>
        <w:fldChar w:fldCharType="begin"/>
      </w:r>
      <w:r>
        <w:rPr>
          <w:rFonts w:hint="eastAsia" w:ascii="宋体" w:hAnsi="宋体" w:eastAsia="宋体" w:cs="宋体"/>
          <w:color w:val="auto"/>
          <w:szCs w:val="21"/>
          <w:highlight w:val="none"/>
          <w:lang w:eastAsia="zh-CN"/>
        </w:rPr>
        <w:instrText xml:space="preserve"> HYPERLINK "https://www.crcrfsp.com/" </w:instrText>
      </w:r>
      <w:r>
        <w:rPr>
          <w:rFonts w:hint="eastAsia" w:ascii="宋体" w:hAnsi="宋体" w:eastAsia="宋体" w:cs="宋体"/>
          <w:color w:val="auto"/>
          <w:szCs w:val="21"/>
          <w:highlight w:val="none"/>
          <w:lang w:eastAsia="zh-CN"/>
        </w:rPr>
        <w:fldChar w:fldCharType="separate"/>
      </w:r>
      <w:r>
        <w:rPr>
          <w:rStyle w:val="37"/>
          <w:rFonts w:hint="eastAsia" w:ascii="宋体" w:hAnsi="宋体" w:eastAsia="宋体" w:cs="宋体"/>
          <w:color w:val="auto"/>
          <w:szCs w:val="21"/>
          <w:highlight w:val="none"/>
          <w:lang w:eastAsia="zh-CN"/>
        </w:rPr>
        <w:t>https://www.crcrfsp.com/</w:t>
      </w:r>
      <w:r>
        <w:rPr>
          <w:rFonts w:hint="eastAsia" w:ascii="宋体" w:hAnsi="宋体" w:eastAsia="宋体" w:cs="宋体"/>
          <w:color w:val="auto"/>
          <w:szCs w:val="21"/>
          <w:highlight w:val="none"/>
          <w:lang w:eastAsia="zh-CN"/>
        </w:rPr>
        <w:fldChar w:fldCharType="end"/>
      </w:r>
      <w:r>
        <w:rPr>
          <w:rFonts w:hint="eastAsia" w:ascii="宋体" w:hAnsi="宋体" w:eastAsia="宋体" w:cs="宋体"/>
          <w:color w:val="auto"/>
          <w:szCs w:val="21"/>
          <w:highlight w:val="none"/>
          <w:lang w:eastAsia="zh-CN"/>
        </w:rPr>
        <w:t>，客服电话：</w:t>
      </w:r>
      <w:r>
        <w:rPr>
          <w:rFonts w:hint="eastAsia" w:ascii="宋体" w:hAnsi="宋体" w:eastAsia="宋体" w:cs="宋体"/>
          <w:color w:val="auto"/>
          <w:szCs w:val="21"/>
          <w:highlight w:val="none"/>
          <w:lang w:val="en-US" w:eastAsia="zh-CN"/>
        </w:rPr>
        <w:t>400-009-0001</w:t>
      </w:r>
      <w:r>
        <w:rPr>
          <w:rFonts w:hint="eastAsia" w:ascii="宋体" w:hAnsi="宋体" w:eastAsia="宋体" w:cs="宋体"/>
          <w:color w:val="auto"/>
          <w:szCs w:val="21"/>
          <w:highlight w:val="none"/>
          <w:lang w:eastAsia="zh-CN"/>
        </w:rPr>
        <w:t>）。</w:t>
      </w:r>
    </w:p>
    <w:p>
      <w:pPr>
        <w:spacing w:line="360" w:lineRule="auto"/>
        <w:ind w:firstLine="402" w:firstLineChars="200"/>
        <w:contextualSpacing/>
        <w:rPr>
          <w:rFonts w:hint="eastAsia" w:ascii="宋体" w:hAnsi="宋体" w:eastAsia="宋体" w:cs="宋体"/>
          <w:b/>
          <w:color w:val="auto"/>
          <w:kern w:val="0"/>
          <w:sz w:val="20"/>
          <w:szCs w:val="21"/>
          <w:highlight w:val="none"/>
          <w:lang w:val="zh-CN" w:eastAsia="zh-CN"/>
        </w:rPr>
      </w:pPr>
    </w:p>
    <w:p>
      <w:pPr>
        <w:spacing w:line="240" w:lineRule="auto"/>
        <w:ind w:firstLine="0" w:firstLineChars="0"/>
        <w:contextualSpacing w:val="0"/>
        <w:rPr>
          <w:rFonts w:hint="eastAsia" w:ascii="宋体" w:hAnsi="宋体" w:eastAsia="宋体" w:cs="宋体"/>
          <w:b/>
          <w:color w:val="auto"/>
          <w:kern w:val="0"/>
          <w:sz w:val="20"/>
          <w:szCs w:val="21"/>
          <w:highlight w:val="none"/>
          <w:lang w:val="zh-CN" w:eastAsia="zh-CN"/>
        </w:rPr>
      </w:pPr>
    </w:p>
    <w:p>
      <w:pPr>
        <w:spacing w:line="360" w:lineRule="auto"/>
        <w:ind w:firstLine="402" w:firstLineChars="200"/>
        <w:contextualSpacing/>
        <w:rPr>
          <w:rFonts w:hint="eastAsia" w:ascii="宋体" w:hAnsi="宋体" w:eastAsia="宋体" w:cs="宋体"/>
          <w:color w:val="auto"/>
          <w:kern w:val="0"/>
          <w:sz w:val="20"/>
          <w:szCs w:val="21"/>
          <w:highlight w:val="none"/>
          <w:lang w:val="zh-CN" w:eastAsia="zh-CN"/>
        </w:rPr>
      </w:pPr>
      <w:r>
        <w:rPr>
          <w:rFonts w:hint="eastAsia" w:ascii="宋体" w:hAnsi="宋体" w:eastAsia="宋体" w:cs="宋体"/>
          <w:b/>
          <w:color w:val="auto"/>
          <w:kern w:val="0"/>
          <w:sz w:val="20"/>
          <w:szCs w:val="21"/>
          <w:highlight w:val="none"/>
          <w:lang w:val="zh-CN" w:eastAsia="zh-CN"/>
        </w:rPr>
        <w:br w:type="page"/>
      </w:r>
    </w:p>
    <w:p>
      <w:pPr>
        <w:keepNext/>
        <w:keepLines/>
        <w:spacing w:before="340" w:after="330" w:line="578" w:lineRule="auto"/>
        <w:jc w:val="center"/>
        <w:outlineLvl w:val="0"/>
        <w:rPr>
          <w:rFonts w:hint="eastAsia" w:ascii="宋体" w:hAnsi="宋体" w:eastAsia="宋体" w:cs="宋体"/>
          <w:b/>
          <w:bCs/>
          <w:color w:val="auto"/>
          <w:kern w:val="44"/>
          <w:sz w:val="44"/>
          <w:szCs w:val="44"/>
          <w:highlight w:val="none"/>
          <w:lang w:val="zh-CN" w:eastAsia="zh-CN"/>
        </w:rPr>
      </w:pPr>
      <w:bookmarkStart w:id="84" w:name="_Toc80205932"/>
      <w:bookmarkStart w:id="85" w:name="_Toc11059"/>
      <w:r>
        <w:rPr>
          <w:rFonts w:hint="eastAsia" w:ascii="宋体" w:hAnsi="宋体" w:eastAsia="宋体" w:cs="宋体"/>
          <w:b/>
          <w:bCs/>
          <w:color w:val="auto"/>
          <w:kern w:val="44"/>
          <w:sz w:val="44"/>
          <w:szCs w:val="44"/>
          <w:highlight w:val="none"/>
          <w:lang w:val="zh-CN" w:eastAsia="zh-CN"/>
        </w:rPr>
        <w:t>第四章  评审程序、评审方法和成交标准</w:t>
      </w:r>
      <w:bookmarkEnd w:id="84"/>
      <w:bookmarkEnd w:id="85"/>
    </w:p>
    <w:p>
      <w:pPr>
        <w:keepNext/>
        <w:keepLines/>
        <w:spacing w:line="360" w:lineRule="auto"/>
        <w:ind w:firstLine="640" w:firstLineChars="200"/>
        <w:jc w:val="center"/>
        <w:outlineLvl w:val="1"/>
        <w:rPr>
          <w:rFonts w:hint="eastAsia" w:ascii="宋体" w:hAnsi="宋体" w:eastAsia="宋体" w:cs="宋体"/>
          <w:bCs/>
          <w:color w:val="auto"/>
          <w:sz w:val="32"/>
          <w:szCs w:val="32"/>
          <w:highlight w:val="none"/>
          <w:lang w:val="zh-CN" w:eastAsia="zh-CN"/>
        </w:rPr>
      </w:pPr>
      <w:bookmarkStart w:id="86" w:name="_Toc5719"/>
      <w:bookmarkStart w:id="87" w:name="_Toc80205933"/>
      <w:bookmarkStart w:id="88" w:name="_Toc14049"/>
      <w:r>
        <w:rPr>
          <w:rFonts w:hint="eastAsia" w:ascii="宋体" w:hAnsi="宋体" w:eastAsia="宋体" w:cs="宋体"/>
          <w:bCs/>
          <w:color w:val="auto"/>
          <w:sz w:val="32"/>
          <w:szCs w:val="32"/>
          <w:highlight w:val="none"/>
          <w:lang w:val="zh-CN" w:eastAsia="zh-CN"/>
        </w:rPr>
        <w:t>第一节 评审程序和评审方法</w:t>
      </w:r>
      <w:bookmarkEnd w:id="86"/>
      <w:bookmarkEnd w:id="87"/>
      <w:bookmarkEnd w:id="88"/>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1.确认谈判文件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由谈判小组确认谈判文件。</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2.资格审查</w:t>
      </w:r>
    </w:p>
    <w:p>
      <w:pPr>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2.1响应文件开启后，谈判小组依法对供应商的资格证明文件进行审查。</w:t>
      </w:r>
    </w:p>
    <w:p>
      <w:pPr>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注：采购人代表或者采购代理机构在资格审查结束前，对供应商进行信用查询。</w:t>
      </w:r>
    </w:p>
    <w:p>
      <w:pPr>
        <w:snapToGrid w:val="0"/>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（1）查询渠道：</w:t>
      </w:r>
      <w:r>
        <w:rPr>
          <w:rFonts w:hint="eastAsia" w:ascii="宋体" w:hAnsi="宋体" w:eastAsia="宋体" w:cs="宋体"/>
          <w:color w:val="auto"/>
          <w:szCs w:val="21"/>
          <w:highlight w:val="none"/>
          <w:lang w:eastAsia="zh-CN"/>
        </w:rPr>
        <w:t>广西政府采购云平台</w:t>
      </w:r>
      <w:r>
        <w:rPr>
          <w:rFonts w:hint="eastAsia" w:ascii="宋体" w:hAnsi="宋体" w:eastAsia="宋体" w:cs="宋体"/>
          <w:color w:val="auto"/>
          <w:szCs w:val="21"/>
          <w:highlight w:val="none"/>
        </w:rPr>
        <w:t>“信用中国”网站(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u w:val="single"/>
        </w:rPr>
        <w:t>www.creditchina.gov.cn</w:t>
      </w:r>
      <w:r>
        <w:rPr>
          <w:rFonts w:hint="eastAsia" w:ascii="宋体" w:hAnsi="宋体" w:eastAsia="宋体" w:cs="宋体"/>
          <w:color w:val="auto"/>
          <w:szCs w:val="21"/>
          <w:highlight w:val="none"/>
          <w:u w:val="single"/>
        </w:rPr>
        <w:fldChar w:fldCharType="end"/>
      </w:r>
      <w:r>
        <w:rPr>
          <w:rFonts w:hint="eastAsia" w:ascii="宋体" w:hAnsi="宋体" w:eastAsia="宋体" w:cs="宋体"/>
          <w:color w:val="auto"/>
          <w:szCs w:val="21"/>
          <w:highlight w:val="none"/>
        </w:rPr>
        <w:t>)、中国政府采购网(</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"http://www.ccgp.gov.cn" </w:instrText>
      </w:r>
      <w:r>
        <w:rPr>
          <w:rFonts w:hint="eastAsia" w:ascii="宋体" w:hAnsi="宋体" w:eastAsia="宋体" w:cs="宋体"/>
          <w:color w:val="auto"/>
          <w:highlight w:val="none"/>
        </w:rPr>
        <w:fldChar w:fldCharType="separate"/>
      </w:r>
      <w:r>
        <w:rPr>
          <w:rFonts w:hint="eastAsia" w:ascii="宋体" w:hAnsi="宋体" w:eastAsia="宋体" w:cs="宋体"/>
          <w:color w:val="auto"/>
          <w:szCs w:val="21"/>
          <w:highlight w:val="none"/>
          <w:u w:val="single"/>
        </w:rPr>
        <w:t>www.ccgp.gov.cn</w:t>
      </w:r>
      <w:r>
        <w:rPr>
          <w:rFonts w:hint="eastAsia" w:ascii="宋体" w:hAnsi="宋体" w:eastAsia="宋体" w:cs="宋体"/>
          <w:color w:val="auto"/>
          <w:szCs w:val="21"/>
          <w:highlight w:val="none"/>
          <w:u w:val="single"/>
        </w:rPr>
        <w:fldChar w:fldCharType="end"/>
      </w:r>
      <w:r>
        <w:rPr>
          <w:rFonts w:hint="eastAsia" w:ascii="宋体" w:hAnsi="宋体" w:eastAsia="宋体" w:cs="宋体"/>
          <w:color w:val="auto"/>
          <w:szCs w:val="21"/>
          <w:highlight w:val="none"/>
        </w:rPr>
        <w:t>)链接入口。</w:t>
      </w:r>
    </w:p>
    <w:p>
      <w:pPr>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（2）信用查询截止时点：资格审查结束前。</w:t>
      </w:r>
    </w:p>
    <w:p>
      <w:pPr>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查询记录和证据留存方式：在查询网站中直接打印查询记录，截图另存为电子文档作为评审资料保存。</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（3）信用信息使用规则：对在“信用中国”网站(www.creditchina.gov.cn) 、中国政府采购网(www.ccgp.gov.cn)被列入失信被执行人、</w:t>
      </w:r>
      <w:r>
        <w:rPr>
          <w:rFonts w:hint="eastAsia" w:ascii="宋体" w:hAnsi="宋体" w:eastAsia="宋体" w:cs="宋体"/>
          <w:color w:val="auto"/>
          <w:szCs w:val="21"/>
          <w:highlight w:val="none"/>
          <w:lang w:eastAsia="zh-CN"/>
        </w:rPr>
        <w:t>重大税收违法失信主体</w:t>
      </w:r>
      <w:r>
        <w:rPr>
          <w:rFonts w:hint="eastAsia" w:ascii="宋体" w:hAnsi="宋体" w:eastAsia="宋体" w:cs="宋体"/>
          <w:color w:val="auto"/>
          <w:szCs w:val="21"/>
          <w:highlight w:val="none"/>
        </w:rPr>
        <w:t>、政府采购严重违法失信行为记录名单及其他不符合《中华人民共和国政府采购法》第二十二条规定条件的供应商，资格审查不通过，不得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2.2资格审查标准为本谈判文件中载明对供应商资格要求的条件。资格审查采用合格制，凡符合谈判文件规定的供应商资格要求的响应文件均通过资格审查。</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2.3供应商有下列情形之一的，资格审查不通过，其响应文件</w:t>
      </w:r>
      <w:r>
        <w:rPr>
          <w:rFonts w:hint="eastAsia" w:ascii="宋体" w:hAnsi="宋体" w:eastAsia="宋体" w:cs="宋体"/>
          <w:b/>
          <w:bCs/>
          <w:color w:val="auto"/>
          <w:szCs w:val="21"/>
          <w:highlight w:val="none"/>
          <w:lang w:eastAsia="zh-CN"/>
        </w:rPr>
        <w:t>作无效</w:t>
      </w:r>
      <w:r>
        <w:rPr>
          <w:rFonts w:hint="eastAsia" w:ascii="宋体" w:hAnsi="宋体" w:eastAsia="宋体" w:cs="宋体"/>
          <w:b/>
          <w:bCs/>
          <w:color w:val="auto"/>
          <w:szCs w:val="21"/>
          <w:highlight w:val="none"/>
        </w:rPr>
        <w:t>响应处理：</w:t>
      </w:r>
    </w:p>
    <w:p>
      <w:pPr>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（1）不具备谈判文件中规定的资格要求的；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（2）响应文件未提供任一项“供应商须知前附表”资格证明文件规定的“必须提供”的文件资料的；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（3）响应文件提供的资格证明文件出现任一项不符合“供应商须知前附表”资格证明文件规定的“必须提供”的文件资料要求或者无效的。</w:t>
      </w:r>
    </w:p>
    <w:p>
      <w:pPr>
        <w:spacing w:line="360" w:lineRule="auto"/>
        <w:ind w:firstLine="420" w:firstLineChars="200"/>
        <w:rPr>
          <w:rFonts w:hint="eastAsia" w:ascii="宋体" w:hAnsi="宋体" w:eastAsia="宋体" w:cs="宋体"/>
          <w:color w:val="auto"/>
          <w:szCs w:val="21"/>
          <w:highlight w:val="none"/>
        </w:rPr>
      </w:pPr>
      <w:bookmarkStart w:id="89" w:name="_Hlk68601553"/>
      <w:r>
        <w:rPr>
          <w:rFonts w:hint="eastAsia" w:ascii="宋体" w:hAnsi="宋体" w:eastAsia="宋体" w:cs="宋体"/>
          <w:color w:val="auto"/>
          <w:szCs w:val="21"/>
          <w:highlight w:val="none"/>
        </w:rPr>
        <w:t>（4）同一合同项下的不同供应商，单位负责人为同一人或者存在直接控股、管理关系的；为本项目提供过整体设计、规范编制或者项目管理、监理、检测等</w:t>
      </w:r>
      <w:r>
        <w:rPr>
          <w:rFonts w:hint="eastAsia" w:ascii="宋体" w:hAnsi="宋体" w:eastAsia="宋体" w:cs="宋体"/>
          <w:color w:val="auto"/>
          <w:szCs w:val="21"/>
          <w:highlight w:val="none"/>
          <w:lang w:eastAsia="zh-CN"/>
        </w:rPr>
        <w:t>服务</w:t>
      </w:r>
      <w:r>
        <w:rPr>
          <w:rFonts w:hint="eastAsia" w:ascii="宋体" w:hAnsi="宋体" w:eastAsia="宋体" w:cs="宋体"/>
          <w:color w:val="auto"/>
          <w:szCs w:val="21"/>
          <w:highlight w:val="none"/>
        </w:rPr>
        <w:t>的。</w:t>
      </w:r>
      <w:bookmarkEnd w:id="89"/>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2.4通过资格审查的合格供应商不足3家的，不得进入符合性审查环节，采购人或者采购代理机构应当重新开展采购活动。</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3.符合性审查</w:t>
      </w:r>
    </w:p>
    <w:p>
      <w:pPr>
        <w:spacing w:line="360" w:lineRule="auto"/>
        <w:ind w:firstLine="420" w:firstLineChars="200"/>
        <w:rPr>
          <w:rFonts w:hint="eastAsia" w:ascii="宋体" w:hAnsi="宋体" w:eastAsia="宋体" w:cs="宋体"/>
          <w:color w:val="auto"/>
          <w:szCs w:val="21"/>
          <w:highlight w:val="none"/>
        </w:rPr>
      </w:pPr>
      <w:bookmarkStart w:id="90" w:name="_Hlk42528882"/>
      <w:r>
        <w:rPr>
          <w:rFonts w:hint="eastAsia" w:ascii="宋体" w:hAnsi="宋体" w:eastAsia="宋体" w:cs="宋体"/>
          <w:color w:val="auto"/>
          <w:szCs w:val="21"/>
          <w:highlight w:val="none"/>
        </w:rPr>
        <w:t>3.1由谈判小组对通过资格审查的合格供应商的响应文件的响应报价、商务、技术等实质性要求进行符合性审查，以确定其是否满足谈判文件的实质性要求。</w:t>
      </w:r>
    </w:p>
    <w:bookmarkEnd w:id="90"/>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3.2谈判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spacing w:line="360" w:lineRule="auto"/>
        <w:ind w:firstLine="420" w:firstLineChars="200"/>
        <w:rPr>
          <w:rFonts w:hint="eastAsia" w:ascii="宋体" w:hAnsi="宋体" w:eastAsia="宋体" w:cs="宋体"/>
          <w:color w:val="auto"/>
          <w:spacing w:val="-6"/>
          <w:szCs w:val="21"/>
          <w:highlight w:val="none"/>
        </w:rPr>
      </w:pPr>
      <w:r>
        <w:rPr>
          <w:rFonts w:hint="eastAsia" w:ascii="宋体" w:hAnsi="宋体" w:eastAsia="宋体" w:cs="宋体"/>
          <w:color w:val="auto"/>
          <w:szCs w:val="21"/>
          <w:highlight w:val="none"/>
        </w:rPr>
        <w:t>3.3谈判小组要求供应商澄清、说明或者更正响应文件应当以电子澄清函形式作出。供应商的澄清、说明或者更正应当</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rPr>
        <w:t>电子回函形式按照谈判小组的要求作出明确的澄清、说明或者更正，未按谈判小组的要求作出明确澄清、说明或者更正的供应商的响应文件将按照有利于采购人的原则由谈判小组进行判定。供应商的澄清、说明或者更正必须加盖公章</w:t>
      </w:r>
      <w:r>
        <w:rPr>
          <w:rFonts w:hint="eastAsia" w:ascii="宋体" w:hAnsi="宋体" w:eastAsia="宋体" w:cs="宋体"/>
          <w:color w:val="auto"/>
          <w:spacing w:val="-6"/>
          <w:szCs w:val="21"/>
          <w:highlight w:val="none"/>
        </w:rPr>
        <w:t>。供应商为自然人的，必须由本人签字并附身份证明。</w:t>
      </w:r>
    </w:p>
    <w:p>
      <w:pPr>
        <w:spacing w:line="360" w:lineRule="auto"/>
        <w:ind w:firstLine="396" w:firstLineChars="200"/>
        <w:rPr>
          <w:rFonts w:hint="eastAsia" w:ascii="宋体" w:hAnsi="宋体" w:eastAsia="宋体" w:cs="宋体"/>
          <w:color w:val="auto"/>
          <w:szCs w:val="21"/>
          <w:highlight w:val="none"/>
        </w:rPr>
      </w:pPr>
      <w:r>
        <w:rPr>
          <w:rFonts w:hint="eastAsia" w:ascii="宋体" w:hAnsi="宋体" w:eastAsia="宋体" w:cs="宋体"/>
          <w:color w:val="auto"/>
          <w:spacing w:val="-6"/>
          <w:szCs w:val="21"/>
          <w:highlight w:val="none"/>
        </w:rPr>
        <w:t>3.4</w:t>
      </w:r>
      <w:r>
        <w:rPr>
          <w:rFonts w:hint="eastAsia" w:ascii="宋体" w:hAnsi="宋体" w:eastAsia="宋体" w:cs="宋体"/>
          <w:color w:val="auto"/>
          <w:szCs w:val="21"/>
          <w:highlight w:val="none"/>
        </w:rPr>
        <w:t xml:space="preserve">首次响应文件报价出现前后不一致的，按照下列规定修正：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（1）响应文件中</w:t>
      </w:r>
      <w:r>
        <w:rPr>
          <w:rFonts w:hint="eastAsia" w:ascii="宋体" w:hAnsi="宋体" w:eastAsia="宋体" w:cs="宋体"/>
          <w:color w:val="auto"/>
          <w:szCs w:val="21"/>
          <w:highlight w:val="none"/>
          <w:lang w:eastAsia="zh-CN"/>
        </w:rPr>
        <w:t>响应</w:t>
      </w:r>
      <w:r>
        <w:rPr>
          <w:rFonts w:hint="eastAsia" w:ascii="宋体" w:hAnsi="宋体" w:eastAsia="宋体" w:cs="宋体"/>
          <w:color w:val="auto"/>
          <w:szCs w:val="21"/>
          <w:highlight w:val="none"/>
        </w:rPr>
        <w:t>报价表内容与响应文件中相应内容不一致的，以响应报价表为准；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（2）大写金额和小写金额不一致的，以大写金额为准；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（3）单价金额小数点或者百分比有明显错位的，以</w:t>
      </w:r>
      <w:r>
        <w:rPr>
          <w:rFonts w:hint="eastAsia" w:ascii="宋体" w:hAnsi="宋体" w:eastAsia="宋体" w:cs="宋体"/>
          <w:color w:val="auto"/>
          <w:szCs w:val="21"/>
          <w:highlight w:val="none"/>
          <w:lang w:eastAsia="zh-CN"/>
        </w:rPr>
        <w:t>响应</w:t>
      </w:r>
      <w:r>
        <w:rPr>
          <w:rFonts w:hint="eastAsia" w:ascii="宋体" w:hAnsi="宋体" w:eastAsia="宋体" w:cs="宋体"/>
          <w:color w:val="auto"/>
          <w:szCs w:val="21"/>
          <w:highlight w:val="none"/>
        </w:rPr>
        <w:t>报价表的总价为准，并修改单价；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（4）总价金额与按单价汇总金额不一致的，以单价金额计算结果为准。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同时出现两种以上不一致的，按照以上（1）-（4）规定的顺序逐条进行修正。修正后的报价经供应商确认后产生约束力，供应商不确认的，其响应文件</w:t>
      </w:r>
      <w:r>
        <w:rPr>
          <w:rFonts w:hint="eastAsia" w:ascii="宋体" w:hAnsi="宋体" w:eastAsia="宋体" w:cs="宋体"/>
          <w:color w:val="auto"/>
          <w:szCs w:val="21"/>
          <w:highlight w:val="none"/>
          <w:lang w:eastAsia="zh-CN"/>
        </w:rPr>
        <w:t>作无效</w:t>
      </w:r>
      <w:r>
        <w:rPr>
          <w:rFonts w:hint="eastAsia" w:ascii="宋体" w:hAnsi="宋体" w:eastAsia="宋体" w:cs="宋体"/>
          <w:color w:val="auto"/>
          <w:szCs w:val="21"/>
          <w:highlight w:val="none"/>
        </w:rPr>
        <w:t>响应处理。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3.5商务技术、报价评审</w:t>
      </w:r>
    </w:p>
    <w:p>
      <w:pPr>
        <w:spacing w:line="360" w:lineRule="auto"/>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在评审时，如发现下列情形之一的，将被视为响应文件无效处理：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（1）商务技术评审</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1）响应文件未按谈判文件要求签署、盖章；</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2）委托代理人未能出具有效身份证明或者出具的身份证明与授权委托书中的信息不符；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3）响应文件未提供任一项“供应商须知前附表” 商务技术文件中 “必须提供”或者“委托时必须提供”的文件资料；响应文件提供的商务技术文件出现任一项不符合“供应商须知前附表”商务技术文件中 “必须提供”或者“委托时必须提供”文件资料要求的规定或者提供的商务技术文件无效。</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4）商务条款中标“▲”的条款发生负偏离的或者允许负偏离的条款数超过“供应商须知前附表”规定项数的或者标明实质性的要求发生负偏离；</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5）未对竞标有效期作出响应或者响应文件承诺的竞标有效期不满足谈判文件要求；</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6）响应文件的实质性内容未使用中文表述、使用计量单位不符合谈判文件要求；</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7）响应文件中的文件资料因填写不齐全或者内容虚假或者出现其他情形而导致被谈判小组认定无效；</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8）响应文件含有采购人不能接受的附加条件；</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9）属于“供应商须知正文”第7.5条情形；</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10）技术需求允许负偏离的条款数超过“供应商须知前附表”规定项数；</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11）虚假竞标，或者出现其他情形而导致被谈判小组认定无效；</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12）竞标技术方案不明确，谈判文件未允许但响应文件中存在一个或者一个以上备选（替代）竞标方案；</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13）响应文件标注的项目名称或者项目编号与竞争性谈判文件标注的项目名称或者项目编号不一致的；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14）未响应谈判文件实质性要求；</w:t>
      </w:r>
    </w:p>
    <w:p>
      <w:pPr>
        <w:pStyle w:val="14"/>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15）提交的</w:t>
      </w:r>
      <w:r>
        <w:rPr>
          <w:rFonts w:hint="eastAsia" w:ascii="宋体" w:hAnsi="宋体" w:eastAsia="宋体" w:cs="宋体"/>
          <w:color w:val="auto"/>
          <w:szCs w:val="21"/>
          <w:highlight w:val="none"/>
          <w:lang w:eastAsia="zh-CN"/>
        </w:rPr>
        <w:t>谈判</w:t>
      </w:r>
      <w:r>
        <w:rPr>
          <w:rFonts w:hint="eastAsia" w:ascii="宋体" w:hAnsi="宋体" w:eastAsia="宋体" w:cs="宋体"/>
          <w:color w:val="auto"/>
          <w:szCs w:val="21"/>
          <w:highlight w:val="none"/>
        </w:rPr>
        <w:t>保证金无效的或者未按照</w:t>
      </w:r>
      <w:r>
        <w:rPr>
          <w:rFonts w:hint="eastAsia" w:ascii="宋体" w:hAnsi="宋体" w:eastAsia="宋体" w:cs="宋体"/>
          <w:color w:val="auto"/>
          <w:szCs w:val="21"/>
          <w:highlight w:val="none"/>
          <w:lang w:eastAsia="zh-CN"/>
        </w:rPr>
        <w:t>竞争性</w:t>
      </w:r>
      <w:r>
        <w:rPr>
          <w:rFonts w:hint="eastAsia" w:ascii="宋体" w:hAnsi="宋体" w:eastAsia="宋体" w:cs="宋体"/>
          <w:color w:val="auto"/>
          <w:szCs w:val="21"/>
          <w:highlight w:val="none"/>
        </w:rPr>
        <w:t>谈判文件的规定提交</w:t>
      </w:r>
      <w:r>
        <w:rPr>
          <w:rFonts w:hint="eastAsia" w:ascii="宋体" w:hAnsi="宋体" w:eastAsia="宋体" w:cs="宋体"/>
          <w:color w:val="auto"/>
          <w:szCs w:val="21"/>
          <w:highlight w:val="none"/>
          <w:lang w:eastAsia="zh-CN"/>
        </w:rPr>
        <w:t>谈判</w:t>
      </w:r>
      <w:r>
        <w:rPr>
          <w:rFonts w:hint="eastAsia" w:ascii="宋体" w:hAnsi="宋体" w:eastAsia="宋体" w:cs="宋体"/>
          <w:color w:val="auto"/>
          <w:szCs w:val="21"/>
          <w:highlight w:val="none"/>
        </w:rPr>
        <w:t>保证金</w:t>
      </w:r>
      <w:r>
        <w:rPr>
          <w:rFonts w:hint="eastAsia" w:ascii="宋体" w:hAnsi="宋体" w:eastAsia="宋体" w:cs="宋体"/>
          <w:color w:val="auto"/>
          <w:szCs w:val="21"/>
          <w:highlight w:val="none"/>
          <w:lang w:eastAsia="zh-CN"/>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）法律、法规和谈判文件规定的其他无效情形。</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（2）报价评审</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 响应文件未提供“供应商须知前附表” 报价文件中规定的“响应报价表”；</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2）未采用人民币报价或者未按照谈判文件标明的币种报价；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3）供应商未就所竞标</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分标进行报价或者存在漏项报价；供应商未就所竞标</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分标的单项内容作唯一报价；供应商未就所竞标</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分标的全部内容作唯一总价报价；供应商响应文件中存在有选择、有条件报价的（谈判文件允许有备选方案或者其他约定的除外）；</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4）响应报价（包含首次报价、最后报价）超过所竞标</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分标规定的采购预算金额或者最高限价的（如本项目公布了最高限价）；</w:t>
      </w:r>
      <w:bookmarkStart w:id="91" w:name="_Hlk42596405"/>
      <w:r>
        <w:rPr>
          <w:rFonts w:hint="eastAsia" w:ascii="宋体" w:hAnsi="宋体" w:eastAsia="宋体" w:cs="宋体"/>
          <w:color w:val="auto"/>
          <w:szCs w:val="21"/>
          <w:highlight w:val="none"/>
        </w:rPr>
        <w:t>响应报价（包含首次报价、最后报价）</w:t>
      </w:r>
      <w:bookmarkEnd w:id="91"/>
      <w:bookmarkStart w:id="92" w:name="_Hlk42596276"/>
      <w:r>
        <w:rPr>
          <w:rFonts w:hint="eastAsia" w:ascii="宋体" w:hAnsi="宋体" w:eastAsia="宋体" w:cs="宋体"/>
          <w:color w:val="auto"/>
          <w:szCs w:val="21"/>
          <w:highlight w:val="none"/>
        </w:rPr>
        <w:t>超过谈判文件分项采购预算金额或者最高限价的</w:t>
      </w:r>
      <w:bookmarkEnd w:id="92"/>
      <w:r>
        <w:rPr>
          <w:rFonts w:hint="eastAsia" w:ascii="宋体" w:hAnsi="宋体" w:eastAsia="宋体" w:cs="宋体"/>
          <w:color w:val="auto"/>
          <w:szCs w:val="21"/>
          <w:highlight w:val="none"/>
        </w:rPr>
        <w:t>（如本项目公布了最高限价）；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5）修正后的报价，供应商不确认的；或者经供应商确认修正后的响应报价（包含首次报价、最后报价）超过所竞标</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规定的采购预算金额或者最高限价（如本项目公布了最高限价）；或者经供应商确认修正后响应报价（包含首次报价、最后报价）超过谈判文件分项采购预算金额或者最高限价的（如本项目公布了最高限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6）响应文件响应的标的数量及单位与竞争性谈判文件要求实质性不一致的。</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3.6谈判小组对响应文件进行评审，未实质性响应谈判文件的响应文件</w:t>
      </w:r>
      <w:r>
        <w:rPr>
          <w:rFonts w:hint="eastAsia" w:ascii="宋体" w:hAnsi="宋体" w:eastAsia="宋体" w:cs="宋体"/>
          <w:color w:val="auto"/>
          <w:szCs w:val="21"/>
          <w:highlight w:val="none"/>
          <w:lang w:eastAsia="zh-CN"/>
        </w:rPr>
        <w:t>作无效</w:t>
      </w:r>
      <w:r>
        <w:rPr>
          <w:rFonts w:hint="eastAsia" w:ascii="宋体" w:hAnsi="宋体" w:eastAsia="宋体" w:cs="宋体"/>
          <w:color w:val="auto"/>
          <w:szCs w:val="21"/>
          <w:highlight w:val="none"/>
        </w:rPr>
        <w:t>处理。谈判小组应当将资格和符合性不通过的情况告知有关供应商。谈判小组从符合谈判文件规定的相应资格条件的供应商名单中确定不少于3家的供应商参加谈判。</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3.7通过符合性审查的合格供应商不足3家的，不得进入谈判环节，应当重新开展采购活动。</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4.谈判程序</w:t>
      </w:r>
    </w:p>
    <w:p>
      <w:pPr>
        <w:spacing w:line="360" w:lineRule="auto"/>
        <w:ind w:firstLine="420" w:firstLineChars="200"/>
        <w:rPr>
          <w:rFonts w:hint="eastAsia" w:ascii="宋体" w:hAnsi="宋体" w:eastAsia="宋体" w:cs="宋体"/>
          <w:b/>
          <w:color w:val="auto"/>
          <w:kern w:val="0"/>
          <w:szCs w:val="21"/>
          <w:highlight w:val="none"/>
        </w:rPr>
      </w:pPr>
      <w:r>
        <w:rPr>
          <w:rFonts w:hint="eastAsia" w:ascii="宋体" w:hAnsi="宋体" w:eastAsia="宋体" w:cs="宋体"/>
          <w:color w:val="auto"/>
          <w:kern w:val="0"/>
          <w:szCs w:val="21"/>
          <w:highlight w:val="none"/>
        </w:rPr>
        <w:t>4.1谈判小组按照“供应商须知前附表”</w:t>
      </w:r>
      <w:r>
        <w:rPr>
          <w:rFonts w:hint="eastAsia" w:ascii="宋体" w:hAnsi="宋体" w:eastAsia="宋体" w:cs="宋体"/>
          <w:color w:val="auto"/>
          <w:szCs w:val="21"/>
          <w:highlight w:val="none"/>
        </w:rPr>
        <w:t xml:space="preserve"> </w:t>
      </w:r>
      <w:r>
        <w:rPr>
          <w:rFonts w:hint="eastAsia" w:ascii="宋体" w:hAnsi="宋体" w:eastAsia="宋体" w:cs="宋体"/>
          <w:color w:val="auto"/>
          <w:kern w:val="0"/>
          <w:szCs w:val="21"/>
          <w:highlight w:val="none"/>
        </w:rPr>
        <w:t>确定的</w:t>
      </w:r>
      <w:r>
        <w:rPr>
          <w:rFonts w:hint="eastAsia" w:ascii="宋体" w:hAnsi="宋体" w:eastAsia="宋体" w:cs="宋体"/>
          <w:color w:val="auto"/>
          <w:szCs w:val="21"/>
          <w:highlight w:val="none"/>
        </w:rPr>
        <w:t>顺序，集中与单一供应商分别进行谈判，并给予所有参加谈判的供应商平等的谈判机会。符合谈判资格的供应商必须在接到谈判通知后规定时间内参加谈判，未在规定时间内参加谈判的视同放弃参加谈判权利，</w:t>
      </w:r>
      <w:r>
        <w:rPr>
          <w:rFonts w:hint="eastAsia" w:ascii="宋体" w:hAnsi="宋体" w:eastAsia="宋体" w:cs="宋体"/>
          <w:b/>
          <w:color w:val="auto"/>
          <w:szCs w:val="21"/>
          <w:highlight w:val="none"/>
        </w:rPr>
        <w:t>其响应文件</w:t>
      </w:r>
      <w:r>
        <w:rPr>
          <w:rFonts w:hint="eastAsia" w:ascii="宋体" w:hAnsi="宋体" w:eastAsia="宋体" w:cs="宋体"/>
          <w:b/>
          <w:color w:val="auto"/>
          <w:szCs w:val="21"/>
          <w:highlight w:val="none"/>
          <w:lang w:eastAsia="zh-CN"/>
        </w:rPr>
        <w:t>作无效</w:t>
      </w:r>
      <w:r>
        <w:rPr>
          <w:rFonts w:hint="eastAsia" w:ascii="宋体" w:hAnsi="宋体" w:eastAsia="宋体" w:cs="宋体"/>
          <w:b/>
          <w:color w:val="auto"/>
          <w:szCs w:val="21"/>
          <w:highlight w:val="none"/>
        </w:rPr>
        <w:t>响应处理。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4.2在谈判过程中，谈判小组可以根据谈判文件和谈判情况实质性变动采购需求中的技术、货物要求以及合同草案条款，但不得变动谈判文件中的其他内容。实质性变动的内容，须经采购人代表确认。可能实质性变动的内容为采购需求中的技术、货物要求以及合同草案条款。</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4.3对谈判文件作出的实质性变动是谈判文件的有效组成部分，由谈判小组及时以电子澄清函形式同时通知所有参加谈判的供应商。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4.4供应商必须按照谈判文件的变动情况和谈判小组的要求以回函的形式重新提交响应文件，并加盖</w:t>
      </w:r>
      <w:r>
        <w:rPr>
          <w:rFonts w:hint="eastAsia" w:ascii="宋体" w:hAnsi="宋体" w:eastAsia="宋体" w:cs="宋体"/>
          <w:color w:val="auto"/>
          <w:szCs w:val="21"/>
          <w:highlight w:val="none"/>
          <w:lang w:eastAsia="zh-CN"/>
        </w:rPr>
        <w:t>供应商公章</w:t>
      </w:r>
      <w:r>
        <w:rPr>
          <w:rFonts w:hint="eastAsia" w:ascii="宋体" w:hAnsi="宋体" w:eastAsia="宋体" w:cs="宋体"/>
          <w:color w:val="auto"/>
          <w:szCs w:val="21"/>
          <w:highlight w:val="none"/>
        </w:rPr>
        <w:t>。供应商为自然人的，必须由本人签字并附身份证明。参加谈判的供应商未在规定时间内重新提交响应文件的，视同退出谈判。</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4.5谈判中，</w:t>
      </w:r>
      <w:r>
        <w:rPr>
          <w:rFonts w:hint="eastAsia" w:ascii="宋体" w:hAnsi="宋体" w:eastAsia="宋体" w:cs="宋体"/>
          <w:color w:val="auto"/>
          <w:spacing w:val="-6"/>
          <w:szCs w:val="21"/>
          <w:highlight w:val="none"/>
        </w:rPr>
        <w:t>谈判的任何一方不得透露与谈判有关的其他供应商的技术资料、价格和其他信息。</w:t>
      </w:r>
    </w:p>
    <w:p>
      <w:pPr>
        <w:widowControl/>
        <w:tabs>
          <w:tab w:val="left" w:pos="540"/>
        </w:tabs>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4.6谈判小组应对谈判过程和重要谈判内容进行记录，作为评</w:t>
      </w:r>
      <w:r>
        <w:rPr>
          <w:rFonts w:hint="eastAsia" w:ascii="宋体" w:hAnsi="宋体" w:eastAsia="宋体" w:cs="宋体"/>
          <w:color w:val="auto"/>
          <w:szCs w:val="21"/>
          <w:highlight w:val="none"/>
          <w:lang w:eastAsia="zh-CN"/>
        </w:rPr>
        <w:t>审</w:t>
      </w:r>
      <w:r>
        <w:rPr>
          <w:rFonts w:hint="eastAsia" w:ascii="宋体" w:hAnsi="宋体" w:eastAsia="宋体" w:cs="宋体"/>
          <w:color w:val="auto"/>
          <w:szCs w:val="21"/>
          <w:highlight w:val="none"/>
        </w:rPr>
        <w:t>报告一部分，谈判小组在记录上签字确认。</w:t>
      </w:r>
      <w:r>
        <w:rPr>
          <w:rFonts w:hint="eastAsia" w:ascii="宋体" w:hAnsi="宋体" w:eastAsia="宋体" w:cs="宋体"/>
          <w:b/>
          <w:color w:val="auto"/>
          <w:szCs w:val="24"/>
          <w:highlight w:val="none"/>
        </w:rPr>
        <w:t>主要内容包括：</w:t>
      </w:r>
    </w:p>
    <w:p>
      <w:pPr>
        <w:adjustRightInd w:val="0"/>
        <w:spacing w:line="360" w:lineRule="auto"/>
        <w:ind w:firstLine="396"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（1）按照相关规定进行公示的，公示情况说明；</w:t>
      </w:r>
    </w:p>
    <w:p>
      <w:pPr>
        <w:adjustRightInd w:val="0"/>
        <w:spacing w:line="360" w:lineRule="auto"/>
        <w:ind w:firstLine="396"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（2）谈判日期和地点，谈判人员名单；</w:t>
      </w:r>
    </w:p>
    <w:p>
      <w:pPr>
        <w:adjustRightInd w:val="0"/>
        <w:spacing w:line="360" w:lineRule="auto"/>
        <w:ind w:firstLine="396" w:firstLineChars="200"/>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（3）合同主要条款及价格商定情况。</w:t>
      </w:r>
    </w:p>
    <w:p>
      <w:pPr>
        <w:widowControl/>
        <w:tabs>
          <w:tab w:val="left" w:pos="540"/>
        </w:tabs>
        <w:spacing w:line="360" w:lineRule="auto"/>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4.7谈判过程中重新提交的响应文件，供应商可以在开启前补充、修改。</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4.8对谈判过程提交的响应文件进行有效性、完整性和响应程度审查，通过审查的合格供应商不足3家的，采购人或者采购代理机构应当重新开展采购活动。</w:t>
      </w:r>
    </w:p>
    <w:p>
      <w:pPr>
        <w:spacing w:line="360" w:lineRule="auto"/>
        <w:ind w:firstLine="482" w:firstLineChars="200"/>
        <w:rPr>
          <w:rFonts w:hint="eastAsia" w:ascii="宋体" w:hAnsi="宋体" w:eastAsia="宋体" w:cs="宋体"/>
          <w:color w:val="auto"/>
          <w:szCs w:val="21"/>
          <w:highlight w:val="none"/>
        </w:rPr>
      </w:pPr>
      <w:r>
        <w:rPr>
          <w:rFonts w:hint="eastAsia" w:ascii="宋体" w:hAnsi="宋体" w:eastAsia="宋体" w:cs="宋体"/>
          <w:b/>
          <w:bCs/>
          <w:color w:val="auto"/>
          <w:sz w:val="24"/>
          <w:szCs w:val="24"/>
          <w:highlight w:val="none"/>
        </w:rPr>
        <w:t>5.最后报价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5.1谈判文件能够详细列明采购标的的技术、货物要求的，谈判结束后，由谈判小组要求所有继续参加谈判的供应商在规定时间内密封提交最后报价，提交最后报价的供应商不得少于3家，否则必须重新采购。</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5.2谈判文件不能详细列明采购标的的技术、货物要求，需经谈判由供应商提供最后设计方案或者解决方案的，谈判结束后，由谈判小组按照少数服从多数的原则投票推荐3家以上供应商的设计方案或者解决方案，并要求其在规定时间内在</w:t>
      </w:r>
      <w:r>
        <w:rPr>
          <w:rFonts w:hint="eastAsia" w:ascii="宋体" w:hAnsi="宋体" w:eastAsia="宋体" w:cs="宋体"/>
          <w:color w:val="auto"/>
          <w:szCs w:val="21"/>
          <w:highlight w:val="none"/>
          <w:lang w:eastAsia="zh-CN"/>
        </w:rPr>
        <w:t>广西政府采购云平台</w:t>
      </w:r>
      <w:r>
        <w:rPr>
          <w:rFonts w:hint="eastAsia" w:ascii="宋体" w:hAnsi="宋体" w:eastAsia="宋体" w:cs="宋体"/>
          <w:color w:val="auto"/>
          <w:szCs w:val="21"/>
          <w:highlight w:val="none"/>
        </w:rPr>
        <w:t>远程不见面开标大厅响应最后报价。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5.3 最后报价是供应商响应文件的有效组成部分。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5.4已经提交响应文件的供应商，在提交最后报价之前，可以根据谈判情况退出谈判，退出谈判的供应商的响应文件</w:t>
      </w:r>
      <w:r>
        <w:rPr>
          <w:rFonts w:hint="eastAsia" w:ascii="宋体" w:hAnsi="宋体" w:eastAsia="宋体" w:cs="宋体"/>
          <w:color w:val="auto"/>
          <w:szCs w:val="21"/>
          <w:highlight w:val="none"/>
          <w:lang w:eastAsia="zh-CN"/>
        </w:rPr>
        <w:t>作无效</w:t>
      </w:r>
      <w:r>
        <w:rPr>
          <w:rFonts w:hint="eastAsia" w:ascii="宋体" w:hAnsi="宋体" w:eastAsia="宋体" w:cs="宋体"/>
          <w:color w:val="auto"/>
          <w:szCs w:val="21"/>
          <w:highlight w:val="none"/>
        </w:rPr>
        <w:t>响应处理。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5.5供应商未在规定时间内提交最后报价的</w:t>
      </w:r>
      <w:r>
        <w:rPr>
          <w:rFonts w:hint="eastAsia" w:ascii="宋体" w:hAnsi="宋体" w:eastAsia="宋体" w:cs="宋体"/>
          <w:b/>
          <w:color w:val="auto"/>
          <w:szCs w:val="21"/>
          <w:highlight w:val="none"/>
        </w:rPr>
        <w:t>，视同放弃报价权利退出谈判。</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5.6最终响应文件的报价出现前后不一致的，按照本章第3.4条的规定修正。 </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5.7修正后的最</w:t>
      </w:r>
      <w:r>
        <w:rPr>
          <w:rFonts w:hint="eastAsia" w:ascii="宋体" w:hAnsi="宋体" w:eastAsia="宋体" w:cs="宋体"/>
          <w:color w:val="auto"/>
          <w:szCs w:val="21"/>
          <w:highlight w:val="none"/>
          <w:lang w:eastAsia="zh-CN"/>
        </w:rPr>
        <w:t>后</w:t>
      </w:r>
      <w:r>
        <w:rPr>
          <w:rFonts w:hint="eastAsia" w:ascii="宋体" w:hAnsi="宋体" w:eastAsia="宋体" w:cs="宋体"/>
          <w:color w:val="auto"/>
          <w:szCs w:val="21"/>
          <w:highlight w:val="none"/>
        </w:rPr>
        <w:t>报价出现下列情形的，</w:t>
      </w:r>
      <w:r>
        <w:rPr>
          <w:rFonts w:hint="eastAsia" w:ascii="宋体" w:hAnsi="宋体" w:eastAsia="宋体" w:cs="宋体"/>
          <w:color w:val="auto"/>
          <w:szCs w:val="21"/>
          <w:highlight w:val="none"/>
          <w:lang w:eastAsia="zh-CN"/>
        </w:rPr>
        <w:t>作无效</w:t>
      </w:r>
      <w:r>
        <w:rPr>
          <w:rFonts w:hint="eastAsia" w:ascii="宋体" w:hAnsi="宋体" w:eastAsia="宋体" w:cs="宋体"/>
          <w:color w:val="auto"/>
          <w:szCs w:val="21"/>
          <w:highlight w:val="none"/>
        </w:rPr>
        <w:t>响应处理：</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（1）供应商不确认的（全流程电子化评标采取在线确认）；</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（2）经供应商确认修正后的响应报价（包含首次报价、最后报价）超过所竞标</w:t>
      </w: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分标规定的采购预算金额或者最高限价的（如本项目公布了最高限价）（全流程电子化评标多轮报价设置了上线控制价，即预算价）；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（3）经供应商确认修正后的响应报价（包含首次报价、最后报价）超过分项采购预算金额或者最高限价的（如本项目公布了最高限价）。</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5.8经供应商确认修正后的最后报价作为评审及签订合同的依据。</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5.9供应商出现最后报价</w:t>
      </w:r>
      <w:r>
        <w:rPr>
          <w:rFonts w:hint="eastAsia" w:ascii="宋体" w:hAnsi="宋体" w:eastAsia="宋体" w:cs="宋体"/>
          <w:color w:val="auto"/>
          <w:szCs w:val="21"/>
          <w:highlight w:val="none"/>
          <w:lang w:eastAsia="zh-CN"/>
        </w:rPr>
        <w:t>作无效</w:t>
      </w:r>
      <w:r>
        <w:rPr>
          <w:rFonts w:hint="eastAsia" w:ascii="宋体" w:hAnsi="宋体" w:eastAsia="宋体" w:cs="宋体"/>
          <w:color w:val="auto"/>
          <w:szCs w:val="21"/>
          <w:highlight w:val="none"/>
        </w:rPr>
        <w:t>响应处理或者响应文件</w:t>
      </w:r>
      <w:r>
        <w:rPr>
          <w:rFonts w:hint="eastAsia" w:ascii="宋体" w:hAnsi="宋体" w:eastAsia="宋体" w:cs="宋体"/>
          <w:color w:val="auto"/>
          <w:szCs w:val="21"/>
          <w:highlight w:val="none"/>
          <w:lang w:eastAsia="zh-CN"/>
        </w:rPr>
        <w:t>作无效</w:t>
      </w:r>
      <w:r>
        <w:rPr>
          <w:rFonts w:hint="eastAsia" w:ascii="宋体" w:hAnsi="宋体" w:eastAsia="宋体" w:cs="宋体"/>
          <w:color w:val="auto"/>
          <w:szCs w:val="21"/>
          <w:highlight w:val="none"/>
        </w:rPr>
        <w:t>处理时</w:t>
      </w:r>
      <w:r>
        <w:rPr>
          <w:rFonts w:hint="eastAsia" w:ascii="宋体" w:hAnsi="宋体" w:eastAsia="宋体" w:cs="宋体"/>
          <w:color w:val="auto"/>
          <w:sz w:val="22"/>
          <w:highlight w:val="none"/>
        </w:rPr>
        <w:t>，谈判小组应当告知有关供应商</w:t>
      </w:r>
      <w:r>
        <w:rPr>
          <w:rFonts w:hint="eastAsia" w:ascii="宋体" w:hAnsi="宋体" w:eastAsia="宋体" w:cs="宋体"/>
          <w:color w:val="auto"/>
          <w:szCs w:val="21"/>
          <w:highlight w:val="none"/>
        </w:rPr>
        <w:t>。</w:t>
      </w:r>
    </w:p>
    <w:p>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5.10最后报价结束后，谈判小组不得再与供应商进行任何形式的商谈。</w:t>
      </w:r>
    </w:p>
    <w:p>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6.最后报价政府采购政策性扣除</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w:t>
      </w:r>
      <w:r>
        <w:rPr>
          <w:rFonts w:ascii="宋体" w:hAnsi="宋体" w:cs="宋体"/>
          <w:color w:val="auto"/>
          <w:szCs w:val="21"/>
          <w:highlight w:val="none"/>
        </w:rPr>
        <w:t>.1</w:t>
      </w:r>
      <w:r>
        <w:rPr>
          <w:rFonts w:hint="eastAsia" w:ascii="宋体" w:hAnsi="宋体" w:cs="宋体"/>
          <w:color w:val="auto"/>
          <w:szCs w:val="21"/>
          <w:highlight w:val="none"/>
        </w:rPr>
        <w:t>评审价为供应商的最后报价进行政策性扣除后的价格，评审价只是作为评审时使用。最终成交供应商的成交金额等于最后报价（如有修正，以确认修正后的最后报价为准）。</w:t>
      </w:r>
    </w:p>
    <w:p>
      <w:pPr>
        <w:spacing w:line="360" w:lineRule="auto"/>
        <w:ind w:firstLine="420" w:firstLineChars="200"/>
        <w:rPr>
          <w:rFonts w:hint="eastAsia" w:ascii="宋体" w:hAnsi="宋体" w:cs="宋体"/>
          <w:color w:val="auto"/>
          <w:szCs w:val="21"/>
          <w:highlight w:val="none"/>
        </w:rPr>
      </w:pPr>
      <w:r>
        <w:rPr>
          <w:rFonts w:hint="eastAsia" w:ascii="宋体" w:hAnsi="宋体" w:eastAsia="宋体" w:cs="宋体"/>
          <w:color w:val="auto"/>
          <w:szCs w:val="21"/>
        </w:rPr>
        <w:t>6.2按照《政府采购促进中小企业发展管理办法》（财库〔2020〕46号）及《广西壮族自治区财政厅关于贯彻落实政府采购支持中小企业发展政策的通知》（桂财采〔2022〕31号）的规定，</w:t>
      </w:r>
      <w:r>
        <w:rPr>
          <w:rFonts w:hint="eastAsia" w:ascii="宋体" w:hAnsi="宋体" w:eastAsia="宋体" w:cs="宋体"/>
          <w:color w:val="auto"/>
          <w:lang w:eastAsia="zh-CN"/>
        </w:rPr>
        <w:t>供应商在其</w:t>
      </w:r>
      <w:r>
        <w:rPr>
          <w:rFonts w:hint="eastAsia" w:ascii="宋体" w:hAnsi="宋体" w:eastAsia="宋体" w:cs="宋体"/>
          <w:color w:val="auto"/>
          <w:szCs w:val="21"/>
        </w:rPr>
        <w:t>响应文件中提供《中小企业声明函》，且</w:t>
      </w:r>
      <w:r>
        <w:rPr>
          <w:rFonts w:hint="eastAsia" w:ascii="宋体" w:hAnsi="宋体" w:eastAsia="宋体" w:cs="宋体"/>
          <w:color w:val="auto"/>
          <w:szCs w:val="21"/>
          <w:lang w:eastAsia="zh-CN"/>
        </w:rPr>
        <w:t>其</w:t>
      </w:r>
      <w:r>
        <w:rPr>
          <w:rFonts w:hint="eastAsia" w:ascii="宋体" w:hAnsi="宋体" w:eastAsia="宋体" w:cs="宋体"/>
          <w:color w:val="auto"/>
          <w:szCs w:val="21"/>
          <w:highlight w:val="none"/>
        </w:rPr>
        <w:t>提供的货物全部由符合政策要求的小</w:t>
      </w:r>
      <w:r>
        <w:rPr>
          <w:rFonts w:hint="eastAsia" w:ascii="宋体" w:hAnsi="宋体" w:eastAsia="宋体" w:cs="宋体"/>
          <w:color w:val="auto"/>
          <w:szCs w:val="21"/>
          <w:highlight w:val="none"/>
          <w:lang w:eastAsia="zh-CN"/>
        </w:rPr>
        <w:t>型、微型</w:t>
      </w:r>
      <w:r>
        <w:rPr>
          <w:rFonts w:hint="eastAsia" w:ascii="宋体" w:hAnsi="宋体" w:eastAsia="宋体" w:cs="宋体"/>
          <w:color w:val="auto"/>
          <w:szCs w:val="21"/>
          <w:highlight w:val="none"/>
        </w:rPr>
        <w:t>企业制造</w:t>
      </w:r>
      <w:r>
        <w:rPr>
          <w:rFonts w:hint="eastAsia" w:ascii="宋体" w:hAnsi="宋体" w:eastAsia="宋体" w:cs="宋体"/>
          <w:color w:val="auto"/>
          <w:szCs w:val="21"/>
          <w:highlight w:val="none"/>
          <w:lang w:eastAsia="zh-CN"/>
        </w:rPr>
        <w:t>，即货物由小型、微型企业生产且使用该</w:t>
      </w:r>
      <w:r>
        <w:rPr>
          <w:rFonts w:hint="eastAsia" w:ascii="宋体" w:hAnsi="宋体" w:eastAsia="宋体" w:cs="宋体"/>
          <w:color w:val="auto"/>
          <w:szCs w:val="21"/>
          <w:highlight w:val="none"/>
        </w:rPr>
        <w:t>小</w:t>
      </w:r>
      <w:r>
        <w:rPr>
          <w:rFonts w:hint="eastAsia" w:ascii="宋体" w:hAnsi="宋体" w:eastAsia="宋体" w:cs="宋体"/>
          <w:color w:val="auto"/>
          <w:szCs w:val="21"/>
          <w:highlight w:val="none"/>
          <w:lang w:eastAsia="zh-CN"/>
        </w:rPr>
        <w:t>型、微型企业商号或者注册商标</w:t>
      </w:r>
      <w:r>
        <w:rPr>
          <w:rFonts w:hint="eastAsia" w:ascii="宋体" w:hAnsi="宋体" w:eastAsia="宋体" w:cs="宋体"/>
          <w:color w:val="auto"/>
          <w:szCs w:val="21"/>
        </w:rPr>
        <w:t>，对其最后报价给予</w:t>
      </w:r>
      <w:r>
        <w:rPr>
          <w:rFonts w:hint="eastAsia" w:ascii="宋体" w:hAnsi="宋体" w:eastAsia="宋体" w:cs="宋体"/>
          <w:color w:val="auto"/>
          <w:szCs w:val="21"/>
          <w:lang w:val="en-US" w:eastAsia="zh-CN"/>
        </w:rPr>
        <w:t>2</w:t>
      </w:r>
      <w:r>
        <w:rPr>
          <w:rFonts w:hint="eastAsia" w:ascii="宋体" w:hAnsi="宋体" w:eastAsia="宋体" w:cs="宋体"/>
          <w:color w:val="auto"/>
          <w:szCs w:val="21"/>
        </w:rPr>
        <w:t>0%的扣除。</w:t>
      </w:r>
    </w:p>
    <w:p>
      <w:pPr>
        <w:spacing w:line="360"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6.3</w:t>
      </w:r>
      <w:r>
        <w:rPr>
          <w:rFonts w:hint="eastAsia" w:ascii="宋体" w:hAnsi="宋体" w:cs="宋体"/>
          <w:color w:val="auto"/>
          <w:szCs w:val="21"/>
          <w:highlight w:val="none"/>
        </w:rPr>
        <w:t>按照《财政部、司法部关于政府采购支持监狱企业发展有关问题的通知》（财库〔2014〕68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不重复享受政策。</w:t>
      </w:r>
    </w:p>
    <w:p>
      <w:pPr>
        <w:spacing w:line="360" w:lineRule="auto"/>
        <w:ind w:firstLine="420" w:firstLineChars="200"/>
        <w:rPr>
          <w:rFonts w:hint="eastAsia" w:ascii="宋体" w:hAnsi="宋体" w:cs="宋体"/>
          <w:color w:val="auto"/>
          <w:highlight w:val="none"/>
        </w:rPr>
      </w:pPr>
      <w:r>
        <w:rPr>
          <w:rFonts w:ascii="宋体" w:hAnsi="宋体" w:cs="宋体"/>
          <w:color w:val="auto"/>
          <w:szCs w:val="21"/>
          <w:highlight w:val="none"/>
        </w:rPr>
        <w:t>6.4</w:t>
      </w:r>
      <w:r>
        <w:rPr>
          <w:rFonts w:hint="eastAsia" w:ascii="宋体" w:hAnsi="宋体" w:cs="宋体"/>
          <w:color w:val="auto"/>
          <w:szCs w:val="21"/>
          <w:highlight w:val="none"/>
        </w:rPr>
        <w:t>按照《关于促进残疾人就业政府采购政策的通知》（财库〔2017〕141号）的规定，残疾人福利性单位视同小型、微型企业，享受预留份额、评审中价格扣除等</w:t>
      </w:r>
      <w:r>
        <w:rPr>
          <w:rFonts w:hint="eastAsia" w:ascii="宋体" w:hAnsi="宋体" w:cs="宋体"/>
          <w:color w:val="auto"/>
          <w:highlight w:val="none"/>
        </w:rPr>
        <w:t>促进中小企业发展的政府采购政策。残疾人福利性单位参加政府采购活动时，应当提供该通知规定的《残疾人福利性单位声明函》，并对声明的真实性负责。残疾人福利性单位属于小型、微型企业的，不重复享受政策。</w:t>
      </w:r>
    </w:p>
    <w:p>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6.5政策性扣除计算方法。</w:t>
      </w:r>
    </w:p>
    <w:p>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供应商被评定为监狱企业或者残疾人福利性单位或者</w:t>
      </w:r>
      <w:r>
        <w:rPr>
          <w:rFonts w:hint="eastAsia" w:ascii="宋体" w:hAnsi="宋体" w:eastAsia="宋体" w:cs="宋体"/>
          <w:color w:val="auto"/>
          <w:lang w:eastAsia="zh-CN"/>
        </w:rPr>
        <w:t>其</w:t>
      </w:r>
      <w:r>
        <w:rPr>
          <w:rFonts w:hint="eastAsia" w:ascii="宋体" w:hAnsi="宋体" w:eastAsia="宋体" w:cs="宋体"/>
          <w:color w:val="auto"/>
          <w:szCs w:val="21"/>
          <w:highlight w:val="none"/>
        </w:rPr>
        <w:t>提供的货物全部由符合政策要求的小</w:t>
      </w:r>
      <w:r>
        <w:rPr>
          <w:rFonts w:hint="eastAsia" w:ascii="宋体" w:hAnsi="宋体" w:eastAsia="宋体" w:cs="宋体"/>
          <w:color w:val="auto"/>
          <w:szCs w:val="21"/>
          <w:highlight w:val="none"/>
          <w:lang w:eastAsia="zh-CN"/>
        </w:rPr>
        <w:t>型、微型</w:t>
      </w:r>
      <w:r>
        <w:rPr>
          <w:rFonts w:hint="eastAsia" w:ascii="宋体" w:hAnsi="宋体" w:eastAsia="宋体" w:cs="宋体"/>
          <w:color w:val="auto"/>
          <w:szCs w:val="21"/>
          <w:highlight w:val="none"/>
        </w:rPr>
        <w:t>企业制造</w:t>
      </w:r>
      <w:r>
        <w:rPr>
          <w:rFonts w:hint="eastAsia" w:ascii="宋体" w:hAnsi="宋体" w:eastAsia="宋体" w:cs="宋体"/>
          <w:color w:val="auto"/>
          <w:szCs w:val="21"/>
          <w:highlight w:val="none"/>
          <w:lang w:eastAsia="zh-CN"/>
        </w:rPr>
        <w:t>，即货物由小型、微型企业生产且使用该</w:t>
      </w:r>
      <w:r>
        <w:rPr>
          <w:rFonts w:hint="eastAsia" w:ascii="宋体" w:hAnsi="宋体" w:eastAsia="宋体" w:cs="宋体"/>
          <w:color w:val="auto"/>
          <w:szCs w:val="21"/>
          <w:highlight w:val="none"/>
        </w:rPr>
        <w:t>小</w:t>
      </w:r>
      <w:r>
        <w:rPr>
          <w:rFonts w:hint="eastAsia" w:ascii="宋体" w:hAnsi="宋体" w:eastAsia="宋体" w:cs="宋体"/>
          <w:color w:val="auto"/>
          <w:szCs w:val="21"/>
          <w:highlight w:val="none"/>
          <w:lang w:eastAsia="zh-CN"/>
        </w:rPr>
        <w:t>型、微型企业商号或者注册商标的</w:t>
      </w:r>
      <w:r>
        <w:rPr>
          <w:rFonts w:hint="eastAsia" w:ascii="宋体" w:hAnsi="宋体" w:eastAsia="宋体" w:cs="宋体"/>
          <w:color w:val="auto"/>
        </w:rPr>
        <w:t>，该供应商的最后报价给予</w:t>
      </w:r>
      <w:r>
        <w:rPr>
          <w:rFonts w:hint="eastAsia" w:ascii="宋体" w:hAnsi="宋体" w:eastAsia="宋体" w:cs="宋体"/>
          <w:color w:val="auto"/>
          <w:lang w:val="en-US" w:eastAsia="zh-CN"/>
        </w:rPr>
        <w:t>2</w:t>
      </w:r>
      <w:r>
        <w:rPr>
          <w:rFonts w:hint="eastAsia" w:ascii="宋体" w:hAnsi="宋体" w:eastAsia="宋体" w:cs="宋体"/>
          <w:color w:val="auto"/>
        </w:rPr>
        <w:t>0%的扣除，扣除后的价格为评审价，即评审价=最后报价×（1-</w:t>
      </w:r>
      <w:r>
        <w:rPr>
          <w:rFonts w:hint="eastAsia" w:ascii="宋体" w:hAnsi="宋体" w:eastAsia="宋体" w:cs="宋体"/>
          <w:color w:val="auto"/>
          <w:lang w:val="en-US" w:eastAsia="zh-CN"/>
        </w:rPr>
        <w:t>2</w:t>
      </w:r>
      <w:r>
        <w:rPr>
          <w:rFonts w:hint="eastAsia" w:ascii="宋体" w:hAnsi="宋体" w:eastAsia="宋体" w:cs="宋体"/>
          <w:color w:val="auto"/>
        </w:rPr>
        <w:t>0%）；</w:t>
      </w:r>
      <w:r>
        <w:rPr>
          <w:rFonts w:hint="eastAsia" w:ascii="宋体" w:hAnsi="宋体" w:eastAsia="宋体" w:cs="宋体"/>
          <w:color w:val="auto"/>
          <w:sz w:val="21"/>
          <w:szCs w:val="21"/>
        </w:rPr>
        <w:t>接受大中型企业与小微企业组成联合体或者允许大中型企业向一家或者多家小微企业分包的采购项目</w:t>
      </w:r>
      <w:r>
        <w:rPr>
          <w:rFonts w:hint="eastAsia" w:ascii="宋体" w:hAnsi="宋体" w:eastAsia="宋体" w:cs="宋体"/>
          <w:color w:val="auto"/>
          <w:szCs w:val="21"/>
          <w:highlight w:val="none"/>
        </w:rPr>
        <w:t>，</w:t>
      </w:r>
      <w:r>
        <w:rPr>
          <w:rFonts w:hint="eastAsia" w:ascii="宋体" w:hAnsi="宋体" w:eastAsia="宋体" w:cs="宋体"/>
          <w:color w:val="auto"/>
          <w:sz w:val="21"/>
          <w:szCs w:val="21"/>
        </w:rPr>
        <w:t>对于联合协议或者分包意向协议约定小微企业的合同份额占到合同总金额 30%以上的，对联合体或者大中型企业的报价给予</w:t>
      </w: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%的扣除，用扣除后的价格参加评审</w:t>
      </w:r>
      <w:r>
        <w:rPr>
          <w:rFonts w:hint="eastAsia" w:ascii="宋体" w:hAnsi="宋体" w:eastAsia="宋体" w:cs="宋体"/>
          <w:color w:val="auto"/>
          <w:szCs w:val="21"/>
          <w:highlight w:val="none"/>
        </w:rPr>
        <w:t>，</w:t>
      </w:r>
      <w:r>
        <w:rPr>
          <w:rFonts w:hint="eastAsia" w:ascii="宋体" w:hAnsi="宋体" w:eastAsia="宋体" w:cs="宋体"/>
          <w:color w:val="auto"/>
        </w:rPr>
        <w:t>扣除后的价格为评审价，即评审价=最后报价×（1-</w:t>
      </w:r>
      <w:r>
        <w:rPr>
          <w:rFonts w:hint="eastAsia" w:ascii="宋体" w:hAnsi="宋体" w:eastAsia="宋体" w:cs="宋体"/>
          <w:color w:val="auto"/>
          <w:szCs w:val="21"/>
          <w:u w:val="none"/>
          <w:lang w:val="en-US" w:eastAsia="zh-CN"/>
        </w:rPr>
        <w:t>6</w:t>
      </w:r>
      <w:r>
        <w:rPr>
          <w:rFonts w:hint="eastAsia" w:ascii="宋体" w:hAnsi="宋体" w:eastAsia="宋体" w:cs="宋体"/>
          <w:color w:val="auto"/>
          <w:szCs w:val="21"/>
        </w:rPr>
        <w:t>%</w:t>
      </w:r>
      <w:r>
        <w:rPr>
          <w:rFonts w:hint="eastAsia" w:ascii="宋体" w:hAnsi="宋体" w:eastAsia="宋体" w:cs="宋体"/>
          <w:color w:val="auto"/>
        </w:rPr>
        <w:t>）。</w:t>
      </w:r>
    </w:p>
    <w:p>
      <w:pPr>
        <w:spacing w:line="360" w:lineRule="auto"/>
        <w:ind w:firstLine="420" w:firstLineChars="200"/>
        <w:rPr>
          <w:rFonts w:hint="eastAsia" w:ascii="宋体" w:hAnsi="宋体" w:eastAsia="宋体" w:cs="宋体"/>
          <w:color w:val="auto"/>
          <w:highlight w:val="none"/>
        </w:rPr>
      </w:pPr>
      <w:r>
        <w:rPr>
          <w:rFonts w:hint="eastAsia" w:ascii="宋体" w:hAnsi="宋体" w:eastAsia="宋体" w:cs="宋体"/>
          <w:color w:val="auto"/>
        </w:rPr>
        <w:t>6.</w:t>
      </w:r>
      <w:r>
        <w:rPr>
          <w:rFonts w:hint="eastAsia" w:ascii="宋体" w:hAnsi="宋体" w:eastAsia="宋体" w:cs="宋体"/>
          <w:color w:val="auto"/>
          <w:lang w:val="en-US" w:eastAsia="zh-CN"/>
        </w:rPr>
        <w:t>6</w:t>
      </w:r>
      <w:r>
        <w:rPr>
          <w:rFonts w:hint="eastAsia" w:ascii="宋体" w:hAnsi="宋体" w:eastAsia="宋体" w:cs="宋体"/>
          <w:color w:val="auto"/>
        </w:rPr>
        <w:t>除上述情况外，评审价＝最后报价。</w:t>
      </w:r>
    </w:p>
    <w:p>
      <w:pPr>
        <w:pStyle w:val="14"/>
        <w:rPr>
          <w:rFonts w:hint="eastAsia" w:ascii="宋体" w:hAnsi="宋体" w:eastAsia="宋体" w:cs="宋体"/>
          <w:color w:val="auto"/>
          <w:highlight w:val="none"/>
        </w:rPr>
      </w:pPr>
    </w:p>
    <w:p>
      <w:pPr>
        <w:keepNext/>
        <w:keepLines/>
        <w:spacing w:line="360" w:lineRule="auto"/>
        <w:ind w:firstLine="640" w:firstLineChars="200"/>
        <w:jc w:val="center"/>
        <w:outlineLvl w:val="1"/>
        <w:rPr>
          <w:rFonts w:hint="eastAsia" w:ascii="宋体" w:hAnsi="宋体" w:eastAsia="宋体" w:cs="宋体"/>
          <w:bCs/>
          <w:color w:val="auto"/>
          <w:sz w:val="32"/>
          <w:szCs w:val="32"/>
          <w:highlight w:val="none"/>
          <w:lang w:val="zh-CN" w:eastAsia="zh-CN"/>
        </w:rPr>
      </w:pPr>
      <w:bookmarkStart w:id="93" w:name="_Toc80205934"/>
      <w:bookmarkStart w:id="94" w:name="_Toc23270"/>
      <w:bookmarkStart w:id="95" w:name="_Toc26106"/>
      <w:r>
        <w:rPr>
          <w:rFonts w:hint="eastAsia" w:ascii="宋体" w:hAnsi="宋体" w:eastAsia="宋体" w:cs="宋体"/>
          <w:bCs/>
          <w:color w:val="auto"/>
          <w:sz w:val="32"/>
          <w:szCs w:val="32"/>
          <w:highlight w:val="none"/>
          <w:lang w:val="zh-CN" w:eastAsia="zh-CN"/>
        </w:rPr>
        <w:t>第二节 评审原则</w:t>
      </w:r>
      <w:bookmarkEnd w:id="93"/>
      <w:bookmarkEnd w:id="94"/>
      <w:bookmarkEnd w:id="95"/>
    </w:p>
    <w:p>
      <w:pPr>
        <w:spacing w:line="360" w:lineRule="auto"/>
        <w:ind w:firstLine="482" w:firstLineChars="200"/>
        <w:jc w:val="left"/>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1.评审原则</w:t>
      </w:r>
    </w:p>
    <w:p>
      <w:pP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1.1谈判小组成员要依法独立评审，并对评审意见承担个人责任。谈判小组成员对需要共同认定的事项存在争议的，按照少数服从多数的原则做出结论。持不同意见的谈判小组成员应当在评审报告上签署不同意见并说明理由，否则视为同意。</w:t>
      </w:r>
    </w:p>
    <w:p>
      <w:pP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1.2根据《政府采购非招标采购方式管理办法》（财政部令第74号）第二十一条规定，</w:t>
      </w:r>
      <w:r>
        <w:rPr>
          <w:rFonts w:hint="eastAsia" w:ascii="宋体" w:hAnsi="宋体" w:eastAsia="宋体" w:cs="宋体"/>
          <w:color w:val="auto"/>
          <w:kern w:val="0"/>
          <w:sz w:val="21"/>
          <w:szCs w:val="21"/>
          <w:highlight w:val="none"/>
        </w:rPr>
        <w:t>除资格性审查认定错误和价格计算错误外，采购人或者采购代理机构不得以任何理由组织重新评审。采购人、采购代理机构发现谈判小组未按照竞争性谈判文件规定的评定成交的标准进行评审的，应当重新开展采购活动，并同时书面报告本级财政部门</w:t>
      </w:r>
      <w:r>
        <w:rPr>
          <w:rFonts w:hint="eastAsia" w:ascii="宋体" w:hAnsi="宋体" w:eastAsia="宋体" w:cs="宋体"/>
          <w:color w:val="auto"/>
          <w:szCs w:val="24"/>
          <w:highlight w:val="none"/>
        </w:rPr>
        <w:t>。</w:t>
      </w:r>
      <w:bookmarkStart w:id="96" w:name="_Toc321836413"/>
      <w:bookmarkStart w:id="97" w:name="_Toc432106535"/>
      <w:bookmarkStart w:id="98" w:name="_Toc432194885"/>
    </w:p>
    <w:bookmarkEnd w:id="96"/>
    <w:bookmarkEnd w:id="97"/>
    <w:bookmarkEnd w:id="98"/>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1.3谈判小组发现竞争性谈判文件存在歧义、重大缺陷导致评审工作无法进行，或者竞争性谈判文件内容违反国家有关规定的，要停止评审工作并向采购人或采购代理机构书面说明情况，采购人或采购代理机构应当修改竞争性谈判文件后重新组织采购活动；发现供应商提供虚假材料、串通等违法违规行为的，要及时向采购人或采购代理机构报告。</w:t>
      </w:r>
    </w:p>
    <w:p>
      <w:pPr>
        <w:spacing w:line="360" w:lineRule="auto"/>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2.终止竞争性谈判采购活动</w:t>
      </w:r>
    </w:p>
    <w:p>
      <w:pP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出现下列情形之一的，采购人或者采购代理机构应当终止竞争性谈判采购活动，发布项目终止公告并说明原因，重新开展采购活动：</w:t>
      </w:r>
    </w:p>
    <w:p>
      <w:pP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 xml:space="preserve">（1）因情况变化，不再符合规定的竞争性谈判采购方式适用情形的； </w:t>
      </w:r>
    </w:p>
    <w:p>
      <w:pP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（2）出现影响采购公正的违法、违规行为的；</w:t>
      </w:r>
    </w:p>
    <w:p>
      <w:pPr>
        <w:spacing w:line="360" w:lineRule="auto"/>
        <w:ind w:firstLine="420" w:firstLineChars="200"/>
        <w:jc w:val="left"/>
        <w:rPr>
          <w:rFonts w:hint="eastAsia" w:ascii="宋体" w:hAnsi="宋体" w:eastAsia="宋体" w:cs="宋体"/>
          <w:color w:val="auto"/>
          <w:szCs w:val="24"/>
          <w:highlight w:val="none"/>
        </w:rPr>
      </w:pPr>
      <w:r>
        <w:rPr>
          <w:rFonts w:hint="eastAsia" w:ascii="宋体" w:hAnsi="宋体" w:eastAsia="宋体" w:cs="宋体"/>
          <w:color w:val="auto"/>
          <w:szCs w:val="24"/>
          <w:highlight w:val="none"/>
        </w:rPr>
        <w:t>（3）在采购过程中符合竞争要求的供应商或者报价未超过采购预算的供应商不足3家的，但《政府采购非招标采购方式管理办法》第二十七条第二款规定的情形除外。</w:t>
      </w:r>
    </w:p>
    <w:p>
      <w:pPr>
        <w:keepNext/>
        <w:keepLines/>
        <w:spacing w:line="360" w:lineRule="auto"/>
        <w:ind w:firstLine="640" w:firstLineChars="200"/>
        <w:jc w:val="center"/>
        <w:outlineLvl w:val="1"/>
        <w:rPr>
          <w:rFonts w:hint="eastAsia" w:ascii="宋体" w:hAnsi="宋体" w:eastAsia="宋体" w:cs="宋体"/>
          <w:bCs/>
          <w:color w:val="auto"/>
          <w:sz w:val="32"/>
          <w:szCs w:val="32"/>
          <w:highlight w:val="none"/>
          <w:lang w:val="zh-CN" w:eastAsia="zh-CN"/>
        </w:rPr>
      </w:pPr>
      <w:bookmarkStart w:id="99" w:name="_Toc14810"/>
      <w:bookmarkStart w:id="100" w:name="_Toc80205935"/>
    </w:p>
    <w:p>
      <w:pPr>
        <w:keepNext/>
        <w:keepLines/>
        <w:spacing w:line="360" w:lineRule="auto"/>
        <w:ind w:firstLine="640" w:firstLineChars="200"/>
        <w:jc w:val="center"/>
        <w:outlineLvl w:val="1"/>
        <w:rPr>
          <w:rFonts w:hint="eastAsia" w:ascii="宋体" w:hAnsi="宋体" w:eastAsia="宋体" w:cs="宋体"/>
          <w:bCs/>
          <w:color w:val="auto"/>
          <w:sz w:val="32"/>
          <w:szCs w:val="32"/>
          <w:highlight w:val="none"/>
          <w:lang w:val="zh-CN" w:eastAsia="zh-CN"/>
        </w:rPr>
      </w:pPr>
      <w:bookmarkStart w:id="101" w:name="_Toc26387"/>
      <w:r>
        <w:rPr>
          <w:rFonts w:hint="eastAsia" w:ascii="宋体" w:hAnsi="宋体" w:eastAsia="宋体" w:cs="宋体"/>
          <w:bCs/>
          <w:color w:val="auto"/>
          <w:sz w:val="32"/>
          <w:szCs w:val="32"/>
          <w:highlight w:val="none"/>
          <w:lang w:val="zh-CN" w:eastAsia="zh-CN"/>
        </w:rPr>
        <w:t>第三节 评审报告</w:t>
      </w:r>
      <w:bookmarkEnd w:id="99"/>
      <w:bookmarkEnd w:id="100"/>
      <w:bookmarkEnd w:id="101"/>
    </w:p>
    <w:p>
      <w:pPr>
        <w:spacing w:line="360" w:lineRule="auto"/>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1.成交标准</w:t>
      </w:r>
    </w:p>
    <w:p>
      <w:pPr>
        <w:spacing w:line="360" w:lineRule="auto"/>
        <w:ind w:firstLine="420" w:firstLineChars="200"/>
        <w:rPr>
          <w:rFonts w:hint="eastAsia" w:ascii="宋体" w:hAnsi="宋体" w:eastAsia="宋体" w:cs="宋体"/>
          <w:color w:val="auto"/>
          <w:sz w:val="24"/>
          <w:szCs w:val="24"/>
          <w:highlight w:val="none"/>
        </w:rPr>
      </w:pPr>
      <w:r>
        <w:rPr>
          <w:rFonts w:hint="eastAsia" w:ascii="宋体" w:hAnsi="宋体" w:eastAsia="宋体" w:cs="宋体"/>
          <w:color w:val="auto"/>
          <w:szCs w:val="24"/>
          <w:highlight w:val="none"/>
        </w:rPr>
        <w:t>谈判小组应当从质量和货物均能满足谈判文件实质性响应要求的供应商中，按照评审价由低到高的顺序提出3名以上成交候选人（评审价相同时，按照最后报价由低到高顺序依次推荐；最后报价相同时，由谈判小组按“供应商须知前附表”第26.2条规定的顺序推荐）,并在线编写电子评审报告。</w:t>
      </w:r>
    </w:p>
    <w:p>
      <w:pPr>
        <w:spacing w:line="360" w:lineRule="auto"/>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2.评标争议事项处理</w:t>
      </w:r>
    </w:p>
    <w:p>
      <w:pPr>
        <w:adjustRightInd w:val="0"/>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谈判小组成员对需要共同认定的事项存在争议的，应当按照少数服从多数的原则作出结论。持不同意见的谈判小组成员应当在评</w:t>
      </w:r>
      <w:r>
        <w:rPr>
          <w:rFonts w:hint="eastAsia" w:ascii="宋体" w:hAnsi="宋体" w:eastAsia="宋体" w:cs="宋体"/>
          <w:color w:val="auto"/>
          <w:szCs w:val="24"/>
          <w:highlight w:val="none"/>
          <w:lang w:eastAsia="zh-CN"/>
        </w:rPr>
        <w:t>审</w:t>
      </w:r>
      <w:r>
        <w:rPr>
          <w:rFonts w:hint="eastAsia" w:ascii="宋体" w:hAnsi="宋体" w:eastAsia="宋体" w:cs="宋体"/>
          <w:color w:val="auto"/>
          <w:szCs w:val="24"/>
          <w:highlight w:val="none"/>
        </w:rPr>
        <w:t>报告上签署不同意见及理由，否则视为同意评</w:t>
      </w:r>
      <w:r>
        <w:rPr>
          <w:rFonts w:hint="eastAsia" w:ascii="宋体" w:hAnsi="宋体" w:eastAsia="宋体" w:cs="宋体"/>
          <w:color w:val="auto"/>
          <w:szCs w:val="24"/>
          <w:highlight w:val="none"/>
          <w:lang w:eastAsia="zh-CN"/>
        </w:rPr>
        <w:t>审</w:t>
      </w:r>
      <w:r>
        <w:rPr>
          <w:rFonts w:hint="eastAsia" w:ascii="宋体" w:hAnsi="宋体" w:eastAsia="宋体" w:cs="宋体"/>
          <w:color w:val="auto"/>
          <w:szCs w:val="24"/>
          <w:highlight w:val="none"/>
        </w:rPr>
        <w:t>报告。</w:t>
      </w:r>
    </w:p>
    <w:p>
      <w:pPr>
        <w:keepNext/>
        <w:keepLines/>
        <w:spacing w:line="360" w:lineRule="auto"/>
        <w:ind w:firstLine="640" w:firstLineChars="200"/>
        <w:jc w:val="center"/>
        <w:outlineLvl w:val="1"/>
        <w:rPr>
          <w:rFonts w:hint="eastAsia" w:ascii="宋体" w:hAnsi="宋体" w:eastAsia="宋体" w:cs="宋体"/>
          <w:bCs/>
          <w:color w:val="auto"/>
          <w:sz w:val="32"/>
          <w:szCs w:val="32"/>
          <w:highlight w:val="none"/>
          <w:lang w:val="zh-CN" w:eastAsia="zh-CN"/>
        </w:rPr>
      </w:pPr>
      <w:bookmarkStart w:id="102" w:name="_Toc32162"/>
      <w:bookmarkStart w:id="103" w:name="_Toc80205936"/>
    </w:p>
    <w:p>
      <w:pPr>
        <w:keepNext/>
        <w:keepLines/>
        <w:spacing w:line="360" w:lineRule="auto"/>
        <w:ind w:firstLine="640" w:firstLineChars="200"/>
        <w:jc w:val="center"/>
        <w:outlineLvl w:val="1"/>
        <w:rPr>
          <w:rFonts w:hint="eastAsia" w:ascii="宋体" w:hAnsi="宋体" w:eastAsia="宋体" w:cs="宋体"/>
          <w:bCs/>
          <w:color w:val="auto"/>
          <w:sz w:val="32"/>
          <w:szCs w:val="32"/>
          <w:highlight w:val="none"/>
          <w:lang w:val="zh-CN" w:eastAsia="zh-CN"/>
        </w:rPr>
      </w:pPr>
      <w:bookmarkStart w:id="104" w:name="_Toc27182"/>
      <w:r>
        <w:rPr>
          <w:rFonts w:hint="eastAsia" w:ascii="宋体" w:hAnsi="宋体" w:eastAsia="宋体" w:cs="宋体"/>
          <w:bCs/>
          <w:color w:val="auto"/>
          <w:sz w:val="32"/>
          <w:szCs w:val="32"/>
          <w:highlight w:val="none"/>
          <w:lang w:val="zh-CN" w:eastAsia="zh-CN"/>
        </w:rPr>
        <w:t>第四节 评审过程的保密与录像</w:t>
      </w:r>
      <w:bookmarkEnd w:id="102"/>
      <w:bookmarkEnd w:id="103"/>
      <w:bookmarkEnd w:id="104"/>
    </w:p>
    <w:p>
      <w:pPr>
        <w:spacing w:line="360" w:lineRule="auto"/>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1.保密。</w:t>
      </w:r>
    </w:p>
    <w:p>
      <w:pPr>
        <w:widowControl/>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评审活动在严格保密的情况下进行。评审过程中凡是与采购响应文件评审和比较、中标成交供应商推荐等评审有关的情况，以及涉及国家秘密和商业秘密等信息，</w:t>
      </w:r>
      <w:r>
        <w:rPr>
          <w:rFonts w:hint="eastAsia" w:ascii="宋体" w:hAnsi="宋体" w:eastAsia="宋体" w:cs="宋体"/>
          <w:color w:val="auto"/>
          <w:szCs w:val="24"/>
          <w:highlight w:val="none"/>
          <w:lang w:eastAsia="zh-CN"/>
        </w:rPr>
        <w:t>谈判小组</w:t>
      </w:r>
      <w:r>
        <w:rPr>
          <w:rFonts w:hint="eastAsia" w:ascii="宋体" w:hAnsi="宋体" w:eastAsia="宋体" w:cs="宋体"/>
          <w:color w:val="auto"/>
          <w:szCs w:val="24"/>
          <w:highlight w:val="none"/>
        </w:rPr>
        <w:t>成员、采购人和采购机构工作人员、相关监督人员等与评审有关的人员应当予以保密。</w:t>
      </w:r>
    </w:p>
    <w:p>
      <w:pPr>
        <w:widowControl/>
        <w:spacing w:line="360" w:lineRule="auto"/>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2.录音录像。</w:t>
      </w:r>
    </w:p>
    <w:p>
      <w:pPr>
        <w:spacing w:line="360" w:lineRule="auto"/>
        <w:ind w:firstLine="42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采购代理机构对评审工作现场及操作屏幕进行全过程录音录像，录音录像资料作为采购项目文件随其他文件一并存档。</w:t>
      </w:r>
      <w:r>
        <w:rPr>
          <w:rFonts w:hint="eastAsia" w:ascii="宋体" w:hAnsi="宋体" w:eastAsia="宋体" w:cs="宋体"/>
          <w:color w:val="auto"/>
          <w:szCs w:val="24"/>
          <w:highlight w:val="none"/>
        </w:rPr>
        <w:br w:type="page"/>
      </w:r>
    </w:p>
    <w:p>
      <w:pPr>
        <w:keepNext/>
        <w:keepLines/>
        <w:spacing w:before="260" w:after="260" w:line="416" w:lineRule="auto"/>
        <w:jc w:val="center"/>
        <w:outlineLvl w:val="1"/>
        <w:rPr>
          <w:rFonts w:hint="eastAsia" w:ascii="宋体" w:hAnsi="宋体" w:eastAsia="宋体" w:cs="宋体"/>
          <w:b/>
          <w:bCs/>
          <w:color w:val="auto"/>
          <w:sz w:val="32"/>
          <w:szCs w:val="32"/>
          <w:highlight w:val="none"/>
          <w:lang w:val="zh-CN" w:eastAsia="zh-CN"/>
        </w:rPr>
      </w:pPr>
    </w:p>
    <w:p>
      <w:pPr>
        <w:keepNext/>
        <w:keepLines/>
        <w:spacing w:before="260" w:after="260" w:line="416" w:lineRule="auto"/>
        <w:jc w:val="center"/>
        <w:outlineLvl w:val="1"/>
        <w:rPr>
          <w:rFonts w:hint="eastAsia" w:ascii="宋体" w:hAnsi="宋体" w:eastAsia="宋体" w:cs="宋体"/>
          <w:b/>
          <w:bCs/>
          <w:color w:val="auto"/>
          <w:sz w:val="32"/>
          <w:szCs w:val="32"/>
          <w:highlight w:val="none"/>
          <w:lang w:val="zh-CN" w:eastAsia="zh-CN"/>
        </w:rPr>
      </w:pPr>
    </w:p>
    <w:p>
      <w:pPr>
        <w:keepNext/>
        <w:keepLines/>
        <w:spacing w:before="260" w:after="260" w:line="416" w:lineRule="auto"/>
        <w:jc w:val="center"/>
        <w:outlineLvl w:val="1"/>
        <w:rPr>
          <w:rFonts w:hint="eastAsia" w:ascii="宋体" w:hAnsi="宋体" w:eastAsia="宋体" w:cs="宋体"/>
          <w:b/>
          <w:bCs/>
          <w:color w:val="auto"/>
          <w:sz w:val="32"/>
          <w:szCs w:val="32"/>
          <w:highlight w:val="none"/>
          <w:lang w:val="zh-CN" w:eastAsia="zh-CN"/>
        </w:rPr>
      </w:pPr>
    </w:p>
    <w:p>
      <w:pPr>
        <w:keepNext/>
        <w:keepLines/>
        <w:spacing w:before="260" w:after="260" w:line="416" w:lineRule="auto"/>
        <w:jc w:val="center"/>
        <w:outlineLvl w:val="1"/>
        <w:rPr>
          <w:rFonts w:hint="eastAsia" w:ascii="宋体" w:hAnsi="宋体" w:eastAsia="宋体" w:cs="宋体"/>
          <w:b/>
          <w:bCs/>
          <w:color w:val="auto"/>
          <w:sz w:val="32"/>
          <w:szCs w:val="32"/>
          <w:highlight w:val="none"/>
          <w:lang w:val="zh-CN" w:eastAsia="zh-CN"/>
        </w:rPr>
      </w:pPr>
    </w:p>
    <w:p>
      <w:pPr>
        <w:keepNext/>
        <w:keepLines/>
        <w:spacing w:before="260" w:after="260" w:line="416" w:lineRule="auto"/>
        <w:jc w:val="center"/>
        <w:outlineLvl w:val="1"/>
        <w:rPr>
          <w:rFonts w:hint="eastAsia" w:ascii="宋体" w:hAnsi="宋体" w:eastAsia="宋体" w:cs="宋体"/>
          <w:b/>
          <w:bCs/>
          <w:color w:val="auto"/>
          <w:sz w:val="32"/>
          <w:szCs w:val="32"/>
          <w:highlight w:val="none"/>
          <w:lang w:val="zh-CN" w:eastAsia="zh-CN"/>
        </w:rPr>
      </w:pPr>
    </w:p>
    <w:p>
      <w:pPr>
        <w:keepNext/>
        <w:keepLines/>
        <w:spacing w:before="340" w:after="330" w:line="578" w:lineRule="auto"/>
        <w:jc w:val="center"/>
        <w:outlineLvl w:val="0"/>
        <w:rPr>
          <w:rFonts w:hint="eastAsia" w:ascii="宋体" w:hAnsi="宋体" w:eastAsia="宋体" w:cs="宋体"/>
          <w:b/>
          <w:bCs/>
          <w:color w:val="auto"/>
          <w:kern w:val="44"/>
          <w:sz w:val="44"/>
          <w:szCs w:val="44"/>
          <w:highlight w:val="none"/>
          <w:lang w:val="zh-CN" w:eastAsia="zh-CN"/>
        </w:rPr>
      </w:pPr>
      <w:bookmarkStart w:id="105" w:name="_Toc80205937"/>
      <w:bookmarkStart w:id="106" w:name="_Toc2649"/>
      <w:r>
        <w:rPr>
          <w:rFonts w:hint="eastAsia" w:ascii="宋体" w:hAnsi="宋体" w:eastAsia="宋体" w:cs="宋体"/>
          <w:b/>
          <w:bCs/>
          <w:color w:val="auto"/>
          <w:kern w:val="44"/>
          <w:sz w:val="44"/>
          <w:szCs w:val="44"/>
          <w:highlight w:val="none"/>
          <w:lang w:val="zh-CN" w:eastAsia="zh-CN"/>
        </w:rPr>
        <w:t>第五章 响应文件格式</w:t>
      </w:r>
      <w:bookmarkEnd w:id="105"/>
      <w:r>
        <w:rPr>
          <w:rFonts w:hint="eastAsia" w:ascii="宋体" w:hAnsi="宋体" w:eastAsia="宋体" w:cs="宋体"/>
          <w:b/>
          <w:bCs/>
          <w:color w:val="auto"/>
          <w:kern w:val="44"/>
          <w:sz w:val="44"/>
          <w:szCs w:val="44"/>
          <w:highlight w:val="none"/>
          <w:lang w:val="zh-CN" w:eastAsia="zh-CN"/>
        </w:rPr>
        <w:br w:type="page"/>
      </w:r>
      <w:bookmarkEnd w:id="106"/>
    </w:p>
    <w:p>
      <w:pPr>
        <w:spacing w:line="240" w:lineRule="atLeast"/>
        <w:rPr>
          <w:rFonts w:hint="eastAsia" w:ascii="宋体" w:hAnsi="宋体" w:eastAsia="宋体" w:cs="宋体"/>
          <w:b/>
          <w:bCs/>
          <w:color w:val="auto"/>
          <w:szCs w:val="24"/>
          <w:highlight w:val="none"/>
        </w:rPr>
      </w:pPr>
    </w:p>
    <w:p>
      <w:pPr>
        <w:snapToGrid w:val="0"/>
        <w:spacing w:before="120" w:beforeLines="50" w:after="50" w:line="360" w:lineRule="auto"/>
        <w:jc w:val="center"/>
        <w:outlineLvl w:val="1"/>
        <w:rPr>
          <w:rFonts w:hint="eastAsia" w:ascii="宋体" w:hAnsi="宋体" w:eastAsia="宋体" w:cs="宋体"/>
          <w:bCs/>
          <w:color w:val="auto"/>
          <w:sz w:val="32"/>
          <w:szCs w:val="32"/>
          <w:highlight w:val="none"/>
        </w:rPr>
      </w:pPr>
      <w:bookmarkStart w:id="107" w:name="_Toc80205939"/>
      <w:bookmarkStart w:id="108" w:name="_Toc14170"/>
      <w:bookmarkStart w:id="109" w:name="_Toc23452"/>
      <w:r>
        <w:rPr>
          <w:rFonts w:hint="eastAsia" w:ascii="宋体" w:hAnsi="宋体" w:eastAsia="宋体" w:cs="宋体"/>
          <w:bCs/>
          <w:color w:val="auto"/>
          <w:sz w:val="32"/>
          <w:szCs w:val="32"/>
          <w:highlight w:val="none"/>
        </w:rPr>
        <w:t>第</w:t>
      </w:r>
      <w:r>
        <w:rPr>
          <w:rFonts w:hint="eastAsia" w:ascii="宋体" w:hAnsi="宋体" w:eastAsia="宋体" w:cs="宋体"/>
          <w:bCs/>
          <w:color w:val="auto"/>
          <w:sz w:val="32"/>
          <w:szCs w:val="32"/>
          <w:highlight w:val="none"/>
          <w:lang w:eastAsia="zh-CN"/>
        </w:rPr>
        <w:t>一</w:t>
      </w:r>
      <w:r>
        <w:rPr>
          <w:rFonts w:hint="eastAsia" w:ascii="宋体" w:hAnsi="宋体" w:eastAsia="宋体" w:cs="宋体"/>
          <w:bCs/>
          <w:color w:val="auto"/>
          <w:sz w:val="32"/>
          <w:szCs w:val="32"/>
          <w:highlight w:val="none"/>
        </w:rPr>
        <w:t>节 资格证明文件格式</w:t>
      </w:r>
      <w:bookmarkEnd w:id="107"/>
      <w:bookmarkEnd w:id="108"/>
      <w:bookmarkEnd w:id="109"/>
    </w:p>
    <w:p>
      <w:pPr>
        <w:snapToGrid w:val="0"/>
        <w:spacing w:before="120" w:beforeLines="50" w:after="50"/>
        <w:rPr>
          <w:rFonts w:hint="eastAsia" w:ascii="宋体" w:hAnsi="宋体" w:eastAsia="宋体" w:cs="宋体"/>
          <w:color w:val="auto"/>
          <w:sz w:val="24"/>
          <w:szCs w:val="24"/>
          <w:highlight w:val="none"/>
        </w:rPr>
      </w:pPr>
      <w:r>
        <w:rPr>
          <w:rFonts w:hint="eastAsia" w:ascii="宋体" w:hAnsi="宋体" w:eastAsia="宋体" w:cs="宋体"/>
          <w:b/>
          <w:bCs/>
          <w:color w:val="auto"/>
          <w:sz w:val="28"/>
          <w:szCs w:val="28"/>
          <w:highlight w:val="none"/>
        </w:rPr>
        <w:t>1.资格证明文件封面</w:t>
      </w:r>
      <w:r>
        <w:rPr>
          <w:rFonts w:hint="eastAsia" w:ascii="宋体" w:hAnsi="宋体" w:eastAsia="宋体" w:cs="宋体"/>
          <w:b/>
          <w:bCs/>
          <w:color w:val="auto"/>
          <w:sz w:val="28"/>
          <w:szCs w:val="28"/>
          <w:highlight w:val="none"/>
          <w:lang w:eastAsia="zh-CN"/>
        </w:rPr>
        <w:t>的</w:t>
      </w:r>
      <w:r>
        <w:rPr>
          <w:rFonts w:hint="eastAsia" w:ascii="宋体" w:hAnsi="宋体" w:eastAsia="宋体" w:cs="宋体"/>
          <w:b/>
          <w:bCs/>
          <w:color w:val="auto"/>
          <w:sz w:val="28"/>
          <w:szCs w:val="28"/>
          <w:highlight w:val="none"/>
        </w:rPr>
        <w:t>格式：</w:t>
      </w:r>
    </w:p>
    <w:p>
      <w:pPr>
        <w:snapToGrid w:val="0"/>
        <w:spacing w:before="120" w:beforeLines="50" w:after="50"/>
        <w:rPr>
          <w:rFonts w:hint="eastAsia" w:ascii="宋体" w:hAnsi="宋体" w:eastAsia="宋体" w:cs="宋体"/>
          <w:color w:val="auto"/>
          <w:sz w:val="24"/>
          <w:szCs w:val="24"/>
          <w:highlight w:val="none"/>
        </w:rPr>
      </w:pPr>
    </w:p>
    <w:p>
      <w:pPr>
        <w:snapToGrid w:val="0"/>
        <w:spacing w:before="120" w:beforeLines="50" w:after="50"/>
        <w:rPr>
          <w:rFonts w:hint="eastAsia" w:ascii="宋体" w:hAnsi="宋体" w:eastAsia="宋体" w:cs="宋体"/>
          <w:color w:val="auto"/>
          <w:sz w:val="24"/>
          <w:szCs w:val="24"/>
          <w:highlight w:val="none"/>
        </w:rPr>
      </w:pPr>
    </w:p>
    <w:p>
      <w:pPr>
        <w:snapToGrid w:val="0"/>
        <w:spacing w:before="120" w:beforeLines="50" w:after="50"/>
        <w:rPr>
          <w:rFonts w:hint="eastAsia" w:ascii="宋体" w:hAnsi="宋体" w:eastAsia="宋体" w:cs="宋体"/>
          <w:bCs/>
          <w:color w:val="auto"/>
          <w:sz w:val="32"/>
          <w:szCs w:val="20"/>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Cs w:val="24"/>
          <w:highlight w:val="none"/>
        </w:rPr>
        <w:t>全流程电子文件</w:t>
      </w:r>
    </w:p>
    <w:p>
      <w:pPr>
        <w:snapToGrid w:val="0"/>
        <w:spacing w:before="120" w:beforeLines="50" w:after="50"/>
        <w:rPr>
          <w:rFonts w:hint="eastAsia" w:ascii="宋体" w:hAnsi="宋体" w:eastAsia="宋体" w:cs="宋体"/>
          <w:color w:val="auto"/>
          <w:sz w:val="24"/>
          <w:szCs w:val="20"/>
          <w:highlight w:val="none"/>
        </w:rPr>
      </w:pPr>
    </w:p>
    <w:p>
      <w:pPr>
        <w:snapToGrid w:val="0"/>
        <w:spacing w:before="120" w:beforeLines="50" w:after="50"/>
        <w:rPr>
          <w:rFonts w:hint="eastAsia" w:ascii="宋体" w:hAnsi="宋体" w:eastAsia="宋体" w:cs="宋体"/>
          <w:color w:val="auto"/>
          <w:sz w:val="24"/>
          <w:szCs w:val="20"/>
          <w:highlight w:val="none"/>
        </w:rPr>
      </w:pPr>
    </w:p>
    <w:p>
      <w:pPr>
        <w:snapToGrid w:val="0"/>
        <w:spacing w:before="120" w:beforeLines="50" w:after="50"/>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资  格  证  明  文  件</w:t>
      </w: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ind w:firstLine="640" w:firstLineChars="200"/>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rPr>
        <w:t>项目名称：</w:t>
      </w:r>
      <w:r>
        <w:rPr>
          <w:rFonts w:hint="eastAsia" w:ascii="宋体" w:hAnsi="宋体" w:eastAsia="宋体" w:cs="宋体"/>
          <w:bCs/>
          <w:color w:val="auto"/>
          <w:sz w:val="32"/>
          <w:szCs w:val="32"/>
          <w:highlight w:val="none"/>
          <w:lang w:val="en-US" w:eastAsia="zh-CN"/>
        </w:rPr>
        <w:t xml:space="preserve"> </w:t>
      </w:r>
    </w:p>
    <w:p>
      <w:pPr>
        <w:snapToGrid w:val="0"/>
        <w:spacing w:before="120" w:beforeLines="50" w:after="50"/>
        <w:ind w:firstLine="720" w:firstLineChars="225"/>
        <w:rPr>
          <w:rFonts w:hint="eastAsia" w:ascii="宋体" w:hAnsi="宋体" w:eastAsia="宋体" w:cs="宋体"/>
          <w:bCs/>
          <w:color w:val="auto"/>
          <w:sz w:val="32"/>
          <w:szCs w:val="32"/>
          <w:highlight w:val="none"/>
        </w:rPr>
      </w:pPr>
    </w:p>
    <w:p>
      <w:pPr>
        <w:snapToGrid w:val="0"/>
        <w:spacing w:before="120" w:beforeLines="50" w:after="50"/>
        <w:ind w:firstLine="720" w:firstLineChars="225"/>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rPr>
        <w:t>项目编号：</w:t>
      </w:r>
      <w:r>
        <w:rPr>
          <w:rFonts w:hint="eastAsia" w:ascii="宋体" w:hAnsi="宋体" w:eastAsia="宋体" w:cs="宋体"/>
          <w:bCs/>
          <w:color w:val="auto"/>
          <w:sz w:val="32"/>
          <w:szCs w:val="32"/>
          <w:highlight w:val="none"/>
          <w:lang w:val="en-US" w:eastAsia="zh-CN"/>
        </w:rPr>
        <w:t xml:space="preserve"> </w:t>
      </w:r>
    </w:p>
    <w:p>
      <w:pPr>
        <w:snapToGrid w:val="0"/>
        <w:spacing w:before="120" w:beforeLines="50" w:after="50"/>
        <w:ind w:firstLine="720" w:firstLineChars="225"/>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 </w:t>
      </w:r>
    </w:p>
    <w:p>
      <w:pPr>
        <w:snapToGrid w:val="0"/>
        <w:spacing w:before="120" w:beforeLines="50" w:after="50"/>
        <w:ind w:firstLine="720" w:firstLineChars="225"/>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所竞分标（如有则填写，无分标时填写“无”或者留空）：</w:t>
      </w:r>
    </w:p>
    <w:p>
      <w:pPr>
        <w:snapToGrid w:val="0"/>
        <w:spacing w:before="120" w:beforeLines="50" w:after="50"/>
        <w:ind w:firstLine="720" w:firstLineChars="225"/>
        <w:rPr>
          <w:rFonts w:hint="eastAsia" w:ascii="宋体" w:hAnsi="宋体" w:eastAsia="宋体" w:cs="宋体"/>
          <w:bCs/>
          <w:color w:val="auto"/>
          <w:sz w:val="32"/>
          <w:szCs w:val="32"/>
          <w:highlight w:val="none"/>
        </w:rPr>
      </w:pPr>
    </w:p>
    <w:p>
      <w:pPr>
        <w:snapToGrid w:val="0"/>
        <w:spacing w:before="50" w:after="50"/>
        <w:ind w:firstLine="720" w:firstLineChars="225"/>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供应商名称：</w:t>
      </w:r>
    </w:p>
    <w:p>
      <w:pPr>
        <w:snapToGrid w:val="0"/>
        <w:spacing w:before="50" w:after="50"/>
        <w:ind w:firstLine="720" w:firstLineChars="225"/>
        <w:rPr>
          <w:rFonts w:hint="eastAsia" w:ascii="宋体" w:hAnsi="宋体" w:eastAsia="宋体" w:cs="宋体"/>
          <w:bCs/>
          <w:color w:val="auto"/>
          <w:sz w:val="32"/>
          <w:szCs w:val="32"/>
          <w:highlight w:val="none"/>
        </w:rPr>
      </w:pPr>
    </w:p>
    <w:p>
      <w:pPr>
        <w:snapToGrid w:val="0"/>
        <w:spacing w:before="50" w:after="50"/>
        <w:ind w:firstLine="720" w:firstLineChars="225"/>
        <w:rPr>
          <w:rFonts w:hint="eastAsia" w:ascii="宋体" w:hAnsi="宋体" w:eastAsia="宋体" w:cs="宋体"/>
          <w:bCs/>
          <w:color w:val="auto"/>
          <w:sz w:val="32"/>
          <w:szCs w:val="32"/>
          <w:highlight w:val="none"/>
        </w:rPr>
      </w:pPr>
    </w:p>
    <w:p>
      <w:pPr>
        <w:snapToGrid w:val="0"/>
        <w:spacing w:before="50" w:after="50"/>
        <w:ind w:firstLine="720" w:firstLineChars="225"/>
        <w:rPr>
          <w:rFonts w:hint="eastAsia" w:ascii="宋体" w:hAnsi="宋体" w:eastAsia="宋体" w:cs="宋体"/>
          <w:bCs/>
          <w:color w:val="auto"/>
          <w:sz w:val="32"/>
          <w:szCs w:val="32"/>
          <w:highlight w:val="none"/>
        </w:rPr>
      </w:pPr>
    </w:p>
    <w:p>
      <w:pPr>
        <w:snapToGrid w:val="0"/>
        <w:spacing w:before="50" w:after="50"/>
        <w:ind w:firstLine="1280" w:firstLineChars="400"/>
        <w:rPr>
          <w:rFonts w:hint="eastAsia" w:ascii="宋体" w:hAnsi="宋体" w:eastAsia="宋体" w:cs="宋体"/>
          <w:bCs/>
          <w:color w:val="auto"/>
          <w:sz w:val="32"/>
          <w:szCs w:val="32"/>
          <w:highlight w:val="none"/>
        </w:rPr>
      </w:pPr>
    </w:p>
    <w:p>
      <w:pPr>
        <w:snapToGrid w:val="0"/>
        <w:spacing w:before="120" w:beforeLines="50" w:after="5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pPr>
        <w:snapToGrid w:val="0"/>
        <w:spacing w:before="120" w:beforeLines="50" w:after="50" w:line="360" w:lineRule="auto"/>
        <w:ind w:left="142"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snapToGrid w:val="0"/>
        <w:spacing w:before="156" w:beforeLines="50" w:after="50" w:line="360" w:lineRule="auto"/>
        <w:ind w:left="142"/>
        <w:jc w:val="left"/>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2.资格证明文件目录</w:t>
      </w:r>
    </w:p>
    <w:p>
      <w:pPr>
        <w:snapToGrid w:val="0"/>
        <w:spacing w:before="120" w:beforeLines="50" w:after="50" w:line="360" w:lineRule="auto"/>
        <w:ind w:left="142" w:firstLine="56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8"/>
          <w:szCs w:val="28"/>
          <w:highlight w:val="none"/>
        </w:rPr>
        <w:t>根据竞争性谈判文件规定及供应商提供的材料自行编写目录（部分格式后附）。</w:t>
      </w:r>
    </w:p>
    <w:p>
      <w:pPr>
        <w:snapToGrid w:val="0"/>
        <w:spacing w:before="120" w:beforeLines="50" w:after="50" w:line="360" w:lineRule="auto"/>
        <w:ind w:left="142" w:firstLine="480" w:firstLineChars="200"/>
        <w:jc w:val="left"/>
        <w:rPr>
          <w:rFonts w:hint="eastAsia" w:ascii="宋体" w:hAnsi="宋体" w:eastAsia="宋体" w:cs="宋体"/>
          <w:color w:val="auto"/>
          <w:sz w:val="24"/>
          <w:szCs w:val="24"/>
          <w:highlight w:val="none"/>
        </w:rPr>
      </w:pPr>
    </w:p>
    <w:p>
      <w:pPr>
        <w:rPr>
          <w:rFonts w:hint="eastAsia" w:ascii="宋体" w:hAnsi="宋体" w:eastAsia="宋体" w:cs="宋体"/>
          <w:b/>
          <w:bCs/>
          <w:color w:val="auto"/>
          <w:kern w:val="0"/>
          <w:sz w:val="28"/>
          <w:szCs w:val="28"/>
          <w:highlight w:val="none"/>
          <w:lang w:val="en-US" w:eastAsia="zh-CN"/>
        </w:rPr>
      </w:pPr>
      <w:r>
        <w:rPr>
          <w:rFonts w:hint="eastAsia" w:ascii="宋体" w:hAnsi="宋体" w:eastAsia="宋体" w:cs="宋体"/>
          <w:b/>
          <w:bCs/>
          <w:color w:val="auto"/>
          <w:kern w:val="0"/>
          <w:sz w:val="28"/>
          <w:szCs w:val="28"/>
          <w:highlight w:val="none"/>
          <w:lang w:val="en-US" w:eastAsia="zh-CN"/>
        </w:rPr>
        <w:br w:type="page"/>
      </w:r>
    </w:p>
    <w:p>
      <w:pPr>
        <w:spacing w:line="320" w:lineRule="exact"/>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b/>
          <w:bCs/>
          <w:color w:val="auto"/>
          <w:kern w:val="0"/>
          <w:sz w:val="28"/>
          <w:szCs w:val="28"/>
          <w:highlight w:val="none"/>
          <w:lang w:val="en-US" w:eastAsia="zh-CN"/>
        </w:rPr>
        <w:t>3</w:t>
      </w:r>
      <w:r>
        <w:rPr>
          <w:rFonts w:hint="eastAsia" w:ascii="宋体" w:hAnsi="宋体" w:eastAsia="宋体" w:cs="宋体"/>
          <w:b/>
          <w:color w:val="auto"/>
          <w:kern w:val="0"/>
          <w:sz w:val="28"/>
          <w:szCs w:val="28"/>
          <w:highlight w:val="none"/>
        </w:rPr>
        <w:t>、</w:t>
      </w:r>
      <w:r>
        <w:rPr>
          <w:rFonts w:hint="eastAsia" w:ascii="宋体" w:hAnsi="宋体" w:eastAsia="宋体" w:cs="宋体"/>
          <w:b/>
          <w:color w:val="auto"/>
          <w:kern w:val="0"/>
          <w:sz w:val="28"/>
          <w:szCs w:val="28"/>
          <w:highlight w:val="none"/>
          <w:lang w:eastAsia="zh-CN"/>
        </w:rPr>
        <w:t>声明函的格式：</w:t>
      </w:r>
    </w:p>
    <w:p>
      <w:pPr>
        <w:spacing w:line="320" w:lineRule="exact"/>
        <w:jc w:val="center"/>
        <w:rPr>
          <w:rFonts w:hint="eastAsia" w:ascii="宋体" w:hAnsi="宋体" w:eastAsia="宋体" w:cs="Times New Roman"/>
          <w:b/>
          <w:color w:val="auto"/>
          <w:sz w:val="32"/>
          <w:szCs w:val="32"/>
          <w:highlight w:val="none"/>
        </w:rPr>
      </w:pPr>
    </w:p>
    <w:p>
      <w:pPr>
        <w:spacing w:line="320" w:lineRule="exact"/>
        <w:jc w:val="center"/>
        <w:rPr>
          <w:rFonts w:hint="eastAsia" w:ascii="宋体" w:hAnsi="宋体" w:eastAsia="宋体" w:cs="Times New Roman"/>
          <w:b/>
          <w:color w:val="auto"/>
          <w:sz w:val="32"/>
          <w:szCs w:val="32"/>
        </w:rPr>
      </w:pPr>
      <w:r>
        <w:rPr>
          <w:rFonts w:hint="eastAsia" w:ascii="宋体" w:hAnsi="宋体" w:eastAsia="宋体" w:cs="Times New Roman"/>
          <w:b/>
          <w:color w:val="auto"/>
          <w:sz w:val="32"/>
          <w:szCs w:val="32"/>
        </w:rPr>
        <w:t>声明函</w:t>
      </w:r>
    </w:p>
    <w:p>
      <w:pPr>
        <w:spacing w:line="320" w:lineRule="exact"/>
        <w:jc w:val="center"/>
        <w:rPr>
          <w:rFonts w:hint="eastAsia" w:ascii="宋体" w:hAnsi="宋体" w:eastAsia="宋体" w:cs="Times New Roman"/>
          <w:color w:val="auto"/>
          <w:sz w:val="24"/>
          <w:szCs w:val="20"/>
        </w:rPr>
      </w:pPr>
    </w:p>
    <w:p>
      <w:pPr>
        <w:spacing w:line="360" w:lineRule="exact"/>
        <w:contextualSpacing/>
        <w:rPr>
          <w:rFonts w:hint="eastAsia" w:ascii="宋体" w:hAnsi="宋体" w:eastAsia="宋体" w:cs="宋体"/>
          <w:color w:val="auto"/>
          <w:sz w:val="24"/>
          <w:szCs w:val="24"/>
        </w:rPr>
      </w:pPr>
      <w:r>
        <w:rPr>
          <w:rFonts w:hint="eastAsia" w:ascii="宋体" w:hAnsi="宋体" w:eastAsia="宋体" w:cs="宋体"/>
          <w:color w:val="auto"/>
          <w:sz w:val="24"/>
          <w:szCs w:val="24"/>
        </w:rPr>
        <w:t>致：</w:t>
      </w:r>
      <w:bookmarkStart w:id="110" w:name="PO_3000001871_PM031"/>
      <w:r>
        <w:rPr>
          <w:rFonts w:hint="eastAsia" w:ascii="宋体" w:hAnsi="宋体" w:eastAsia="宋体" w:cs="宋体"/>
          <w:color w:val="auto"/>
          <w:sz w:val="24"/>
          <w:szCs w:val="24"/>
          <w:u w:val="single"/>
        </w:rPr>
        <w:t>广西科联招标中心有限公司</w:t>
      </w:r>
      <w:bookmarkEnd w:id="110"/>
      <w:r>
        <w:rPr>
          <w:rFonts w:hint="eastAsia" w:ascii="宋体" w:hAnsi="宋体" w:eastAsia="宋体" w:cs="宋体"/>
          <w:color w:val="auto"/>
          <w:sz w:val="24"/>
          <w:szCs w:val="24"/>
        </w:rPr>
        <w:t>：</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i/>
          <w:iCs/>
          <w:color w:val="auto"/>
          <w:sz w:val="24"/>
          <w:szCs w:val="24"/>
          <w:u w:val="single"/>
        </w:rPr>
        <w:t>（供应商名称）</w:t>
      </w:r>
      <w:r>
        <w:rPr>
          <w:rFonts w:hint="eastAsia" w:ascii="宋体" w:hAnsi="宋体" w:eastAsia="宋体" w:cs="宋体"/>
          <w:color w:val="auto"/>
          <w:sz w:val="24"/>
          <w:szCs w:val="24"/>
        </w:rPr>
        <w:t>系中华人民共和国合法供应商，经营地址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我方愿意参加贵方组织的</w:t>
      </w:r>
      <w:bookmarkStart w:id="111" w:name="PO_3000001871_PM002_4"/>
      <w:r>
        <w:rPr>
          <w:rFonts w:hint="eastAsia" w:ascii="宋体" w:hAnsi="宋体" w:eastAsia="宋体" w:cs="宋体"/>
          <w:i/>
          <w:iCs/>
          <w:color w:val="auto"/>
          <w:sz w:val="24"/>
          <w:szCs w:val="24"/>
          <w:lang w:eastAsia="zh-CN"/>
        </w:rPr>
        <w:t>（</w:t>
      </w:r>
      <w:bookmarkEnd w:id="111"/>
      <w:r>
        <w:rPr>
          <w:rFonts w:hint="eastAsia" w:ascii="宋体" w:hAnsi="宋体" w:eastAsia="宋体" w:cs="宋体"/>
          <w:i/>
          <w:iCs/>
          <w:color w:val="auto"/>
          <w:sz w:val="24"/>
          <w:szCs w:val="24"/>
          <w:u w:val="single"/>
          <w:lang w:eastAsia="zh-CN"/>
        </w:rPr>
        <w:t>项目名称</w:t>
      </w:r>
      <w:r>
        <w:rPr>
          <w:rFonts w:hint="eastAsia" w:ascii="宋体" w:hAnsi="宋体" w:eastAsia="宋体" w:cs="宋体"/>
          <w:i/>
          <w:iCs/>
          <w:color w:val="auto"/>
          <w:sz w:val="24"/>
          <w:szCs w:val="24"/>
          <w:lang w:eastAsia="zh-CN"/>
        </w:rPr>
        <w:t>）</w:t>
      </w:r>
      <w:r>
        <w:rPr>
          <w:rFonts w:hint="eastAsia" w:ascii="宋体" w:hAnsi="宋体" w:eastAsia="宋体" w:cs="宋体"/>
          <w:color w:val="auto"/>
          <w:sz w:val="24"/>
          <w:szCs w:val="24"/>
        </w:rPr>
        <w:t>项目的竞标，为便于贵方公正、择优地确定成交供应商及其竞标产品和</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rPr>
        <w:t>，我方就本次竞标有关事项郑重声明如下：</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1.我方向贵方提交的所有响应文件、资料都是准确的和真实的。</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2.我方不是采购人的附属机构；不是为本次采购项目提供整体设计、规范编制或者项目管理、监理、检测等</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rPr>
        <w:t>的供应商；在获知本项目采购信息后，与采购人聘请的为此项目提供咨询</w:t>
      </w:r>
      <w:r>
        <w:rPr>
          <w:rFonts w:hint="eastAsia" w:ascii="宋体" w:hAnsi="宋体" w:eastAsia="宋体" w:cs="宋体"/>
          <w:color w:val="auto"/>
          <w:sz w:val="24"/>
          <w:szCs w:val="24"/>
          <w:lang w:val="en-US" w:eastAsia="zh-CN"/>
        </w:rPr>
        <w:t>服务</w:t>
      </w:r>
      <w:r>
        <w:rPr>
          <w:rFonts w:hint="eastAsia" w:ascii="宋体" w:hAnsi="宋体" w:eastAsia="宋体" w:cs="宋体"/>
          <w:color w:val="auto"/>
          <w:sz w:val="24"/>
          <w:szCs w:val="24"/>
        </w:rPr>
        <w:t>的公司及其附属机构没有任何联系。</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3.在此，我方宣布同意如下：</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（1）将按谈判文件的约定履行合同责任和义务；</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（2）已详细审查谈判文件</w:t>
      </w:r>
      <w:r>
        <w:rPr>
          <w:rFonts w:hint="eastAsia" w:ascii="宋体" w:hAnsi="宋体" w:eastAsia="宋体" w:cs="宋体"/>
          <w:color w:val="auto"/>
          <w:sz w:val="24"/>
          <w:szCs w:val="24"/>
          <w:lang w:val="en-US" w:eastAsia="zh-CN"/>
        </w:rPr>
        <w:t>的</w:t>
      </w:r>
      <w:r>
        <w:rPr>
          <w:rFonts w:hint="eastAsia" w:ascii="宋体" w:hAnsi="宋体" w:eastAsia="宋体" w:cs="宋体"/>
          <w:color w:val="auto"/>
          <w:sz w:val="24"/>
          <w:szCs w:val="24"/>
        </w:rPr>
        <w:t>全部</w:t>
      </w:r>
      <w:r>
        <w:rPr>
          <w:rFonts w:hint="eastAsia" w:ascii="宋体" w:hAnsi="宋体" w:eastAsia="宋体" w:cs="宋体"/>
          <w:color w:val="auto"/>
          <w:sz w:val="24"/>
          <w:szCs w:val="24"/>
          <w:lang w:val="en-US" w:eastAsia="zh-CN"/>
        </w:rPr>
        <w:t>内容</w:t>
      </w:r>
      <w:r>
        <w:rPr>
          <w:rFonts w:hint="eastAsia" w:ascii="宋体" w:hAnsi="宋体" w:eastAsia="宋体" w:cs="宋体"/>
          <w:color w:val="auto"/>
          <w:sz w:val="24"/>
          <w:szCs w:val="24"/>
        </w:rPr>
        <w:t>，包括澄清或者更正公告（如有）；</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（3）同意提供按照贵方可能要求的与谈判有关的一切数据或者资料。</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4.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w:t>
      </w:r>
      <w:r>
        <w:rPr>
          <w:rFonts w:hint="eastAsia" w:ascii="宋体" w:hAnsi="宋体" w:eastAsia="宋体" w:cs="宋体"/>
          <w:color w:val="auto"/>
          <w:sz w:val="24"/>
          <w:szCs w:val="24"/>
          <w:lang w:eastAsia="zh-CN"/>
        </w:rPr>
        <w:t>重大税收违法失信主体</w:t>
      </w:r>
      <w:r>
        <w:rPr>
          <w:rFonts w:hint="eastAsia" w:ascii="宋体" w:hAnsi="宋体" w:eastAsia="宋体" w:cs="宋体"/>
          <w:color w:val="auto"/>
          <w:sz w:val="24"/>
          <w:szCs w:val="24"/>
        </w:rPr>
        <w:t>、政府采购严重违法失信行为记录名单。</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根据《中华人民共和国政府采购法实施条例》第五十条要求对政府采购合同进行公告，但政府采购合同中涉及国家秘密、商业秘密的内容除外。我方就对本次响应文件进行注明如下：（两项内容中必须选择一项）</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□我方本次响应文件</w:t>
      </w:r>
      <w:r>
        <w:rPr>
          <w:rFonts w:hint="eastAsia" w:ascii="宋体" w:hAnsi="宋体" w:eastAsia="宋体" w:cs="宋体"/>
          <w:color w:val="auto"/>
          <w:kern w:val="0"/>
          <w:sz w:val="24"/>
          <w:szCs w:val="24"/>
        </w:rPr>
        <w:t>内容中</w:t>
      </w:r>
      <w:r>
        <w:rPr>
          <w:rFonts w:hint="eastAsia" w:ascii="宋体" w:hAnsi="宋体" w:eastAsia="宋体" w:cs="宋体"/>
          <w:color w:val="auto"/>
          <w:sz w:val="24"/>
          <w:szCs w:val="24"/>
        </w:rPr>
        <w:t>未</w:t>
      </w:r>
      <w:r>
        <w:rPr>
          <w:rFonts w:hint="eastAsia" w:ascii="宋体" w:hAnsi="宋体" w:eastAsia="宋体" w:cs="宋体"/>
          <w:color w:val="auto"/>
          <w:kern w:val="0"/>
          <w:sz w:val="24"/>
          <w:szCs w:val="24"/>
        </w:rPr>
        <w:t>涉及商业秘密；</w:t>
      </w:r>
    </w:p>
    <w:p>
      <w:pPr>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□我方本次响应文件</w:t>
      </w:r>
      <w:r>
        <w:rPr>
          <w:rFonts w:hint="eastAsia" w:ascii="宋体" w:hAnsi="宋体" w:eastAsia="宋体" w:cs="宋体"/>
          <w:color w:val="auto"/>
          <w:kern w:val="0"/>
          <w:sz w:val="24"/>
          <w:szCs w:val="24"/>
        </w:rPr>
        <w:t>涉及商业秘密的内容有：</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kern w:val="0"/>
          <w:sz w:val="24"/>
          <w:szCs w:val="24"/>
        </w:rPr>
        <w:t>；</w:t>
      </w:r>
    </w:p>
    <w:p>
      <w:pPr>
        <w:tabs>
          <w:tab w:val="left" w:pos="939"/>
        </w:tabs>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.以上事项如有虚假或者隐瞒，我方愿意承担一切后果，并不再寻求任何旨在减轻或者免除法律责任的辩解。</w:t>
      </w:r>
    </w:p>
    <w:p>
      <w:pPr>
        <w:tabs>
          <w:tab w:val="left" w:pos="939"/>
        </w:tabs>
        <w:spacing w:line="360" w:lineRule="exact"/>
        <w:ind w:left="141" w:leftChars="67" w:firstLine="360" w:firstLineChars="150"/>
        <w:contextualSpacing/>
        <w:rPr>
          <w:rFonts w:hint="eastAsia" w:ascii="宋体" w:hAnsi="宋体" w:eastAsia="宋体" w:cs="宋体"/>
          <w:color w:val="auto"/>
          <w:sz w:val="24"/>
          <w:szCs w:val="24"/>
        </w:rPr>
      </w:pPr>
      <w:r>
        <w:rPr>
          <w:rFonts w:hint="eastAsia" w:ascii="宋体" w:hAnsi="宋体" w:eastAsia="宋体" w:cs="宋体"/>
          <w:color w:val="auto"/>
          <w:sz w:val="24"/>
          <w:szCs w:val="24"/>
        </w:rPr>
        <w:t>特此承诺。</w:t>
      </w:r>
    </w:p>
    <w:p>
      <w:pPr>
        <w:tabs>
          <w:tab w:val="left" w:pos="939"/>
        </w:tabs>
        <w:spacing w:line="360" w:lineRule="exact"/>
        <w:ind w:firstLine="480" w:firstLineChars="200"/>
        <w:contextualSpacing/>
        <w:rPr>
          <w:rFonts w:hint="eastAsia" w:ascii="宋体" w:hAnsi="宋体" w:eastAsia="宋体" w:cs="宋体"/>
          <w:color w:val="auto"/>
          <w:sz w:val="24"/>
          <w:szCs w:val="24"/>
        </w:rPr>
      </w:pPr>
      <w:r>
        <w:rPr>
          <w:rFonts w:hint="eastAsia" w:ascii="宋体" w:hAnsi="宋体" w:eastAsia="宋体" w:cs="宋体"/>
          <w:color w:val="auto"/>
          <w:sz w:val="24"/>
          <w:szCs w:val="24"/>
        </w:rPr>
        <w:t>注：如为联合体竞标，盖章处须加盖联合体各方公章，否则其响应文件</w:t>
      </w:r>
      <w:r>
        <w:rPr>
          <w:rFonts w:hint="eastAsia" w:ascii="宋体" w:hAnsi="宋体" w:eastAsia="宋体" w:cs="宋体"/>
          <w:color w:val="auto"/>
          <w:sz w:val="24"/>
          <w:szCs w:val="24"/>
          <w:lang w:eastAsia="zh-CN"/>
        </w:rPr>
        <w:t>作无效</w:t>
      </w:r>
      <w:r>
        <w:rPr>
          <w:rFonts w:hint="eastAsia" w:ascii="宋体" w:hAnsi="宋体" w:eastAsia="宋体" w:cs="宋体"/>
          <w:color w:val="auto"/>
          <w:sz w:val="24"/>
          <w:szCs w:val="24"/>
        </w:rPr>
        <w:t>响应处理。</w:t>
      </w:r>
    </w:p>
    <w:p>
      <w:pPr>
        <w:tabs>
          <w:tab w:val="left" w:pos="939"/>
        </w:tabs>
        <w:spacing w:line="360" w:lineRule="exact"/>
        <w:ind w:firstLine="480" w:firstLineChars="200"/>
        <w:contextualSpacing/>
        <w:rPr>
          <w:rFonts w:hint="eastAsia" w:ascii="宋体" w:hAnsi="宋体" w:eastAsia="宋体" w:cs="宋体"/>
          <w:color w:val="auto"/>
          <w:sz w:val="24"/>
          <w:szCs w:val="24"/>
        </w:rPr>
      </w:pPr>
    </w:p>
    <w:p>
      <w:pPr>
        <w:autoSpaceDE w:val="0"/>
        <w:autoSpaceDN w:val="0"/>
        <w:spacing w:line="360" w:lineRule="exact"/>
        <w:ind w:left="4365" w:leftChars="1850" w:hanging="480" w:hanging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供应商名称（</w:t>
      </w:r>
      <w:r>
        <w:rPr>
          <w:rFonts w:hint="eastAsia" w:ascii="宋体" w:hAnsi="宋体" w:eastAsia="宋体" w:cs="宋体"/>
          <w:color w:val="auto"/>
          <w:kern w:val="0"/>
          <w:sz w:val="24"/>
          <w:szCs w:val="24"/>
          <w:lang w:eastAsia="zh-CN"/>
        </w:rPr>
        <w:t>盖公章</w:t>
      </w:r>
      <w:r>
        <w:rPr>
          <w:rFonts w:hint="eastAsia" w:ascii="宋体" w:hAnsi="宋体" w:eastAsia="宋体" w:cs="宋体"/>
          <w:color w:val="auto"/>
          <w:kern w:val="0"/>
          <w:sz w:val="24"/>
          <w:szCs w:val="24"/>
        </w:rPr>
        <w:t>）：</w:t>
      </w:r>
    </w:p>
    <w:p>
      <w:pPr>
        <w:autoSpaceDE w:val="0"/>
        <w:autoSpaceDN w:val="0"/>
        <w:spacing w:line="360" w:lineRule="exact"/>
        <w:ind w:firstLine="6120" w:firstLineChars="255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lang w:val="zh-CN"/>
        </w:rPr>
        <w:t>日期：  年  月   日</w:t>
      </w:r>
    </w:p>
    <w:p>
      <w:pPr>
        <w:rPr>
          <w:rFonts w:hint="eastAsia" w:ascii="宋体" w:hAnsi="宋体" w:eastAsia="宋体" w:cs="宋体"/>
          <w:b/>
          <w:color w:val="auto"/>
          <w:kern w:val="0"/>
          <w:sz w:val="28"/>
          <w:szCs w:val="28"/>
          <w:highlight w:val="none"/>
          <w:lang w:val="en-US" w:eastAsia="zh-CN"/>
        </w:rPr>
      </w:pPr>
      <w:r>
        <w:rPr>
          <w:rFonts w:hint="eastAsia" w:ascii="宋体" w:hAnsi="宋体" w:eastAsia="宋体" w:cs="宋体"/>
          <w:b/>
          <w:color w:val="auto"/>
          <w:kern w:val="0"/>
          <w:sz w:val="28"/>
          <w:szCs w:val="28"/>
          <w:highlight w:val="none"/>
          <w:lang w:val="en-US" w:eastAsia="zh-CN"/>
        </w:rPr>
        <w:br w:type="page"/>
      </w:r>
    </w:p>
    <w:p>
      <w:pPr>
        <w:autoSpaceDE w:val="0"/>
        <w:autoSpaceDN w:val="0"/>
        <w:spacing w:line="360" w:lineRule="exact"/>
        <w:rPr>
          <w:rFonts w:ascii="宋体" w:hAnsi="宋体" w:eastAsia="宋体" w:cs="Times New Roman"/>
          <w:b/>
          <w:bCs/>
          <w:color w:val="auto"/>
          <w:sz w:val="32"/>
          <w:szCs w:val="32"/>
          <w:highlight w:val="none"/>
        </w:rPr>
      </w:pPr>
      <w:r>
        <w:rPr>
          <w:rFonts w:hint="eastAsia" w:ascii="宋体" w:hAnsi="宋体" w:eastAsia="宋体" w:cs="宋体"/>
          <w:b/>
          <w:color w:val="auto"/>
          <w:kern w:val="0"/>
          <w:sz w:val="28"/>
          <w:szCs w:val="28"/>
          <w:highlight w:val="none"/>
          <w:lang w:val="en-US" w:eastAsia="zh-CN"/>
        </w:rPr>
        <w:t>4</w:t>
      </w:r>
      <w:r>
        <w:rPr>
          <w:rFonts w:hint="eastAsia" w:ascii="宋体" w:hAnsi="宋体" w:eastAsia="宋体" w:cs="宋体"/>
          <w:b/>
          <w:color w:val="auto"/>
          <w:kern w:val="0"/>
          <w:sz w:val="28"/>
          <w:szCs w:val="28"/>
          <w:highlight w:val="none"/>
        </w:rPr>
        <w:t>、</w:t>
      </w:r>
      <w:r>
        <w:rPr>
          <w:rFonts w:hint="eastAsia" w:ascii="宋体" w:hAnsi="宋体" w:eastAsia="宋体" w:cs="宋体"/>
          <w:b/>
          <w:color w:val="auto"/>
          <w:kern w:val="0"/>
          <w:sz w:val="28"/>
          <w:szCs w:val="28"/>
          <w:highlight w:val="none"/>
          <w:lang w:eastAsia="zh-CN"/>
        </w:rPr>
        <w:t>联合体竞标协议书的格式：</w:t>
      </w:r>
    </w:p>
    <w:p>
      <w:pPr>
        <w:spacing w:line="600" w:lineRule="exact"/>
        <w:jc w:val="center"/>
        <w:rPr>
          <w:rFonts w:hint="eastAsia" w:ascii="方正小标宋简体" w:hAnsi="方正小标宋简体" w:eastAsia="方正小标宋简体" w:cs="方正小标宋简体"/>
          <w:color w:val="auto"/>
          <w:sz w:val="44"/>
          <w:szCs w:val="44"/>
          <w:highlight w:val="none"/>
          <w:lang w:val="zh-CN" w:eastAsia="zh-CN"/>
        </w:rPr>
      </w:pPr>
    </w:p>
    <w:p>
      <w:pPr>
        <w:spacing w:line="600" w:lineRule="exact"/>
        <w:jc w:val="center"/>
        <w:rPr>
          <w:rFonts w:hint="eastAsia" w:ascii="宋体" w:hAnsi="宋体" w:eastAsia="宋体" w:cs="宋体"/>
          <w:color w:val="auto"/>
          <w:sz w:val="44"/>
          <w:szCs w:val="44"/>
          <w:highlight w:val="none"/>
          <w:lang w:val="zh-CN" w:eastAsia="zh-CN"/>
        </w:rPr>
      </w:pPr>
      <w:r>
        <w:rPr>
          <w:rFonts w:hint="eastAsia" w:ascii="宋体" w:hAnsi="宋体" w:eastAsia="宋体" w:cs="宋体"/>
          <w:b/>
          <w:bCs/>
          <w:color w:val="auto"/>
          <w:sz w:val="32"/>
          <w:szCs w:val="32"/>
          <w:highlight w:val="none"/>
          <w:lang w:val="zh-CN" w:eastAsia="zh-CN"/>
        </w:rPr>
        <w:t>联合体竞标协议书</w:t>
      </w:r>
    </w:p>
    <w:p>
      <w:pPr>
        <w:autoSpaceDE w:val="0"/>
        <w:autoSpaceDN w:val="0"/>
        <w:adjustRightInd w:val="0"/>
        <w:spacing w:line="360" w:lineRule="auto"/>
        <w:jc w:val="left"/>
        <w:rPr>
          <w:rFonts w:hint="eastAsia" w:ascii="宋体" w:hAnsi="宋体" w:eastAsia="宋体" w:cs="宋体"/>
          <w:color w:val="auto"/>
          <w:kern w:val="0"/>
          <w:szCs w:val="21"/>
          <w:highlight w:val="none"/>
          <w:u w:val="single"/>
        </w:rPr>
      </w:pP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（所有成员单位名称）自愿组成联合体，共同参加</w:t>
      </w:r>
      <w:r>
        <w:rPr>
          <w:rFonts w:hint="eastAsia" w:ascii="宋体" w:hAnsi="宋体" w:eastAsia="宋体" w:cs="宋体"/>
          <w:color w:val="auto"/>
          <w:kern w:val="0"/>
          <w:sz w:val="24"/>
          <w:szCs w:val="24"/>
          <w:highlight w:val="none"/>
          <w:u w:val="single"/>
        </w:rPr>
        <w:t xml:space="preserve"> 广西科联招标中心有限公司 </w:t>
      </w:r>
      <w:r>
        <w:rPr>
          <w:rFonts w:hint="eastAsia" w:ascii="宋体" w:hAnsi="宋体" w:eastAsia="宋体" w:cs="宋体"/>
          <w:color w:val="auto"/>
          <w:kern w:val="0"/>
          <w:sz w:val="24"/>
          <w:szCs w:val="24"/>
          <w:highlight w:val="none"/>
        </w:rPr>
        <w:t>组织的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i/>
          <w:iCs/>
          <w:color w:val="auto"/>
          <w:kern w:val="0"/>
          <w:sz w:val="24"/>
          <w:szCs w:val="24"/>
          <w:highlight w:val="none"/>
          <w:u w:val="single"/>
        </w:rPr>
        <w:t xml:space="preserve"> </w:t>
      </w:r>
      <w:r>
        <w:rPr>
          <w:rFonts w:hint="eastAsia" w:ascii="宋体" w:hAnsi="宋体" w:eastAsia="宋体" w:cs="宋体"/>
          <w:i/>
          <w:iCs/>
          <w:color w:val="auto"/>
          <w:kern w:val="0"/>
          <w:sz w:val="24"/>
          <w:szCs w:val="24"/>
          <w:highlight w:val="none"/>
          <w:u w:val="single"/>
          <w:lang w:eastAsia="zh-CN"/>
        </w:rPr>
        <w:t>（项目名称）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（项目编号：</w:t>
      </w:r>
      <w:r>
        <w:rPr>
          <w:rFonts w:hint="eastAsia" w:ascii="宋体" w:hAnsi="宋体" w:eastAsia="宋体" w:cs="宋体"/>
          <w:i/>
          <w:iCs/>
          <w:color w:val="auto"/>
          <w:kern w:val="0"/>
          <w:sz w:val="24"/>
          <w:szCs w:val="24"/>
          <w:highlight w:val="none"/>
          <w:lang w:eastAsia="zh-CN"/>
        </w:rPr>
        <w:t>（</w:t>
      </w:r>
      <w:r>
        <w:rPr>
          <w:rFonts w:hint="eastAsia" w:ascii="宋体" w:hAnsi="宋体" w:eastAsia="宋体" w:cs="宋体"/>
          <w:i/>
          <w:iCs/>
          <w:color w:val="auto"/>
          <w:kern w:val="0"/>
          <w:sz w:val="24"/>
          <w:szCs w:val="24"/>
          <w:highlight w:val="none"/>
          <w:u w:val="single"/>
          <w:lang w:eastAsia="zh-CN"/>
        </w:rPr>
        <w:t>项目编号</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）竞争性谈判采购。现就联合体竞标事宜订立如下协议：</w:t>
      </w:r>
    </w:p>
    <w:p>
      <w:pPr>
        <w:autoSpaceDE w:val="0"/>
        <w:autoSpaceDN w:val="0"/>
        <w:adjustRightInd w:val="0"/>
        <w:spacing w:line="360" w:lineRule="exact"/>
        <w:ind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（某成员单位名称）为联合体名称牵头人。</w:t>
      </w:r>
    </w:p>
    <w:p>
      <w:pPr>
        <w:autoSpaceDE w:val="0"/>
        <w:autoSpaceDN w:val="0"/>
        <w:adjustRightInd w:val="0"/>
        <w:spacing w:line="360" w:lineRule="exact"/>
        <w:ind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联合体牵头人合法代表联合体各成员负责本谈判项目响应文件编制和合同谈判活动，并代表联合体提交和接收相关的资料、信息及指示，并处理与之有关的一切事务，负责合同实施阶段的主办、组织和协调工作。</w:t>
      </w:r>
    </w:p>
    <w:p>
      <w:pPr>
        <w:autoSpaceDE w:val="0"/>
        <w:autoSpaceDN w:val="0"/>
        <w:adjustRightInd w:val="0"/>
        <w:spacing w:line="360" w:lineRule="exact"/>
        <w:ind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3、联合体牵头人在本项目中签署和盖章的一切文件和处理的一切事宜，联合体各成员均予以承认。 联合体各成员将严格按照谈判文件、响应文件和合同的要求全面履行义务，并向采购人承担连带责任。</w:t>
      </w:r>
    </w:p>
    <w:p>
      <w:pPr>
        <w:autoSpaceDE w:val="0"/>
        <w:autoSpaceDN w:val="0"/>
        <w:adjustRightInd w:val="0"/>
        <w:spacing w:line="360" w:lineRule="exact"/>
        <w:ind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4、联合体各成员单位内部的职责分工如下</w:t>
      </w:r>
      <w:r>
        <w:rPr>
          <w:rFonts w:hint="eastAsia" w:ascii="宋体" w:hAnsi="宋体" w:eastAsia="宋体" w:cs="宋体"/>
          <w:color w:val="auto"/>
          <w:kern w:val="0"/>
          <w:sz w:val="24"/>
          <w:szCs w:val="24"/>
          <w:highlight w:val="none"/>
          <w:u w:val="none"/>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pPr>
        <w:spacing w:line="360" w:lineRule="exact"/>
        <w:ind w:firstLine="480" w:firstLineChars="200"/>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5、本联合体中</w:t>
      </w:r>
      <w:r>
        <w:rPr>
          <w:rFonts w:hint="eastAsia" w:ascii="宋体" w:hAnsi="宋体" w:eastAsia="宋体" w:cs="宋体"/>
          <w:color w:val="auto"/>
          <w:kern w:val="0"/>
          <w:sz w:val="24"/>
          <w:szCs w:val="24"/>
          <w:highlight w:val="none"/>
          <w:u w:val="none"/>
          <w:lang w:val="zh-CN"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none"/>
          <w:lang w:val="zh-CN" w:eastAsia="zh-CN"/>
        </w:rPr>
        <w:t>（某成员单位名称）为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lang w:val="zh-CN" w:eastAsia="zh-CN"/>
        </w:rPr>
        <w:t>（请填写：中型、小型、微型）企业，其协议合同金额占联合体协议合同总金额的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lang w:val="zh-CN" w:eastAsia="zh-CN"/>
        </w:rPr>
        <w:t>%。【如联合体成员中有小型、微型企业的，请填写此条，否则无需填写；如联合体成员中有多个小型、微型企业的，请逐一列出。】</w:t>
      </w:r>
    </w:p>
    <w:p>
      <w:pPr>
        <w:autoSpaceDE w:val="0"/>
        <w:autoSpaceDN w:val="0"/>
        <w:adjustRightInd w:val="0"/>
        <w:spacing w:line="360" w:lineRule="exact"/>
        <w:ind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6、本协议书自签署之日起生效，合同履行完毕后自动失效。</w:t>
      </w:r>
    </w:p>
    <w:p>
      <w:pPr>
        <w:autoSpaceDE w:val="0"/>
        <w:autoSpaceDN w:val="0"/>
        <w:adjustRightInd w:val="0"/>
        <w:spacing w:line="360" w:lineRule="exact"/>
        <w:ind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7、本协议书一式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份，联合体成员和采购代理机构各执一份。</w:t>
      </w:r>
    </w:p>
    <w:p>
      <w:pPr>
        <w:autoSpaceDE w:val="0"/>
        <w:autoSpaceDN w:val="0"/>
        <w:adjustRightInd w:val="0"/>
        <w:spacing w:line="360" w:lineRule="exact"/>
        <w:ind w:firstLine="42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注：本协议书由法定代表人签字的，应附法定代表人身份证明；本协议书由委托代理人签字的，应附法定代表人授权委托书。</w:t>
      </w: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牵头人名称：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（盖公章）</w:t>
      </w: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w:t>
      </w: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成员一名称：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（盖公章）</w:t>
      </w: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w:t>
      </w:r>
    </w:p>
    <w:p>
      <w:pPr>
        <w:autoSpaceDE w:val="0"/>
        <w:autoSpaceDN w:val="0"/>
        <w:adjustRightInd w:val="0"/>
        <w:spacing w:line="360" w:lineRule="exact"/>
        <w:jc w:val="left"/>
        <w:rPr>
          <w:rFonts w:hint="eastAsia" w:ascii="宋体" w:hAnsi="宋体" w:eastAsia="宋体" w:cs="宋体"/>
          <w:color w:val="auto"/>
          <w:kern w:val="0"/>
          <w:szCs w:val="21"/>
          <w:highlight w:val="none"/>
        </w:rPr>
      </w:pP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成员二名称：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（盖公章）</w:t>
      </w: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                         （签字）</w:t>
      </w:r>
    </w:p>
    <w:p>
      <w:pPr>
        <w:pStyle w:val="6"/>
        <w:overflowPunct w:val="0"/>
        <w:spacing w:line="360" w:lineRule="exact"/>
        <w:ind w:firstLineChars="175"/>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p>
    <w:p>
      <w:pPr>
        <w:autoSpaceDE w:val="0"/>
        <w:autoSpaceDN w:val="0"/>
        <w:adjustRightInd w:val="0"/>
        <w:spacing w:line="360" w:lineRule="exact"/>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zh-CN"/>
        </w:rPr>
        <w:t>日期：  年  月   日</w:t>
      </w:r>
    </w:p>
    <w:p>
      <w:pPr>
        <w:rPr>
          <w:rFonts w:hint="eastAsia" w:ascii="宋体" w:hAnsi="宋体" w:eastAsia="宋体" w:cs="宋体"/>
          <w:color w:val="auto"/>
          <w:sz w:val="24"/>
          <w:szCs w:val="24"/>
          <w:highlight w:val="none"/>
        </w:rPr>
      </w:pPr>
    </w:p>
    <w:p>
      <w:pPr>
        <w:keepNext/>
        <w:keepLines/>
        <w:spacing w:before="260" w:after="260" w:line="416" w:lineRule="auto"/>
        <w:jc w:val="center"/>
        <w:outlineLvl w:val="1"/>
        <w:rPr>
          <w:rFonts w:hint="eastAsia" w:ascii="宋体" w:hAnsi="宋体" w:eastAsia="宋体" w:cs="宋体"/>
          <w:bCs/>
          <w:color w:val="auto"/>
          <w:sz w:val="32"/>
          <w:szCs w:val="32"/>
          <w:highlight w:val="none"/>
          <w:lang w:val="zh-CN" w:eastAsia="zh-CN"/>
        </w:rPr>
      </w:pPr>
      <w:bookmarkStart w:id="112" w:name="_Toc10749"/>
      <w:bookmarkStart w:id="113" w:name="_Toc80205940"/>
      <w:bookmarkStart w:id="114" w:name="_Toc29107"/>
      <w:r>
        <w:rPr>
          <w:rFonts w:hint="eastAsia" w:ascii="宋体" w:hAnsi="宋体" w:eastAsia="宋体" w:cs="宋体"/>
          <w:color w:val="auto"/>
          <w:sz w:val="32"/>
          <w:szCs w:val="32"/>
          <w:highlight w:val="none"/>
          <w:lang w:val="zh-CN" w:eastAsia="zh-CN"/>
        </w:rPr>
        <w:t xml:space="preserve">第二节 </w:t>
      </w:r>
      <w:r>
        <w:rPr>
          <w:rFonts w:hint="eastAsia" w:ascii="宋体" w:hAnsi="宋体" w:eastAsia="宋体" w:cs="宋体"/>
          <w:bCs/>
          <w:color w:val="auto"/>
          <w:sz w:val="32"/>
          <w:szCs w:val="32"/>
          <w:highlight w:val="none"/>
          <w:lang w:val="zh-CN" w:eastAsia="zh-CN"/>
        </w:rPr>
        <w:t>商务技术文件格式</w:t>
      </w:r>
      <w:bookmarkEnd w:id="112"/>
      <w:bookmarkEnd w:id="113"/>
      <w:bookmarkEnd w:id="114"/>
    </w:p>
    <w:p>
      <w:pPr>
        <w:snapToGrid w:val="0"/>
        <w:spacing w:before="120" w:beforeLines="50" w:after="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b/>
          <w:color w:val="auto"/>
          <w:sz w:val="28"/>
          <w:szCs w:val="28"/>
          <w:highlight w:val="none"/>
          <w:lang w:val="en-US" w:eastAsia="zh-CN"/>
        </w:rPr>
        <w:t>1.</w:t>
      </w:r>
      <w:r>
        <w:rPr>
          <w:rFonts w:hint="eastAsia" w:ascii="宋体" w:hAnsi="宋体" w:eastAsia="宋体" w:cs="宋体"/>
          <w:b/>
          <w:color w:val="auto"/>
          <w:sz w:val="28"/>
          <w:szCs w:val="28"/>
          <w:highlight w:val="none"/>
        </w:rPr>
        <w:t>商务</w:t>
      </w:r>
      <w:r>
        <w:rPr>
          <w:rFonts w:hint="eastAsia" w:ascii="宋体" w:hAnsi="宋体" w:eastAsia="宋体" w:cs="宋体"/>
          <w:b/>
          <w:color w:val="auto"/>
          <w:sz w:val="28"/>
          <w:szCs w:val="28"/>
          <w:highlight w:val="none"/>
          <w:lang w:eastAsia="zh-CN"/>
        </w:rPr>
        <w:t>技术</w:t>
      </w:r>
      <w:r>
        <w:rPr>
          <w:rFonts w:hint="eastAsia" w:ascii="宋体" w:hAnsi="宋体" w:eastAsia="宋体" w:cs="宋体"/>
          <w:b/>
          <w:color w:val="auto"/>
          <w:sz w:val="28"/>
          <w:szCs w:val="28"/>
          <w:highlight w:val="none"/>
        </w:rPr>
        <w:t>文件封面</w:t>
      </w:r>
      <w:r>
        <w:rPr>
          <w:rFonts w:hint="eastAsia" w:ascii="宋体" w:hAnsi="宋体" w:cs="宋体"/>
          <w:b/>
          <w:color w:val="auto"/>
          <w:sz w:val="28"/>
          <w:szCs w:val="28"/>
          <w:highlight w:val="none"/>
          <w:lang w:eastAsia="zh-CN"/>
        </w:rPr>
        <w:t>的</w:t>
      </w:r>
      <w:r>
        <w:rPr>
          <w:rFonts w:hint="eastAsia" w:ascii="宋体" w:hAnsi="宋体" w:eastAsia="宋体" w:cs="宋体"/>
          <w:b/>
          <w:color w:val="auto"/>
          <w:sz w:val="28"/>
          <w:szCs w:val="28"/>
          <w:highlight w:val="none"/>
        </w:rPr>
        <w:t>格式</w:t>
      </w:r>
      <w:r>
        <w:rPr>
          <w:rFonts w:hint="eastAsia" w:ascii="宋体" w:hAnsi="宋体" w:eastAsia="宋体" w:cs="宋体"/>
          <w:b/>
          <w:bCs/>
          <w:color w:val="auto"/>
          <w:sz w:val="28"/>
          <w:szCs w:val="28"/>
          <w:highlight w:val="none"/>
        </w:rPr>
        <w:t>（参照此格式自拟）</w:t>
      </w:r>
      <w:r>
        <w:rPr>
          <w:rFonts w:hint="eastAsia" w:ascii="宋体" w:hAnsi="宋体" w:eastAsia="宋体" w:cs="宋体"/>
          <w:b/>
          <w:color w:val="auto"/>
          <w:sz w:val="28"/>
          <w:szCs w:val="28"/>
          <w:highlight w:val="none"/>
        </w:rPr>
        <w:t>：</w:t>
      </w:r>
      <w:r>
        <w:rPr>
          <w:rFonts w:hint="eastAsia" w:ascii="宋体" w:hAnsi="宋体" w:eastAsia="宋体" w:cs="宋体"/>
          <w:color w:val="auto"/>
          <w:sz w:val="24"/>
          <w:szCs w:val="24"/>
          <w:highlight w:val="none"/>
        </w:rPr>
        <w:t xml:space="preserve">                                                 </w:t>
      </w:r>
    </w:p>
    <w:p>
      <w:pPr>
        <w:snapToGrid w:val="0"/>
        <w:spacing w:before="120" w:beforeLines="50" w:after="50"/>
        <w:rPr>
          <w:rFonts w:hint="eastAsia" w:ascii="宋体" w:hAnsi="宋体" w:eastAsia="宋体" w:cs="宋体"/>
          <w:color w:val="auto"/>
          <w:sz w:val="24"/>
          <w:szCs w:val="24"/>
          <w:highlight w:val="none"/>
        </w:rPr>
      </w:pPr>
    </w:p>
    <w:p>
      <w:pPr>
        <w:snapToGrid w:val="0"/>
        <w:spacing w:before="120" w:beforeLines="50" w:after="50"/>
        <w:jc w:val="right"/>
        <w:rPr>
          <w:rFonts w:hint="eastAsia" w:ascii="宋体" w:hAnsi="宋体" w:eastAsia="宋体" w:cs="宋体"/>
          <w:bCs/>
          <w:color w:val="auto"/>
          <w:sz w:val="32"/>
          <w:szCs w:val="20"/>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Cs w:val="24"/>
          <w:highlight w:val="none"/>
        </w:rPr>
        <w:t>全流程电子文件</w:t>
      </w:r>
    </w:p>
    <w:p>
      <w:pPr>
        <w:snapToGrid w:val="0"/>
        <w:spacing w:before="120" w:beforeLines="50" w:after="50"/>
        <w:rPr>
          <w:rFonts w:hint="eastAsia" w:ascii="宋体" w:hAnsi="宋体" w:eastAsia="宋体" w:cs="宋体"/>
          <w:color w:val="auto"/>
          <w:sz w:val="24"/>
          <w:szCs w:val="20"/>
          <w:highlight w:val="none"/>
        </w:rPr>
      </w:pPr>
    </w:p>
    <w:p>
      <w:pPr>
        <w:snapToGrid w:val="0"/>
        <w:spacing w:before="120" w:beforeLines="50" w:after="50"/>
        <w:rPr>
          <w:rFonts w:hint="eastAsia" w:ascii="宋体" w:hAnsi="宋体" w:eastAsia="宋体" w:cs="宋体"/>
          <w:color w:val="auto"/>
          <w:sz w:val="24"/>
          <w:szCs w:val="20"/>
          <w:highlight w:val="none"/>
        </w:rPr>
      </w:pPr>
    </w:p>
    <w:p>
      <w:pPr>
        <w:snapToGrid w:val="0"/>
        <w:spacing w:before="120" w:beforeLines="50" w:after="50"/>
        <w:rPr>
          <w:rFonts w:hint="eastAsia" w:ascii="宋体" w:hAnsi="宋体" w:eastAsia="宋体" w:cs="宋体"/>
          <w:color w:val="auto"/>
          <w:sz w:val="24"/>
          <w:szCs w:val="20"/>
          <w:highlight w:val="none"/>
        </w:rPr>
      </w:pPr>
    </w:p>
    <w:p>
      <w:pPr>
        <w:snapToGrid w:val="0"/>
        <w:spacing w:before="120" w:beforeLines="50" w:after="50"/>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商  务  技  术  文  件</w:t>
      </w: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rPr>
          <w:rFonts w:hint="eastAsia" w:ascii="宋体" w:hAnsi="宋体" w:eastAsia="宋体" w:cs="宋体"/>
          <w:bCs/>
          <w:color w:val="auto"/>
          <w:sz w:val="24"/>
          <w:szCs w:val="20"/>
          <w:highlight w:val="none"/>
        </w:rPr>
      </w:pPr>
    </w:p>
    <w:p>
      <w:pPr>
        <w:snapToGrid w:val="0"/>
        <w:spacing w:before="120" w:beforeLines="50" w:after="50"/>
        <w:ind w:firstLine="640" w:firstLineChars="200"/>
        <w:rPr>
          <w:rFonts w:hint="eastAsia" w:ascii="宋体" w:hAnsi="宋体" w:eastAsia="宋体" w:cs="宋体"/>
          <w:bCs/>
          <w:color w:val="auto"/>
          <w:sz w:val="32"/>
          <w:szCs w:val="32"/>
          <w:highlight w:val="none"/>
          <w:lang w:eastAsia="zh-CN"/>
        </w:rPr>
      </w:pPr>
      <w:r>
        <w:rPr>
          <w:rFonts w:hint="eastAsia" w:ascii="宋体" w:hAnsi="宋体" w:eastAsia="宋体" w:cs="宋体"/>
          <w:bCs/>
          <w:color w:val="auto"/>
          <w:sz w:val="32"/>
          <w:szCs w:val="32"/>
          <w:highlight w:val="none"/>
        </w:rPr>
        <w:t>项目名称：</w:t>
      </w:r>
      <w:r>
        <w:rPr>
          <w:rFonts w:hint="eastAsia" w:ascii="宋体" w:hAnsi="宋体" w:eastAsia="宋体" w:cs="宋体"/>
          <w:bCs/>
          <w:color w:val="auto"/>
          <w:sz w:val="32"/>
          <w:szCs w:val="32"/>
          <w:highlight w:val="none"/>
          <w:lang w:val="en-US" w:eastAsia="zh-CN"/>
        </w:rPr>
        <w:t xml:space="preserve"> </w:t>
      </w:r>
    </w:p>
    <w:p>
      <w:pPr>
        <w:snapToGrid w:val="0"/>
        <w:spacing w:before="120" w:beforeLines="50" w:after="50"/>
        <w:ind w:firstLine="720" w:firstLineChars="225"/>
        <w:rPr>
          <w:rFonts w:hint="eastAsia" w:ascii="宋体" w:hAnsi="宋体" w:eastAsia="宋体" w:cs="宋体"/>
          <w:bCs/>
          <w:color w:val="auto"/>
          <w:sz w:val="32"/>
          <w:szCs w:val="32"/>
          <w:highlight w:val="none"/>
        </w:rPr>
      </w:pPr>
    </w:p>
    <w:p>
      <w:pPr>
        <w:snapToGrid w:val="0"/>
        <w:spacing w:before="120" w:beforeLines="50" w:after="50"/>
        <w:ind w:firstLine="640" w:firstLineChars="200"/>
        <w:rPr>
          <w:rFonts w:hint="eastAsia" w:ascii="宋体" w:hAnsi="宋体" w:eastAsia="宋体" w:cs="宋体"/>
          <w:bCs/>
          <w:color w:val="auto"/>
          <w:sz w:val="32"/>
          <w:szCs w:val="32"/>
          <w:highlight w:val="none"/>
          <w:lang w:val="en-US" w:eastAsia="zh-CN"/>
        </w:rPr>
      </w:pPr>
      <w:r>
        <w:rPr>
          <w:rFonts w:hint="eastAsia" w:ascii="宋体" w:hAnsi="宋体" w:eastAsia="宋体" w:cs="宋体"/>
          <w:bCs/>
          <w:color w:val="auto"/>
          <w:sz w:val="32"/>
          <w:szCs w:val="32"/>
          <w:highlight w:val="none"/>
        </w:rPr>
        <w:t>项目编号：</w:t>
      </w:r>
      <w:r>
        <w:rPr>
          <w:rFonts w:hint="eastAsia" w:ascii="宋体" w:hAnsi="宋体" w:eastAsia="宋体" w:cs="宋体"/>
          <w:bCs/>
          <w:color w:val="auto"/>
          <w:sz w:val="32"/>
          <w:szCs w:val="32"/>
          <w:highlight w:val="none"/>
          <w:lang w:val="en-US" w:eastAsia="zh-CN"/>
        </w:rPr>
        <w:t xml:space="preserve"> </w:t>
      </w:r>
    </w:p>
    <w:p>
      <w:pPr>
        <w:snapToGrid w:val="0"/>
        <w:spacing w:before="120" w:beforeLines="50" w:after="50"/>
        <w:ind w:firstLine="720" w:firstLineChars="225"/>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 </w:t>
      </w:r>
    </w:p>
    <w:p>
      <w:pPr>
        <w:snapToGrid w:val="0"/>
        <w:spacing w:before="120" w:beforeLines="50" w:after="50"/>
        <w:ind w:firstLine="640" w:firstLineChars="200"/>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所竞分标（如有则填写，无分标时填写“无”或者留空）：</w:t>
      </w:r>
    </w:p>
    <w:p>
      <w:pPr>
        <w:snapToGrid w:val="0"/>
        <w:spacing w:before="120" w:beforeLines="50" w:after="50"/>
        <w:ind w:firstLine="720" w:firstLineChars="225"/>
        <w:rPr>
          <w:rFonts w:hint="eastAsia" w:ascii="宋体" w:hAnsi="宋体" w:eastAsia="宋体" w:cs="宋体"/>
          <w:bCs/>
          <w:color w:val="auto"/>
          <w:sz w:val="32"/>
          <w:szCs w:val="32"/>
          <w:highlight w:val="none"/>
        </w:rPr>
      </w:pPr>
    </w:p>
    <w:p>
      <w:pPr>
        <w:snapToGrid w:val="0"/>
        <w:spacing w:before="50" w:after="50"/>
        <w:ind w:firstLine="640" w:firstLineChars="200"/>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供应商名称：</w:t>
      </w:r>
    </w:p>
    <w:p>
      <w:pPr>
        <w:snapToGrid w:val="0"/>
        <w:spacing w:before="50" w:after="50"/>
        <w:ind w:firstLine="720" w:firstLineChars="225"/>
        <w:rPr>
          <w:rFonts w:hint="eastAsia" w:ascii="宋体" w:hAnsi="宋体" w:eastAsia="宋体" w:cs="宋体"/>
          <w:bCs/>
          <w:color w:val="auto"/>
          <w:sz w:val="32"/>
          <w:szCs w:val="32"/>
          <w:highlight w:val="none"/>
        </w:rPr>
      </w:pPr>
    </w:p>
    <w:p>
      <w:pPr>
        <w:snapToGrid w:val="0"/>
        <w:spacing w:before="50" w:after="50"/>
        <w:ind w:firstLine="720" w:firstLineChars="225"/>
        <w:rPr>
          <w:rFonts w:hint="eastAsia" w:ascii="宋体" w:hAnsi="宋体" w:eastAsia="宋体" w:cs="宋体"/>
          <w:bCs/>
          <w:color w:val="auto"/>
          <w:sz w:val="32"/>
          <w:szCs w:val="32"/>
          <w:highlight w:val="none"/>
        </w:rPr>
      </w:pPr>
    </w:p>
    <w:p>
      <w:pPr>
        <w:snapToGrid w:val="0"/>
        <w:spacing w:before="50" w:after="50"/>
        <w:ind w:firstLine="1280" w:firstLineChars="400"/>
        <w:rPr>
          <w:rFonts w:hint="eastAsia" w:ascii="宋体" w:hAnsi="宋体" w:eastAsia="宋体" w:cs="宋体"/>
          <w:bCs/>
          <w:color w:val="auto"/>
          <w:sz w:val="32"/>
          <w:szCs w:val="32"/>
          <w:highlight w:val="none"/>
        </w:rPr>
      </w:pPr>
    </w:p>
    <w:p>
      <w:pPr>
        <w:snapToGrid w:val="0"/>
        <w:spacing w:before="120" w:beforeLines="50" w:after="5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spacing w:line="360" w:lineRule="auto"/>
        <w:ind w:right="420"/>
        <w:rPr>
          <w:rFonts w:hint="eastAsia" w:ascii="宋体" w:hAnsi="宋体" w:eastAsia="宋体" w:cs="宋体"/>
          <w:b/>
          <w:bCs/>
          <w:color w:val="auto"/>
          <w:sz w:val="28"/>
          <w:szCs w:val="28"/>
          <w:highlight w:val="none"/>
          <w:lang w:val="en-US"/>
        </w:rPr>
      </w:pPr>
    </w:p>
    <w:p>
      <w:pPr>
        <w:spacing w:line="360" w:lineRule="auto"/>
        <w:ind w:right="420"/>
        <w:rPr>
          <w:rFonts w:hint="eastAsia" w:ascii="宋体" w:hAnsi="宋体" w:cs="宋体"/>
          <w:color w:val="auto"/>
          <w:sz w:val="24"/>
          <w:szCs w:val="20"/>
          <w:highlight w:val="none"/>
        </w:rPr>
      </w:pPr>
      <w:r>
        <w:rPr>
          <w:rFonts w:hint="eastAsia" w:ascii="宋体" w:hAnsi="宋体" w:eastAsia="宋体" w:cs="宋体"/>
          <w:b/>
          <w:bCs/>
          <w:color w:val="auto"/>
          <w:sz w:val="28"/>
          <w:szCs w:val="28"/>
          <w:highlight w:val="none"/>
          <w:lang w:val="en-US"/>
        </w:rPr>
        <w:t>2</w:t>
      </w:r>
      <w:r>
        <w:rPr>
          <w:rFonts w:hint="eastAsia" w:ascii="宋体" w:hAnsi="宋体" w:eastAsia="宋体" w:cs="宋体"/>
          <w:b/>
          <w:bCs/>
          <w:color w:val="auto"/>
          <w:sz w:val="28"/>
          <w:szCs w:val="28"/>
          <w:highlight w:val="none"/>
        </w:rPr>
        <w:t>.商务</w:t>
      </w:r>
      <w:r>
        <w:rPr>
          <w:rFonts w:hint="eastAsia" w:ascii="宋体" w:hAnsi="宋体" w:eastAsia="宋体" w:cs="宋体"/>
          <w:b/>
          <w:bCs/>
          <w:color w:val="auto"/>
          <w:sz w:val="28"/>
          <w:szCs w:val="28"/>
          <w:highlight w:val="none"/>
          <w:lang w:eastAsia="zh-CN"/>
        </w:rPr>
        <w:t>技术</w:t>
      </w:r>
      <w:r>
        <w:rPr>
          <w:rFonts w:hint="eastAsia" w:ascii="宋体" w:hAnsi="宋体" w:eastAsia="宋体" w:cs="宋体"/>
          <w:b/>
          <w:bCs/>
          <w:color w:val="auto"/>
          <w:sz w:val="28"/>
          <w:szCs w:val="28"/>
          <w:highlight w:val="none"/>
        </w:rPr>
        <w:t>文件目录</w:t>
      </w:r>
    </w:p>
    <w:p>
      <w:pPr>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根据竞争性谈判文件规定及</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提供的材料自行编写目录（部分格式后附）。</w:t>
      </w:r>
    </w:p>
    <w:p>
      <w:pPr>
        <w:jc w:val="center"/>
        <w:rPr>
          <w:rFonts w:hint="eastAsia" w:ascii="宋体" w:hAnsi="宋体" w:eastAsia="宋体" w:cs="宋体"/>
          <w:color w:val="auto"/>
          <w:sz w:val="24"/>
          <w:szCs w:val="24"/>
          <w:highlight w:val="none"/>
        </w:rPr>
      </w:pPr>
    </w:p>
    <w:p>
      <w:pPr>
        <w:spacing w:line="520" w:lineRule="exact"/>
        <w:jc w:val="left"/>
        <w:rPr>
          <w:rFonts w:hint="eastAsia" w:ascii="宋体" w:hAnsi="宋体" w:eastAsia="宋体" w:cs="宋体"/>
          <w:b/>
          <w:color w:val="auto"/>
          <w:sz w:val="28"/>
          <w:szCs w:val="28"/>
          <w:highlight w:val="none"/>
          <w:lang w:val="en-US" w:eastAsia="zh-CN"/>
        </w:rPr>
      </w:pPr>
    </w:p>
    <w:p>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pPr>
        <w:spacing w:line="520" w:lineRule="exact"/>
        <w:jc w:val="left"/>
        <w:rPr>
          <w:rFonts w:hint="eastAsia" w:ascii="宋体" w:hAnsi="宋体" w:eastAsia="宋体" w:cs="宋体"/>
          <w:color w:val="auto"/>
          <w:sz w:val="28"/>
          <w:szCs w:val="28"/>
          <w:highlight w:val="none"/>
          <w:lang w:eastAsia="zh-CN"/>
        </w:rPr>
      </w:pPr>
      <w:r>
        <w:rPr>
          <w:rFonts w:hint="eastAsia" w:ascii="宋体" w:hAnsi="宋体" w:eastAsia="宋体" w:cs="宋体"/>
          <w:b/>
          <w:color w:val="auto"/>
          <w:sz w:val="28"/>
          <w:szCs w:val="28"/>
          <w:highlight w:val="none"/>
          <w:lang w:val="en-US" w:eastAsia="zh-CN"/>
        </w:rPr>
        <w:t>3.</w:t>
      </w:r>
      <w:r>
        <w:rPr>
          <w:rFonts w:hint="eastAsia" w:ascii="宋体" w:hAnsi="宋体" w:eastAsia="宋体" w:cs="宋体"/>
          <w:b/>
          <w:color w:val="auto"/>
          <w:sz w:val="28"/>
          <w:szCs w:val="28"/>
          <w:highlight w:val="none"/>
          <w:lang w:eastAsia="zh-CN"/>
        </w:rPr>
        <w:t>无串通竞标行为的承诺函的格式：</w:t>
      </w:r>
    </w:p>
    <w:p>
      <w:pPr>
        <w:spacing w:line="520" w:lineRule="exact"/>
        <w:jc w:val="center"/>
        <w:rPr>
          <w:rFonts w:hint="eastAsia" w:ascii="方正小标宋简体" w:hAnsi="方正小标宋简体" w:eastAsia="方正小标宋简体" w:cs="方正小标宋简体"/>
          <w:color w:val="auto"/>
          <w:sz w:val="44"/>
          <w:szCs w:val="44"/>
          <w:highlight w:val="none"/>
        </w:rPr>
      </w:pPr>
    </w:p>
    <w:p>
      <w:pPr>
        <w:spacing w:line="520" w:lineRule="exact"/>
        <w:jc w:val="center"/>
        <w:rPr>
          <w:rFonts w:hint="eastAsia" w:ascii="宋体" w:hAnsi="宋体" w:eastAsia="宋体" w:cs="宋体"/>
          <w:color w:val="auto"/>
          <w:sz w:val="36"/>
          <w:szCs w:val="36"/>
          <w:highlight w:val="none"/>
        </w:rPr>
      </w:pPr>
      <w:r>
        <w:rPr>
          <w:rFonts w:hint="eastAsia" w:ascii="宋体" w:hAnsi="宋体" w:eastAsia="宋体" w:cs="宋体"/>
          <w:b/>
          <w:bCs/>
          <w:color w:val="auto"/>
          <w:sz w:val="32"/>
          <w:szCs w:val="32"/>
          <w:highlight w:val="none"/>
        </w:rPr>
        <w:t>无串通竞标行为的承诺函</w:t>
      </w:r>
    </w:p>
    <w:p>
      <w:pPr>
        <w:spacing w:line="400" w:lineRule="exact"/>
        <w:contextualSpacing/>
        <w:rPr>
          <w:rFonts w:hint="eastAsia" w:ascii="仿宋_GB2312" w:hAnsi="仿宋_GB2312" w:eastAsia="仿宋_GB2312" w:cs="仿宋_GB2312"/>
          <w:color w:val="auto"/>
          <w:sz w:val="32"/>
          <w:szCs w:val="32"/>
          <w:highlight w:val="none"/>
        </w:rPr>
      </w:pPr>
    </w:p>
    <w:p>
      <w:pPr>
        <w:spacing w:line="400" w:lineRule="exact"/>
        <w:ind w:firstLine="482" w:firstLineChars="200"/>
        <w:contextualSpacing/>
        <w:rPr>
          <w:rFonts w:hint="eastAsia" w:ascii="宋体" w:hAnsi="宋体" w:eastAsia="宋体" w:cs="仿宋_GB2312"/>
          <w:b/>
          <w:bCs/>
          <w:color w:val="auto"/>
          <w:sz w:val="24"/>
          <w:szCs w:val="24"/>
          <w:highlight w:val="none"/>
        </w:rPr>
      </w:pPr>
      <w:r>
        <w:rPr>
          <w:rFonts w:hint="eastAsia" w:ascii="宋体" w:hAnsi="宋体" w:eastAsia="宋体" w:cs="仿宋_GB2312"/>
          <w:b/>
          <w:bCs/>
          <w:color w:val="auto"/>
          <w:sz w:val="24"/>
          <w:szCs w:val="24"/>
          <w:highlight w:val="none"/>
        </w:rPr>
        <w:t>一、我方承诺无下列相互串通竞标的情形：</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1.不同供应商的响应文件由同一单位或者个人编制；或不同供应商报名的IP地址一致的；</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2.不同供应商委托同一单位或者个人办理竞标事宜；</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3.不同的供应商的响应文件载明的项目管理员为同一个人；</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4.不</w:t>
      </w:r>
      <w:r>
        <w:rPr>
          <w:rFonts w:hint="eastAsia" w:ascii="宋体" w:hAnsi="宋体" w:eastAsia="宋体" w:cs="仿宋_GB2312"/>
          <w:color w:val="auto"/>
          <w:spacing w:val="-6"/>
          <w:sz w:val="24"/>
          <w:szCs w:val="24"/>
          <w:highlight w:val="none"/>
        </w:rPr>
        <w:t>同供应商的响应文件异常一致或者竞标报价呈规律性差异；</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5.不同供应商的响应文件相互混装；</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6.不同供应商的</w:t>
      </w:r>
      <w:r>
        <w:rPr>
          <w:rFonts w:hint="eastAsia" w:ascii="宋体" w:hAnsi="宋体" w:eastAsia="宋体" w:cs="仿宋_GB2312"/>
          <w:color w:val="auto"/>
          <w:sz w:val="24"/>
          <w:szCs w:val="24"/>
          <w:highlight w:val="none"/>
          <w:lang w:eastAsia="zh-CN"/>
        </w:rPr>
        <w:t>谈判保证金</w:t>
      </w:r>
      <w:r>
        <w:rPr>
          <w:rFonts w:hint="eastAsia" w:ascii="宋体" w:hAnsi="宋体" w:eastAsia="宋体" w:cs="仿宋_GB2312"/>
          <w:color w:val="auto"/>
          <w:sz w:val="24"/>
          <w:szCs w:val="24"/>
          <w:highlight w:val="none"/>
        </w:rPr>
        <w:t>从同一单位或者个人账户转出。</w:t>
      </w:r>
    </w:p>
    <w:p>
      <w:pPr>
        <w:spacing w:line="400" w:lineRule="exact"/>
        <w:ind w:firstLine="482" w:firstLineChars="200"/>
        <w:contextualSpacing/>
        <w:rPr>
          <w:rFonts w:hint="eastAsia" w:ascii="宋体" w:hAnsi="宋体" w:eastAsia="宋体" w:cs="仿宋_GB2312"/>
          <w:b/>
          <w:bCs/>
          <w:color w:val="auto"/>
          <w:sz w:val="24"/>
          <w:szCs w:val="24"/>
          <w:highlight w:val="none"/>
        </w:rPr>
      </w:pPr>
      <w:r>
        <w:rPr>
          <w:rFonts w:hint="eastAsia" w:ascii="宋体" w:hAnsi="宋体" w:eastAsia="宋体" w:cs="仿宋_GB2312"/>
          <w:b/>
          <w:bCs/>
          <w:color w:val="auto"/>
          <w:sz w:val="24"/>
          <w:szCs w:val="24"/>
          <w:highlight w:val="none"/>
        </w:rPr>
        <w:t>二、我方承诺无下列恶意串通的情形：</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1.供应商直接或者间接从采购人或者采购代理机构处获得其他供应商的相关信息并修改其响应文件；</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2.供应商按照采购人或者采购代理机构的授意撤换、修改响应文件；</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3.供</w:t>
      </w:r>
      <w:r>
        <w:rPr>
          <w:rFonts w:hint="eastAsia" w:ascii="宋体" w:hAnsi="宋体" w:eastAsia="宋体" w:cs="仿宋_GB2312"/>
          <w:color w:val="auto"/>
          <w:spacing w:val="-6"/>
          <w:sz w:val="24"/>
          <w:szCs w:val="24"/>
          <w:highlight w:val="none"/>
        </w:rPr>
        <w:t>应商之间协商报价、技术方案等响应文件的实质性内容；</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4.属于同一集团、协会、商会等组织成员的供应商按照该组织要求协同参加政府采购活动；</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5.供应商之间事先约定一致抬高或者压低竞标报价,或者在竞争性谈判项目中事先约定轮流以高价位或者低价位成交,或者事先约定由某一特定供应商成交,然后再参加竞标；</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6.供应商之间商定部分供应商放弃参加政府采购活动或者放弃成交；</w:t>
      </w:r>
    </w:p>
    <w:p>
      <w:pPr>
        <w:spacing w:line="400" w:lineRule="exact"/>
        <w:ind w:firstLine="480" w:firstLineChars="200"/>
        <w:contextualSpacing/>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7.供应商与采购人或者采购代理机构之间、供应商相互之间，为</w:t>
      </w:r>
      <w:r>
        <w:rPr>
          <w:rFonts w:hint="eastAsia" w:ascii="宋体" w:hAnsi="宋体" w:eastAsia="宋体" w:cs="仿宋_GB2312"/>
          <w:color w:val="auto"/>
          <w:spacing w:val="-6"/>
          <w:sz w:val="24"/>
          <w:szCs w:val="24"/>
          <w:highlight w:val="none"/>
        </w:rPr>
        <w:t>谋求特定供应商成交或者排斥其他供应商的其他串通行为。</w:t>
      </w:r>
    </w:p>
    <w:p>
      <w:pPr>
        <w:spacing w:line="400" w:lineRule="exact"/>
        <w:ind w:firstLine="480" w:firstLineChars="200"/>
        <w:contextualSpacing/>
        <w:rPr>
          <w:rFonts w:hint="eastAsia" w:ascii="宋体" w:hAnsi="宋体" w:eastAsia="宋体" w:cs="仿宋_GB2312"/>
          <w:color w:val="auto"/>
          <w:sz w:val="24"/>
          <w:szCs w:val="24"/>
          <w:highlight w:val="none"/>
        </w:rPr>
      </w:pPr>
    </w:p>
    <w:p>
      <w:pPr>
        <w:spacing w:line="400" w:lineRule="exact"/>
        <w:ind w:firstLine="482" w:firstLineChars="200"/>
        <w:contextualSpacing/>
        <w:rPr>
          <w:rFonts w:hint="eastAsia" w:ascii="宋体" w:hAnsi="宋体" w:eastAsia="宋体" w:cs="仿宋_GB2312"/>
          <w:b/>
          <w:bCs/>
          <w:color w:val="auto"/>
          <w:sz w:val="24"/>
          <w:szCs w:val="24"/>
          <w:highlight w:val="none"/>
        </w:rPr>
      </w:pPr>
      <w:r>
        <w:rPr>
          <w:rFonts w:hint="eastAsia" w:ascii="宋体" w:hAnsi="宋体" w:eastAsia="宋体"/>
          <w:b/>
          <w:bCs/>
          <w:color w:val="auto"/>
          <w:sz w:val="24"/>
          <w:szCs w:val="24"/>
          <w:highlight w:val="none"/>
        </w:rPr>
        <w:t>以上情形一经核查属实，接受政府采购监管部门对我方认定存在围标串标行为，我方愿意承担一切后果，并不再寻求任何旨在减轻或者免除法律责任的辩解</w:t>
      </w:r>
      <w:r>
        <w:rPr>
          <w:rFonts w:hint="eastAsia" w:ascii="宋体" w:hAnsi="宋体" w:eastAsia="宋体" w:cs="仿宋_GB2312"/>
          <w:b/>
          <w:bCs/>
          <w:color w:val="auto"/>
          <w:sz w:val="24"/>
          <w:szCs w:val="24"/>
          <w:highlight w:val="none"/>
        </w:rPr>
        <w:t>。</w:t>
      </w:r>
    </w:p>
    <w:p>
      <w:pPr>
        <w:pStyle w:val="24"/>
        <w:rPr>
          <w:rFonts w:hint="eastAsia" w:ascii="宋体" w:hAnsi="宋体" w:eastAsia="宋体" w:cs="仿宋_GB2312"/>
          <w:b/>
          <w:bCs/>
          <w:color w:val="auto"/>
          <w:sz w:val="24"/>
          <w:szCs w:val="24"/>
          <w:highlight w:val="none"/>
        </w:rPr>
      </w:pPr>
    </w:p>
    <w:p>
      <w:pPr>
        <w:pStyle w:val="24"/>
        <w:rPr>
          <w:rFonts w:hint="eastAsia" w:ascii="宋体" w:hAnsi="宋体" w:eastAsia="宋体" w:cs="仿宋_GB2312"/>
          <w:b/>
          <w:bCs/>
          <w:color w:val="auto"/>
          <w:sz w:val="24"/>
          <w:szCs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spacing w:line="520" w:lineRule="exact"/>
        <w:ind w:firstLine="6360" w:firstLineChars="2650"/>
        <w:jc w:val="left"/>
        <w:rPr>
          <w:rFonts w:hint="eastAsia" w:ascii="仿宋" w:hAnsi="仿宋" w:eastAsia="仿宋" w:cs="仿宋_GB2312"/>
          <w:b/>
          <w:color w:val="auto"/>
          <w:sz w:val="28"/>
          <w:szCs w:val="28"/>
          <w:highlight w:val="none"/>
          <w:lang w:eastAsia="zh-CN"/>
        </w:rPr>
      </w:pPr>
      <w:r>
        <w:rPr>
          <w:rFonts w:hint="eastAsia" w:ascii="宋体" w:hAnsi="宋体" w:eastAsia="宋体" w:cs="宋体"/>
          <w:color w:val="auto"/>
          <w:kern w:val="0"/>
          <w:sz w:val="24"/>
          <w:szCs w:val="24"/>
          <w:highlight w:val="none"/>
          <w:lang w:val="zh-CN"/>
        </w:rPr>
        <w:t xml:space="preserve">日期：  年  月   日 </w:t>
      </w:r>
      <w:r>
        <w:rPr>
          <w:rFonts w:hint="eastAsia" w:ascii="仿宋_GB2312" w:hAnsi="仿宋" w:eastAsia="仿宋_GB2312" w:cs="仿宋_GB2312"/>
          <w:color w:val="auto"/>
          <w:kern w:val="0"/>
          <w:sz w:val="24"/>
          <w:szCs w:val="24"/>
          <w:highlight w:val="none"/>
          <w:lang w:val="zh-CN"/>
        </w:rPr>
        <w:t xml:space="preserve">       </w:t>
      </w:r>
      <w:r>
        <w:rPr>
          <w:rFonts w:ascii="宋体" w:hAnsi="宋体" w:eastAsia="宋体" w:cs="Times New Roman"/>
          <w:b/>
          <w:bCs/>
          <w:color w:val="auto"/>
          <w:sz w:val="32"/>
          <w:szCs w:val="32"/>
          <w:highlight w:val="none"/>
        </w:rPr>
        <w:br w:type="page"/>
      </w: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法定代表人身份证明</w:t>
      </w:r>
      <w:r>
        <w:rPr>
          <w:rFonts w:hint="eastAsia" w:ascii="宋体" w:hAnsi="宋体" w:eastAsia="宋体" w:cs="宋体"/>
          <w:b/>
          <w:color w:val="auto"/>
          <w:sz w:val="28"/>
          <w:szCs w:val="28"/>
          <w:highlight w:val="none"/>
          <w:lang w:eastAsia="zh-CN"/>
        </w:rPr>
        <w:t>的格式：</w:t>
      </w:r>
    </w:p>
    <w:p>
      <w:pPr>
        <w:pStyle w:val="24"/>
        <w:rPr>
          <w:rFonts w:hint="eastAsia"/>
          <w:color w:val="auto"/>
          <w:highlight w:val="none"/>
          <w:lang w:eastAsia="zh-CN"/>
        </w:rPr>
      </w:pPr>
    </w:p>
    <w:p>
      <w:pPr>
        <w:spacing w:line="520" w:lineRule="exact"/>
        <w:jc w:val="center"/>
        <w:rPr>
          <w:rFonts w:hint="eastAsia" w:ascii="仿宋_GB2312" w:hAnsi="仿宋_GB2312" w:eastAsia="仿宋_GB2312" w:cs="仿宋_GB2312"/>
          <w:color w:val="auto"/>
          <w:sz w:val="32"/>
          <w:szCs w:val="32"/>
          <w:highlight w:val="none"/>
        </w:rPr>
      </w:pPr>
      <w:r>
        <w:rPr>
          <w:rFonts w:hint="eastAsia" w:ascii="宋体" w:hAnsi="宋体" w:eastAsia="宋体" w:cs="宋体"/>
          <w:b/>
          <w:bCs w:val="0"/>
          <w:color w:val="auto"/>
          <w:sz w:val="32"/>
          <w:szCs w:val="32"/>
          <w:highlight w:val="none"/>
        </w:rPr>
        <w:t>法定代表人</w:t>
      </w:r>
      <w:r>
        <w:rPr>
          <w:rFonts w:hint="eastAsia" w:ascii="宋体" w:hAnsi="宋体" w:eastAsia="宋体" w:cs="宋体"/>
          <w:b/>
          <w:bCs w:val="0"/>
          <w:color w:val="auto"/>
          <w:sz w:val="32"/>
          <w:szCs w:val="32"/>
          <w:highlight w:val="none"/>
          <w:lang w:eastAsia="zh-CN"/>
        </w:rPr>
        <w:t>身份</w:t>
      </w:r>
      <w:r>
        <w:rPr>
          <w:rFonts w:hint="eastAsia" w:ascii="宋体" w:hAnsi="宋体" w:eastAsia="宋体" w:cs="宋体"/>
          <w:b/>
          <w:bCs w:val="0"/>
          <w:color w:val="auto"/>
          <w:sz w:val="32"/>
          <w:szCs w:val="32"/>
          <w:highlight w:val="none"/>
        </w:rPr>
        <w:t>证明</w:t>
      </w:r>
    </w:p>
    <w:p>
      <w:pPr>
        <w:spacing w:line="360" w:lineRule="auto"/>
        <w:ind w:left="540"/>
        <w:contextualSpacing/>
        <w:rPr>
          <w:rFonts w:hint="eastAsia" w:ascii="仿宋_GB2312" w:hAnsi="仿宋_GB2312" w:eastAsia="仿宋_GB2312" w:cs="仿宋_GB2312"/>
          <w:color w:val="auto"/>
          <w:sz w:val="32"/>
          <w:szCs w:val="32"/>
          <w:highlight w:val="none"/>
        </w:rPr>
      </w:pPr>
    </w:p>
    <w:p>
      <w:pPr>
        <w:spacing w:line="360" w:lineRule="auto"/>
        <w:ind w:left="54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p>
    <w:p>
      <w:pPr>
        <w:spacing w:line="360" w:lineRule="auto"/>
        <w:ind w:left="54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pPr>
        <w:spacing w:line="360" w:lineRule="auto"/>
        <w:ind w:left="54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性     别：</w:t>
      </w:r>
      <w:r>
        <w:rPr>
          <w:rFonts w:hint="eastAsia" w:ascii="宋体" w:hAnsi="宋体" w:eastAsia="宋体" w:cs="宋体"/>
          <w:color w:val="auto"/>
          <w:sz w:val="24"/>
          <w:szCs w:val="24"/>
          <w:highlight w:val="none"/>
          <w:u w:val="single"/>
        </w:rPr>
        <w:t xml:space="preserve">                </w:t>
      </w:r>
    </w:p>
    <w:p>
      <w:pPr>
        <w:spacing w:line="360" w:lineRule="auto"/>
        <w:ind w:left="540"/>
        <w:contextualSpacing/>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年    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职     务：</w:t>
      </w:r>
      <w:r>
        <w:rPr>
          <w:rFonts w:hint="eastAsia" w:ascii="宋体" w:hAnsi="宋体" w:eastAsia="宋体" w:cs="宋体"/>
          <w:color w:val="auto"/>
          <w:sz w:val="24"/>
          <w:szCs w:val="24"/>
          <w:highlight w:val="none"/>
          <w:u w:val="single"/>
        </w:rPr>
        <w:t xml:space="preserve">                </w:t>
      </w:r>
    </w:p>
    <w:p>
      <w:pPr>
        <w:spacing w:line="360" w:lineRule="auto"/>
        <w:ind w:left="54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pPr>
        <w:spacing w:line="360" w:lineRule="auto"/>
        <w:ind w:firstLine="480" w:firstLineChars="2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i/>
          <w:iCs/>
          <w:color w:val="auto"/>
          <w:sz w:val="24"/>
          <w:szCs w:val="24"/>
          <w:highlight w:val="none"/>
          <w:u w:val="single"/>
        </w:rPr>
        <w:t>（供应商名称）</w:t>
      </w:r>
      <w:r>
        <w:rPr>
          <w:rFonts w:hint="eastAsia" w:ascii="宋体" w:hAnsi="宋体" w:eastAsia="宋体" w:cs="宋体"/>
          <w:color w:val="auto"/>
          <w:sz w:val="24"/>
          <w:szCs w:val="24"/>
          <w:highlight w:val="none"/>
        </w:rPr>
        <w:t>的法定代表人。</w:t>
      </w:r>
    </w:p>
    <w:p>
      <w:pPr>
        <w:spacing w:line="360" w:lineRule="auto"/>
        <w:ind w:left="54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pPr>
        <w:spacing w:line="360" w:lineRule="auto"/>
        <w:ind w:left="540"/>
        <w:contextualSpacing/>
        <w:rPr>
          <w:rFonts w:hint="eastAsia" w:ascii="宋体" w:hAnsi="宋体" w:eastAsia="宋体" w:cs="宋体"/>
          <w:color w:val="auto"/>
          <w:sz w:val="24"/>
          <w:szCs w:val="24"/>
          <w:highlight w:val="none"/>
        </w:rPr>
      </w:pPr>
    </w:p>
    <w:p>
      <w:pPr>
        <w:spacing w:line="360" w:lineRule="auto"/>
        <w:ind w:left="540"/>
        <w:contextualSpacing/>
        <w:rPr>
          <w:rFonts w:hint="eastAsia" w:ascii="宋体" w:hAnsi="宋体" w:eastAsia="宋体" w:cs="宋体"/>
          <w:color w:val="auto"/>
          <w:sz w:val="24"/>
          <w:szCs w:val="24"/>
          <w:highlight w:val="none"/>
        </w:rPr>
      </w:pPr>
    </w:p>
    <w:p>
      <w:pPr>
        <w:spacing w:line="360" w:lineRule="auto"/>
        <w:ind w:left="540"/>
        <w:contextualSpacing/>
        <w:rPr>
          <w:rFonts w:hint="eastAsia" w:ascii="宋体" w:hAnsi="宋体" w:eastAsia="宋体" w:cs="宋体"/>
          <w:color w:val="auto"/>
          <w:sz w:val="24"/>
          <w:szCs w:val="24"/>
          <w:highlight w:val="none"/>
        </w:rPr>
      </w:pPr>
    </w:p>
    <w:p>
      <w:pPr>
        <w:spacing w:line="360" w:lineRule="auto"/>
        <w:ind w:left="54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附件：法定代表人有效身份证正反面复印件</w:t>
      </w:r>
    </w:p>
    <w:p>
      <w:pPr>
        <w:spacing w:line="360" w:lineRule="auto"/>
        <w:ind w:left="540"/>
        <w:contextualSpacing/>
        <w:rPr>
          <w:rFonts w:hint="eastAsia" w:ascii="宋体" w:hAnsi="宋体" w:eastAsia="宋体" w:cs="宋体"/>
          <w:color w:val="auto"/>
          <w:sz w:val="24"/>
          <w:szCs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spacing w:line="360" w:lineRule="auto"/>
        <w:contextualSpacing/>
        <w:jc w:val="center"/>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lang w:val="zh-CN"/>
        </w:rPr>
        <w:t xml:space="preserve">                                                   日期：  年  月   日</w:t>
      </w:r>
    </w:p>
    <w:p>
      <w:pPr>
        <w:spacing w:line="360" w:lineRule="auto"/>
        <w:contextualSpacing/>
        <w:jc w:val="left"/>
        <w:rPr>
          <w:rFonts w:hint="eastAsia" w:ascii="宋体" w:hAnsi="宋体" w:eastAsia="宋体" w:cs="宋体"/>
          <w:color w:val="auto"/>
          <w:sz w:val="24"/>
          <w:szCs w:val="24"/>
          <w:highlight w:val="none"/>
        </w:rPr>
      </w:pPr>
    </w:p>
    <w:p>
      <w:pPr>
        <w:spacing w:line="360" w:lineRule="auto"/>
        <w:contextualSpacing/>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注：1.自然人竞标的无需提供，联合体竞标的只需牵头人出具。</w:t>
      </w:r>
    </w:p>
    <w:p>
      <w:pPr>
        <w:pStyle w:val="6"/>
        <w:rPr>
          <w:rFonts w:hint="eastAsia"/>
          <w:color w:val="auto"/>
          <w:highlight w:val="none"/>
        </w:rPr>
      </w:pPr>
      <w:r>
        <w:rPr>
          <w:rFonts w:hint="eastAsia" w:ascii="宋体" w:hAnsi="宋体" w:eastAsia="宋体" w:cs="宋体"/>
          <w:color w:val="auto"/>
          <w:sz w:val="24"/>
          <w:szCs w:val="24"/>
          <w:highlight w:val="none"/>
        </w:rPr>
        <w:t>2.供应商为其他组织或者自然人时，本谈判文件规定的法定代表人指负责人或者自然人。本谈判文件所称负责人是指参加竞标的其他组织营业执照上的负责人，本谈判文件所称自然人指参与竞标的自然人本人。</w:t>
      </w:r>
    </w:p>
    <w:p>
      <w:pPr>
        <w:rPr>
          <w:rFonts w:hint="eastAsia" w:ascii="Times New Roman" w:hAnsi="宋体" w:eastAsia="宋体" w:cs="Times New Roman"/>
          <w:b/>
          <w:color w:val="auto"/>
          <w:sz w:val="24"/>
          <w:szCs w:val="24"/>
          <w:highlight w:val="none"/>
        </w:rPr>
      </w:pPr>
      <w:r>
        <w:rPr>
          <w:rFonts w:hint="eastAsia" w:ascii="Times New Roman" w:hAnsi="宋体" w:eastAsia="宋体" w:cs="Times New Roman"/>
          <w:b/>
          <w:color w:val="auto"/>
          <w:sz w:val="24"/>
          <w:szCs w:val="24"/>
          <w:highlight w:val="none"/>
        </w:rPr>
        <w:br w:type="page"/>
      </w:r>
    </w:p>
    <w:p>
      <w:pPr>
        <w:spacing w:line="360" w:lineRule="auto"/>
        <w:ind w:firstLine="482" w:firstLineChars="200"/>
        <w:contextualSpacing/>
        <w:jc w:val="left"/>
        <w:rPr>
          <w:rFonts w:hint="eastAsia" w:ascii="仿宋_GB2312" w:hAnsi="仿宋_GB2312" w:eastAsia="仿宋_GB2312" w:cs="仿宋_GB2312"/>
          <w:b/>
          <w:color w:val="auto"/>
          <w:sz w:val="32"/>
          <w:szCs w:val="32"/>
          <w:highlight w:val="none"/>
        </w:rPr>
      </w:pPr>
      <w:r>
        <w:rPr>
          <w:rFonts w:hint="eastAsia" w:ascii="Times New Roman" w:hAnsi="宋体" w:eastAsia="宋体" w:cs="Times New Roman"/>
          <w:b/>
          <w:color w:val="auto"/>
          <w:sz w:val="24"/>
          <w:szCs w:val="24"/>
          <w:highlight w:val="none"/>
        </w:rPr>
        <w:t>附件：</w:t>
      </w:r>
    </w:p>
    <w:tbl>
      <w:tblPr>
        <w:tblStyle w:val="31"/>
        <w:tblW w:w="84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2" w:hRule="atLeast"/>
          <w:jc w:val="center"/>
        </w:trPr>
        <w:tc>
          <w:tcPr>
            <w:tcW w:w="8461" w:type="dxa"/>
            <w:vAlign w:val="top"/>
          </w:tcPr>
          <w:p>
            <w:pPr>
              <w:spacing w:line="360" w:lineRule="auto"/>
              <w:ind w:firstLine="480" w:firstLineChars="200"/>
              <w:contextualSpacing/>
              <w:jc w:val="left"/>
              <w:rPr>
                <w:rFonts w:hint="eastAsia" w:ascii="宋体" w:hAnsi="Times New Roman" w:eastAsia="宋体" w:cs="Times New Roman"/>
                <w:b/>
                <w:color w:val="auto"/>
                <w:sz w:val="24"/>
                <w:szCs w:val="24"/>
                <w:highlight w:val="none"/>
                <w:lang w:eastAsia="zh-CN"/>
              </w:rPr>
            </w:pPr>
            <w:r>
              <w:rPr>
                <w:rFonts w:hint="eastAsia" w:ascii="宋体" w:hAnsi="宋体" w:eastAsia="宋体" w:cs="仿宋_GB2312"/>
                <w:color w:val="auto"/>
                <w:sz w:val="24"/>
                <w:szCs w:val="24"/>
                <w:highlight w:val="none"/>
                <w:lang w:eastAsia="zh-CN"/>
              </w:rPr>
              <w:br w:type="page"/>
            </w:r>
          </w:p>
          <w:p>
            <w:pPr>
              <w:spacing w:line="360" w:lineRule="auto"/>
              <w:rPr>
                <w:rFonts w:ascii="宋体" w:hAnsi="Times New Roman" w:eastAsia="宋体" w:cs="Times New Roman"/>
                <w:b/>
                <w:color w:val="auto"/>
                <w:sz w:val="24"/>
                <w:szCs w:val="24"/>
                <w:highlight w:val="none"/>
              </w:rPr>
            </w:pPr>
            <w:r>
              <w:rPr>
                <w:rFonts w:hint="eastAsia" w:ascii="宋体" w:hAnsi="Times New Roman" w:eastAsia="宋体" w:cs="Times New Roman"/>
                <w:b/>
                <w:color w:val="auto"/>
                <w:sz w:val="24"/>
                <w:szCs w:val="24"/>
                <w:highlight w:val="none"/>
              </w:rPr>
              <w:t>法定代表身份证复印件粘帖处（正、反面）</w:t>
            </w:r>
          </w:p>
        </w:tc>
      </w:tr>
    </w:tbl>
    <w:p>
      <w:pPr>
        <w:adjustRightInd w:val="0"/>
        <w:snapToGrid w:val="0"/>
        <w:spacing w:line="300" w:lineRule="auto"/>
        <w:jc w:val="left"/>
        <w:rPr>
          <w:rFonts w:hint="eastAsia" w:ascii="宋体" w:hAnsi="宋体" w:eastAsia="宋体" w:cs="Times New Roman"/>
          <w:b/>
          <w:color w:val="auto"/>
          <w:szCs w:val="21"/>
          <w:highlight w:val="none"/>
        </w:rPr>
      </w:pPr>
    </w:p>
    <w:p>
      <w:pPr>
        <w:snapToGrid w:val="0"/>
        <w:spacing w:line="360" w:lineRule="auto"/>
        <w:ind w:firstLine="0" w:firstLineChars="0"/>
        <w:jc w:val="left"/>
        <w:rPr>
          <w:rFonts w:hint="default" w:ascii="宋体" w:hAnsi="宋体" w:eastAsia="宋体" w:cs="宋体"/>
          <w:b/>
          <w:bCs w:val="0"/>
          <w:color w:val="auto"/>
          <w:sz w:val="28"/>
          <w:szCs w:val="28"/>
          <w:highlight w:val="none"/>
        </w:rPr>
      </w:pPr>
      <w:r>
        <w:rPr>
          <w:rFonts w:hint="eastAsia" w:ascii="方正小标宋简体" w:hAnsi="方正小标宋简体" w:eastAsia="方正小标宋简体" w:cs="方正小标宋简体"/>
          <w:color w:val="auto"/>
          <w:sz w:val="44"/>
          <w:szCs w:val="44"/>
          <w:highlight w:val="none"/>
        </w:rPr>
        <w:br w:type="page"/>
      </w:r>
      <w:r>
        <w:rPr>
          <w:rFonts w:hint="eastAsia" w:ascii="宋体" w:hAnsi="宋体" w:eastAsia="宋体" w:cs="宋体"/>
          <w:b/>
          <w:bCs w:val="0"/>
          <w:color w:val="auto"/>
          <w:sz w:val="28"/>
          <w:szCs w:val="28"/>
          <w:highlight w:val="none"/>
          <w:lang w:val="en-US" w:eastAsia="zh-CN"/>
        </w:rPr>
        <w:t>5.</w:t>
      </w:r>
      <w:r>
        <w:rPr>
          <w:rFonts w:hint="eastAsia" w:ascii="宋体" w:hAnsi="宋体" w:eastAsia="宋体" w:cs="宋体"/>
          <w:b/>
          <w:bCs w:val="0"/>
          <w:color w:val="auto"/>
          <w:sz w:val="28"/>
          <w:szCs w:val="28"/>
          <w:highlight w:val="none"/>
        </w:rPr>
        <w:t>法定代表人授权委托书</w:t>
      </w:r>
      <w:r>
        <w:rPr>
          <w:rFonts w:hint="eastAsia" w:ascii="宋体" w:hAnsi="宋体" w:eastAsia="宋体" w:cs="宋体"/>
          <w:b/>
          <w:bCs w:val="0"/>
          <w:color w:val="auto"/>
          <w:sz w:val="28"/>
          <w:szCs w:val="28"/>
          <w:highlight w:val="none"/>
          <w:lang w:eastAsia="zh-CN"/>
        </w:rPr>
        <w:t>的格式：</w:t>
      </w:r>
    </w:p>
    <w:p>
      <w:pPr>
        <w:spacing w:line="500" w:lineRule="exact"/>
        <w:jc w:val="center"/>
        <w:rPr>
          <w:rFonts w:hint="eastAsia" w:ascii="方正小标宋简体" w:hAnsi="方正小标宋简体" w:eastAsia="方正小标宋简体" w:cs="方正小标宋简体"/>
          <w:color w:val="auto"/>
          <w:sz w:val="44"/>
          <w:szCs w:val="44"/>
          <w:highlight w:val="none"/>
        </w:rPr>
      </w:pPr>
    </w:p>
    <w:p>
      <w:pPr>
        <w:spacing w:line="52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授权委托书（非联合体竞标格式）</w:t>
      </w:r>
    </w:p>
    <w:p>
      <w:pPr>
        <w:spacing w:line="52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（如有委托时）</w:t>
      </w:r>
    </w:p>
    <w:p>
      <w:pPr>
        <w:spacing w:line="520" w:lineRule="exact"/>
        <w:rPr>
          <w:rFonts w:hint="eastAsia" w:ascii="仿宋_GB2312" w:hAnsi="仿宋_GB2312" w:eastAsia="仿宋_GB2312" w:cs="仿宋_GB2312"/>
          <w:color w:val="auto"/>
          <w:sz w:val="32"/>
          <w:szCs w:val="32"/>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广西科联招标中心有限公司</w:t>
      </w:r>
      <w:r>
        <w:rPr>
          <w:rFonts w:hint="eastAsia" w:ascii="宋体" w:hAnsi="宋体" w:eastAsia="宋体" w:cs="宋体"/>
          <w:color w:val="auto"/>
          <w:sz w:val="24"/>
          <w:szCs w:val="24"/>
          <w:highlight w:val="none"/>
        </w:rPr>
        <w:t>：</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w:t>
      </w:r>
      <w:r>
        <w:rPr>
          <w:rFonts w:hint="eastAsia" w:ascii="宋体" w:hAnsi="宋体" w:eastAsia="宋体" w:cs="宋体"/>
          <w:color w:val="auto"/>
          <w:sz w:val="24"/>
          <w:szCs w:val="24"/>
          <w:highlight w:val="none"/>
          <w:u w:val="single"/>
        </w:rPr>
        <w:t xml:space="preserve">  </w:t>
      </w:r>
      <w:r>
        <w:rPr>
          <w:rFonts w:hint="eastAsia" w:ascii="宋体" w:hAnsi="宋体" w:eastAsia="宋体" w:cs="宋体"/>
          <w:i/>
          <w:iCs/>
          <w:color w:val="auto"/>
          <w:sz w:val="24"/>
          <w:szCs w:val="24"/>
          <w:highlight w:val="none"/>
          <w:u w:val="singl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i/>
          <w:iCs/>
          <w:color w:val="auto"/>
          <w:sz w:val="24"/>
          <w:szCs w:val="24"/>
          <w:highlight w:val="none"/>
          <w:u w:val="singl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□法定代表人/□负责人/□自然人本人</w:t>
      </w:r>
      <w:r>
        <w:rPr>
          <w:rFonts w:hint="eastAsia" w:ascii="宋体" w:hAnsi="宋体" w:eastAsia="宋体" w:cs="宋体"/>
          <w:color w:val="auto"/>
          <w:sz w:val="24"/>
          <w:szCs w:val="24"/>
          <w:highlight w:val="none"/>
        </w:rPr>
        <w:t>），现授权</w:t>
      </w:r>
      <w:r>
        <w:rPr>
          <w:rFonts w:hint="eastAsia" w:ascii="宋体" w:hAnsi="宋体" w:eastAsia="宋体" w:cs="宋体"/>
          <w:color w:val="auto"/>
          <w:sz w:val="24"/>
          <w:szCs w:val="24"/>
          <w:highlight w:val="none"/>
          <w:u w:val="single"/>
        </w:rPr>
        <w:t xml:space="preserve"> </w:t>
      </w:r>
      <w:r>
        <w:rPr>
          <w:rFonts w:hint="eastAsia" w:ascii="宋体" w:hAnsi="宋体" w:eastAsia="宋体" w:cs="宋体"/>
          <w:i/>
          <w:iCs/>
          <w:color w:val="auto"/>
          <w:sz w:val="24"/>
          <w:szCs w:val="24"/>
          <w:highlight w:val="none"/>
          <w:u w:val="singl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以我方的名义参加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i/>
          <w:iCs/>
          <w:color w:val="auto"/>
          <w:sz w:val="24"/>
          <w:szCs w:val="24"/>
          <w:highlight w:val="none"/>
          <w:u w:val="single"/>
          <w:lang w:eastAsia="zh-CN"/>
        </w:rPr>
        <w:t>（项目名称）</w:t>
      </w:r>
      <w:r>
        <w:rPr>
          <w:rFonts w:hint="eastAsia" w:ascii="宋体" w:hAnsi="宋体" w:eastAsia="宋体" w:cs="宋体"/>
          <w:color w:val="auto"/>
          <w:sz w:val="24"/>
          <w:szCs w:val="24"/>
          <w:highlight w:val="none"/>
        </w:rPr>
        <w:t>项目的竞标活动，并代表我方全权办理针对上述项目的所有采购程序和环节的具体事务和签署相关文件。</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我方对委托代理人的签字事项负全部责任。</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本授权书自签署之日起生效，在撤销授权的书面通知以前，本授权书一直有效。委托代理人在授权书有效期内签署的所有文件不因授权的撤销而失效。</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委托代理人无转委托权，特此委托。</w:t>
      </w:r>
    </w:p>
    <w:p>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附：委托代理人有效身份证正反面复印件</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委托代理人（签字）：                 法定代表人（签字）：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委托代理人身份证号码：                              </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spacing w:line="360" w:lineRule="auto"/>
        <w:contextualSpacing/>
        <w:jc w:val="center"/>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lang w:val="zh-CN"/>
        </w:rPr>
        <w:t xml:space="preserve">                                                   日期：  年  月   日</w:t>
      </w:r>
    </w:p>
    <w:p>
      <w:pPr>
        <w:spacing w:line="360" w:lineRule="auto"/>
        <w:rPr>
          <w:rFonts w:hint="eastAsia" w:ascii="宋体" w:hAnsi="宋体" w:eastAsia="宋体" w:cs="宋体"/>
          <w:color w:val="auto"/>
          <w:sz w:val="24"/>
          <w:szCs w:val="24"/>
          <w:highlight w:val="none"/>
        </w:rPr>
      </w:pP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 法定代表人和委托代理人必须在授权委托书上签字，</w:t>
      </w:r>
      <w:r>
        <w:rPr>
          <w:rFonts w:hint="eastAsia" w:ascii="宋体" w:hAnsi="宋体" w:eastAsia="宋体" w:cs="宋体"/>
          <w:b/>
          <w:color w:val="auto"/>
          <w:sz w:val="24"/>
          <w:szCs w:val="24"/>
          <w:highlight w:val="none"/>
        </w:rPr>
        <w:t>否则其响应文件</w:t>
      </w:r>
      <w:r>
        <w:rPr>
          <w:rFonts w:hint="eastAsia" w:ascii="宋体" w:hAnsi="宋体" w:eastAsia="宋体" w:cs="宋体"/>
          <w:b/>
          <w:color w:val="auto"/>
          <w:sz w:val="24"/>
          <w:szCs w:val="24"/>
          <w:highlight w:val="none"/>
          <w:lang w:eastAsia="zh-CN"/>
        </w:rPr>
        <w:t>作无效</w:t>
      </w:r>
      <w:r>
        <w:rPr>
          <w:rFonts w:hint="eastAsia" w:ascii="宋体" w:hAnsi="宋体" w:eastAsia="宋体" w:cs="宋体"/>
          <w:b/>
          <w:color w:val="auto"/>
          <w:sz w:val="24"/>
          <w:szCs w:val="24"/>
          <w:highlight w:val="none"/>
        </w:rPr>
        <w:t>响应处理。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2.供应商为其他组织或者自然人时，本谈判文件规定的法定代表人指负责人或者自然人。本谈判文件所称负责人是指参加竞标的其他组织营业执照上的负责人，本谈判文件所称自然人指参与竞标的自然人本人。</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法人、其他组织竞标时“我方”是指“我单位”，自然人竞标时“我方”是指“本人”。</w:t>
      </w:r>
    </w:p>
    <w:p>
      <w:pPr>
        <w:spacing w:line="500" w:lineRule="exact"/>
        <w:jc w:val="center"/>
        <w:rPr>
          <w:rFonts w:hint="eastAsia" w:ascii="宋体" w:hAnsi="宋体" w:eastAsia="宋体" w:cs="宋体"/>
          <w:b/>
          <w:bCs/>
          <w:color w:val="auto"/>
          <w:sz w:val="32"/>
          <w:szCs w:val="32"/>
          <w:highlight w:val="none"/>
        </w:rPr>
      </w:pPr>
      <w:r>
        <w:rPr>
          <w:rFonts w:hint="eastAsia" w:ascii="宋体" w:hAnsi="宋体" w:eastAsia="宋体" w:cs="宋体"/>
          <w:color w:val="auto"/>
          <w:szCs w:val="21"/>
          <w:highlight w:val="none"/>
        </w:rPr>
        <w:br w:type="page"/>
      </w:r>
      <w:r>
        <w:rPr>
          <w:rFonts w:hint="eastAsia" w:ascii="宋体" w:hAnsi="宋体" w:eastAsia="宋体" w:cs="宋体"/>
          <w:b/>
          <w:bCs/>
          <w:color w:val="auto"/>
          <w:sz w:val="32"/>
          <w:szCs w:val="32"/>
          <w:highlight w:val="none"/>
        </w:rPr>
        <w:t>授权委托书（联合体竞标格式）</w:t>
      </w:r>
    </w:p>
    <w:p>
      <w:pPr>
        <w:spacing w:line="50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（如有委托时）</w:t>
      </w:r>
    </w:p>
    <w:p>
      <w:pPr>
        <w:spacing w:line="500" w:lineRule="exact"/>
        <w:jc w:val="center"/>
        <w:rPr>
          <w:rFonts w:ascii="方正小标宋简体" w:hAnsi="方正小标宋简体" w:eastAsia="方正小标宋简体" w:cs="方正小标宋简体"/>
          <w:color w:val="auto"/>
          <w:sz w:val="44"/>
          <w:szCs w:val="44"/>
          <w:highlight w:val="none"/>
        </w:rPr>
      </w:pPr>
    </w:p>
    <w:p>
      <w:pPr>
        <w:spacing w:line="500" w:lineRule="exact"/>
        <w:jc w:val="center"/>
        <w:rPr>
          <w:rFonts w:hint="eastAsia" w:ascii="仿宋_GB2312" w:hAnsi="仿宋_GB2312" w:eastAsia="仿宋_GB2312" w:cs="仿宋_GB2312"/>
          <w:color w:val="auto"/>
          <w:sz w:val="32"/>
          <w:szCs w:val="32"/>
          <w:highlight w:val="none"/>
        </w:rPr>
      </w:pPr>
    </w:p>
    <w:p>
      <w:pPr>
        <w:spacing w:line="360" w:lineRule="auto"/>
        <w:ind w:firstLine="480" w:firstLineChars="200"/>
        <w:jc w:val="left"/>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本授权委托书声明：根据</w:t>
      </w:r>
      <w:r>
        <w:rPr>
          <w:rFonts w:hint="eastAsia" w:ascii="宋体" w:hAnsi="宋体" w:eastAsia="宋体" w:cs="仿宋_GB2312"/>
          <w:color w:val="auto"/>
          <w:sz w:val="24"/>
          <w:szCs w:val="24"/>
          <w:highlight w:val="none"/>
          <w:u w:val="single"/>
        </w:rPr>
        <w:t xml:space="preserve">                </w:t>
      </w:r>
      <w:r>
        <w:rPr>
          <w:rFonts w:hint="eastAsia" w:ascii="宋体" w:hAnsi="宋体" w:eastAsia="宋体" w:cs="仿宋_GB2312"/>
          <w:color w:val="auto"/>
          <w:sz w:val="24"/>
          <w:szCs w:val="24"/>
          <w:highlight w:val="none"/>
        </w:rPr>
        <w:t>（牵头人名称）与</w:t>
      </w:r>
      <w:r>
        <w:rPr>
          <w:rFonts w:hint="eastAsia" w:ascii="宋体" w:hAnsi="宋体" w:eastAsia="宋体" w:cs="仿宋_GB2312"/>
          <w:color w:val="auto"/>
          <w:sz w:val="24"/>
          <w:szCs w:val="24"/>
          <w:highlight w:val="none"/>
          <w:u w:val="single"/>
        </w:rPr>
        <w:t xml:space="preserve">              </w:t>
      </w:r>
      <w:r>
        <w:rPr>
          <w:rFonts w:hint="eastAsia" w:ascii="宋体" w:hAnsi="宋体" w:eastAsia="宋体" w:cs="仿宋_GB2312"/>
          <w:color w:val="auto"/>
          <w:sz w:val="24"/>
          <w:szCs w:val="24"/>
          <w:highlight w:val="none"/>
        </w:rPr>
        <w:t>（联合体其他成员名称）签订的《联合体竞标协议书》的内容，</w:t>
      </w:r>
      <w:r>
        <w:rPr>
          <w:rFonts w:hint="eastAsia" w:ascii="宋体" w:hAnsi="宋体" w:eastAsia="宋体" w:cs="仿宋_GB2312"/>
          <w:color w:val="auto"/>
          <w:sz w:val="24"/>
          <w:szCs w:val="24"/>
          <w:highlight w:val="none"/>
          <w:u w:val="single"/>
        </w:rPr>
        <w:t xml:space="preserve">                       </w:t>
      </w:r>
      <w:r>
        <w:rPr>
          <w:rFonts w:hint="eastAsia" w:ascii="宋体" w:hAnsi="宋体" w:eastAsia="宋体" w:cs="仿宋_GB2312"/>
          <w:color w:val="auto"/>
          <w:sz w:val="24"/>
          <w:szCs w:val="24"/>
          <w:highlight w:val="none"/>
        </w:rPr>
        <w:t>（牵头人名称）的法定代表人</w:t>
      </w:r>
      <w:r>
        <w:rPr>
          <w:rFonts w:hint="eastAsia" w:ascii="宋体" w:hAnsi="宋体" w:eastAsia="宋体" w:cs="仿宋_GB2312"/>
          <w:color w:val="auto"/>
          <w:sz w:val="24"/>
          <w:szCs w:val="24"/>
          <w:highlight w:val="none"/>
          <w:u w:val="single"/>
        </w:rPr>
        <w:t xml:space="preserve">      </w:t>
      </w:r>
      <w:r>
        <w:rPr>
          <w:rFonts w:hint="eastAsia" w:ascii="宋体" w:hAnsi="宋体" w:eastAsia="宋体" w:cs="仿宋_GB2312"/>
          <w:i/>
          <w:iCs/>
          <w:color w:val="auto"/>
          <w:sz w:val="24"/>
          <w:szCs w:val="24"/>
          <w:highlight w:val="none"/>
          <w:u w:val="single"/>
        </w:rPr>
        <w:t>（姓名）</w:t>
      </w:r>
      <w:r>
        <w:rPr>
          <w:rFonts w:hint="eastAsia" w:ascii="宋体" w:hAnsi="宋体" w:eastAsia="宋体" w:cs="仿宋_GB2312"/>
          <w:color w:val="auto"/>
          <w:sz w:val="24"/>
          <w:szCs w:val="24"/>
          <w:highlight w:val="none"/>
        </w:rPr>
        <w:t>现授权</w:t>
      </w:r>
      <w:r>
        <w:rPr>
          <w:rFonts w:hint="eastAsia" w:ascii="宋体" w:hAnsi="宋体" w:eastAsia="宋体" w:cs="仿宋_GB2312"/>
          <w:color w:val="auto"/>
          <w:sz w:val="24"/>
          <w:szCs w:val="24"/>
          <w:highlight w:val="none"/>
          <w:u w:val="single"/>
        </w:rPr>
        <w:t xml:space="preserve">      </w:t>
      </w:r>
      <w:r>
        <w:rPr>
          <w:rFonts w:hint="eastAsia" w:ascii="宋体" w:hAnsi="宋体" w:eastAsia="宋体" w:cs="仿宋_GB2312"/>
          <w:i/>
          <w:iCs/>
          <w:color w:val="auto"/>
          <w:sz w:val="24"/>
          <w:szCs w:val="24"/>
          <w:highlight w:val="none"/>
          <w:u w:val="single"/>
        </w:rPr>
        <w:t>（姓名）</w:t>
      </w:r>
      <w:r>
        <w:rPr>
          <w:rFonts w:hint="eastAsia" w:ascii="宋体" w:hAnsi="宋体" w:eastAsia="宋体" w:cs="仿宋_GB2312"/>
          <w:color w:val="auto"/>
          <w:sz w:val="24"/>
          <w:szCs w:val="24"/>
          <w:highlight w:val="none"/>
        </w:rPr>
        <w:t>为联合委托代理人，并代表我方全权办理针对上述项目的所有采购程序和环节的具体事务和签署相关文件。</w:t>
      </w:r>
    </w:p>
    <w:p>
      <w:pPr>
        <w:spacing w:line="360" w:lineRule="auto"/>
        <w:ind w:firstLine="480" w:firstLineChars="20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我方对委托代理人的签字事项负全部责任。</w:t>
      </w:r>
    </w:p>
    <w:p>
      <w:pPr>
        <w:spacing w:line="360" w:lineRule="auto"/>
        <w:ind w:firstLine="480" w:firstLineChars="20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本授权书自签署之日起生效，在撤销授权的书面通知以前，本授权书一直有效。委托代理人在授权书有效期内签署的所有文件不因授权的撤销而失效。</w:t>
      </w:r>
    </w:p>
    <w:p>
      <w:pPr>
        <w:spacing w:line="360" w:lineRule="auto"/>
        <w:ind w:firstLine="480" w:firstLineChars="20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委托代理人无转委托权，特此委托。</w:t>
      </w:r>
    </w:p>
    <w:p>
      <w:pPr>
        <w:spacing w:line="360" w:lineRule="auto"/>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 xml:space="preserve">    </w:t>
      </w:r>
    </w:p>
    <w:p>
      <w:pPr>
        <w:spacing w:line="360" w:lineRule="auto"/>
        <w:ind w:firstLine="1560" w:firstLineChars="65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牵头人法定代表人（签字）：</w:t>
      </w:r>
    </w:p>
    <w:p>
      <w:pPr>
        <w:spacing w:line="360" w:lineRule="auto"/>
        <w:ind w:firstLine="3000" w:firstLineChars="125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牵头人</w:t>
      </w:r>
      <w:r>
        <w:rPr>
          <w:rFonts w:hint="eastAsia" w:ascii="宋体" w:hAnsi="宋体" w:eastAsia="宋体" w:cs="仿宋_GB2312"/>
          <w:color w:val="auto"/>
          <w:sz w:val="24"/>
          <w:szCs w:val="24"/>
          <w:highlight w:val="none"/>
          <w:lang w:eastAsia="zh-CN"/>
        </w:rPr>
        <w:t>名称</w:t>
      </w:r>
      <w:r>
        <w:rPr>
          <w:rFonts w:hint="eastAsia"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lang w:eastAsia="zh-CN"/>
        </w:rPr>
        <w:t>盖公章</w:t>
      </w:r>
      <w:r>
        <w:rPr>
          <w:rFonts w:hint="eastAsia" w:ascii="宋体" w:hAnsi="宋体" w:eastAsia="宋体" w:cs="仿宋_GB2312"/>
          <w:color w:val="auto"/>
          <w:sz w:val="24"/>
          <w:szCs w:val="24"/>
          <w:highlight w:val="none"/>
        </w:rPr>
        <w:t>）：</w:t>
      </w:r>
    </w:p>
    <w:p>
      <w:pPr>
        <w:spacing w:line="360" w:lineRule="auto"/>
        <w:ind w:firstLine="3840" w:firstLineChars="160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日期：    年   月   日</w:t>
      </w:r>
    </w:p>
    <w:p>
      <w:pPr>
        <w:spacing w:line="360" w:lineRule="auto"/>
        <w:rPr>
          <w:rFonts w:hint="eastAsia" w:ascii="宋体" w:hAnsi="宋体" w:eastAsia="宋体" w:cs="仿宋_GB2312"/>
          <w:color w:val="auto"/>
          <w:sz w:val="24"/>
          <w:szCs w:val="24"/>
          <w:highlight w:val="none"/>
        </w:rPr>
      </w:pPr>
    </w:p>
    <w:p>
      <w:pPr>
        <w:spacing w:line="360" w:lineRule="auto"/>
        <w:ind w:firstLine="3120" w:firstLineChars="130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委托代理人（签字）：</w:t>
      </w:r>
    </w:p>
    <w:p>
      <w:pPr>
        <w:spacing w:line="360" w:lineRule="auto"/>
        <w:ind w:firstLine="3840" w:firstLineChars="160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日期：    年   月   日</w:t>
      </w:r>
    </w:p>
    <w:p>
      <w:pPr>
        <w:spacing w:line="360" w:lineRule="auto"/>
        <w:rPr>
          <w:rFonts w:hint="eastAsia" w:ascii="宋体" w:hAnsi="宋体" w:eastAsia="宋体" w:cs="仿宋_GB2312"/>
          <w:color w:val="auto"/>
          <w:sz w:val="24"/>
          <w:szCs w:val="24"/>
          <w:highlight w:val="none"/>
        </w:rPr>
      </w:pPr>
    </w:p>
    <w:p>
      <w:pPr>
        <w:spacing w:line="360" w:lineRule="auto"/>
        <w:ind w:firstLine="0" w:firstLineChars="0"/>
        <w:rPr>
          <w:rFonts w:hint="eastAsia"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注：1. 法定代表人和委托代理人必须在授权委托书上签字，</w:t>
      </w:r>
      <w:r>
        <w:rPr>
          <w:rFonts w:hint="eastAsia" w:ascii="宋体" w:hAnsi="宋体" w:eastAsia="宋体" w:cs="仿宋_GB2312"/>
          <w:b/>
          <w:color w:val="auto"/>
          <w:sz w:val="24"/>
          <w:szCs w:val="24"/>
          <w:highlight w:val="none"/>
        </w:rPr>
        <w:t>否则其响应文件</w:t>
      </w:r>
      <w:r>
        <w:rPr>
          <w:rFonts w:hint="eastAsia" w:ascii="宋体" w:hAnsi="宋体" w:eastAsia="宋体" w:cs="仿宋_GB2312"/>
          <w:b/>
          <w:color w:val="auto"/>
          <w:sz w:val="24"/>
          <w:szCs w:val="24"/>
          <w:highlight w:val="none"/>
          <w:lang w:eastAsia="zh-CN"/>
        </w:rPr>
        <w:t>作无效</w:t>
      </w:r>
      <w:r>
        <w:rPr>
          <w:rFonts w:hint="eastAsia" w:ascii="宋体" w:hAnsi="宋体" w:eastAsia="宋体" w:cs="仿宋_GB2312"/>
          <w:b/>
          <w:color w:val="auto"/>
          <w:sz w:val="24"/>
          <w:szCs w:val="24"/>
          <w:highlight w:val="none"/>
        </w:rPr>
        <w:t>响应处理。</w:t>
      </w:r>
    </w:p>
    <w:p>
      <w:pPr>
        <w:spacing w:line="360" w:lineRule="auto"/>
        <w:ind w:firstLine="480" w:firstLineChars="200"/>
        <w:jc w:val="left"/>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2.本授权委托书应由联合体牵头人的法定代表人按上述规定签署。</w:t>
      </w:r>
    </w:p>
    <w:p>
      <w:pPr>
        <w:spacing w:line="360" w:lineRule="auto"/>
        <w:ind w:firstLine="480" w:firstLineChars="200"/>
        <w:jc w:val="left"/>
        <w:rPr>
          <w:rFonts w:ascii="宋体" w:hAnsi="宋体" w:eastAsia="宋体" w:cs="仿宋_GB2312"/>
          <w:color w:val="auto"/>
          <w:sz w:val="24"/>
          <w:szCs w:val="24"/>
          <w:highlight w:val="none"/>
        </w:rPr>
      </w:pPr>
      <w:r>
        <w:rPr>
          <w:rFonts w:hint="eastAsia" w:ascii="宋体" w:hAnsi="宋体" w:eastAsia="宋体" w:cs="仿宋_GB2312"/>
          <w:color w:val="auto"/>
          <w:sz w:val="24"/>
          <w:szCs w:val="24"/>
          <w:highlight w:val="none"/>
        </w:rPr>
        <w:t>3</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供应商为其他组织或者自然人时，本谈判文件规定的法定代表人指负责人或者自然人。本谈判文件所称负责人是指参加竞标的其他组织营业执照上的负责人，本谈判文件所称自然人指参与竞标的自然人本人。</w:t>
      </w:r>
    </w:p>
    <w:p>
      <w:pPr>
        <w:spacing w:line="360" w:lineRule="auto"/>
        <w:ind w:firstLine="480" w:firstLineChars="200"/>
        <w:jc w:val="left"/>
        <w:rPr>
          <w:rFonts w:hint="eastAsia" w:ascii="仿宋_GB2312" w:hAnsi="仿宋_GB2312" w:eastAsia="仿宋_GB2312" w:cs="仿宋_GB2312"/>
          <w:color w:val="auto"/>
          <w:szCs w:val="21"/>
          <w:highlight w:val="none"/>
        </w:rPr>
      </w:pPr>
      <w:r>
        <w:rPr>
          <w:rFonts w:hint="eastAsia" w:ascii="宋体" w:hAnsi="宋体" w:eastAsia="宋体" w:cs="仿宋_GB2312"/>
          <w:color w:val="auto"/>
          <w:sz w:val="24"/>
          <w:szCs w:val="24"/>
          <w:highlight w:val="none"/>
        </w:rPr>
        <w:t>4</w:t>
      </w:r>
      <w:r>
        <w:rPr>
          <w:rFonts w:ascii="宋体" w:hAnsi="宋体" w:eastAsia="宋体" w:cs="仿宋_GB2312"/>
          <w:color w:val="auto"/>
          <w:sz w:val="24"/>
          <w:szCs w:val="24"/>
          <w:highlight w:val="none"/>
        </w:rPr>
        <w:t>.</w:t>
      </w:r>
      <w:r>
        <w:rPr>
          <w:rFonts w:hint="eastAsia" w:ascii="宋体" w:hAnsi="宋体" w:eastAsia="宋体" w:cs="仿宋_GB2312"/>
          <w:color w:val="auto"/>
          <w:sz w:val="24"/>
          <w:szCs w:val="24"/>
          <w:highlight w:val="none"/>
        </w:rPr>
        <w:t>法人、其他组织竞标时“我方”是指“我单位”，自然人竞标时“我方”是指“本人”。</w:t>
      </w:r>
    </w:p>
    <w:p>
      <w:pPr>
        <w:snapToGrid w:val="0"/>
        <w:spacing w:line="360" w:lineRule="auto"/>
        <w:ind w:firstLine="0" w:firstLineChars="0"/>
        <w:rPr>
          <w:rFonts w:hint="eastAsia" w:ascii="宋体" w:hAnsi="宋体" w:eastAsia="宋体" w:cs="Times New Roman"/>
          <w:b/>
          <w:bCs/>
          <w:color w:val="auto"/>
          <w:sz w:val="32"/>
          <w:szCs w:val="32"/>
          <w:highlight w:val="none"/>
          <w:lang w:val="en-US" w:eastAsia="zh-CN"/>
        </w:rPr>
      </w:pPr>
      <w:r>
        <w:rPr>
          <w:rFonts w:hint="eastAsia" w:ascii="仿宋_GB2312" w:hAnsi="仿宋_GB2312" w:eastAsia="仿宋_GB2312" w:cs="仿宋_GB2312"/>
          <w:color w:val="auto"/>
          <w:sz w:val="32"/>
          <w:szCs w:val="32"/>
          <w:highlight w:val="none"/>
        </w:rPr>
        <w:br w:type="page"/>
      </w: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商务条款偏离表</w:t>
      </w:r>
      <w:r>
        <w:rPr>
          <w:rFonts w:hint="eastAsia" w:ascii="宋体" w:hAnsi="宋体" w:eastAsia="宋体" w:cs="宋体"/>
          <w:b/>
          <w:color w:val="auto"/>
          <w:sz w:val="28"/>
          <w:szCs w:val="28"/>
          <w:highlight w:val="none"/>
          <w:lang w:eastAsia="zh-CN"/>
        </w:rPr>
        <w:t>的格式：</w:t>
      </w:r>
    </w:p>
    <w:p>
      <w:pPr>
        <w:spacing w:line="500" w:lineRule="exact"/>
        <w:jc w:val="center"/>
        <w:rPr>
          <w:rFonts w:hint="eastAsia" w:ascii="宋体" w:hAnsi="宋体" w:eastAsia="宋体" w:cs="宋体"/>
          <w:b/>
          <w:bCs w:val="0"/>
          <w:color w:val="auto"/>
          <w:sz w:val="32"/>
          <w:szCs w:val="32"/>
          <w:highlight w:val="none"/>
        </w:rPr>
      </w:pPr>
      <w:r>
        <w:rPr>
          <w:rFonts w:hint="eastAsia" w:ascii="宋体" w:hAnsi="宋体" w:eastAsia="宋体" w:cs="宋体"/>
          <w:b/>
          <w:bCs w:val="0"/>
          <w:color w:val="auto"/>
          <w:sz w:val="32"/>
          <w:szCs w:val="32"/>
          <w:highlight w:val="none"/>
        </w:rPr>
        <w:t>商务条款偏离表</w:t>
      </w:r>
    </w:p>
    <w:p>
      <w:pPr>
        <w:spacing w:line="360" w:lineRule="auto"/>
        <w:ind w:firstLine="0" w:firstLineChars="0"/>
        <w:contextualSpacing/>
        <w:rPr>
          <w:rFonts w:hint="eastAsia" w:cs="仿宋_GB2312"/>
          <w:color w:val="auto"/>
          <w:sz w:val="24"/>
          <w:highlight w:val="none"/>
        </w:rPr>
      </w:pPr>
    </w:p>
    <w:p>
      <w:pPr>
        <w:spacing w:line="360" w:lineRule="auto"/>
        <w:ind w:firstLine="0" w:firstLineChars="0"/>
        <w:contextualSpacing/>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rPr>
        <w:t xml:space="preserve">                 </w:t>
      </w:r>
    </w:p>
    <w:p>
      <w:pPr>
        <w:spacing w:line="360" w:lineRule="auto"/>
        <w:ind w:firstLine="0" w:firstLineChars="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p>
    <w:p>
      <w:pPr>
        <w:spacing w:line="360" w:lineRule="auto"/>
        <w:contextualSpacing/>
        <w:rPr>
          <w:rFonts w:hint="eastAsia" w:ascii="宋体" w:hAnsi="宋体" w:eastAsia="宋体" w:cs="宋体"/>
          <w:color w:val="auto"/>
          <w:sz w:val="24"/>
          <w:szCs w:val="24"/>
          <w:highlight w:val="none"/>
          <w:u w:val="single"/>
        </w:rPr>
      </w:pPr>
      <w:r>
        <w:rPr>
          <w:rFonts w:hint="eastAsia" w:ascii="宋体" w:hAnsi="宋体" w:eastAsia="宋体" w:cs="宋体"/>
          <w:color w:val="auto"/>
          <w:sz w:val="24"/>
          <w:highlight w:val="none"/>
        </w:rPr>
        <w:t>所竞分标（如有则填写，无分标时填写“无”或者留空）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rPr>
        <w:t xml:space="preserve">                       </w:t>
      </w:r>
    </w:p>
    <w:tbl>
      <w:tblPr>
        <w:tblStyle w:val="31"/>
        <w:tblpPr w:leftFromText="180" w:rightFromText="180" w:vertAnchor="text" w:horzAnchor="margin" w:tblpXSpec="center" w:tblpY="94"/>
        <w:tblW w:w="94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3926"/>
        <w:gridCol w:w="3589"/>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691"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项号</w:t>
            </w:r>
          </w:p>
        </w:tc>
        <w:tc>
          <w:tcPr>
            <w:tcW w:w="3926"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竞争性谈判文件的商务</w:t>
            </w:r>
            <w:r>
              <w:rPr>
                <w:rFonts w:hint="eastAsia"/>
                <w:color w:val="auto"/>
                <w:lang w:val="en-US" w:eastAsia="zh-CN"/>
              </w:rPr>
              <w:t>条款</w:t>
            </w:r>
          </w:p>
        </w:tc>
        <w:tc>
          <w:tcPr>
            <w:tcW w:w="3589"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响应文件</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的商务条款</w:t>
            </w:r>
          </w:p>
        </w:tc>
        <w:tc>
          <w:tcPr>
            <w:tcW w:w="1274" w:type="dxa"/>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691"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w:t>
            </w:r>
          </w:p>
        </w:tc>
        <w:tc>
          <w:tcPr>
            <w:tcW w:w="3926"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p>
        </w:tc>
        <w:tc>
          <w:tcPr>
            <w:tcW w:w="3589"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p>
        </w:tc>
        <w:tc>
          <w:tcPr>
            <w:tcW w:w="1274" w:type="dxa"/>
            <w:tcBorders>
              <w:top w:val="single" w:color="auto" w:sz="4" w:space="0"/>
              <w:left w:val="single" w:color="auto" w:sz="4" w:space="0"/>
              <w:bottom w:val="single" w:color="auto" w:sz="4" w:space="0"/>
              <w:right w:val="single" w:color="auto" w:sz="4" w:space="0"/>
            </w:tcBorders>
          </w:tcPr>
          <w:p>
            <w:pPr>
              <w:spacing w:line="300" w:lineRule="exact"/>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691"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w:t>
            </w:r>
          </w:p>
        </w:tc>
        <w:tc>
          <w:tcPr>
            <w:tcW w:w="3926"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p>
        </w:tc>
        <w:tc>
          <w:tcPr>
            <w:tcW w:w="3589"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p>
        </w:tc>
        <w:tc>
          <w:tcPr>
            <w:tcW w:w="1274" w:type="dxa"/>
            <w:tcBorders>
              <w:top w:val="single" w:color="auto" w:sz="4" w:space="0"/>
              <w:left w:val="single" w:color="auto" w:sz="4" w:space="0"/>
              <w:bottom w:val="single" w:color="auto" w:sz="4" w:space="0"/>
              <w:right w:val="single" w:color="auto" w:sz="4" w:space="0"/>
            </w:tcBorders>
          </w:tcPr>
          <w:p>
            <w:pPr>
              <w:spacing w:line="300" w:lineRule="exact"/>
              <w:rPr>
                <w:rFonts w:hint="eastAsia" w:ascii="宋体" w:hAnsi="宋体" w:eastAsia="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trPr>
        <w:tc>
          <w:tcPr>
            <w:tcW w:w="691"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p>
        </w:tc>
        <w:tc>
          <w:tcPr>
            <w:tcW w:w="3926"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p>
        </w:tc>
        <w:tc>
          <w:tcPr>
            <w:tcW w:w="3589" w:type="dxa"/>
            <w:tcBorders>
              <w:top w:val="single" w:color="auto" w:sz="4" w:space="0"/>
              <w:left w:val="single" w:color="auto" w:sz="4" w:space="0"/>
              <w:bottom w:val="single" w:color="auto" w:sz="4" w:space="0"/>
              <w:right w:val="single" w:color="auto" w:sz="4" w:space="0"/>
            </w:tcBorders>
          </w:tcPr>
          <w:p>
            <w:pPr>
              <w:spacing w:line="340" w:lineRule="exact"/>
              <w:rPr>
                <w:rFonts w:hint="eastAsia" w:ascii="宋体" w:hAnsi="宋体" w:eastAsia="宋体" w:cs="宋体"/>
                <w:color w:val="auto"/>
                <w:szCs w:val="21"/>
                <w:highlight w:val="none"/>
              </w:rPr>
            </w:pPr>
          </w:p>
        </w:tc>
        <w:tc>
          <w:tcPr>
            <w:tcW w:w="1274" w:type="dxa"/>
            <w:tcBorders>
              <w:top w:val="single" w:color="auto" w:sz="4" w:space="0"/>
              <w:left w:val="single" w:color="auto" w:sz="4" w:space="0"/>
              <w:bottom w:val="single" w:color="auto" w:sz="4" w:space="0"/>
              <w:right w:val="single" w:color="auto" w:sz="4" w:space="0"/>
            </w:tcBorders>
          </w:tcPr>
          <w:p>
            <w:pPr>
              <w:spacing w:line="300" w:lineRule="exact"/>
              <w:rPr>
                <w:rFonts w:hint="eastAsia" w:ascii="宋体" w:hAnsi="宋体" w:eastAsia="宋体" w:cs="宋体"/>
                <w:color w:val="auto"/>
                <w:szCs w:val="21"/>
                <w:highlight w:val="none"/>
              </w:rPr>
            </w:pPr>
          </w:p>
        </w:tc>
      </w:tr>
    </w:tbl>
    <w:p>
      <w:pPr>
        <w:spacing w:line="400" w:lineRule="exact"/>
        <w:ind w:left="420"/>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注：</w:t>
      </w:r>
    </w:p>
    <w:p>
      <w:pPr>
        <w:spacing w:line="400" w:lineRule="exact"/>
        <w:ind w:left="0" w:firstLine="420" w:firstLineChars="175"/>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1.说明：应对照谈判文件“第二章 采购需求”中的商务条款逐条作出明确响应，并作出偏离说明。</w:t>
      </w:r>
    </w:p>
    <w:p>
      <w:pPr>
        <w:spacing w:line="400" w:lineRule="exact"/>
        <w:ind w:left="0" w:firstLine="480" w:firstLineChars="200"/>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2.供应商应根据自身的承诺，对照谈判文件要求，在“偏离说明”中注明“正偏离”或者“负偏离”或者“无偏离”。既不属于“正偏离”也不属于“负偏离”即为“无偏离”。 当响应文件的商务内容低于竞争性谈判文件要求时，供应商应当如实写明“负偏离”。</w:t>
      </w:r>
    </w:p>
    <w:p>
      <w:pPr>
        <w:spacing w:line="4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3.表格内容均需按要求填写并盖</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章，不得留空，</w:t>
      </w:r>
      <w:r>
        <w:rPr>
          <w:rFonts w:hint="eastAsia" w:ascii="宋体" w:hAnsi="宋体" w:eastAsia="宋体" w:cs="宋体"/>
          <w:b/>
          <w:bCs/>
          <w:color w:val="auto"/>
          <w:kern w:val="0"/>
          <w:sz w:val="24"/>
          <w:szCs w:val="24"/>
          <w:highlight w:val="none"/>
        </w:rPr>
        <w:t>否则按竞标无效处理</w:t>
      </w:r>
      <w:r>
        <w:rPr>
          <w:rFonts w:hint="eastAsia" w:ascii="宋体" w:hAnsi="宋体" w:eastAsia="宋体" w:cs="宋体"/>
          <w:color w:val="auto"/>
          <w:kern w:val="0"/>
          <w:sz w:val="24"/>
          <w:szCs w:val="24"/>
          <w:highlight w:val="none"/>
        </w:rPr>
        <w:t>。</w:t>
      </w:r>
    </w:p>
    <w:p>
      <w:pPr>
        <w:spacing w:line="400" w:lineRule="exact"/>
        <w:ind w:firstLine="480" w:firstLineChars="200"/>
        <w:contextualSpacing/>
        <w:rPr>
          <w:rFonts w:hint="eastAsia" w:ascii="宋体" w:hAnsi="宋体" w:eastAsia="宋体" w:cs="宋体"/>
          <w:color w:val="auto"/>
          <w:kern w:val="0"/>
          <w:sz w:val="24"/>
          <w:szCs w:val="24"/>
          <w:highlight w:val="none"/>
          <w:lang w:val="zh-CN" w:eastAsia="zh-CN"/>
        </w:rPr>
      </w:pPr>
    </w:p>
    <w:p>
      <w:pPr>
        <w:spacing w:line="400" w:lineRule="exact"/>
        <w:ind w:firstLine="480" w:firstLineChars="200"/>
        <w:contextualSpacing/>
        <w:rPr>
          <w:rFonts w:hint="eastAsia" w:ascii="宋体" w:hAnsi="宋体" w:eastAsia="宋体" w:cs="宋体"/>
          <w:color w:val="auto"/>
          <w:kern w:val="0"/>
          <w:sz w:val="24"/>
          <w:szCs w:val="24"/>
          <w:highlight w:val="none"/>
          <w:lang w:val="zh-CN" w:eastAsia="zh-CN"/>
        </w:rPr>
      </w:pPr>
    </w:p>
    <w:p>
      <w:pPr>
        <w:spacing w:line="360" w:lineRule="auto"/>
        <w:ind w:right="-817" w:rightChars="-389"/>
        <w:contextualSpacing/>
        <w:rPr>
          <w:rFonts w:hint="eastAsia" w:ascii="宋体" w:hAnsi="宋体" w:eastAsia="宋体" w:cs="宋体"/>
          <w:color w:val="auto"/>
          <w:sz w:val="24"/>
          <w:szCs w:val="24"/>
          <w:highlight w:val="none"/>
        </w:rPr>
      </w:pPr>
    </w:p>
    <w:p>
      <w:pPr>
        <w:spacing w:line="360" w:lineRule="auto"/>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spacing w:line="360" w:lineRule="auto"/>
        <w:contextualSpacing/>
        <w:jc w:val="center"/>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lang w:val="zh-CN"/>
        </w:rPr>
        <w:t xml:space="preserve">                                                   日期：  年  月   日</w:t>
      </w:r>
    </w:p>
    <w:p>
      <w:pPr>
        <w:snapToGrid w:val="0"/>
        <w:spacing w:line="360" w:lineRule="auto"/>
        <w:ind w:firstLine="602" w:firstLineChars="200"/>
        <w:rPr>
          <w:rFonts w:hint="eastAsia" w:ascii="仿宋" w:hAnsi="仿宋" w:eastAsia="仿宋" w:cs="仿宋_GB2312"/>
          <w:b/>
          <w:color w:val="auto"/>
          <w:sz w:val="30"/>
          <w:szCs w:val="30"/>
          <w:highlight w:val="none"/>
        </w:rPr>
      </w:pPr>
    </w:p>
    <w:p>
      <w:pPr>
        <w:snapToGrid w:val="0"/>
        <w:spacing w:line="360" w:lineRule="auto"/>
        <w:ind w:firstLine="602" w:firstLineChars="200"/>
        <w:rPr>
          <w:rFonts w:hint="eastAsia" w:ascii="仿宋" w:hAnsi="仿宋" w:eastAsia="仿宋" w:cs="仿宋_GB2312"/>
          <w:b/>
          <w:color w:val="auto"/>
          <w:sz w:val="30"/>
          <w:szCs w:val="30"/>
          <w:highlight w:val="none"/>
        </w:rPr>
      </w:pPr>
    </w:p>
    <w:p>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pPr>
        <w:snapToGrid w:val="0"/>
        <w:spacing w:before="120" w:beforeLines="50" w:after="50"/>
        <w:ind w:firstLine="0" w:firstLineChars="0"/>
        <w:rPr>
          <w:rFonts w:hint="eastAsia" w:ascii="宋体" w:hAnsi="宋体" w:eastAsia="宋体" w:cs="宋体"/>
          <w:b/>
          <w:color w:val="auto"/>
          <w:sz w:val="24"/>
          <w:szCs w:val="24"/>
          <w:highlight w:val="none"/>
        </w:rPr>
      </w:pPr>
      <w:r>
        <w:rPr>
          <w:rFonts w:hint="eastAsia" w:ascii="宋体" w:hAnsi="宋体" w:eastAsia="宋体" w:cs="宋体"/>
          <w:b/>
          <w:color w:val="auto"/>
          <w:sz w:val="28"/>
          <w:szCs w:val="28"/>
          <w:highlight w:val="none"/>
          <w:lang w:val="en-US" w:eastAsia="zh-CN"/>
        </w:rPr>
        <w:t>7.</w:t>
      </w:r>
      <w:r>
        <w:rPr>
          <w:rFonts w:hint="eastAsia" w:ascii="宋体" w:hAnsi="宋体" w:eastAsia="宋体" w:cs="宋体"/>
          <w:b/>
          <w:color w:val="auto"/>
          <w:sz w:val="28"/>
          <w:szCs w:val="28"/>
          <w:highlight w:val="none"/>
        </w:rPr>
        <w:t>供应商类似的业绩证明文件</w:t>
      </w:r>
      <w:r>
        <w:rPr>
          <w:rFonts w:hint="eastAsia" w:ascii="宋体" w:hAnsi="宋体" w:eastAsia="宋体" w:cs="宋体"/>
          <w:b/>
          <w:bCs/>
          <w:color w:val="auto"/>
          <w:sz w:val="30"/>
          <w:szCs w:val="30"/>
          <w:highlight w:val="none"/>
        </w:rPr>
        <w:t>（如有要求）</w:t>
      </w:r>
      <w:r>
        <w:rPr>
          <w:rFonts w:hint="eastAsia" w:ascii="宋体" w:hAnsi="宋体" w:eastAsia="宋体" w:cs="宋体"/>
          <w:b/>
          <w:bCs/>
          <w:color w:val="auto"/>
          <w:sz w:val="30"/>
          <w:szCs w:val="30"/>
          <w:highlight w:val="none"/>
          <w:lang w:eastAsia="zh-CN"/>
        </w:rPr>
        <w:t>：</w:t>
      </w:r>
    </w:p>
    <w:p>
      <w:pPr>
        <w:snapToGrid w:val="0"/>
        <w:ind w:left="480" w:hanging="480" w:hangingChars="200"/>
        <w:contextualSpacing/>
        <w:rPr>
          <w:rFonts w:hint="eastAsia" w:ascii="宋体" w:hAnsi="宋体" w:eastAsia="宋体" w:cs="Times New Roman"/>
          <w:color w:val="auto"/>
          <w:sz w:val="24"/>
          <w:szCs w:val="24"/>
          <w:highlight w:val="none"/>
        </w:rPr>
      </w:pPr>
    </w:p>
    <w:tbl>
      <w:tblPr>
        <w:tblStyle w:val="31"/>
        <w:tblpPr w:leftFromText="180" w:rightFromText="180" w:vertAnchor="page" w:horzAnchor="margin" w:tblpXSpec="center" w:tblpY="4783"/>
        <w:tblW w:w="950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58"/>
        <w:gridCol w:w="1915"/>
        <w:gridCol w:w="1044"/>
        <w:gridCol w:w="1045"/>
        <w:gridCol w:w="1567"/>
        <w:gridCol w:w="1058"/>
        <w:gridCol w:w="18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1058"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采购人名称</w:t>
            </w:r>
          </w:p>
        </w:tc>
        <w:tc>
          <w:tcPr>
            <w:tcW w:w="1915"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项目名称</w:t>
            </w:r>
          </w:p>
        </w:tc>
        <w:tc>
          <w:tcPr>
            <w:tcW w:w="1044"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合同</w:t>
            </w:r>
          </w:p>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金额</w:t>
            </w:r>
          </w:p>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（万元）</w:t>
            </w:r>
          </w:p>
        </w:tc>
        <w:tc>
          <w:tcPr>
            <w:tcW w:w="3670" w:type="dxa"/>
            <w:gridSpan w:val="3"/>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附件在响应文件中页码</w:t>
            </w:r>
          </w:p>
        </w:tc>
        <w:tc>
          <w:tcPr>
            <w:tcW w:w="1813" w:type="dxa"/>
            <w:vMerge w:val="restart"/>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采购人联系人及联系电话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22" w:hRule="atLeast"/>
        </w:trPr>
        <w:tc>
          <w:tcPr>
            <w:tcW w:w="1058"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Times New Roman"/>
                <w:color w:val="auto"/>
                <w:sz w:val="24"/>
                <w:szCs w:val="24"/>
                <w:highlight w:val="none"/>
              </w:rPr>
            </w:pPr>
          </w:p>
        </w:tc>
        <w:tc>
          <w:tcPr>
            <w:tcW w:w="1915"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Times New Roman"/>
                <w:color w:val="auto"/>
                <w:sz w:val="24"/>
                <w:szCs w:val="24"/>
                <w:highlight w:val="none"/>
              </w:rPr>
            </w:pPr>
          </w:p>
        </w:tc>
        <w:tc>
          <w:tcPr>
            <w:tcW w:w="1044"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Times New Roman"/>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合同</w:t>
            </w:r>
          </w:p>
        </w:tc>
        <w:tc>
          <w:tcPr>
            <w:tcW w:w="1567"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验收报告</w:t>
            </w:r>
          </w:p>
        </w:tc>
        <w:tc>
          <w:tcPr>
            <w:tcW w:w="1058" w:type="dxa"/>
            <w:tcBorders>
              <w:top w:val="single" w:color="auto" w:sz="4" w:space="0"/>
              <w:left w:val="single" w:color="auto" w:sz="4" w:space="0"/>
              <w:bottom w:val="single" w:color="auto" w:sz="4" w:space="0"/>
              <w:right w:val="single" w:color="auto" w:sz="4" w:space="0"/>
            </w:tcBorders>
            <w:vAlign w:val="center"/>
          </w:tcPr>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用户</w:t>
            </w:r>
          </w:p>
          <w:p>
            <w:pPr>
              <w:snapToGrid w:val="0"/>
              <w:spacing w:line="240" w:lineRule="exact"/>
              <w:jc w:val="center"/>
              <w:rPr>
                <w:rFonts w:hint="eastAsia"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评价</w:t>
            </w:r>
          </w:p>
        </w:tc>
        <w:tc>
          <w:tcPr>
            <w:tcW w:w="1813" w:type="dxa"/>
            <w:vMerge w:val="continue"/>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058" w:type="dxa"/>
            <w:tcBorders>
              <w:top w:val="single" w:color="auto" w:sz="4" w:space="0"/>
              <w:left w:val="single" w:color="auto" w:sz="4" w:space="0"/>
              <w:bottom w:val="single" w:color="auto" w:sz="4" w:space="0"/>
              <w:right w:val="single" w:color="auto" w:sz="4" w:space="0"/>
            </w:tcBorders>
          </w:tcPr>
          <w:p>
            <w:pPr>
              <w:snapToGrid w:val="0"/>
              <w:spacing w:line="240" w:lineRule="exact"/>
              <w:jc w:val="left"/>
              <w:rPr>
                <w:rFonts w:hint="eastAsia" w:ascii="宋体" w:hAnsi="宋体" w:eastAsia="宋体" w:cs="Times New Roman"/>
                <w:color w:val="auto"/>
                <w:sz w:val="24"/>
                <w:szCs w:val="24"/>
                <w:highlight w:val="none"/>
              </w:rPr>
            </w:pPr>
          </w:p>
        </w:tc>
        <w:tc>
          <w:tcPr>
            <w:tcW w:w="1915" w:type="dxa"/>
            <w:tcBorders>
              <w:top w:val="single" w:color="auto" w:sz="4" w:space="0"/>
              <w:left w:val="single" w:color="auto" w:sz="4" w:space="0"/>
              <w:bottom w:val="single" w:color="auto" w:sz="4" w:space="0"/>
              <w:right w:val="single" w:color="auto" w:sz="4" w:space="0"/>
            </w:tcBorders>
          </w:tcPr>
          <w:p>
            <w:pPr>
              <w:snapToGrid w:val="0"/>
              <w:spacing w:line="240" w:lineRule="exact"/>
              <w:jc w:val="left"/>
              <w:rPr>
                <w:rFonts w:hint="eastAsia" w:ascii="宋体" w:hAnsi="宋体" w:eastAsia="宋体" w:cs="Times New Roman"/>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tcPr>
          <w:p>
            <w:pPr>
              <w:snapToGrid w:val="0"/>
              <w:spacing w:line="240" w:lineRule="exact"/>
              <w:jc w:val="left"/>
              <w:rPr>
                <w:rFonts w:hint="eastAsia" w:ascii="宋体" w:hAnsi="宋体" w:eastAsia="宋体" w:cs="Times New Roman"/>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tcPr>
          <w:p>
            <w:pPr>
              <w:snapToGrid w:val="0"/>
              <w:spacing w:line="240" w:lineRule="exact"/>
              <w:jc w:val="left"/>
              <w:rPr>
                <w:rFonts w:hint="eastAsia" w:ascii="宋体" w:hAnsi="宋体" w:eastAsia="宋体" w:cs="Times New Roman"/>
                <w:color w:val="auto"/>
                <w:sz w:val="24"/>
                <w:szCs w:val="24"/>
                <w:highlight w:val="none"/>
              </w:rPr>
            </w:pPr>
          </w:p>
        </w:tc>
        <w:tc>
          <w:tcPr>
            <w:tcW w:w="1567" w:type="dxa"/>
            <w:tcBorders>
              <w:top w:val="single" w:color="auto" w:sz="4" w:space="0"/>
              <w:left w:val="single" w:color="auto" w:sz="4" w:space="0"/>
              <w:bottom w:val="single" w:color="auto" w:sz="4" w:space="0"/>
              <w:right w:val="single" w:color="auto" w:sz="4" w:space="0"/>
            </w:tcBorders>
          </w:tcPr>
          <w:p>
            <w:pPr>
              <w:snapToGrid w:val="0"/>
              <w:spacing w:line="240" w:lineRule="exact"/>
              <w:jc w:val="left"/>
              <w:rPr>
                <w:rFonts w:hint="eastAsia" w:ascii="宋体" w:hAnsi="宋体" w:eastAsia="宋体" w:cs="Times New Roman"/>
                <w:color w:val="auto"/>
                <w:sz w:val="24"/>
                <w:szCs w:val="24"/>
                <w:highlight w:val="none"/>
              </w:rPr>
            </w:pPr>
          </w:p>
        </w:tc>
        <w:tc>
          <w:tcPr>
            <w:tcW w:w="1058" w:type="dxa"/>
            <w:tcBorders>
              <w:top w:val="single" w:color="auto" w:sz="4" w:space="0"/>
              <w:left w:val="single" w:color="auto" w:sz="4" w:space="0"/>
              <w:bottom w:val="single" w:color="auto" w:sz="4" w:space="0"/>
              <w:right w:val="single" w:color="auto" w:sz="4" w:space="0"/>
            </w:tcBorders>
          </w:tcPr>
          <w:p>
            <w:pPr>
              <w:snapToGrid w:val="0"/>
              <w:spacing w:line="240" w:lineRule="exact"/>
              <w:jc w:val="left"/>
              <w:rPr>
                <w:rFonts w:hint="eastAsia" w:ascii="宋体" w:hAnsi="宋体" w:eastAsia="宋体" w:cs="Times New Roman"/>
                <w:color w:val="auto"/>
                <w:sz w:val="24"/>
                <w:szCs w:val="24"/>
                <w:highlight w:val="none"/>
              </w:rPr>
            </w:pPr>
          </w:p>
        </w:tc>
        <w:tc>
          <w:tcPr>
            <w:tcW w:w="1813" w:type="dxa"/>
            <w:tcBorders>
              <w:top w:val="single" w:color="auto" w:sz="4" w:space="0"/>
              <w:left w:val="single" w:color="auto" w:sz="4" w:space="0"/>
              <w:bottom w:val="single" w:color="auto" w:sz="4" w:space="0"/>
              <w:right w:val="single" w:color="auto" w:sz="4" w:space="0"/>
            </w:tcBorders>
          </w:tcPr>
          <w:p>
            <w:pPr>
              <w:snapToGrid w:val="0"/>
              <w:spacing w:line="240" w:lineRule="exact"/>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91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567"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813"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91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567"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813"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91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567"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813"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6" w:hRule="atLeast"/>
        </w:trPr>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91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4"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567"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058"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c>
          <w:tcPr>
            <w:tcW w:w="1813" w:type="dxa"/>
            <w:tcBorders>
              <w:top w:val="single" w:color="auto" w:sz="4" w:space="0"/>
              <w:left w:val="single" w:color="auto" w:sz="4" w:space="0"/>
              <w:bottom w:val="single" w:color="auto" w:sz="4" w:space="0"/>
              <w:right w:val="single" w:color="auto" w:sz="4" w:space="0"/>
            </w:tcBorders>
          </w:tcPr>
          <w:p>
            <w:pPr>
              <w:snapToGrid w:val="0"/>
              <w:spacing w:before="50" w:after="120" w:afterLines="50" w:line="400" w:lineRule="exact"/>
              <w:jc w:val="left"/>
              <w:rPr>
                <w:rFonts w:hint="eastAsia" w:ascii="宋体" w:hAnsi="宋体" w:eastAsia="宋体" w:cs="Times New Roman"/>
                <w:color w:val="auto"/>
                <w:sz w:val="24"/>
                <w:szCs w:val="24"/>
                <w:highlight w:val="none"/>
              </w:rPr>
            </w:pPr>
          </w:p>
        </w:tc>
      </w:tr>
    </w:tbl>
    <w:p>
      <w:pPr>
        <w:snapToGrid w:val="0"/>
        <w:ind w:left="480" w:hanging="480" w:hangingChars="200"/>
        <w:contextualSpacing/>
        <w:rPr>
          <w:rFonts w:hint="eastAsia" w:ascii="宋体" w:hAnsi="宋体" w:eastAsia="宋体" w:cs="Times New Roman"/>
          <w:color w:val="auto"/>
          <w:sz w:val="24"/>
          <w:szCs w:val="24"/>
          <w:highlight w:val="none"/>
        </w:rPr>
      </w:pPr>
    </w:p>
    <w:p>
      <w:pPr>
        <w:snapToGrid w:val="0"/>
        <w:ind w:left="480" w:hanging="480" w:hangingChars="200"/>
        <w:contextualSpacing/>
        <w:rPr>
          <w:rFonts w:hint="eastAsia" w:ascii="宋体" w:hAnsi="宋体" w:eastAsia="宋体" w:cs="Times New Roman"/>
          <w:color w:val="auto"/>
          <w:sz w:val="24"/>
          <w:szCs w:val="24"/>
          <w:highlight w:val="none"/>
        </w:rPr>
      </w:pPr>
    </w:p>
    <w:p>
      <w:pPr>
        <w:autoSpaceDE w:val="0"/>
        <w:autoSpaceDN w:val="0"/>
        <w:spacing w:line="360" w:lineRule="auto"/>
        <w:ind w:left="-420" w:leftChars="-200" w:firstLine="2416" w:firstLineChars="755"/>
        <w:rPr>
          <w:rFonts w:hint="eastAsia" w:ascii="宋体" w:hAnsi="宋体" w:eastAsia="宋体" w:cs="宋体"/>
          <w:color w:val="auto"/>
          <w:sz w:val="32"/>
          <w:szCs w:val="32"/>
          <w:highlight w:val="none"/>
          <w:lang w:eastAsia="zh-CN"/>
        </w:rPr>
      </w:pPr>
      <w:r>
        <w:rPr>
          <w:rFonts w:hint="eastAsia" w:ascii="宋体" w:hAnsi="宋体" w:eastAsia="宋体" w:cs="宋体"/>
          <w:color w:val="auto"/>
          <w:sz w:val="32"/>
          <w:szCs w:val="32"/>
          <w:highlight w:val="none"/>
          <w:lang w:eastAsia="zh-CN"/>
        </w:rPr>
        <w:t>类似项目的业绩一览表</w:t>
      </w:r>
    </w:p>
    <w:p>
      <w:pPr>
        <w:autoSpaceDE w:val="0"/>
        <w:autoSpaceDN w:val="0"/>
        <w:spacing w:line="360" w:lineRule="auto"/>
        <w:ind w:left="0" w:leftChars="0" w:firstLine="0" w:firstLineChars="0"/>
        <w:rPr>
          <w:rFonts w:hint="eastAsia" w:ascii="宋体" w:hAnsi="宋体" w:eastAsia="宋体" w:cs="宋体"/>
          <w:color w:val="auto"/>
          <w:sz w:val="32"/>
          <w:szCs w:val="32"/>
          <w:highlight w:val="none"/>
          <w:lang w:eastAsia="zh-CN"/>
        </w:rPr>
      </w:pPr>
    </w:p>
    <w:p>
      <w:pPr>
        <w:spacing w:line="360" w:lineRule="auto"/>
        <w:ind w:left="-218" w:leftChars="-104" w:firstLine="480" w:firstLineChars="200"/>
        <w:rPr>
          <w:rFonts w:hint="eastAsia" w:ascii="宋体" w:hAnsi="宋体" w:eastAsia="宋体" w:cs="宋体"/>
          <w:color w:val="auto"/>
          <w:kern w:val="0"/>
          <w:sz w:val="20"/>
          <w:szCs w:val="21"/>
          <w:highlight w:val="none"/>
          <w:lang w:val="zh-CN" w:eastAsia="zh-CN"/>
        </w:rPr>
      </w:pPr>
      <w:r>
        <w:rPr>
          <w:rFonts w:hint="eastAsia" w:ascii="宋体" w:hAnsi="宋体" w:eastAsia="宋体" w:cs="宋体"/>
          <w:color w:val="auto"/>
          <w:sz w:val="24"/>
          <w:highlight w:val="none"/>
        </w:rPr>
        <w:t>所竞分标（如有则填写，无分标时填写“无”或者留空）：</w:t>
      </w:r>
      <w:r>
        <w:rPr>
          <w:rFonts w:hint="eastAsia" w:ascii="宋体" w:hAnsi="宋体" w:eastAsia="宋体" w:cs="宋体"/>
          <w:color w:val="auto"/>
          <w:sz w:val="24"/>
          <w:highlight w:val="none"/>
          <w:u w:val="single"/>
        </w:rPr>
        <w:t xml:space="preserve"> </w:t>
      </w:r>
    </w:p>
    <w:p>
      <w:pPr>
        <w:snapToGrid w:val="0"/>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注：在填写时，如本表格不适合供应商的实际情况，可参照本表格式自行制表填写，并附上相关证明材料。 </w:t>
      </w:r>
    </w:p>
    <w:p>
      <w:pPr>
        <w:snapToGrid w:val="0"/>
        <w:spacing w:line="360" w:lineRule="auto"/>
        <w:ind w:firstLine="4935" w:firstLineChars="2350"/>
        <w:rPr>
          <w:rFonts w:hint="eastAsia" w:ascii="宋体" w:hAnsi="宋体" w:eastAsia="宋体" w:cs="宋体"/>
          <w:color w:val="auto"/>
          <w:szCs w:val="21"/>
          <w:highlight w:val="none"/>
        </w:rPr>
      </w:pPr>
    </w:p>
    <w:p>
      <w:pPr>
        <w:snapToGrid w:val="0"/>
        <w:spacing w:line="360" w:lineRule="auto"/>
        <w:ind w:left="4410" w:leftChars="2100" w:firstLine="5670" w:firstLineChars="2700"/>
        <w:rPr>
          <w:rFonts w:hint="eastAsia" w:ascii="宋体" w:hAnsi="宋体" w:eastAsia="宋体" w:cs="宋体"/>
          <w:color w:val="auto"/>
          <w:kern w:val="0"/>
          <w:sz w:val="24"/>
          <w:szCs w:val="24"/>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kern w:val="0"/>
          <w:sz w:val="24"/>
          <w:szCs w:val="24"/>
          <w:highlight w:val="none"/>
          <w:lang w:val="zh-CN"/>
        </w:rPr>
        <w:t>供应商名称(盖公章)：</w:t>
      </w:r>
    </w:p>
    <w:p>
      <w:pPr>
        <w:spacing w:line="500" w:lineRule="exact"/>
        <w:jc w:val="center"/>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 xml:space="preserve">                                                     日期</w:t>
      </w:r>
      <w:r>
        <w:rPr>
          <w:rFonts w:hint="eastAsia" w:ascii="宋体" w:hAnsi="宋体" w:eastAsia="宋体" w:cs="宋体"/>
          <w:color w:val="auto"/>
          <w:kern w:val="0"/>
          <w:sz w:val="24"/>
          <w:szCs w:val="24"/>
          <w:highlight w:val="none"/>
        </w:rPr>
        <w:t xml:space="preserve">：  年  </w:t>
      </w:r>
      <w:r>
        <w:rPr>
          <w:rFonts w:hint="eastAsia" w:ascii="宋体" w:hAnsi="宋体" w:eastAsia="宋体" w:cs="宋体"/>
          <w:color w:val="auto"/>
          <w:kern w:val="0"/>
          <w:sz w:val="24"/>
          <w:szCs w:val="24"/>
          <w:highlight w:val="none"/>
          <w:lang w:val="zh-CN"/>
        </w:rPr>
        <w:t>月</w:t>
      </w:r>
      <w:r>
        <w:rPr>
          <w:rFonts w:hint="eastAsia"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zh-CN"/>
        </w:rPr>
        <w:t>日</w:t>
      </w:r>
    </w:p>
    <w:p>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pPr>
        <w:spacing w:line="500" w:lineRule="exact"/>
        <w:jc w:val="both"/>
        <w:rPr>
          <w:rFonts w:hint="eastAsia" w:ascii="仿宋" w:hAnsi="仿宋" w:eastAsia="仿宋" w:cs="仿宋_GB2312"/>
          <w:b/>
          <w:color w:val="auto"/>
          <w:sz w:val="30"/>
          <w:szCs w:val="30"/>
          <w:highlight w:val="none"/>
          <w:lang w:eastAsia="zh-CN"/>
        </w:rPr>
      </w:pPr>
      <w:r>
        <w:rPr>
          <w:rFonts w:hint="eastAsia" w:ascii="宋体" w:hAnsi="宋体" w:eastAsia="宋体" w:cs="宋体"/>
          <w:b/>
          <w:color w:val="auto"/>
          <w:sz w:val="28"/>
          <w:szCs w:val="28"/>
          <w:highlight w:val="none"/>
          <w:lang w:val="en-US" w:eastAsia="zh-CN"/>
        </w:rPr>
        <w:t>8.技术需求偏离表的格式：</w:t>
      </w:r>
    </w:p>
    <w:p>
      <w:pPr>
        <w:spacing w:line="500" w:lineRule="exact"/>
        <w:jc w:val="center"/>
        <w:rPr>
          <w:rFonts w:hint="eastAsia" w:ascii="仿宋_GB2312" w:hAnsi="仿宋_GB2312" w:eastAsia="仿宋_GB2312" w:cs="仿宋_GB2312"/>
          <w:color w:val="auto"/>
          <w:sz w:val="32"/>
          <w:szCs w:val="32"/>
          <w:highlight w:val="none"/>
        </w:rPr>
      </w:pPr>
    </w:p>
    <w:p>
      <w:pPr>
        <w:spacing w:line="500" w:lineRule="exact"/>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lang w:eastAsia="zh-CN"/>
        </w:rPr>
        <w:t>技术</w:t>
      </w:r>
      <w:r>
        <w:rPr>
          <w:rFonts w:hint="eastAsia" w:ascii="宋体" w:hAnsi="宋体" w:eastAsia="宋体" w:cs="宋体"/>
          <w:bCs/>
          <w:color w:val="auto"/>
          <w:sz w:val="44"/>
          <w:szCs w:val="44"/>
          <w:highlight w:val="none"/>
        </w:rPr>
        <w:t>需求偏离表</w:t>
      </w:r>
    </w:p>
    <w:p>
      <w:pPr>
        <w:spacing w:line="360" w:lineRule="auto"/>
        <w:contextualSpacing/>
        <w:jc w:val="left"/>
        <w:rPr>
          <w:rFonts w:hint="eastAsia" w:ascii="宋体" w:hAnsi="宋体" w:eastAsia="宋体" w:cs="宋体"/>
          <w:color w:val="auto"/>
          <w:sz w:val="24"/>
          <w:szCs w:val="24"/>
          <w:highlight w:val="none"/>
        </w:rPr>
      </w:pPr>
    </w:p>
    <w:p>
      <w:pPr>
        <w:spacing w:line="360" w:lineRule="auto"/>
        <w:ind w:firstLine="240" w:firstLineChars="100"/>
        <w:contextualSpacing/>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rPr>
        <w:t xml:space="preserve">                 </w:t>
      </w:r>
    </w:p>
    <w:p>
      <w:pPr>
        <w:spacing w:line="360" w:lineRule="auto"/>
        <w:ind w:firstLine="240" w:firstLineChars="100"/>
        <w:contextualSpacing/>
        <w:rPr>
          <w:rFonts w:hint="eastAsia" w:ascii="宋体" w:hAnsi="宋体" w:eastAsia="宋体" w:cs="宋体"/>
          <w:color w:val="auto"/>
          <w:sz w:val="24"/>
          <w:highlight w:val="none"/>
        </w:rPr>
      </w:pPr>
      <w:r>
        <w:rPr>
          <w:rFonts w:hint="eastAsia" w:ascii="宋体" w:hAnsi="宋体" w:eastAsia="宋体" w:cs="宋体"/>
          <w:color w:val="auto"/>
          <w:sz w:val="24"/>
          <w:highlight w:val="none"/>
        </w:rPr>
        <w:t>项目编号：</w:t>
      </w:r>
      <w:r>
        <w:rPr>
          <w:rFonts w:hint="eastAsia" w:ascii="宋体" w:hAnsi="宋体" w:eastAsia="宋体" w:cs="宋体"/>
          <w:color w:val="auto"/>
          <w:sz w:val="24"/>
          <w:highlight w:val="none"/>
          <w:u w:val="single"/>
        </w:rPr>
        <w:t xml:space="preserve">                 </w:t>
      </w:r>
    </w:p>
    <w:p>
      <w:pPr>
        <w:spacing w:line="360" w:lineRule="auto"/>
        <w:ind w:firstLine="240" w:firstLineChars="100"/>
        <w:contextualSpacing/>
        <w:rPr>
          <w:rFonts w:hint="default" w:ascii="宋体" w:hAnsi="宋体" w:eastAsia="宋体" w:cs="宋体"/>
          <w:color w:val="auto"/>
          <w:kern w:val="0"/>
          <w:sz w:val="24"/>
          <w:szCs w:val="24"/>
          <w:lang w:val="en-US" w:eastAsia="zh-CN"/>
        </w:rPr>
      </w:pPr>
      <w:r>
        <w:rPr>
          <w:rFonts w:hint="eastAsia" w:ascii="宋体" w:hAnsi="宋体" w:eastAsia="宋体" w:cs="宋体"/>
          <w:color w:val="auto"/>
          <w:sz w:val="24"/>
          <w:highlight w:val="none"/>
        </w:rPr>
        <w:t>所竞分标（如有则填写，无分标时填写“无”或者留空）：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tbl>
      <w:tblPr>
        <w:tblStyle w:val="31"/>
        <w:tblW w:w="8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1212"/>
        <w:gridCol w:w="2288"/>
        <w:gridCol w:w="2786"/>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项号</w:t>
            </w:r>
          </w:p>
        </w:tc>
        <w:tc>
          <w:tcPr>
            <w:tcW w:w="121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r>
              <w:rPr>
                <w:rFonts w:hint="eastAsia" w:ascii="宋体" w:hAnsi="宋体" w:eastAsia="宋体" w:cs="宋体"/>
                <w:color w:val="auto"/>
                <w:szCs w:val="21"/>
                <w:lang w:eastAsia="zh-CN"/>
              </w:rPr>
              <w:t>标的</w:t>
            </w:r>
            <w:r>
              <w:rPr>
                <w:rFonts w:hint="eastAsia" w:ascii="宋体" w:hAnsi="宋体" w:eastAsia="宋体" w:cs="宋体"/>
                <w:color w:val="auto"/>
                <w:szCs w:val="21"/>
              </w:rPr>
              <w:t>名称</w:t>
            </w:r>
          </w:p>
        </w:tc>
        <w:tc>
          <w:tcPr>
            <w:tcW w:w="22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竞争性谈判文件</w:t>
            </w:r>
            <w:r>
              <w:rPr>
                <w:rFonts w:hint="eastAsia" w:ascii="宋体" w:hAnsi="宋体" w:cs="Times New Roman"/>
                <w:color w:val="auto"/>
                <w:szCs w:val="21"/>
                <w:highlight w:val="none"/>
                <w:lang w:eastAsia="zh-CN"/>
              </w:rPr>
              <w:t>采购需求</w:t>
            </w:r>
            <w:r>
              <w:rPr>
                <w:rFonts w:hint="eastAsia" w:ascii="宋体" w:hAnsi="宋体" w:cs="Times New Roman"/>
                <w:color w:val="auto"/>
                <w:szCs w:val="21"/>
                <w:highlight w:val="none"/>
                <w:lang w:val="en-US" w:eastAsia="zh-CN"/>
              </w:rPr>
              <w:t>中的</w:t>
            </w:r>
            <w:r>
              <w:rPr>
                <w:rFonts w:hint="eastAsia" w:ascii="宋体" w:hAnsi="宋体" w:cs="宋体"/>
                <w:color w:val="auto"/>
                <w:sz w:val="21"/>
                <w:szCs w:val="21"/>
                <w:lang w:eastAsia="zh-CN"/>
              </w:rPr>
              <w:t>技术参数及配置</w:t>
            </w:r>
          </w:p>
        </w:tc>
        <w:tc>
          <w:tcPr>
            <w:tcW w:w="278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响应文件</w:t>
            </w:r>
            <w:r>
              <w:rPr>
                <w:rFonts w:hint="eastAsia" w:ascii="宋体" w:hAnsi="宋体" w:eastAsia="宋体" w:cs="宋体"/>
                <w:color w:val="auto"/>
                <w:szCs w:val="21"/>
                <w:highlight w:val="none"/>
                <w:lang w:val="en-US" w:eastAsia="zh-CN"/>
              </w:rPr>
              <w:t>响应的</w:t>
            </w:r>
            <w:r>
              <w:rPr>
                <w:rFonts w:hint="eastAsia" w:ascii="宋体" w:hAnsi="宋体" w:cs="宋体"/>
                <w:color w:val="auto"/>
                <w:sz w:val="21"/>
                <w:szCs w:val="21"/>
                <w:lang w:eastAsia="zh-CN"/>
              </w:rPr>
              <w:t>技术参数及配置</w:t>
            </w:r>
          </w:p>
        </w:tc>
        <w:tc>
          <w:tcPr>
            <w:tcW w:w="1095"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auto"/>
                <w:szCs w:val="21"/>
              </w:rPr>
            </w:pPr>
            <w:r>
              <w:rPr>
                <w:rFonts w:hint="eastAsia" w:ascii="宋体" w:hAnsi="宋体" w:eastAsia="宋体" w:cs="宋体"/>
                <w:color w:val="auto"/>
                <w:szCs w:val="21"/>
                <w:highlight w:val="none"/>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1</w:t>
            </w:r>
          </w:p>
        </w:tc>
        <w:tc>
          <w:tcPr>
            <w:tcW w:w="121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228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27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2</w:t>
            </w:r>
          </w:p>
        </w:tc>
        <w:tc>
          <w:tcPr>
            <w:tcW w:w="121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228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27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70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color w:val="auto"/>
                <w:szCs w:val="21"/>
              </w:rPr>
            </w:pPr>
            <w:r>
              <w:rPr>
                <w:rFonts w:hint="eastAsia" w:ascii="宋体" w:hAnsi="宋体" w:eastAsia="宋体" w:cs="宋体"/>
                <w:color w:val="auto"/>
                <w:szCs w:val="21"/>
              </w:rPr>
              <w:t>...</w:t>
            </w:r>
          </w:p>
        </w:tc>
        <w:tc>
          <w:tcPr>
            <w:tcW w:w="1212"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228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2786"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c>
          <w:tcPr>
            <w:tcW w:w="1095"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8086" w:type="dxa"/>
            <w:gridSpan w:val="5"/>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Cs w:val="21"/>
              </w:rPr>
            </w:pPr>
            <w:r>
              <w:rPr>
                <w:rFonts w:hint="eastAsia" w:ascii="宋体" w:hAnsi="宋体" w:eastAsia="宋体" w:cs="宋体"/>
                <w:color w:val="auto"/>
                <w:sz w:val="21"/>
                <w:szCs w:val="21"/>
                <w:highlight w:val="none"/>
                <w:u w:val="none"/>
                <w:lang w:eastAsia="zh-CN"/>
              </w:rPr>
              <w:t>竞</w:t>
            </w:r>
            <w:r>
              <w:rPr>
                <w:rFonts w:hint="eastAsia" w:ascii="宋体" w:hAnsi="宋体" w:eastAsia="宋体" w:cs="宋体"/>
                <w:color w:val="auto"/>
                <w:sz w:val="21"/>
                <w:szCs w:val="21"/>
                <w:highlight w:val="none"/>
                <w:u w:val="none"/>
              </w:rPr>
              <w:t>标货物中，属于优先采购节能产品</w:t>
            </w:r>
            <w:r>
              <w:rPr>
                <w:rFonts w:hint="eastAsia" w:ascii="宋体" w:hAnsi="宋体" w:cs="宋体"/>
                <w:color w:val="auto"/>
              </w:rPr>
              <w:t>为</w:t>
            </w:r>
            <w:r>
              <w:rPr>
                <w:rFonts w:hint="eastAsia" w:ascii="宋体" w:hAnsi="宋体" w:eastAsia="宋体" w:cs="宋体"/>
                <w:color w:val="auto"/>
                <w:sz w:val="21"/>
                <w:szCs w:val="21"/>
              </w:rPr>
              <w:t>本项目</w:t>
            </w:r>
            <w:r>
              <w:rPr>
                <w:rFonts w:hint="eastAsia" w:ascii="宋体" w:hAnsi="宋体" w:eastAsia="宋体" w:cs="宋体"/>
                <w:color w:val="auto"/>
                <w:sz w:val="21"/>
                <w:szCs w:val="21"/>
                <w:lang w:eastAsia="zh-CN"/>
              </w:rPr>
              <w:t>竞争性谈判</w:t>
            </w:r>
            <w:r>
              <w:rPr>
                <w:rFonts w:hint="eastAsia" w:ascii="宋体" w:hAnsi="宋体" w:eastAsia="宋体" w:cs="宋体"/>
                <w:color w:val="auto"/>
                <w:sz w:val="21"/>
                <w:szCs w:val="21"/>
              </w:rPr>
              <w:t>文件“第二章</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采购需求</w:t>
            </w:r>
            <w:r>
              <w:rPr>
                <w:rFonts w:hint="eastAsia" w:ascii="宋体" w:hAnsi="宋体" w:eastAsia="宋体" w:cs="宋体"/>
                <w:color w:val="auto"/>
                <w:sz w:val="21"/>
                <w:szCs w:val="21"/>
              </w:rPr>
              <w:t>”中</w:t>
            </w:r>
            <w:r>
              <w:rPr>
                <w:rFonts w:hint="eastAsia" w:ascii="宋体" w:hAnsi="宋体" w:cs="宋体"/>
                <w:color w:val="auto"/>
              </w:rPr>
              <w:t>“</w:t>
            </w:r>
            <w:r>
              <w:rPr>
                <w:rFonts w:hint="eastAsia" w:ascii="宋体" w:hAnsi="宋体" w:cs="宋体"/>
                <w:color w:val="auto"/>
                <w:sz w:val="21"/>
                <w:szCs w:val="21"/>
              </w:rPr>
              <w:t>需求一览表</w:t>
            </w:r>
            <w:r>
              <w:rPr>
                <w:rFonts w:hint="eastAsia" w:ascii="宋体" w:hAnsi="宋体" w:cs="宋体"/>
                <w:color w:val="auto"/>
              </w:rPr>
              <w:t>”</w:t>
            </w:r>
            <w:r>
              <w:rPr>
                <w:rFonts w:hint="eastAsia" w:ascii="宋体" w:hAnsi="宋体" w:cs="宋体"/>
                <w:color w:val="auto"/>
                <w:lang w:eastAsia="zh-CN"/>
              </w:rPr>
              <w:t>的</w:t>
            </w:r>
            <w:r>
              <w:rPr>
                <w:rFonts w:hint="eastAsia" w:ascii="宋体" w:hAnsi="宋体" w:cs="宋体"/>
                <w:color w:val="auto"/>
              </w:rPr>
              <w:t>第   项产品</w:t>
            </w:r>
            <w:r>
              <w:rPr>
                <w:rFonts w:hint="eastAsia" w:ascii="宋体" w:hAnsi="宋体" w:eastAsia="宋体" w:cs="宋体"/>
                <w:color w:val="auto"/>
                <w:szCs w:val="24"/>
                <w:u w:val="none"/>
                <w:lang w:eastAsia="zh-CN"/>
              </w:rPr>
              <w:t>：</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none"/>
                <w:lang w:val="en-US" w:eastAsia="zh-CN"/>
              </w:rPr>
              <w:t>，合计</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none"/>
                <w:lang w:val="en-US" w:eastAsia="zh-CN"/>
              </w:rPr>
              <w:t>项</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rPr>
              <w:t>属于优先采购环境标志产品</w:t>
            </w:r>
            <w:r>
              <w:rPr>
                <w:rFonts w:hint="eastAsia" w:ascii="宋体" w:hAnsi="宋体" w:eastAsia="宋体" w:cs="宋体"/>
                <w:color w:val="auto"/>
                <w:sz w:val="21"/>
                <w:szCs w:val="21"/>
                <w:highlight w:val="none"/>
                <w:u w:val="none"/>
                <w:lang w:val="en-US" w:eastAsia="zh-CN"/>
              </w:rPr>
              <w:t>为</w:t>
            </w:r>
            <w:r>
              <w:rPr>
                <w:rFonts w:hint="eastAsia" w:ascii="宋体" w:hAnsi="宋体" w:eastAsia="宋体" w:cs="宋体"/>
                <w:color w:val="auto"/>
                <w:sz w:val="21"/>
                <w:szCs w:val="21"/>
              </w:rPr>
              <w:t>本项目</w:t>
            </w:r>
            <w:r>
              <w:rPr>
                <w:rFonts w:hint="eastAsia" w:ascii="宋体" w:hAnsi="宋体" w:eastAsia="宋体" w:cs="宋体"/>
                <w:color w:val="auto"/>
                <w:sz w:val="21"/>
                <w:szCs w:val="21"/>
                <w:lang w:eastAsia="zh-CN"/>
              </w:rPr>
              <w:t>竞争性谈判</w:t>
            </w:r>
            <w:r>
              <w:rPr>
                <w:rFonts w:hint="eastAsia" w:ascii="宋体" w:hAnsi="宋体" w:eastAsia="宋体" w:cs="宋体"/>
                <w:color w:val="auto"/>
                <w:sz w:val="21"/>
                <w:szCs w:val="21"/>
              </w:rPr>
              <w:t>文件“第二章</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sz w:val="21"/>
                <w:szCs w:val="21"/>
                <w:lang w:eastAsia="zh-CN"/>
              </w:rPr>
              <w:t>采购需求</w:t>
            </w:r>
            <w:r>
              <w:rPr>
                <w:rFonts w:hint="eastAsia" w:ascii="宋体" w:hAnsi="宋体" w:eastAsia="宋体" w:cs="宋体"/>
                <w:color w:val="auto"/>
                <w:sz w:val="21"/>
                <w:szCs w:val="21"/>
              </w:rPr>
              <w:t>”中</w:t>
            </w:r>
            <w:r>
              <w:rPr>
                <w:rFonts w:hint="eastAsia" w:ascii="宋体" w:hAnsi="宋体" w:cs="宋体"/>
                <w:color w:val="auto"/>
              </w:rPr>
              <w:t>“</w:t>
            </w:r>
            <w:r>
              <w:rPr>
                <w:rFonts w:hint="eastAsia" w:ascii="宋体" w:hAnsi="宋体" w:cs="宋体"/>
                <w:color w:val="auto"/>
                <w:sz w:val="21"/>
                <w:szCs w:val="21"/>
              </w:rPr>
              <w:t>需求一览表</w:t>
            </w:r>
            <w:r>
              <w:rPr>
                <w:rFonts w:hint="eastAsia" w:ascii="宋体" w:hAnsi="宋体" w:cs="宋体"/>
                <w:color w:val="auto"/>
              </w:rPr>
              <w:t>”</w:t>
            </w:r>
            <w:r>
              <w:rPr>
                <w:rFonts w:hint="eastAsia" w:ascii="宋体" w:hAnsi="宋体" w:cs="宋体"/>
                <w:color w:val="auto"/>
                <w:lang w:eastAsia="zh-CN"/>
              </w:rPr>
              <w:t>的</w:t>
            </w:r>
            <w:r>
              <w:rPr>
                <w:rFonts w:hint="eastAsia" w:ascii="宋体" w:hAnsi="宋体" w:cs="宋体"/>
                <w:color w:val="auto"/>
              </w:rPr>
              <w:t>第   项产品</w:t>
            </w:r>
            <w:r>
              <w:rPr>
                <w:rFonts w:hint="eastAsia" w:ascii="宋体" w:hAnsi="宋体" w:eastAsia="宋体" w:cs="宋体"/>
                <w:color w:val="auto"/>
                <w:szCs w:val="24"/>
                <w:u w:val="none"/>
                <w:lang w:eastAsia="zh-CN"/>
              </w:rPr>
              <w:t>：</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none"/>
                <w:lang w:val="en-US" w:eastAsia="zh-CN"/>
              </w:rPr>
              <w:t>，合计</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none"/>
                <w:lang w:val="en-US" w:eastAsia="zh-CN"/>
              </w:rPr>
              <w:t>项</w:t>
            </w:r>
            <w:r>
              <w:rPr>
                <w:rFonts w:hint="eastAsia" w:ascii="宋体" w:hAnsi="宋体" w:eastAsia="宋体" w:cs="宋体"/>
                <w:color w:val="auto"/>
                <w:sz w:val="21"/>
                <w:szCs w:val="21"/>
                <w:highlight w:val="none"/>
                <w:u w:val="none"/>
              </w:rPr>
              <w:t>。</w:t>
            </w:r>
            <w:r>
              <w:rPr>
                <w:rFonts w:hint="eastAsia" w:ascii="宋体" w:hAnsi="宋体" w:eastAsia="宋体" w:cs="宋体"/>
                <w:color w:val="auto"/>
              </w:rPr>
              <w:t xml:space="preserve"> </w:t>
            </w:r>
            <w:r>
              <w:rPr>
                <w:rFonts w:hint="eastAsia" w:ascii="宋体" w:hAnsi="宋体" w:eastAsia="宋体" w:cs="宋体"/>
                <w:b/>
                <w:bCs/>
                <w:color w:val="auto"/>
                <w:sz w:val="21"/>
                <w:szCs w:val="21"/>
                <w:highlight w:val="none"/>
                <w:u w:val="none"/>
                <w:lang w:eastAsia="zh-CN"/>
              </w:rPr>
              <w:t>（注：如有，请逐项列出，如无填写“无”或者留空。）</w:t>
            </w:r>
          </w:p>
        </w:tc>
      </w:tr>
    </w:tbl>
    <w:p>
      <w:pPr>
        <w:spacing w:line="360" w:lineRule="auto"/>
        <w:contextualSpacing/>
        <w:rPr>
          <w:rFonts w:hint="eastAsia" w:ascii="宋体" w:hAnsi="宋体" w:eastAsia="宋体" w:cs="宋体"/>
          <w:color w:val="auto"/>
          <w:kern w:val="0"/>
          <w:szCs w:val="21"/>
          <w:lang w:val="zh-CN" w:eastAsia="zh-CN"/>
        </w:rPr>
      </w:pPr>
    </w:p>
    <w:p>
      <w:pPr>
        <w:spacing w:line="360" w:lineRule="auto"/>
        <w:contextualSpacing/>
        <w:rPr>
          <w:rFonts w:hint="eastAsia" w:ascii="宋体" w:hAnsi="宋体" w:eastAsia="宋体" w:cs="宋体"/>
          <w:color w:val="auto"/>
          <w:kern w:val="0"/>
          <w:szCs w:val="21"/>
          <w:lang w:val="zh-CN" w:eastAsia="zh-CN"/>
        </w:rPr>
      </w:pPr>
      <w:r>
        <w:rPr>
          <w:rFonts w:hint="eastAsia" w:ascii="宋体" w:hAnsi="宋体" w:eastAsia="宋体" w:cs="宋体"/>
          <w:color w:val="auto"/>
          <w:kern w:val="0"/>
          <w:szCs w:val="21"/>
          <w:lang w:val="zh-CN" w:eastAsia="zh-CN"/>
        </w:rPr>
        <w:t>注：</w:t>
      </w:r>
    </w:p>
    <w:p>
      <w:pPr>
        <w:spacing w:line="360" w:lineRule="auto"/>
        <w:ind w:firstLine="420" w:firstLineChars="200"/>
        <w:contextualSpacing/>
        <w:rPr>
          <w:rFonts w:hint="eastAsia" w:ascii="宋体" w:hAnsi="宋体" w:eastAsia="宋体" w:cs="宋体"/>
          <w:color w:val="auto"/>
          <w:kern w:val="0"/>
          <w:szCs w:val="21"/>
          <w:lang w:val="zh-CN" w:eastAsia="zh-CN"/>
        </w:rPr>
      </w:pPr>
      <w:r>
        <w:rPr>
          <w:rFonts w:hint="eastAsia" w:ascii="宋体" w:hAnsi="宋体" w:eastAsia="宋体" w:cs="宋体"/>
          <w:color w:val="auto"/>
          <w:kern w:val="0"/>
          <w:szCs w:val="21"/>
          <w:lang w:val="zh-CN" w:eastAsia="zh-CN"/>
        </w:rPr>
        <w:t>1.说明：应对照谈判文件“第二章</w:t>
      </w:r>
      <w:r>
        <w:rPr>
          <w:rFonts w:hint="eastAsia" w:ascii="宋体" w:hAnsi="宋体" w:eastAsia="宋体" w:cs="宋体"/>
          <w:color w:val="auto"/>
          <w:kern w:val="0"/>
          <w:szCs w:val="21"/>
          <w:lang w:val="en-US" w:eastAsia="zh-CN"/>
        </w:rPr>
        <w:t xml:space="preserve">  </w:t>
      </w:r>
      <w:r>
        <w:rPr>
          <w:rFonts w:hint="eastAsia" w:ascii="宋体" w:hAnsi="宋体" w:eastAsia="宋体" w:cs="宋体"/>
          <w:color w:val="auto"/>
          <w:kern w:val="0"/>
          <w:szCs w:val="21"/>
          <w:lang w:val="zh-CN" w:eastAsia="zh-CN"/>
        </w:rPr>
        <w:t>采购需求”中“需求一览表”的技术参数及配置条款逐条作出明确响应，并作出偏离说明。</w:t>
      </w:r>
    </w:p>
    <w:p>
      <w:pPr>
        <w:spacing w:line="360" w:lineRule="auto"/>
        <w:ind w:left="0" w:firstLine="420" w:firstLineChars="200"/>
        <w:contextualSpacing/>
        <w:rPr>
          <w:rFonts w:hint="eastAsia" w:ascii="宋体" w:hAnsi="宋体" w:eastAsia="宋体" w:cs="宋体"/>
          <w:color w:val="auto"/>
          <w:kern w:val="0"/>
          <w:szCs w:val="21"/>
          <w:lang w:val="zh-CN" w:eastAsia="zh-CN"/>
        </w:rPr>
      </w:pPr>
      <w:r>
        <w:rPr>
          <w:rFonts w:hint="eastAsia" w:ascii="宋体" w:hAnsi="宋体" w:eastAsia="宋体" w:cs="宋体"/>
          <w:color w:val="auto"/>
          <w:kern w:val="0"/>
          <w:szCs w:val="21"/>
          <w:lang w:val="zh-CN" w:eastAsia="zh-CN"/>
        </w:rPr>
        <w:t>2.供应商应根据自身的承诺，对照谈判文件要求，在“偏离说明”中注明“正偏离”或者“负偏离”或者“无偏离”。既不属于“正偏离”也不属于“负偏离”即为“无偏离”。 当响应文件的技术参数及配置内容低于竞争性谈判文件要求时，供应商应当如实写明“负偏离”。</w:t>
      </w:r>
    </w:p>
    <w:p>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3.表格内容均需按要求填写并盖</w:t>
      </w:r>
      <w:r>
        <w:rPr>
          <w:rFonts w:hint="eastAsia" w:ascii="宋体" w:hAnsi="宋体" w:eastAsia="宋体" w:cs="宋体"/>
          <w:color w:val="auto"/>
          <w:kern w:val="0"/>
          <w:szCs w:val="21"/>
          <w:lang w:eastAsia="zh-CN"/>
        </w:rPr>
        <w:t>公</w:t>
      </w:r>
      <w:r>
        <w:rPr>
          <w:rFonts w:hint="eastAsia" w:ascii="宋体" w:hAnsi="宋体" w:eastAsia="宋体" w:cs="宋体"/>
          <w:color w:val="auto"/>
          <w:kern w:val="0"/>
          <w:szCs w:val="21"/>
        </w:rPr>
        <w:t>章，不得留空，</w:t>
      </w:r>
      <w:r>
        <w:rPr>
          <w:rFonts w:hint="eastAsia" w:ascii="宋体" w:hAnsi="宋体" w:eastAsia="宋体" w:cs="宋体"/>
          <w:b/>
          <w:bCs/>
          <w:color w:val="auto"/>
          <w:kern w:val="0"/>
          <w:szCs w:val="21"/>
        </w:rPr>
        <w:t>否则按竞标无效处理。</w:t>
      </w:r>
    </w:p>
    <w:p>
      <w:pPr>
        <w:spacing w:line="360" w:lineRule="auto"/>
        <w:ind w:firstLine="420" w:firstLineChars="200"/>
        <w:rPr>
          <w:rFonts w:hint="eastAsia" w:ascii="宋体" w:hAnsi="宋体" w:eastAsia="宋体" w:cs="宋体"/>
          <w:color w:val="auto"/>
          <w:kern w:val="0"/>
          <w:szCs w:val="21"/>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autoSpaceDE w:val="0"/>
        <w:autoSpaceDN w:val="0"/>
        <w:spacing w:line="360" w:lineRule="auto"/>
        <w:ind w:firstLine="6480" w:firstLineChars="2700"/>
        <w:rPr>
          <w:rFonts w:ascii="仿宋_GB2312" w:hAnsi="仿宋" w:eastAsia="仿宋_GB2312" w:cs="仿宋_GB2312"/>
          <w:b/>
          <w:bCs/>
          <w:color w:val="auto"/>
          <w:sz w:val="24"/>
          <w:szCs w:val="24"/>
          <w:highlight w:val="none"/>
        </w:rPr>
      </w:pPr>
      <w:r>
        <w:rPr>
          <w:rFonts w:hint="eastAsia" w:ascii="宋体" w:hAnsi="宋体" w:eastAsia="宋体" w:cs="宋体"/>
          <w:color w:val="auto"/>
          <w:kern w:val="0"/>
          <w:sz w:val="24"/>
          <w:szCs w:val="24"/>
          <w:highlight w:val="none"/>
          <w:lang w:val="zh-CN"/>
        </w:rPr>
        <w:t>日期：  年  月   日</w:t>
      </w:r>
    </w:p>
    <w:p>
      <w:pPr>
        <w:snapToGrid w:val="0"/>
        <w:spacing w:before="120" w:beforeLines="50" w:after="50"/>
        <w:ind w:left="0" w:leftChars="0" w:firstLine="0" w:firstLineChars="0"/>
        <w:rPr>
          <w:rFonts w:hint="eastAsia" w:ascii="宋体" w:hAnsi="宋体" w:eastAsia="宋体" w:cs="宋体"/>
          <w:b/>
          <w:color w:val="auto"/>
          <w:sz w:val="28"/>
          <w:szCs w:val="28"/>
          <w:highlight w:val="none"/>
        </w:rPr>
      </w:pPr>
      <w:r>
        <w:rPr>
          <w:rFonts w:hint="eastAsia" w:ascii="仿宋_GB2312" w:hAnsi="仿宋_GB2312" w:eastAsia="仿宋_GB2312" w:cs="仿宋_GB2312"/>
          <w:color w:val="auto"/>
          <w:sz w:val="32"/>
          <w:szCs w:val="32"/>
          <w:highlight w:val="none"/>
          <w:lang w:eastAsia="zh-CN"/>
        </w:rPr>
        <w:br w:type="page"/>
      </w:r>
      <w:r>
        <w:rPr>
          <w:rFonts w:hint="eastAsia" w:ascii="宋体" w:hAnsi="宋体" w:eastAsia="宋体" w:cs="宋体"/>
          <w:b/>
          <w:color w:val="auto"/>
          <w:sz w:val="28"/>
          <w:szCs w:val="28"/>
          <w:highlight w:val="none"/>
          <w:lang w:val="en-US" w:eastAsia="zh-CN"/>
        </w:rPr>
        <w:t>9.</w:t>
      </w:r>
      <w:r>
        <w:rPr>
          <w:rFonts w:hint="eastAsia" w:ascii="宋体" w:hAnsi="宋体" w:eastAsia="宋体" w:cs="宋体"/>
          <w:b/>
          <w:color w:val="auto"/>
          <w:sz w:val="28"/>
          <w:szCs w:val="28"/>
          <w:highlight w:val="none"/>
        </w:rPr>
        <w:t>售后服务方案</w:t>
      </w:r>
    </w:p>
    <w:p>
      <w:pPr>
        <w:keepNext w:val="0"/>
        <w:keepLines w:val="0"/>
        <w:pageBreakBefore w:val="0"/>
        <w:kinsoku/>
        <w:overflowPunct/>
        <w:bidi w:val="0"/>
        <w:snapToGrid w:val="0"/>
        <w:spacing w:before="120" w:beforeLines="50" w:after="50" w:line="400" w:lineRule="exact"/>
        <w:ind w:firstLine="420" w:firstLineChars="200"/>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由</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按本项目竞争性谈判文件第二章“需求一览表”中商务条款部分的售后服务要求自行填写，其中要包含售后服务承诺书。</w:t>
      </w:r>
    </w:p>
    <w:p>
      <w:pPr>
        <w:keepNext w:val="0"/>
        <w:keepLines w:val="0"/>
        <w:pageBreakBefore w:val="0"/>
        <w:kinsoku/>
        <w:overflowPunct/>
        <w:autoSpaceDE w:val="0"/>
        <w:autoSpaceDN w:val="0"/>
        <w:bidi w:val="0"/>
        <w:spacing w:line="400" w:lineRule="exact"/>
        <w:rPr>
          <w:rFonts w:hint="eastAsia" w:ascii="宋体" w:hAnsi="宋体" w:eastAsia="宋体" w:cs="宋体"/>
          <w:b/>
          <w:color w:val="auto"/>
          <w:sz w:val="21"/>
          <w:szCs w:val="21"/>
          <w:highlight w:val="none"/>
        </w:rPr>
      </w:pPr>
    </w:p>
    <w:p>
      <w:pPr>
        <w:keepNext w:val="0"/>
        <w:keepLines w:val="0"/>
        <w:pageBreakBefore w:val="0"/>
        <w:kinsoku/>
        <w:overflowPunct/>
        <w:autoSpaceDE w:val="0"/>
        <w:autoSpaceDN w:val="0"/>
        <w:bidi w:val="0"/>
        <w:spacing w:line="400" w:lineRule="exac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附表A:售后服务机构情况表</w:t>
      </w:r>
      <w:r>
        <w:rPr>
          <w:rFonts w:hint="eastAsia" w:ascii="宋体" w:hAnsi="宋体" w:eastAsia="宋体" w:cs="宋体"/>
          <w:color w:val="auto"/>
          <w:sz w:val="21"/>
          <w:szCs w:val="21"/>
          <w:highlight w:val="none"/>
        </w:rPr>
        <w:t>（按此格式自制）</w:t>
      </w:r>
    </w:p>
    <w:tbl>
      <w:tblPr>
        <w:tblStyle w:val="31"/>
        <w:tblW w:w="87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340"/>
        <w:gridCol w:w="1095"/>
        <w:gridCol w:w="1245"/>
        <w:gridCol w:w="198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34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机构名称</w:t>
            </w:r>
          </w:p>
        </w:tc>
        <w:tc>
          <w:tcPr>
            <w:tcW w:w="109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机构性质</w:t>
            </w:r>
          </w:p>
        </w:tc>
        <w:tc>
          <w:tcPr>
            <w:tcW w:w="124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注册地址</w:t>
            </w:r>
          </w:p>
        </w:tc>
        <w:tc>
          <w:tcPr>
            <w:tcW w:w="198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货物技术人员数量</w:t>
            </w:r>
          </w:p>
        </w:tc>
        <w:tc>
          <w:tcPr>
            <w:tcW w:w="126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828"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234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09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24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98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26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828"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234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09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24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98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26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8"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234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09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245"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98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c>
          <w:tcPr>
            <w:tcW w:w="1260" w:type="dxa"/>
            <w:noWrap w:val="0"/>
            <w:vAlign w:val="center"/>
          </w:tcPr>
          <w:p>
            <w:pPr>
              <w:keepNext w:val="0"/>
              <w:keepLines w:val="0"/>
              <w:pageBreakBefore w:val="0"/>
              <w:kinsoku/>
              <w:overflowPunct/>
              <w:autoSpaceDE w:val="0"/>
              <w:autoSpaceDN w:val="0"/>
              <w:bidi w:val="0"/>
              <w:spacing w:line="400" w:lineRule="exact"/>
              <w:jc w:val="center"/>
              <w:rPr>
                <w:rFonts w:hint="eastAsia" w:ascii="宋体" w:hAnsi="宋体" w:eastAsia="宋体" w:cs="宋体"/>
                <w:color w:val="auto"/>
                <w:sz w:val="21"/>
                <w:szCs w:val="21"/>
                <w:highlight w:val="none"/>
              </w:rPr>
            </w:pPr>
          </w:p>
        </w:tc>
      </w:tr>
    </w:tbl>
    <w:p>
      <w:pPr>
        <w:keepNext w:val="0"/>
        <w:keepLines w:val="0"/>
        <w:pageBreakBefore w:val="0"/>
        <w:kinsoku/>
        <w:overflowPunct/>
        <w:autoSpaceDE w:val="0"/>
        <w:autoSpaceDN w:val="0"/>
        <w:bidi w:val="0"/>
        <w:spacing w:line="400" w:lineRule="exact"/>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注：关于项目涉及的所有售后服务机构均在本表注明，包括供应商本单位和符合条件的第三方</w:t>
      </w:r>
      <w:r>
        <w:rPr>
          <w:rFonts w:hint="eastAsia" w:ascii="宋体" w:hAnsi="宋体" w:eastAsia="宋体" w:cs="宋体"/>
          <w:b/>
          <w:color w:val="auto"/>
          <w:sz w:val="21"/>
          <w:szCs w:val="21"/>
          <w:highlight w:val="none"/>
          <w:lang w:val="en-US" w:eastAsia="zh-CN"/>
        </w:rPr>
        <w:t>服务</w:t>
      </w:r>
      <w:r>
        <w:rPr>
          <w:rFonts w:hint="eastAsia" w:ascii="宋体" w:hAnsi="宋体" w:eastAsia="宋体" w:cs="宋体"/>
          <w:b/>
          <w:color w:val="auto"/>
          <w:sz w:val="21"/>
          <w:szCs w:val="21"/>
          <w:highlight w:val="none"/>
        </w:rPr>
        <w:t>机构</w:t>
      </w:r>
      <w:r>
        <w:rPr>
          <w:rFonts w:hint="eastAsia" w:ascii="宋体" w:hAnsi="宋体" w:eastAsia="宋体" w:cs="宋体"/>
          <w:b/>
          <w:color w:val="auto"/>
          <w:sz w:val="21"/>
          <w:szCs w:val="21"/>
          <w:highlight w:val="none"/>
          <w:lang w:eastAsia="zh-CN"/>
        </w:rPr>
        <w:t>。</w:t>
      </w:r>
    </w:p>
    <w:p>
      <w:pPr>
        <w:keepNext w:val="0"/>
        <w:keepLines w:val="0"/>
        <w:pageBreakBefore w:val="0"/>
        <w:kinsoku/>
        <w:overflowPunct/>
        <w:autoSpaceDE w:val="0"/>
        <w:autoSpaceDN w:val="0"/>
        <w:bidi w:val="0"/>
        <w:spacing w:line="400" w:lineRule="exact"/>
        <w:rPr>
          <w:rFonts w:hint="eastAsia" w:ascii="宋体" w:hAnsi="宋体" w:eastAsia="宋体" w:cs="宋体"/>
          <w:color w:val="auto"/>
          <w:kern w:val="0"/>
          <w:sz w:val="21"/>
          <w:szCs w:val="21"/>
          <w:highlight w:val="none"/>
        </w:rPr>
      </w:pPr>
    </w:p>
    <w:p>
      <w:pPr>
        <w:keepNext w:val="0"/>
        <w:keepLines w:val="0"/>
        <w:pageBreakBefore w:val="0"/>
        <w:kinsoku/>
        <w:overflowPunct/>
        <w:autoSpaceDE w:val="0"/>
        <w:autoSpaceDN w:val="0"/>
        <w:bidi w:val="0"/>
        <w:spacing w:line="400" w:lineRule="exact"/>
        <w:rPr>
          <w:rFonts w:hint="eastAsia" w:ascii="宋体" w:hAnsi="宋体" w:eastAsia="宋体" w:cs="宋体"/>
          <w:color w:val="auto"/>
          <w:kern w:val="0"/>
          <w:sz w:val="21"/>
          <w:szCs w:val="21"/>
          <w:highlight w:val="none"/>
        </w:rPr>
      </w:pPr>
      <w:r>
        <w:rPr>
          <w:rFonts w:hint="eastAsia" w:ascii="宋体" w:hAnsi="宋体" w:eastAsia="宋体" w:cs="宋体"/>
          <w:b/>
          <w:color w:val="auto"/>
          <w:kern w:val="0"/>
          <w:sz w:val="21"/>
          <w:szCs w:val="21"/>
          <w:highlight w:val="none"/>
        </w:rPr>
        <w:t>附表B：售后服务人员情况表</w:t>
      </w:r>
      <w:r>
        <w:rPr>
          <w:rFonts w:hint="eastAsia" w:ascii="宋体" w:hAnsi="宋体" w:eastAsia="宋体" w:cs="宋体"/>
          <w:color w:val="auto"/>
          <w:sz w:val="21"/>
          <w:szCs w:val="21"/>
          <w:highlight w:val="none"/>
        </w:rPr>
        <w:t>（按此格式自制）</w:t>
      </w:r>
    </w:p>
    <w:tbl>
      <w:tblPr>
        <w:tblStyle w:val="31"/>
        <w:tblW w:w="10002" w:type="dxa"/>
        <w:jc w:val="center"/>
        <w:tblLayout w:type="fixed"/>
        <w:tblCellMar>
          <w:top w:w="0" w:type="dxa"/>
          <w:left w:w="108" w:type="dxa"/>
          <w:bottom w:w="0" w:type="dxa"/>
          <w:right w:w="108" w:type="dxa"/>
        </w:tblCellMar>
      </w:tblPr>
      <w:tblGrid>
        <w:gridCol w:w="646"/>
        <w:gridCol w:w="746"/>
        <w:gridCol w:w="787"/>
        <w:gridCol w:w="685"/>
        <w:gridCol w:w="705"/>
        <w:gridCol w:w="1002"/>
        <w:gridCol w:w="1080"/>
        <w:gridCol w:w="1080"/>
        <w:gridCol w:w="1098"/>
        <w:gridCol w:w="1062"/>
        <w:gridCol w:w="1111"/>
      </w:tblGrid>
      <w:tr>
        <w:tblPrEx>
          <w:tblCellMar>
            <w:top w:w="0" w:type="dxa"/>
            <w:left w:w="108" w:type="dxa"/>
            <w:bottom w:w="0" w:type="dxa"/>
            <w:right w:w="108" w:type="dxa"/>
          </w:tblCellMar>
        </w:tblPrEx>
        <w:trPr>
          <w:trHeight w:val="307" w:hRule="atLeast"/>
          <w:jc w:val="center"/>
        </w:trPr>
        <w:tc>
          <w:tcPr>
            <w:tcW w:w="646" w:type="dxa"/>
            <w:tcBorders>
              <w:top w:val="single" w:color="auto" w:sz="6" w:space="0"/>
              <w:left w:val="single" w:color="auto" w:sz="6"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746" w:type="dxa"/>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68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性别</w:t>
            </w:r>
          </w:p>
        </w:tc>
        <w:tc>
          <w:tcPr>
            <w:tcW w:w="70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00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学历</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w:t>
            </w: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职称</w:t>
            </w:r>
          </w:p>
        </w:tc>
        <w:tc>
          <w:tcPr>
            <w:tcW w:w="10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本项目中的职责</w:t>
            </w:r>
          </w:p>
        </w:tc>
        <w:tc>
          <w:tcPr>
            <w:tcW w:w="106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响应时间</w:t>
            </w:r>
          </w:p>
        </w:tc>
        <w:tc>
          <w:tcPr>
            <w:tcW w:w="111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到达现场时间</w:t>
            </w:r>
          </w:p>
        </w:tc>
      </w:tr>
      <w:tr>
        <w:tblPrEx>
          <w:tblCellMar>
            <w:top w:w="0" w:type="dxa"/>
            <w:left w:w="108" w:type="dxa"/>
            <w:bottom w:w="0" w:type="dxa"/>
            <w:right w:w="108" w:type="dxa"/>
          </w:tblCellMar>
        </w:tblPrEx>
        <w:trPr>
          <w:trHeight w:val="382" w:hRule="atLeast"/>
          <w:jc w:val="center"/>
        </w:trPr>
        <w:tc>
          <w:tcPr>
            <w:tcW w:w="646" w:type="dxa"/>
            <w:tcBorders>
              <w:top w:val="single" w:color="auto" w:sz="6" w:space="0"/>
              <w:left w:val="single" w:color="auto" w:sz="6"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746" w:type="dxa"/>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总协调人</w:t>
            </w: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68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70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0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6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90" w:hRule="atLeast"/>
          <w:jc w:val="center"/>
        </w:trPr>
        <w:tc>
          <w:tcPr>
            <w:tcW w:w="646" w:type="dxa"/>
            <w:tcBorders>
              <w:top w:val="single" w:color="auto" w:sz="6" w:space="0"/>
              <w:left w:val="single" w:color="auto" w:sz="6"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746" w:type="dxa"/>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售后人员</w:t>
            </w: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68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70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0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6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340" w:hRule="atLeast"/>
          <w:jc w:val="center"/>
        </w:trPr>
        <w:tc>
          <w:tcPr>
            <w:tcW w:w="646" w:type="dxa"/>
            <w:tcBorders>
              <w:top w:val="single" w:color="auto" w:sz="6" w:space="0"/>
              <w:left w:val="single" w:color="auto" w:sz="6"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746" w:type="dxa"/>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68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70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0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6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r>
      <w:tr>
        <w:tblPrEx>
          <w:tblCellMar>
            <w:top w:w="0" w:type="dxa"/>
            <w:left w:w="108" w:type="dxa"/>
            <w:bottom w:w="0" w:type="dxa"/>
            <w:right w:w="108" w:type="dxa"/>
          </w:tblCellMar>
        </w:tblPrEx>
        <w:trPr>
          <w:trHeight w:val="250" w:hRule="atLeast"/>
          <w:jc w:val="center"/>
        </w:trPr>
        <w:tc>
          <w:tcPr>
            <w:tcW w:w="646" w:type="dxa"/>
            <w:tcBorders>
              <w:top w:val="single" w:color="auto" w:sz="6" w:space="0"/>
              <w:left w:val="single" w:color="auto" w:sz="6" w:space="0"/>
              <w:bottom w:val="single" w:color="auto" w:sz="6"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746" w:type="dxa"/>
            <w:tcBorders>
              <w:top w:val="single" w:color="auto" w:sz="6" w:space="0"/>
              <w:left w:val="single" w:color="auto" w:sz="4"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color w:val="auto"/>
                <w:sz w:val="21"/>
                <w:szCs w:val="21"/>
                <w:highlight w:val="none"/>
              </w:rPr>
            </w:pPr>
          </w:p>
        </w:tc>
        <w:tc>
          <w:tcPr>
            <w:tcW w:w="787"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68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705"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0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80"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98"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062"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c>
          <w:tcPr>
            <w:tcW w:w="1111" w:type="dxa"/>
            <w:tcBorders>
              <w:top w:val="single" w:color="auto" w:sz="6" w:space="0"/>
              <w:left w:val="single" w:color="auto" w:sz="6" w:space="0"/>
              <w:bottom w:val="single" w:color="auto" w:sz="6" w:space="0"/>
              <w:right w:val="single" w:color="auto" w:sz="6" w:space="0"/>
            </w:tcBorders>
            <w:noWrap w:val="0"/>
            <w:vAlign w:val="center"/>
          </w:tcPr>
          <w:p>
            <w:pPr>
              <w:keepNext w:val="0"/>
              <w:keepLines w:val="0"/>
              <w:pageBreakBefore w:val="0"/>
              <w:widowControl w:val="0"/>
              <w:kinsoku/>
              <w:wordWrap/>
              <w:overflowPunct/>
              <w:topLinePunct w:val="0"/>
              <w:autoSpaceDE w:val="0"/>
              <w:autoSpaceDN w:val="0"/>
              <w:bidi w:val="0"/>
              <w:adjustRightInd/>
              <w:snapToGrid/>
              <w:spacing w:line="400" w:lineRule="exact"/>
              <w:textAlignment w:val="auto"/>
              <w:rPr>
                <w:rFonts w:hint="eastAsia" w:ascii="宋体" w:hAnsi="宋体" w:eastAsia="宋体" w:cs="宋体"/>
                <w:color w:val="auto"/>
                <w:sz w:val="21"/>
                <w:szCs w:val="21"/>
                <w:highlight w:val="none"/>
              </w:rPr>
            </w:pPr>
          </w:p>
        </w:tc>
      </w:tr>
    </w:tbl>
    <w:p>
      <w:pPr>
        <w:pStyle w:val="15"/>
        <w:keepNext w:val="0"/>
        <w:keepLines w:val="0"/>
        <w:pageBreakBefore w:val="0"/>
        <w:numPr>
          <w:ilvl w:val="0"/>
          <w:numId w:val="0"/>
        </w:numPr>
        <w:kinsoku/>
        <w:overflowPunct/>
        <w:bidi w:val="0"/>
        <w:spacing w:line="400" w:lineRule="exact"/>
        <w:rPr>
          <w:rFonts w:hint="eastAsia" w:ascii="宋体" w:hAnsi="宋体" w:eastAsia="宋体" w:cs="宋体"/>
          <w:color w:val="auto"/>
          <w:sz w:val="21"/>
          <w:szCs w:val="21"/>
          <w:highlight w:val="none"/>
          <w:lang w:eastAsia="zh-CN"/>
        </w:rPr>
      </w:pPr>
    </w:p>
    <w:p>
      <w:pPr>
        <w:pStyle w:val="15"/>
        <w:keepNext w:val="0"/>
        <w:keepLines w:val="0"/>
        <w:pageBreakBefore w:val="0"/>
        <w:numPr>
          <w:ilvl w:val="0"/>
          <w:numId w:val="0"/>
        </w:numPr>
        <w:kinsoku/>
        <w:overflowPunct/>
        <w:bidi w:val="0"/>
        <w:spacing w:line="400" w:lineRule="exact"/>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rPr>
        <w:t>附表</w:t>
      </w:r>
      <w:r>
        <w:rPr>
          <w:rFonts w:hint="eastAsia" w:ascii="宋体" w:hAnsi="宋体" w:eastAsia="宋体" w:cs="宋体"/>
          <w:b/>
          <w:color w:val="auto"/>
          <w:kern w:val="0"/>
          <w:sz w:val="21"/>
          <w:szCs w:val="21"/>
          <w:highlight w:val="none"/>
          <w:lang w:val="en-US" w:eastAsia="zh-CN"/>
        </w:rPr>
        <w:t>C</w:t>
      </w:r>
      <w:r>
        <w:rPr>
          <w:rFonts w:hint="eastAsia" w:ascii="宋体" w:hAnsi="宋体" w:eastAsia="宋体" w:cs="宋体"/>
          <w:b/>
          <w:color w:val="auto"/>
          <w:kern w:val="0"/>
          <w:sz w:val="21"/>
          <w:szCs w:val="21"/>
          <w:highlight w:val="none"/>
        </w:rPr>
        <w:t>：</w:t>
      </w:r>
      <w:r>
        <w:rPr>
          <w:rFonts w:hint="eastAsia" w:ascii="宋体" w:hAnsi="宋体" w:cs="宋体"/>
          <w:b/>
          <w:color w:val="auto"/>
          <w:kern w:val="0"/>
          <w:sz w:val="21"/>
          <w:szCs w:val="21"/>
          <w:highlight w:val="none"/>
          <w:lang w:eastAsia="zh-CN"/>
        </w:rPr>
        <w:t>维保</w:t>
      </w:r>
      <w:r>
        <w:rPr>
          <w:rFonts w:hint="eastAsia" w:ascii="宋体" w:hAnsi="宋体" w:eastAsia="宋体" w:cs="宋体"/>
          <w:b/>
          <w:color w:val="auto"/>
          <w:kern w:val="0"/>
          <w:sz w:val="21"/>
          <w:szCs w:val="21"/>
          <w:highlight w:val="none"/>
          <w:lang w:eastAsia="zh-CN"/>
        </w:rPr>
        <w:t>期满后售后服务</w:t>
      </w:r>
      <w:r>
        <w:rPr>
          <w:rFonts w:hint="eastAsia" w:ascii="宋体" w:hAnsi="宋体" w:eastAsia="宋体" w:cs="宋体"/>
          <w:color w:val="auto"/>
          <w:sz w:val="21"/>
          <w:szCs w:val="21"/>
          <w:highlight w:val="none"/>
        </w:rPr>
        <w:t>（按此格式自制）</w:t>
      </w:r>
    </w:p>
    <w:tbl>
      <w:tblPr>
        <w:tblStyle w:val="3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1458"/>
        <w:gridCol w:w="1293"/>
        <w:gridCol w:w="1023"/>
        <w:gridCol w:w="826"/>
        <w:gridCol w:w="813"/>
        <w:gridCol w:w="1399"/>
        <w:gridCol w:w="1108"/>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5177" w:type="dxa"/>
            <w:gridSpan w:val="5"/>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bidi w:val="0"/>
              <w:spacing w:line="400" w:lineRule="exact"/>
              <w:jc w:val="center"/>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厂家信息</w:t>
            </w:r>
          </w:p>
        </w:tc>
        <w:tc>
          <w:tcPr>
            <w:tcW w:w="4542"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overflowPunct/>
              <w:bidi w:val="0"/>
              <w:spacing w:line="400" w:lineRule="exact"/>
              <w:jc w:val="center"/>
              <w:textAlignment w:val="center"/>
              <w:rPr>
                <w:rFonts w:hint="eastAsia" w:ascii="宋体" w:hAnsi="宋体" w:eastAsia="宋体" w:cs="宋体"/>
                <w:snapToGrid w:val="0"/>
                <w:color w:val="auto"/>
                <w:sz w:val="21"/>
                <w:szCs w:val="21"/>
                <w:highlight w:val="none"/>
                <w:lang w:eastAsia="zh-CN"/>
              </w:rPr>
            </w:pPr>
            <w:r>
              <w:rPr>
                <w:rFonts w:hint="eastAsia" w:ascii="宋体" w:hAnsi="宋体" w:eastAsia="宋体" w:cs="宋体"/>
                <w:snapToGrid w:val="0"/>
                <w:color w:val="auto"/>
                <w:sz w:val="21"/>
                <w:szCs w:val="21"/>
                <w:highlight w:val="none"/>
                <w:lang w:eastAsia="zh-CN"/>
              </w:rPr>
              <w:t>授权</w:t>
            </w:r>
            <w:r>
              <w:rPr>
                <w:rFonts w:hint="eastAsia" w:ascii="宋体" w:hAnsi="宋体" w:eastAsia="宋体" w:cs="宋体"/>
                <w:color w:val="auto"/>
                <w:sz w:val="21"/>
                <w:szCs w:val="21"/>
                <w:highlight w:val="none"/>
              </w:rPr>
              <w:t>售后</w:t>
            </w:r>
            <w:r>
              <w:rPr>
                <w:rFonts w:hint="eastAsia" w:ascii="宋体" w:hAnsi="宋体" w:eastAsia="宋体" w:cs="宋体"/>
                <w:snapToGrid w:val="0"/>
                <w:color w:val="auto"/>
                <w:sz w:val="21"/>
                <w:szCs w:val="21"/>
                <w:highlight w:val="none"/>
                <w:lang w:eastAsia="zh-CN"/>
              </w:rPr>
              <w:t>代理商（如有）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atLeast"/>
          <w:jc w:val="center"/>
        </w:trPr>
        <w:tc>
          <w:tcPr>
            <w:tcW w:w="577"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kinsoku/>
              <w:wordWrap w:val="0"/>
              <w:overflowPunct/>
              <w:bidi w:val="0"/>
              <w:snapToGrid w:val="0"/>
              <w:spacing w:line="400" w:lineRule="exact"/>
              <w:jc w:val="center"/>
              <w:rPr>
                <w:rFonts w:hint="eastAsia" w:ascii="宋体" w:hAnsi="宋体" w:eastAsia="宋体" w:cs="宋体"/>
                <w:color w:val="auto"/>
                <w:spacing w:val="-20"/>
                <w:sz w:val="21"/>
                <w:szCs w:val="21"/>
                <w:highlight w:val="none"/>
                <w:lang w:eastAsia="zh-CN"/>
              </w:rPr>
            </w:pPr>
            <w:r>
              <w:rPr>
                <w:rFonts w:hint="eastAsia" w:ascii="宋体" w:hAnsi="宋体" w:eastAsia="宋体" w:cs="宋体"/>
                <w:color w:val="auto"/>
                <w:spacing w:val="-20"/>
                <w:sz w:val="21"/>
                <w:szCs w:val="21"/>
                <w:highlight w:val="none"/>
                <w:lang w:eastAsia="zh-CN"/>
              </w:rPr>
              <w:t>序号</w:t>
            </w:r>
          </w:p>
        </w:tc>
        <w:tc>
          <w:tcPr>
            <w:tcW w:w="145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val="0"/>
              <w:overflowPunct/>
              <w:topLinePunct/>
              <w:bidi w:val="0"/>
              <w:spacing w:line="4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物品名称</w:t>
            </w:r>
          </w:p>
          <w:p>
            <w:pPr>
              <w:keepNext w:val="0"/>
              <w:keepLines w:val="0"/>
              <w:pageBreakBefore w:val="0"/>
              <w:kinsoku/>
              <w:wordWrap w:val="0"/>
              <w:overflowPunct/>
              <w:topLinePunct/>
              <w:bidi w:val="0"/>
              <w:spacing w:line="400" w:lineRule="exact"/>
              <w:jc w:val="center"/>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color w:val="auto"/>
                <w:sz w:val="21"/>
                <w:szCs w:val="21"/>
                <w:highlight w:val="none"/>
              </w:rPr>
              <w:t>（如为医疗器械，应填写药监注册或备案名称）</w:t>
            </w:r>
          </w:p>
        </w:tc>
        <w:tc>
          <w:tcPr>
            <w:tcW w:w="129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bidi w:val="0"/>
              <w:spacing w:line="400" w:lineRule="exact"/>
              <w:jc w:val="center"/>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color w:val="auto"/>
                <w:sz w:val="21"/>
                <w:szCs w:val="21"/>
                <w:highlight w:val="none"/>
              </w:rPr>
              <w:t>生产厂家</w:t>
            </w:r>
            <w:r>
              <w:rPr>
                <w:rFonts w:hint="eastAsia" w:ascii="宋体" w:hAnsi="宋体" w:eastAsia="宋体" w:cs="宋体"/>
                <w:color w:val="auto"/>
                <w:sz w:val="21"/>
                <w:szCs w:val="21"/>
                <w:highlight w:val="none"/>
                <w:lang w:eastAsia="zh-CN"/>
              </w:rPr>
              <w:t>名称</w:t>
            </w:r>
          </w:p>
        </w:tc>
        <w:tc>
          <w:tcPr>
            <w:tcW w:w="10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bidi w:val="0"/>
              <w:spacing w:line="400" w:lineRule="exact"/>
              <w:jc w:val="center"/>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厂家工程师</w:t>
            </w:r>
          </w:p>
        </w:tc>
        <w:tc>
          <w:tcPr>
            <w:tcW w:w="8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bidi w:val="0"/>
              <w:spacing w:line="400" w:lineRule="exact"/>
              <w:jc w:val="center"/>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color w:val="auto"/>
                <w:sz w:val="21"/>
                <w:szCs w:val="21"/>
                <w:highlight w:val="none"/>
                <w:lang w:eastAsia="zh-CN"/>
              </w:rPr>
              <w:t>联系方式</w:t>
            </w:r>
          </w:p>
        </w:tc>
        <w:tc>
          <w:tcPr>
            <w:tcW w:w="81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overflowPunct/>
              <w:bidi w:val="0"/>
              <w:spacing w:line="40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序号</w:t>
            </w:r>
          </w:p>
        </w:tc>
        <w:tc>
          <w:tcPr>
            <w:tcW w:w="1399" w:type="dxa"/>
            <w:tcBorders>
              <w:top w:val="single" w:color="auto" w:sz="4" w:space="0"/>
              <w:left w:val="single" w:color="auto" w:sz="4" w:space="0"/>
              <w:bottom w:val="single" w:color="auto" w:sz="4" w:space="0"/>
              <w:right w:val="single" w:color="auto" w:sz="4" w:space="0"/>
            </w:tcBorders>
            <w:noWrap w:val="0"/>
            <w:vAlign w:val="center"/>
          </w:tcPr>
          <w:p>
            <w:pPr>
              <w:pStyle w:val="20"/>
              <w:keepNext w:val="0"/>
              <w:keepLines w:val="0"/>
              <w:pageBreakBefore w:val="0"/>
              <w:kinsoku/>
              <w:wordWrap w:val="0"/>
              <w:overflowPunct/>
              <w:bidi w:val="0"/>
              <w:snapToGrid w:val="0"/>
              <w:spacing w:line="400" w:lineRule="exact"/>
              <w:jc w:val="center"/>
              <w:rPr>
                <w:rFonts w:hint="eastAsia" w:ascii="宋体" w:hAnsi="宋体" w:eastAsia="宋体" w:cs="宋体"/>
                <w:snapToGrid w:val="0"/>
                <w:color w:val="auto"/>
                <w:kern w:val="0"/>
                <w:sz w:val="21"/>
                <w:szCs w:val="21"/>
                <w:highlight w:val="none"/>
                <w:lang w:val="en-US" w:eastAsia="zh-CN" w:bidi="ar-SA"/>
              </w:rPr>
            </w:pPr>
            <w:r>
              <w:rPr>
                <w:rFonts w:hint="eastAsia" w:ascii="宋体" w:hAnsi="宋体" w:eastAsia="宋体" w:cs="宋体"/>
                <w:color w:val="auto"/>
                <w:sz w:val="21"/>
                <w:szCs w:val="21"/>
                <w:highlight w:val="none"/>
              </w:rPr>
              <w:t>授权售后代理商名称（</w:t>
            </w:r>
            <w:r>
              <w:rPr>
                <w:rFonts w:hint="eastAsia" w:ascii="宋体" w:hAnsi="宋体" w:eastAsia="宋体" w:cs="宋体"/>
                <w:color w:val="auto"/>
                <w:sz w:val="21"/>
                <w:szCs w:val="21"/>
                <w:highlight w:val="none"/>
                <w:lang w:eastAsia="zh-CN"/>
              </w:rPr>
              <w:t>维修、配件供应</w:t>
            </w:r>
            <w:r>
              <w:rPr>
                <w:rFonts w:hint="eastAsia" w:ascii="宋体" w:hAnsi="宋体" w:eastAsia="宋体" w:cs="宋体"/>
                <w:color w:val="auto"/>
                <w:sz w:val="21"/>
                <w:szCs w:val="21"/>
                <w:highlight w:val="none"/>
              </w:rPr>
              <w:t>及服务）</w:t>
            </w:r>
          </w:p>
        </w:tc>
        <w:tc>
          <w:tcPr>
            <w:tcW w:w="110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overflowPunct/>
              <w:bidi w:val="0"/>
              <w:spacing w:line="400" w:lineRule="exact"/>
              <w:jc w:val="center"/>
              <w:textAlignment w:val="center"/>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代理商联系人</w:t>
            </w:r>
          </w:p>
        </w:tc>
        <w:tc>
          <w:tcPr>
            <w:tcW w:w="12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overflowPunct/>
              <w:bidi w:val="0"/>
              <w:spacing w:line="400" w:lineRule="exact"/>
              <w:jc w:val="center"/>
              <w:textAlignment w:val="center"/>
              <w:rPr>
                <w:rFonts w:hint="eastAsia" w:ascii="宋体" w:hAnsi="宋体" w:eastAsia="宋体" w:cs="宋体"/>
                <w:snapToGrid w:val="0"/>
                <w:color w:val="auto"/>
                <w:kern w:val="2"/>
                <w:sz w:val="21"/>
                <w:szCs w:val="21"/>
                <w:highlight w:val="none"/>
                <w:lang w:val="en-US" w:eastAsia="zh-CN" w:bidi="ar-SA"/>
              </w:rPr>
            </w:pPr>
            <w:r>
              <w:rPr>
                <w:rFonts w:hint="eastAsia" w:ascii="宋体" w:hAnsi="宋体" w:eastAsia="宋体" w:cs="宋体"/>
                <w:i w:val="0"/>
                <w:iCs w:val="0"/>
                <w:color w:val="auto"/>
                <w:kern w:val="0"/>
                <w:sz w:val="21"/>
                <w:szCs w:val="21"/>
                <w:highlight w:val="none"/>
                <w:u w:val="none"/>
                <w:lang w:val="en-US" w:eastAsia="zh-CN" w:bidi="ar"/>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577"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jc w:val="center"/>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1</w:t>
            </w:r>
          </w:p>
        </w:tc>
        <w:tc>
          <w:tcPr>
            <w:tcW w:w="1458"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93"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023"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26"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3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1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577"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jc w:val="center"/>
              <w:rPr>
                <w:rFonts w:hint="eastAsia" w:ascii="宋体" w:hAnsi="宋体" w:eastAsia="宋体" w:cs="宋体"/>
                <w:snapToGrid w:val="0"/>
                <w:color w:val="auto"/>
                <w:sz w:val="21"/>
                <w:szCs w:val="21"/>
                <w:highlight w:val="none"/>
              </w:rPr>
            </w:pPr>
          </w:p>
        </w:tc>
        <w:tc>
          <w:tcPr>
            <w:tcW w:w="1458"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93"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023"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26"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3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1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577"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jc w:val="center"/>
              <w:rPr>
                <w:rFonts w:hint="eastAsia" w:ascii="宋体" w:hAnsi="宋体" w:eastAsia="宋体" w:cs="宋体"/>
                <w:snapToGrid w:val="0"/>
                <w:color w:val="auto"/>
                <w:sz w:val="21"/>
                <w:szCs w:val="21"/>
                <w:highlight w:val="none"/>
              </w:rPr>
            </w:pPr>
          </w:p>
        </w:tc>
        <w:tc>
          <w:tcPr>
            <w:tcW w:w="1458"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93"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023"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26" w:type="dxa"/>
            <w:vMerge w:val="continue"/>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tabs>
                <w:tab w:val="left" w:pos="320"/>
              </w:tabs>
              <w:kinsoku/>
              <w:wordWrap w:val="0"/>
              <w:overflowPunct/>
              <w:bidi w:val="0"/>
              <w:adjustRightInd w:val="0"/>
              <w:snapToGri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13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1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577"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jc w:val="center"/>
              <w:rPr>
                <w:rFonts w:hint="eastAsia" w:ascii="宋体" w:hAnsi="宋体" w:eastAsia="宋体" w:cs="宋体"/>
                <w:snapToGrid w:val="0"/>
                <w:color w:val="auto"/>
                <w:sz w:val="21"/>
                <w:szCs w:val="21"/>
                <w:highlight w:val="none"/>
              </w:rPr>
            </w:pPr>
            <w:r>
              <w:rPr>
                <w:rFonts w:hint="eastAsia" w:ascii="宋体" w:hAnsi="宋体" w:eastAsia="宋体" w:cs="宋体"/>
                <w:snapToGrid w:val="0"/>
                <w:color w:val="auto"/>
                <w:sz w:val="21"/>
                <w:szCs w:val="21"/>
                <w:highlight w:val="none"/>
              </w:rPr>
              <w:t>2</w:t>
            </w:r>
          </w:p>
        </w:tc>
        <w:tc>
          <w:tcPr>
            <w:tcW w:w="1458"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93"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023"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26" w:type="dxa"/>
            <w:vMerge w:val="restart"/>
            <w:tcBorders>
              <w:top w:val="single" w:color="auto" w:sz="4" w:space="0"/>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3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1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577"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jc w:val="center"/>
              <w:rPr>
                <w:rFonts w:hint="eastAsia" w:ascii="宋体" w:hAnsi="宋体" w:eastAsia="宋体" w:cs="宋体"/>
                <w:snapToGrid w:val="0"/>
                <w:color w:val="auto"/>
                <w:sz w:val="21"/>
                <w:szCs w:val="21"/>
                <w:highlight w:val="none"/>
              </w:rPr>
            </w:pPr>
          </w:p>
        </w:tc>
        <w:tc>
          <w:tcPr>
            <w:tcW w:w="1458"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93"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023"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26"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3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1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577"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snapToGrid w:val="0"/>
                <w:color w:val="auto"/>
                <w:sz w:val="21"/>
                <w:szCs w:val="21"/>
                <w:highlight w:val="none"/>
              </w:rPr>
            </w:pPr>
          </w:p>
        </w:tc>
        <w:tc>
          <w:tcPr>
            <w:tcW w:w="1458"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93"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023"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26" w:type="dxa"/>
            <w:vMerge w:val="continue"/>
            <w:tcBorders>
              <w:left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13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1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577" w:type="dxa"/>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snapToGrid w:val="0"/>
                <w:color w:val="auto"/>
                <w:sz w:val="21"/>
                <w:szCs w:val="21"/>
                <w:highlight w:val="none"/>
                <w:lang w:val="en-US" w:eastAsia="zh-CN"/>
              </w:rPr>
            </w:pPr>
            <w:r>
              <w:rPr>
                <w:rFonts w:hint="eastAsia" w:ascii="宋体" w:hAnsi="宋体" w:eastAsia="宋体" w:cs="宋体"/>
                <w:snapToGrid w:val="0"/>
                <w:color w:val="auto"/>
                <w:sz w:val="21"/>
                <w:szCs w:val="21"/>
                <w:highlight w:val="none"/>
                <w:lang w:val="en-US" w:eastAsia="zh-CN"/>
              </w:rPr>
              <w:t>...</w:t>
            </w:r>
          </w:p>
        </w:tc>
        <w:tc>
          <w:tcPr>
            <w:tcW w:w="1458" w:type="dxa"/>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93" w:type="dxa"/>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023" w:type="dxa"/>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26" w:type="dxa"/>
            <w:tcBorders>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lang w:val="en-US" w:eastAsia="zh-CN"/>
              </w:rPr>
            </w:pPr>
          </w:p>
        </w:tc>
        <w:tc>
          <w:tcPr>
            <w:tcW w:w="139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108"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c>
          <w:tcPr>
            <w:tcW w:w="1222"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kinsoku/>
              <w:wordWrap w:val="0"/>
              <w:overflowPunct/>
              <w:bidi w:val="0"/>
              <w:adjustRightInd w:val="0"/>
              <w:snapToGrid w:val="0"/>
              <w:spacing w:line="400" w:lineRule="exact"/>
              <w:rPr>
                <w:rFonts w:hint="eastAsia" w:ascii="宋体" w:hAnsi="宋体" w:eastAsia="宋体" w:cs="宋体"/>
                <w:color w:val="auto"/>
                <w:sz w:val="21"/>
                <w:szCs w:val="21"/>
                <w:highlight w:val="none"/>
              </w:rPr>
            </w:pPr>
          </w:p>
        </w:tc>
      </w:tr>
    </w:tbl>
    <w:p>
      <w:pPr>
        <w:pStyle w:val="15"/>
        <w:keepNext w:val="0"/>
        <w:keepLines w:val="0"/>
        <w:pageBreakBefore w:val="0"/>
        <w:kinsoku/>
        <w:overflowPunct/>
        <w:bidi w:val="0"/>
        <w:spacing w:line="400" w:lineRule="exact"/>
        <w:ind w:left="0" w:leftChars="0" w:firstLine="0" w:firstLineChars="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填表说明：1.若为厂家直接售后，则无需填写授权售后代理商；</w:t>
      </w:r>
    </w:p>
    <w:p>
      <w:pPr>
        <w:pStyle w:val="15"/>
        <w:keepNext w:val="0"/>
        <w:keepLines w:val="0"/>
        <w:pageBreakBefore w:val="0"/>
        <w:kinsoku/>
        <w:overflowPunct/>
        <w:bidi w:val="0"/>
        <w:spacing w:line="400" w:lineRule="exact"/>
        <w:ind w:firstLine="630" w:firstLineChars="3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2.所报授权售后代理商为设备维修、配件供应、</w:t>
      </w:r>
      <w:r>
        <w:rPr>
          <w:rFonts w:hint="eastAsia" w:ascii="宋体" w:hAnsi="宋体" w:cs="宋体"/>
          <w:color w:val="auto"/>
          <w:kern w:val="0"/>
          <w:sz w:val="21"/>
          <w:szCs w:val="21"/>
          <w:highlight w:val="none"/>
          <w:lang w:eastAsia="zh-CN"/>
        </w:rPr>
        <w:t>维保</w:t>
      </w:r>
      <w:r>
        <w:rPr>
          <w:rFonts w:hint="eastAsia" w:ascii="宋体" w:hAnsi="宋体" w:eastAsia="宋体" w:cs="宋体"/>
          <w:color w:val="auto"/>
          <w:kern w:val="0"/>
          <w:sz w:val="21"/>
          <w:szCs w:val="21"/>
          <w:highlight w:val="none"/>
        </w:rPr>
        <w:t>期满后维保服务采购的重要依据；</w:t>
      </w:r>
    </w:p>
    <w:p>
      <w:pPr>
        <w:pStyle w:val="15"/>
        <w:keepNext w:val="0"/>
        <w:keepLines w:val="0"/>
        <w:pageBreakBefore w:val="0"/>
        <w:kinsoku/>
        <w:overflowPunct/>
        <w:bidi w:val="0"/>
        <w:spacing w:line="400" w:lineRule="exact"/>
        <w:ind w:firstLine="630" w:firstLineChars="300"/>
        <w:rPr>
          <w:rFonts w:hint="eastAsia" w:ascii="宋体" w:hAnsi="宋体" w:eastAsia="宋体" w:cs="宋体"/>
          <w:color w:val="auto"/>
          <w:kern w:val="0"/>
          <w:sz w:val="20"/>
          <w:szCs w:val="21"/>
          <w:highlight w:val="none"/>
        </w:rPr>
      </w:pPr>
      <w:r>
        <w:rPr>
          <w:rFonts w:hint="eastAsia" w:ascii="宋体" w:hAnsi="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.若售后代理商更换，请及时联系采购单位进行修改，提供更正说明。</w:t>
      </w:r>
    </w:p>
    <w:p>
      <w:pPr>
        <w:autoSpaceDE w:val="0"/>
        <w:autoSpaceDN w:val="0"/>
        <w:spacing w:line="360" w:lineRule="auto"/>
        <w:ind w:left="4335" w:leftChars="1950" w:hanging="240" w:hangingChars="100"/>
        <w:rPr>
          <w:rFonts w:hint="eastAsia" w:ascii="宋体" w:hAnsi="宋体" w:eastAsia="宋体" w:cs="宋体"/>
          <w:color w:val="auto"/>
          <w:kern w:val="0"/>
          <w:sz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供应商名称（</w:t>
      </w:r>
      <w:r>
        <w:rPr>
          <w:rFonts w:hint="eastAsia" w:ascii="宋体" w:hAnsi="宋体" w:eastAsia="宋体" w:cs="宋体"/>
          <w:color w:val="auto"/>
          <w:kern w:val="0"/>
          <w:sz w:val="24"/>
          <w:highlight w:val="none"/>
          <w:lang w:eastAsia="zh-CN"/>
        </w:rPr>
        <w:t>盖公章</w:t>
      </w:r>
      <w:r>
        <w:rPr>
          <w:rFonts w:hint="eastAsia" w:ascii="宋体" w:hAnsi="宋体" w:eastAsia="宋体" w:cs="宋体"/>
          <w:color w:val="auto"/>
          <w:kern w:val="0"/>
          <w:sz w:val="24"/>
          <w:highlight w:val="none"/>
        </w:rPr>
        <w:t>）：</w:t>
      </w:r>
    </w:p>
    <w:p>
      <w:pPr>
        <w:autoSpaceDE w:val="0"/>
        <w:autoSpaceDN w:val="0"/>
        <w:spacing w:line="360" w:lineRule="auto"/>
        <w:ind w:firstLine="6480" w:firstLineChars="27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highlight w:val="none"/>
          <w:lang w:val="zh-CN"/>
        </w:rPr>
        <w:t>日期：  年  月   日</w:t>
      </w:r>
    </w:p>
    <w:p>
      <w:pPr>
        <w:snapToGrid w:val="0"/>
        <w:spacing w:line="360" w:lineRule="auto"/>
        <w:ind w:firstLine="0" w:firstLineChars="0"/>
        <w:rPr>
          <w:rFonts w:hint="eastAsia" w:ascii="宋体" w:hAnsi="宋体" w:eastAsia="宋体" w:cs="宋体"/>
          <w:b/>
          <w:color w:val="auto"/>
          <w:sz w:val="28"/>
          <w:szCs w:val="28"/>
          <w:highlight w:val="none"/>
          <w:lang w:val="en-US" w:eastAsia="zh-CN"/>
        </w:rPr>
      </w:pPr>
    </w:p>
    <w:p>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pPr>
        <w:snapToGrid w:val="0"/>
        <w:spacing w:line="360" w:lineRule="auto"/>
        <w:ind w:firstLine="0" w:firstLineChars="0"/>
        <w:rPr>
          <w:rFonts w:hint="eastAsia" w:ascii="宋体" w:hAnsi="宋体" w:eastAsia="宋体" w:cs="宋体"/>
          <w:b/>
          <w:i/>
          <w:iCs/>
          <w:color w:val="auto"/>
          <w:sz w:val="28"/>
          <w:szCs w:val="28"/>
          <w:highlight w:val="none"/>
        </w:rPr>
      </w:pPr>
      <w:r>
        <w:rPr>
          <w:rFonts w:hint="eastAsia" w:ascii="宋体" w:hAnsi="宋体" w:eastAsia="宋体" w:cs="宋体"/>
          <w:b/>
          <w:color w:val="auto"/>
          <w:sz w:val="28"/>
          <w:szCs w:val="28"/>
          <w:highlight w:val="none"/>
          <w:lang w:val="en-US" w:eastAsia="zh-CN"/>
        </w:rPr>
        <w:t>10.</w:t>
      </w:r>
      <w:r>
        <w:rPr>
          <w:rFonts w:hint="eastAsia" w:ascii="宋体" w:hAnsi="宋体" w:eastAsia="宋体" w:cs="宋体"/>
          <w:b/>
          <w:color w:val="auto"/>
          <w:sz w:val="28"/>
          <w:szCs w:val="28"/>
          <w:highlight w:val="none"/>
        </w:rPr>
        <w:t>项目实施人员一览表（如有要求）</w:t>
      </w:r>
    </w:p>
    <w:p>
      <w:pPr>
        <w:spacing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（由供应商根据采购需求及采购文件要求编制）</w:t>
      </w:r>
    </w:p>
    <w:p>
      <w:pPr>
        <w:pStyle w:val="24"/>
        <w:rPr>
          <w:rFonts w:hint="eastAsia" w:ascii="宋体" w:hAnsi="宋体" w:eastAsia="宋体" w:cs="宋体"/>
          <w:color w:val="auto"/>
          <w:highlight w:val="none"/>
        </w:rPr>
      </w:pPr>
    </w:p>
    <w:p>
      <w:pPr>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所竞分标（此处有分标时填写具体分标号，无分标时填写“无”）：</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u w:val="single"/>
          <w:lang w:val="en-US" w:eastAsia="zh-CN"/>
        </w:rPr>
        <w:t xml:space="preserve"> </w:t>
      </w:r>
    </w:p>
    <w:p>
      <w:pPr>
        <w:keepNext/>
        <w:autoSpaceDE w:val="0"/>
        <w:autoSpaceDN w:val="0"/>
        <w:spacing w:line="360" w:lineRule="auto"/>
        <w:ind w:firstLine="477"/>
        <w:rPr>
          <w:rFonts w:hint="eastAsia" w:ascii="宋体" w:hAnsi="宋体" w:eastAsia="宋体" w:cs="宋体"/>
          <w:b/>
          <w:color w:val="auto"/>
          <w:sz w:val="24"/>
          <w:szCs w:val="24"/>
          <w:highlight w:val="none"/>
        </w:rPr>
      </w:pPr>
    </w:p>
    <w:p>
      <w:pPr>
        <w:keepNext/>
        <w:autoSpaceDE w:val="0"/>
        <w:autoSpaceDN w:val="0"/>
        <w:spacing w:line="360" w:lineRule="auto"/>
        <w:ind w:firstLine="477"/>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附表A:本项目的项目经理情况表</w:t>
      </w:r>
    </w:p>
    <w:tbl>
      <w:tblPr>
        <w:tblStyle w:val="31"/>
        <w:tblW w:w="8755" w:type="dxa"/>
        <w:tblInd w:w="0" w:type="dxa"/>
        <w:tblLayout w:type="fixed"/>
        <w:tblCellMar>
          <w:top w:w="0" w:type="dxa"/>
          <w:left w:w="108" w:type="dxa"/>
          <w:bottom w:w="0" w:type="dxa"/>
          <w:right w:w="108" w:type="dxa"/>
        </w:tblCellMar>
      </w:tblPr>
      <w:tblGrid>
        <w:gridCol w:w="2061"/>
        <w:gridCol w:w="1287"/>
        <w:gridCol w:w="1260"/>
        <w:gridCol w:w="4147"/>
      </w:tblGrid>
      <w:tr>
        <w:tblPrEx>
          <w:tblCellMar>
            <w:top w:w="0" w:type="dxa"/>
            <w:left w:w="108" w:type="dxa"/>
            <w:bottom w:w="0" w:type="dxa"/>
            <w:right w:w="108" w:type="dxa"/>
          </w:tblCellMar>
        </w:tblPrEx>
        <w:trPr>
          <w:trHeight w:val="604" w:hRule="atLeast"/>
        </w:trPr>
        <w:tc>
          <w:tcPr>
            <w:tcW w:w="2061"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页码</w:t>
            </w:r>
          </w:p>
        </w:tc>
        <w:tc>
          <w:tcPr>
            <w:tcW w:w="4147"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响应截止时间前三年业绩及承担的主要工作情况，曾担任项目经理的项目应列明细</w:t>
            </w:r>
          </w:p>
        </w:tc>
      </w:tr>
      <w:tr>
        <w:tblPrEx>
          <w:tblCellMar>
            <w:top w:w="0" w:type="dxa"/>
            <w:left w:w="108" w:type="dxa"/>
            <w:bottom w:w="0" w:type="dxa"/>
            <w:right w:w="108" w:type="dxa"/>
          </w:tblCellMar>
        </w:tblPrEx>
        <w:trPr>
          <w:cantSplit/>
          <w:trHeight w:val="345" w:hRule="atLeast"/>
        </w:trPr>
        <w:tc>
          <w:tcPr>
            <w:tcW w:w="2061"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restart"/>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337" w:hRule="atLeast"/>
        </w:trPr>
        <w:tc>
          <w:tcPr>
            <w:tcW w:w="2061"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年龄</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345" w:hRule="atLeast"/>
        </w:trPr>
        <w:tc>
          <w:tcPr>
            <w:tcW w:w="2061"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345" w:hRule="atLeast"/>
        </w:trPr>
        <w:tc>
          <w:tcPr>
            <w:tcW w:w="2061"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毕业时间</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422" w:hRule="atLeast"/>
        </w:trPr>
        <w:tc>
          <w:tcPr>
            <w:tcW w:w="2061"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所学专业</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416" w:hRule="atLeast"/>
        </w:trPr>
        <w:tc>
          <w:tcPr>
            <w:tcW w:w="2061"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学历</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356" w:hRule="atLeast"/>
        </w:trPr>
        <w:tc>
          <w:tcPr>
            <w:tcW w:w="2061"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资质证书编号</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177" w:hRule="atLeast"/>
        </w:trPr>
        <w:tc>
          <w:tcPr>
            <w:tcW w:w="2061"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其他资质情况</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cantSplit/>
          <w:trHeight w:val="169" w:hRule="atLeast"/>
        </w:trPr>
        <w:tc>
          <w:tcPr>
            <w:tcW w:w="2061" w:type="dxa"/>
            <w:tcBorders>
              <w:top w:val="single" w:color="auto" w:sz="6" w:space="0"/>
              <w:left w:val="single" w:color="auto" w:sz="6"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1287"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1260" w:type="dxa"/>
            <w:tcBorders>
              <w:top w:val="single" w:color="auto" w:sz="6" w:space="0"/>
              <w:left w:val="single" w:color="auto" w:sz="4" w:space="0"/>
              <w:bottom w:val="single" w:color="auto" w:sz="6" w:space="0"/>
              <w:right w:val="single" w:color="auto" w:sz="6" w:space="0"/>
            </w:tcBorders>
            <w:shd w:val="clear" w:color="auto" w:fill="auto"/>
            <w:vAlign w:val="center"/>
          </w:tcPr>
          <w:p>
            <w:pPr>
              <w:autoSpaceDE w:val="0"/>
              <w:autoSpaceDN w:val="0"/>
              <w:spacing w:line="360" w:lineRule="auto"/>
              <w:jc w:val="center"/>
              <w:rPr>
                <w:rFonts w:hint="eastAsia" w:ascii="宋体" w:hAnsi="宋体" w:eastAsia="宋体" w:cs="宋体"/>
                <w:color w:val="auto"/>
                <w:sz w:val="24"/>
                <w:szCs w:val="24"/>
                <w:highlight w:val="none"/>
              </w:rPr>
            </w:pPr>
          </w:p>
        </w:tc>
        <w:tc>
          <w:tcPr>
            <w:tcW w:w="4147" w:type="dxa"/>
            <w:vMerge w:val="continue"/>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p>
        </w:tc>
      </w:tr>
    </w:tbl>
    <w:p>
      <w:pPr>
        <w:autoSpaceDE w:val="0"/>
        <w:autoSpaceDN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w:t>
      </w:r>
      <w:r>
        <w:rPr>
          <w:rFonts w:hint="eastAsia" w:ascii="宋体" w:hAnsi="宋体" w:eastAsia="宋体" w:cs="宋体"/>
          <w:b/>
          <w:color w:val="auto"/>
          <w:sz w:val="24"/>
          <w:highlight w:val="none"/>
        </w:rPr>
        <w:t>供应商可</w:t>
      </w:r>
      <w:r>
        <w:rPr>
          <w:rFonts w:hint="eastAsia" w:ascii="宋体" w:hAnsi="宋体" w:eastAsia="宋体" w:cs="宋体"/>
          <w:b/>
          <w:color w:val="auto"/>
          <w:sz w:val="24"/>
          <w:highlight w:val="none"/>
          <w:lang w:eastAsia="zh-CN"/>
        </w:rPr>
        <w:t>参照</w:t>
      </w:r>
      <w:r>
        <w:rPr>
          <w:rFonts w:hint="eastAsia" w:ascii="宋体" w:hAnsi="宋体" w:eastAsia="宋体" w:cs="宋体"/>
          <w:b/>
          <w:color w:val="auto"/>
          <w:sz w:val="24"/>
          <w:highlight w:val="none"/>
        </w:rPr>
        <w:t>上述的格式自行编制，</w:t>
      </w:r>
      <w:r>
        <w:rPr>
          <w:rFonts w:hint="eastAsia" w:ascii="宋体" w:hAnsi="宋体" w:eastAsia="宋体" w:cs="宋体"/>
          <w:b/>
          <w:color w:val="auto"/>
          <w:sz w:val="24"/>
          <w:szCs w:val="24"/>
          <w:highlight w:val="none"/>
        </w:rPr>
        <w:t>并注明所在响应技术文件页码。</w:t>
      </w:r>
    </w:p>
    <w:p>
      <w:pPr>
        <w:autoSpaceDE w:val="0"/>
        <w:autoSpaceDN w:val="0"/>
        <w:spacing w:line="360" w:lineRule="auto"/>
        <w:rPr>
          <w:rFonts w:hint="eastAsia" w:ascii="宋体" w:hAnsi="宋体" w:eastAsia="宋体" w:cs="宋体"/>
          <w:b/>
          <w:color w:val="auto"/>
          <w:sz w:val="24"/>
          <w:szCs w:val="24"/>
          <w:highlight w:val="none"/>
        </w:rPr>
      </w:pPr>
    </w:p>
    <w:p>
      <w:pPr>
        <w:autoSpaceDE w:val="0"/>
        <w:autoSpaceDN w:val="0"/>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附表B:本项目的项目小组人员情况表</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参照</w:t>
      </w:r>
      <w:r>
        <w:rPr>
          <w:rFonts w:hint="eastAsia" w:ascii="宋体" w:hAnsi="宋体" w:eastAsia="宋体" w:cs="宋体"/>
          <w:color w:val="auto"/>
          <w:sz w:val="24"/>
          <w:szCs w:val="24"/>
          <w:highlight w:val="none"/>
        </w:rPr>
        <w:t>此格式自制）</w:t>
      </w:r>
    </w:p>
    <w:tbl>
      <w:tblPr>
        <w:tblStyle w:val="31"/>
        <w:tblW w:w="9030" w:type="dxa"/>
        <w:tblInd w:w="108" w:type="dxa"/>
        <w:tblLayout w:type="fixed"/>
        <w:tblCellMar>
          <w:top w:w="0" w:type="dxa"/>
          <w:left w:w="108" w:type="dxa"/>
          <w:bottom w:w="0" w:type="dxa"/>
          <w:right w:w="108" w:type="dxa"/>
        </w:tblCellMar>
      </w:tblPr>
      <w:tblGrid>
        <w:gridCol w:w="420"/>
        <w:gridCol w:w="787"/>
        <w:gridCol w:w="412"/>
        <w:gridCol w:w="586"/>
        <w:gridCol w:w="1035"/>
        <w:gridCol w:w="1080"/>
        <w:gridCol w:w="1080"/>
        <w:gridCol w:w="1260"/>
        <w:gridCol w:w="900"/>
        <w:gridCol w:w="1470"/>
      </w:tblGrid>
      <w:tr>
        <w:tblPrEx>
          <w:tblCellMar>
            <w:top w:w="0" w:type="dxa"/>
            <w:left w:w="108" w:type="dxa"/>
            <w:bottom w:w="0" w:type="dxa"/>
            <w:right w:w="108" w:type="dxa"/>
          </w:tblCellMar>
        </w:tblPrEx>
        <w:tc>
          <w:tcPr>
            <w:tcW w:w="420"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787"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412"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586"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年龄</w:t>
            </w:r>
          </w:p>
        </w:tc>
        <w:tc>
          <w:tcPr>
            <w:tcW w:w="1035"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学历</w:t>
            </w:r>
          </w:p>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(页码)</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w:t>
            </w:r>
          </w:p>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(页码)</w:t>
            </w:r>
          </w:p>
        </w:tc>
        <w:tc>
          <w:tcPr>
            <w:tcW w:w="1080"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职称</w:t>
            </w:r>
          </w:p>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(页码)</w:t>
            </w:r>
          </w:p>
        </w:tc>
        <w:tc>
          <w:tcPr>
            <w:tcW w:w="1260"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本项目中的职责</w:t>
            </w:r>
          </w:p>
        </w:tc>
        <w:tc>
          <w:tcPr>
            <w:tcW w:w="900"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项目经历</w:t>
            </w:r>
          </w:p>
        </w:tc>
        <w:tc>
          <w:tcPr>
            <w:tcW w:w="1470" w:type="dxa"/>
            <w:tcBorders>
              <w:top w:val="single" w:color="auto" w:sz="6" w:space="0"/>
              <w:left w:val="single" w:color="auto" w:sz="6" w:space="0"/>
              <w:bottom w:val="single" w:color="auto" w:sz="6" w:space="0"/>
              <w:right w:val="single" w:color="auto" w:sz="6" w:space="0"/>
            </w:tcBorders>
            <w:vAlign w:val="center"/>
          </w:tcPr>
          <w:p>
            <w:pPr>
              <w:autoSpaceDE w:val="0"/>
              <w:autoSpaceDN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参与本项目的到位情况</w:t>
            </w:r>
          </w:p>
        </w:tc>
      </w:tr>
      <w:tr>
        <w:tblPrEx>
          <w:tblCellMar>
            <w:top w:w="0" w:type="dxa"/>
            <w:left w:w="108" w:type="dxa"/>
            <w:bottom w:w="0" w:type="dxa"/>
            <w:right w:w="108" w:type="dxa"/>
          </w:tblCellMar>
        </w:tblPrEx>
        <w:trPr>
          <w:trHeight w:val="479" w:hRule="atLeast"/>
        </w:trPr>
        <w:tc>
          <w:tcPr>
            <w:tcW w:w="42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jc w:val="center"/>
              <w:rPr>
                <w:rFonts w:hint="eastAsia" w:ascii="宋体" w:hAnsi="宋体" w:eastAsia="宋体" w:cs="宋体"/>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412"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586"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035"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73" w:hRule="atLeast"/>
        </w:trPr>
        <w:tc>
          <w:tcPr>
            <w:tcW w:w="42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jc w:val="center"/>
              <w:rPr>
                <w:rFonts w:hint="eastAsia" w:ascii="宋体" w:hAnsi="宋体" w:eastAsia="宋体" w:cs="宋体"/>
                <w:color w:val="auto"/>
                <w:sz w:val="24"/>
                <w:szCs w:val="24"/>
                <w:highlight w:val="none"/>
              </w:rPr>
            </w:pPr>
          </w:p>
        </w:tc>
        <w:tc>
          <w:tcPr>
            <w:tcW w:w="787"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412"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586"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035"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26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90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c>
          <w:tcPr>
            <w:tcW w:w="1470" w:type="dxa"/>
            <w:tcBorders>
              <w:top w:val="single" w:color="auto" w:sz="6" w:space="0"/>
              <w:left w:val="single" w:color="auto" w:sz="6" w:space="0"/>
              <w:bottom w:val="single" w:color="auto" w:sz="6" w:space="0"/>
              <w:right w:val="single" w:color="auto" w:sz="6" w:space="0"/>
            </w:tcBorders>
          </w:tcPr>
          <w:p>
            <w:pPr>
              <w:autoSpaceDE w:val="0"/>
              <w:autoSpaceDN w:val="0"/>
              <w:spacing w:line="360" w:lineRule="auto"/>
              <w:rPr>
                <w:rFonts w:hint="eastAsia" w:ascii="宋体" w:hAnsi="宋体" w:eastAsia="宋体" w:cs="宋体"/>
                <w:color w:val="auto"/>
                <w:sz w:val="24"/>
                <w:szCs w:val="24"/>
                <w:highlight w:val="none"/>
              </w:rPr>
            </w:pPr>
          </w:p>
        </w:tc>
      </w:tr>
    </w:tbl>
    <w:p>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color w:val="auto"/>
          <w:sz w:val="24"/>
          <w:szCs w:val="24"/>
          <w:highlight w:val="none"/>
        </w:rPr>
        <w:t>注：供应商可</w:t>
      </w:r>
      <w:r>
        <w:rPr>
          <w:rFonts w:hint="eastAsia" w:ascii="宋体" w:hAnsi="宋体" w:eastAsia="宋体" w:cs="宋体"/>
          <w:b/>
          <w:color w:val="auto"/>
          <w:sz w:val="24"/>
          <w:szCs w:val="24"/>
          <w:highlight w:val="none"/>
          <w:lang w:eastAsia="zh-CN"/>
        </w:rPr>
        <w:t>参照</w:t>
      </w:r>
      <w:r>
        <w:rPr>
          <w:rFonts w:hint="eastAsia" w:ascii="宋体" w:hAnsi="宋体" w:eastAsia="宋体" w:cs="宋体"/>
          <w:b/>
          <w:color w:val="auto"/>
          <w:sz w:val="24"/>
          <w:szCs w:val="24"/>
          <w:highlight w:val="none"/>
        </w:rPr>
        <w:t>上述的格式自行编制，并注明所在响应技术文件页码。</w:t>
      </w:r>
    </w:p>
    <w:p>
      <w:pPr>
        <w:autoSpaceDE w:val="0"/>
        <w:autoSpaceDN w:val="0"/>
        <w:spacing w:line="360" w:lineRule="auto"/>
        <w:ind w:firstLine="6505" w:firstLineChars="2700"/>
        <w:rPr>
          <w:rFonts w:hint="eastAsia" w:ascii="宋体" w:hAnsi="宋体" w:eastAsia="宋体" w:cs="宋体"/>
          <w:b/>
          <w:bCs/>
          <w:color w:val="auto"/>
          <w:sz w:val="24"/>
          <w:szCs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autoSpaceDE w:val="0"/>
        <w:autoSpaceDN w:val="0"/>
        <w:spacing w:line="360" w:lineRule="auto"/>
        <w:ind w:firstLine="6480" w:firstLineChars="27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日期：  年  月   日</w:t>
      </w:r>
    </w:p>
    <w:p>
      <w:pPr>
        <w:jc w:val="both"/>
        <w:rPr>
          <w:rFonts w:hint="eastAsia" w:ascii="宋体" w:hAnsi="宋体" w:eastAsia="宋体" w:cs="宋体"/>
          <w:color w:val="auto"/>
          <w:sz w:val="24"/>
          <w:szCs w:val="24"/>
          <w:highlight w:val="none"/>
        </w:rPr>
      </w:pPr>
    </w:p>
    <w:p>
      <w:pPr>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u w:val="single"/>
        </w:rPr>
        <w:br w:type="page"/>
      </w:r>
    </w:p>
    <w:p>
      <w:pPr>
        <w:pStyle w:val="4"/>
        <w:rPr>
          <w:rFonts w:hint="eastAsia"/>
          <w:color w:val="auto"/>
          <w:highlight w:val="none"/>
        </w:rPr>
      </w:pPr>
    </w:p>
    <w:p>
      <w:pPr>
        <w:keepNext/>
        <w:keepLines/>
        <w:spacing w:before="260" w:after="260" w:line="416" w:lineRule="auto"/>
        <w:jc w:val="center"/>
        <w:outlineLvl w:val="1"/>
        <w:rPr>
          <w:rFonts w:hint="eastAsia" w:ascii="宋体" w:hAnsi="宋体" w:eastAsia="宋体" w:cs="宋体"/>
          <w:b/>
          <w:bCs/>
          <w:color w:val="auto"/>
          <w:sz w:val="32"/>
          <w:szCs w:val="32"/>
          <w:highlight w:val="none"/>
          <w:lang w:val="zh-CN" w:eastAsia="zh-CN"/>
        </w:rPr>
      </w:pPr>
      <w:bookmarkStart w:id="115" w:name="_Toc29530"/>
      <w:bookmarkStart w:id="116" w:name="_Toc16014"/>
      <w:bookmarkStart w:id="117" w:name="_Toc80205941"/>
      <w:r>
        <w:rPr>
          <w:rFonts w:hint="eastAsia" w:ascii="宋体" w:hAnsi="宋体" w:eastAsia="宋体" w:cs="宋体"/>
          <w:b/>
          <w:bCs/>
          <w:color w:val="auto"/>
          <w:sz w:val="32"/>
          <w:szCs w:val="32"/>
          <w:highlight w:val="none"/>
          <w:lang w:val="zh-CN" w:eastAsia="zh-CN"/>
        </w:rPr>
        <w:t>第三节 报价文件格式</w:t>
      </w:r>
      <w:bookmarkEnd w:id="115"/>
      <w:bookmarkEnd w:id="116"/>
      <w:bookmarkEnd w:id="117"/>
    </w:p>
    <w:p>
      <w:pPr>
        <w:snapToGrid w:val="0"/>
        <w:spacing w:before="165" w:beforeLines="50" w:after="50"/>
        <w:rPr>
          <w:rFonts w:hint="eastAsia" w:ascii="宋体" w:hAnsi="宋体" w:eastAsia="宋体" w:cs="宋体"/>
          <w:color w:val="auto"/>
          <w:sz w:val="24"/>
          <w:szCs w:val="24"/>
          <w:highlight w:val="none"/>
        </w:rPr>
      </w:pPr>
      <w:r>
        <w:rPr>
          <w:rFonts w:hint="eastAsia" w:ascii="宋体" w:hAnsi="宋体" w:cs="宋体"/>
          <w:b/>
          <w:bCs/>
          <w:color w:val="auto"/>
          <w:sz w:val="28"/>
          <w:szCs w:val="28"/>
          <w:highlight w:val="none"/>
          <w:lang w:val="en-US" w:eastAsia="zh-CN"/>
        </w:rPr>
        <w:t>1.</w:t>
      </w:r>
      <w:r>
        <w:rPr>
          <w:rFonts w:hint="eastAsia" w:ascii="宋体" w:hAnsi="宋体" w:cs="宋体"/>
          <w:b/>
          <w:bCs/>
          <w:color w:val="auto"/>
          <w:sz w:val="28"/>
          <w:szCs w:val="28"/>
          <w:highlight w:val="none"/>
        </w:rPr>
        <w:t>报价文件</w:t>
      </w:r>
      <w:r>
        <w:rPr>
          <w:rFonts w:hint="eastAsia" w:ascii="宋体" w:hAnsi="宋体" w:cs="宋体"/>
          <w:b/>
          <w:bCs/>
          <w:color w:val="auto"/>
          <w:sz w:val="28"/>
          <w:szCs w:val="28"/>
          <w:highlight w:val="none"/>
          <w:lang w:eastAsia="zh-CN"/>
        </w:rPr>
        <w:t>封面的格式</w:t>
      </w:r>
      <w:r>
        <w:rPr>
          <w:rFonts w:hint="eastAsia" w:ascii="宋体" w:hAnsi="宋体" w:eastAsia="宋体" w:cs="宋体"/>
          <w:b/>
          <w:color w:val="auto"/>
          <w:sz w:val="28"/>
          <w:szCs w:val="28"/>
          <w:highlight w:val="none"/>
        </w:rPr>
        <w:t>（参照此格式自拟）</w:t>
      </w:r>
      <w:r>
        <w:rPr>
          <w:rFonts w:hint="eastAsia" w:ascii="宋体" w:hAnsi="宋体" w:cs="宋体"/>
          <w:b/>
          <w:bCs/>
          <w:color w:val="auto"/>
          <w:sz w:val="28"/>
          <w:szCs w:val="28"/>
          <w:highlight w:val="none"/>
          <w:lang w:eastAsia="zh-CN"/>
        </w:rPr>
        <w:t>：</w:t>
      </w:r>
      <w:r>
        <w:rPr>
          <w:rFonts w:hint="eastAsia" w:ascii="宋体" w:hAnsi="宋体" w:eastAsia="宋体" w:cs="宋体"/>
          <w:color w:val="auto"/>
          <w:sz w:val="24"/>
          <w:szCs w:val="24"/>
          <w:highlight w:val="none"/>
        </w:rPr>
        <w:t xml:space="preserve">                     </w:t>
      </w:r>
    </w:p>
    <w:p>
      <w:pPr>
        <w:snapToGrid w:val="0"/>
        <w:spacing w:before="165" w:beforeLines="50" w:after="50"/>
        <w:rPr>
          <w:rFonts w:hint="eastAsia" w:ascii="宋体" w:hAnsi="宋体" w:eastAsia="宋体" w:cs="宋体"/>
          <w:color w:val="auto"/>
          <w:sz w:val="24"/>
          <w:szCs w:val="24"/>
          <w:highlight w:val="none"/>
        </w:rPr>
      </w:pPr>
    </w:p>
    <w:p>
      <w:pPr>
        <w:snapToGrid w:val="0"/>
        <w:spacing w:before="165" w:beforeLines="50" w:after="50"/>
        <w:jc w:val="right"/>
        <w:rPr>
          <w:rFonts w:hint="eastAsia" w:ascii="宋体" w:hAnsi="宋体" w:eastAsia="宋体" w:cs="宋体"/>
          <w:bCs/>
          <w:color w:val="auto"/>
          <w:sz w:val="32"/>
          <w:szCs w:val="20"/>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Cs/>
          <w:color w:val="auto"/>
          <w:szCs w:val="24"/>
          <w:highlight w:val="none"/>
        </w:rPr>
        <w:t>全流程电子文件</w:t>
      </w:r>
    </w:p>
    <w:p>
      <w:pPr>
        <w:snapToGrid w:val="0"/>
        <w:spacing w:before="165" w:beforeLines="50" w:after="50"/>
        <w:rPr>
          <w:rFonts w:hint="eastAsia" w:ascii="宋体" w:hAnsi="宋体" w:eastAsia="宋体" w:cs="宋体"/>
          <w:color w:val="auto"/>
          <w:sz w:val="24"/>
          <w:szCs w:val="20"/>
          <w:highlight w:val="none"/>
        </w:rPr>
      </w:pPr>
    </w:p>
    <w:p>
      <w:pPr>
        <w:snapToGrid w:val="0"/>
        <w:spacing w:before="165" w:beforeLines="50" w:after="50"/>
        <w:rPr>
          <w:rFonts w:hint="eastAsia" w:ascii="宋体" w:hAnsi="宋体" w:eastAsia="宋体" w:cs="宋体"/>
          <w:color w:val="auto"/>
          <w:sz w:val="24"/>
          <w:szCs w:val="20"/>
          <w:highlight w:val="none"/>
        </w:rPr>
      </w:pPr>
    </w:p>
    <w:p>
      <w:pPr>
        <w:snapToGrid w:val="0"/>
        <w:spacing w:before="165" w:beforeLines="50" w:after="50"/>
        <w:rPr>
          <w:rFonts w:hint="eastAsia" w:ascii="宋体" w:hAnsi="宋体" w:eastAsia="宋体" w:cs="宋体"/>
          <w:color w:val="auto"/>
          <w:sz w:val="24"/>
          <w:szCs w:val="20"/>
          <w:highlight w:val="none"/>
        </w:rPr>
      </w:pPr>
    </w:p>
    <w:p>
      <w:pPr>
        <w:snapToGrid w:val="0"/>
        <w:spacing w:before="165" w:beforeLines="50" w:after="50"/>
        <w:jc w:val="center"/>
        <w:rPr>
          <w:rFonts w:hint="eastAsia" w:ascii="宋体" w:hAnsi="宋体" w:eastAsia="宋体" w:cs="宋体"/>
          <w:bCs/>
          <w:color w:val="auto"/>
          <w:sz w:val="44"/>
          <w:szCs w:val="44"/>
          <w:highlight w:val="none"/>
        </w:rPr>
      </w:pPr>
      <w:r>
        <w:rPr>
          <w:rFonts w:hint="eastAsia" w:ascii="宋体" w:hAnsi="宋体" w:eastAsia="宋体" w:cs="宋体"/>
          <w:bCs/>
          <w:color w:val="auto"/>
          <w:sz w:val="44"/>
          <w:szCs w:val="44"/>
          <w:highlight w:val="none"/>
        </w:rPr>
        <w:t>报  价  文  件（封面）</w:t>
      </w:r>
    </w:p>
    <w:p>
      <w:pPr>
        <w:snapToGrid w:val="0"/>
        <w:spacing w:before="165" w:beforeLines="50" w:after="50"/>
        <w:rPr>
          <w:rFonts w:hint="eastAsia" w:ascii="宋体" w:hAnsi="宋体" w:eastAsia="宋体" w:cs="宋体"/>
          <w:bCs/>
          <w:color w:val="auto"/>
          <w:sz w:val="24"/>
          <w:szCs w:val="20"/>
          <w:highlight w:val="none"/>
        </w:rPr>
      </w:pPr>
    </w:p>
    <w:p>
      <w:pPr>
        <w:snapToGrid w:val="0"/>
        <w:spacing w:before="165" w:beforeLines="50" w:after="50"/>
        <w:rPr>
          <w:rFonts w:hint="eastAsia" w:ascii="宋体" w:hAnsi="宋体" w:eastAsia="宋体" w:cs="宋体"/>
          <w:bCs/>
          <w:color w:val="auto"/>
          <w:sz w:val="24"/>
          <w:szCs w:val="20"/>
          <w:highlight w:val="none"/>
        </w:rPr>
      </w:pPr>
    </w:p>
    <w:p>
      <w:pPr>
        <w:snapToGrid w:val="0"/>
        <w:spacing w:before="165" w:beforeLines="50" w:after="50"/>
        <w:rPr>
          <w:rFonts w:hint="eastAsia" w:ascii="宋体" w:hAnsi="宋体" w:eastAsia="宋体" w:cs="宋体"/>
          <w:bCs/>
          <w:color w:val="auto"/>
          <w:sz w:val="24"/>
          <w:szCs w:val="20"/>
          <w:highlight w:val="none"/>
        </w:rPr>
      </w:pPr>
    </w:p>
    <w:p>
      <w:pPr>
        <w:snapToGrid w:val="0"/>
        <w:spacing w:before="165" w:beforeLines="50" w:after="50"/>
        <w:rPr>
          <w:rFonts w:hint="eastAsia" w:ascii="宋体" w:hAnsi="宋体" w:eastAsia="宋体" w:cs="宋体"/>
          <w:bCs/>
          <w:color w:val="auto"/>
          <w:sz w:val="24"/>
          <w:szCs w:val="20"/>
          <w:highlight w:val="none"/>
        </w:rPr>
      </w:pPr>
    </w:p>
    <w:p>
      <w:pPr>
        <w:snapToGrid w:val="0"/>
        <w:spacing w:before="165" w:beforeLines="50" w:after="50"/>
        <w:rPr>
          <w:rFonts w:hint="eastAsia" w:ascii="宋体" w:hAnsi="宋体" w:eastAsia="宋体" w:cs="宋体"/>
          <w:bCs/>
          <w:color w:val="auto"/>
          <w:sz w:val="24"/>
          <w:szCs w:val="20"/>
          <w:highlight w:val="none"/>
        </w:rPr>
      </w:pPr>
    </w:p>
    <w:p>
      <w:pPr>
        <w:snapToGrid w:val="0"/>
        <w:spacing w:before="165" w:beforeLines="50" w:after="50"/>
        <w:ind w:firstLine="640" w:firstLineChars="200"/>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项目名称：</w:t>
      </w:r>
    </w:p>
    <w:p>
      <w:pPr>
        <w:snapToGrid w:val="0"/>
        <w:spacing w:before="165" w:beforeLines="50" w:after="50"/>
        <w:ind w:firstLine="720" w:firstLineChars="225"/>
        <w:rPr>
          <w:rFonts w:hint="eastAsia" w:ascii="宋体" w:hAnsi="宋体" w:eastAsia="宋体" w:cs="宋体"/>
          <w:bCs/>
          <w:color w:val="auto"/>
          <w:sz w:val="32"/>
          <w:szCs w:val="32"/>
          <w:highlight w:val="none"/>
        </w:rPr>
      </w:pPr>
    </w:p>
    <w:p>
      <w:pPr>
        <w:snapToGrid w:val="0"/>
        <w:spacing w:before="165" w:beforeLines="50" w:after="50"/>
        <w:ind w:firstLine="640" w:firstLineChars="200"/>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项目编号：</w:t>
      </w:r>
    </w:p>
    <w:p>
      <w:pPr>
        <w:snapToGrid w:val="0"/>
        <w:spacing w:before="165" w:beforeLines="50" w:after="50"/>
        <w:ind w:firstLine="720" w:firstLineChars="225"/>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 xml:space="preserve"> </w:t>
      </w:r>
    </w:p>
    <w:p>
      <w:pPr>
        <w:snapToGrid w:val="0"/>
        <w:spacing w:before="165" w:beforeLines="50" w:after="50"/>
        <w:ind w:firstLine="640" w:firstLineChars="200"/>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所竞分标（如有则填写，无分标时填写“无”或者留空）：</w:t>
      </w:r>
    </w:p>
    <w:p>
      <w:pPr>
        <w:snapToGrid w:val="0"/>
        <w:spacing w:before="165" w:beforeLines="50" w:after="50"/>
        <w:ind w:firstLine="720" w:firstLineChars="225"/>
        <w:rPr>
          <w:rFonts w:hint="eastAsia" w:ascii="宋体" w:hAnsi="宋体" w:eastAsia="宋体" w:cs="宋体"/>
          <w:bCs/>
          <w:color w:val="auto"/>
          <w:sz w:val="32"/>
          <w:szCs w:val="32"/>
          <w:highlight w:val="none"/>
        </w:rPr>
      </w:pPr>
    </w:p>
    <w:p>
      <w:pPr>
        <w:snapToGrid w:val="0"/>
        <w:spacing w:before="50" w:after="50"/>
        <w:ind w:firstLine="640" w:firstLineChars="200"/>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供应商名称：</w:t>
      </w:r>
    </w:p>
    <w:p>
      <w:pPr>
        <w:snapToGrid w:val="0"/>
        <w:spacing w:before="50" w:after="50"/>
        <w:ind w:firstLine="720" w:firstLineChars="225"/>
        <w:rPr>
          <w:rFonts w:hint="eastAsia" w:ascii="宋体" w:hAnsi="宋体" w:eastAsia="宋体" w:cs="宋体"/>
          <w:bCs/>
          <w:color w:val="auto"/>
          <w:sz w:val="32"/>
          <w:szCs w:val="32"/>
          <w:highlight w:val="none"/>
        </w:rPr>
      </w:pPr>
    </w:p>
    <w:p>
      <w:pPr>
        <w:snapToGrid w:val="0"/>
        <w:spacing w:before="50" w:after="50"/>
        <w:ind w:firstLine="720" w:firstLineChars="225"/>
        <w:rPr>
          <w:rFonts w:hint="eastAsia" w:ascii="宋体" w:hAnsi="宋体" w:eastAsia="宋体" w:cs="宋体"/>
          <w:bCs/>
          <w:color w:val="auto"/>
          <w:sz w:val="32"/>
          <w:szCs w:val="32"/>
          <w:highlight w:val="none"/>
        </w:rPr>
      </w:pPr>
    </w:p>
    <w:p>
      <w:pPr>
        <w:snapToGrid w:val="0"/>
        <w:spacing w:before="50" w:after="50"/>
        <w:ind w:firstLine="1280" w:firstLineChars="400"/>
        <w:rPr>
          <w:rFonts w:hint="eastAsia" w:ascii="宋体" w:hAnsi="宋体" w:eastAsia="宋体" w:cs="宋体"/>
          <w:bCs/>
          <w:color w:val="auto"/>
          <w:sz w:val="32"/>
          <w:szCs w:val="32"/>
          <w:highlight w:val="none"/>
        </w:rPr>
      </w:pPr>
    </w:p>
    <w:p>
      <w:pPr>
        <w:snapToGrid w:val="0"/>
        <w:spacing w:before="165" w:beforeLines="50" w:after="5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年    月    日</w:t>
      </w:r>
    </w:p>
    <w:p>
      <w:pPr>
        <w:snapToGrid w:val="0"/>
        <w:spacing w:before="165" w:beforeLines="50" w:after="50" w:line="40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pPr>
        <w:snapToGrid w:val="0"/>
        <w:spacing w:before="165" w:beforeLines="50" w:after="50" w:line="400" w:lineRule="exact"/>
        <w:jc w:val="center"/>
        <w:rPr>
          <w:rFonts w:hint="eastAsia" w:ascii="宋体" w:hAnsi="宋体" w:eastAsia="宋体" w:cs="宋体"/>
          <w:color w:val="auto"/>
          <w:sz w:val="24"/>
          <w:szCs w:val="24"/>
          <w:highlight w:val="none"/>
        </w:rPr>
      </w:pPr>
    </w:p>
    <w:p>
      <w:pPr>
        <w:snapToGrid w:val="0"/>
        <w:spacing w:before="120" w:beforeLines="50" w:after="50" w:line="360" w:lineRule="auto"/>
        <w:jc w:val="left"/>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lang w:val="en-US"/>
        </w:rPr>
        <w:t>2</w:t>
      </w:r>
      <w:r>
        <w:rPr>
          <w:rFonts w:hint="eastAsia" w:ascii="宋体" w:hAnsi="宋体" w:eastAsia="宋体" w:cs="宋体"/>
          <w:b/>
          <w:color w:val="auto"/>
          <w:sz w:val="28"/>
          <w:szCs w:val="28"/>
          <w:highlight w:val="none"/>
        </w:rPr>
        <w:t>.</w:t>
      </w:r>
      <w:r>
        <w:rPr>
          <w:rFonts w:hint="eastAsia" w:ascii="宋体" w:hAnsi="宋体" w:eastAsia="宋体" w:cs="宋体"/>
          <w:b/>
          <w:bCs/>
          <w:color w:val="auto"/>
          <w:sz w:val="28"/>
          <w:szCs w:val="28"/>
          <w:highlight w:val="none"/>
        </w:rPr>
        <w:t>报价文件目录</w:t>
      </w:r>
    </w:p>
    <w:p>
      <w:pPr>
        <w:snapToGrid w:val="0"/>
        <w:spacing w:before="50" w:after="120" w:afterLines="50" w:line="360" w:lineRule="auto"/>
        <w:jc w:val="left"/>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rPr>
        <w:t>根据</w:t>
      </w:r>
      <w:r>
        <w:rPr>
          <w:rFonts w:hint="eastAsia" w:ascii="宋体" w:hAnsi="宋体" w:eastAsia="宋体" w:cs="宋体"/>
          <w:color w:val="auto"/>
          <w:sz w:val="28"/>
          <w:szCs w:val="28"/>
          <w:highlight w:val="none"/>
          <w:lang w:eastAsia="zh-CN"/>
        </w:rPr>
        <w:t>竞争性谈判</w:t>
      </w:r>
      <w:r>
        <w:rPr>
          <w:rFonts w:hint="eastAsia" w:ascii="宋体" w:hAnsi="宋体" w:eastAsia="宋体" w:cs="宋体"/>
          <w:color w:val="auto"/>
          <w:sz w:val="28"/>
          <w:szCs w:val="28"/>
          <w:highlight w:val="none"/>
        </w:rPr>
        <w:t>文件规定及</w:t>
      </w:r>
      <w:r>
        <w:rPr>
          <w:rFonts w:hint="eastAsia" w:ascii="宋体" w:hAnsi="宋体" w:eastAsia="宋体" w:cs="宋体"/>
          <w:color w:val="auto"/>
          <w:sz w:val="28"/>
          <w:szCs w:val="28"/>
          <w:highlight w:val="none"/>
          <w:lang w:eastAsia="zh-CN"/>
        </w:rPr>
        <w:t>供应商</w:t>
      </w:r>
      <w:r>
        <w:rPr>
          <w:rFonts w:hint="eastAsia" w:ascii="宋体" w:hAnsi="宋体" w:eastAsia="宋体" w:cs="宋体"/>
          <w:color w:val="auto"/>
          <w:sz w:val="28"/>
          <w:szCs w:val="28"/>
          <w:highlight w:val="none"/>
        </w:rPr>
        <w:t>提供的材料自行编写目录</w:t>
      </w:r>
      <w:r>
        <w:rPr>
          <w:rFonts w:hint="eastAsia" w:ascii="宋体" w:hAnsi="宋体" w:eastAsia="宋体" w:cs="宋体"/>
          <w:color w:val="auto"/>
          <w:kern w:val="0"/>
          <w:sz w:val="28"/>
          <w:szCs w:val="28"/>
          <w:highlight w:val="none"/>
        </w:rPr>
        <w:t>（部分格式后附）</w:t>
      </w:r>
      <w:r>
        <w:rPr>
          <w:rFonts w:hint="eastAsia" w:ascii="宋体" w:hAnsi="宋体" w:eastAsia="宋体" w:cs="宋体"/>
          <w:color w:val="auto"/>
          <w:sz w:val="28"/>
          <w:szCs w:val="28"/>
          <w:highlight w:val="none"/>
        </w:rPr>
        <w:t>。</w:t>
      </w:r>
    </w:p>
    <w:p>
      <w:pPr>
        <w:spacing w:line="360" w:lineRule="auto"/>
        <w:rPr>
          <w:rFonts w:hint="eastAsia" w:ascii="仿宋_GB2312" w:hAnsi="仿宋" w:eastAsia="仿宋_GB2312" w:cs="仿宋_GB2312"/>
          <w:b/>
          <w:bCs/>
          <w:i/>
          <w:iCs/>
          <w:color w:val="auto"/>
          <w:sz w:val="24"/>
          <w:szCs w:val="24"/>
          <w:highlight w:val="none"/>
          <w:lang w:eastAsia="zh-CN"/>
        </w:rPr>
      </w:pPr>
    </w:p>
    <w:p>
      <w:pPr>
        <w:snapToGrid w:val="0"/>
        <w:spacing w:before="165" w:beforeLines="50" w:after="50" w:line="360" w:lineRule="auto"/>
        <w:ind w:left="142" w:firstLine="640" w:firstLineChars="200"/>
        <w:jc w:val="left"/>
        <w:rPr>
          <w:rFonts w:hint="eastAsia" w:ascii="仿宋_GB2312" w:hAnsi="仿宋_GB2312" w:eastAsia="仿宋_GB2312" w:cs="仿宋_GB2312"/>
          <w:color w:val="auto"/>
          <w:sz w:val="32"/>
          <w:szCs w:val="32"/>
          <w:highlight w:val="none"/>
        </w:rPr>
      </w:pPr>
    </w:p>
    <w:p>
      <w:pPr>
        <w:spacing w:line="500" w:lineRule="exact"/>
        <w:ind w:firstLine="0" w:firstLineChars="0"/>
        <w:rPr>
          <w:rFonts w:ascii="宋体" w:hAnsi="宋体" w:eastAsia="宋体" w:cs="仿宋_GB2312"/>
          <w:color w:val="auto"/>
          <w:kern w:val="0"/>
          <w:sz w:val="24"/>
          <w:szCs w:val="21"/>
          <w:highlight w:val="none"/>
          <w:lang w:val="zh-CN" w:eastAsia="zh-CN"/>
        </w:rPr>
      </w:pPr>
      <w:r>
        <w:rPr>
          <w:rFonts w:ascii="宋体" w:hAnsi="宋体" w:eastAsia="宋体" w:cs="仿宋_GB2312"/>
          <w:color w:val="auto"/>
          <w:kern w:val="0"/>
          <w:sz w:val="24"/>
          <w:szCs w:val="21"/>
          <w:highlight w:val="none"/>
          <w:lang w:val="zh-CN" w:eastAsia="zh-CN"/>
        </w:rPr>
        <w:br w:type="page"/>
      </w:r>
      <w:r>
        <w:rPr>
          <w:rFonts w:hint="eastAsia" w:ascii="宋体" w:hAnsi="宋体" w:eastAsia="宋体" w:cs="宋体"/>
          <w:b/>
          <w:color w:val="auto"/>
          <w:sz w:val="28"/>
          <w:szCs w:val="28"/>
          <w:highlight w:val="none"/>
          <w:lang w:val="en-US" w:eastAsia="zh-CN"/>
        </w:rPr>
        <w:t>3.</w:t>
      </w:r>
      <w:r>
        <w:rPr>
          <w:rFonts w:hint="eastAsia" w:ascii="宋体" w:hAnsi="宋体" w:eastAsia="宋体" w:cs="宋体"/>
          <w:b/>
          <w:color w:val="auto"/>
          <w:sz w:val="28"/>
          <w:szCs w:val="28"/>
          <w:highlight w:val="none"/>
          <w:lang w:val="zh-CN" w:eastAsia="zh-CN"/>
        </w:rPr>
        <w:t>响应函的格式：</w:t>
      </w:r>
    </w:p>
    <w:p>
      <w:pPr>
        <w:spacing w:line="500" w:lineRule="exact"/>
        <w:jc w:val="center"/>
        <w:rPr>
          <w:rFonts w:ascii="Times New Roman" w:hAnsi="Times New Roman" w:eastAsia="宋体" w:cs="Times New Roman"/>
          <w:b/>
          <w:bCs/>
          <w:color w:val="auto"/>
          <w:kern w:val="0"/>
          <w:sz w:val="30"/>
          <w:szCs w:val="30"/>
          <w:highlight w:val="none"/>
          <w:lang w:val="zh-CN" w:eastAsia="zh-CN"/>
        </w:rPr>
      </w:pPr>
      <w:r>
        <w:rPr>
          <w:rFonts w:hint="eastAsia" w:ascii="Times New Roman" w:hAnsi="Times New Roman" w:eastAsia="宋体" w:cs="Times New Roman"/>
          <w:b/>
          <w:bCs/>
          <w:color w:val="auto"/>
          <w:kern w:val="0"/>
          <w:sz w:val="30"/>
          <w:szCs w:val="30"/>
          <w:highlight w:val="none"/>
          <w:lang w:val="zh-CN" w:eastAsia="zh-CN"/>
        </w:rPr>
        <w:t>响应函</w:t>
      </w:r>
    </w:p>
    <w:p>
      <w:pPr>
        <w:spacing w:line="360" w:lineRule="auto"/>
        <w:rPr>
          <w:rFonts w:hint="eastAsia" w:ascii="Times New Roman" w:hAnsi="Times New Roman" w:eastAsia="宋体" w:cs="Times New Roman"/>
          <w:color w:val="auto"/>
          <w:kern w:val="0"/>
          <w:sz w:val="20"/>
          <w:szCs w:val="21"/>
          <w:highlight w:val="none"/>
          <w:lang w:val="zh-CN" w:eastAsia="zh-CN"/>
        </w:rPr>
      </w:pPr>
    </w:p>
    <w:p>
      <w:pPr>
        <w:spacing w:line="360" w:lineRule="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zh-CN" w:eastAsia="zh-CN"/>
        </w:rPr>
        <w:t>致：</w:t>
      </w:r>
      <w:r>
        <w:rPr>
          <w:rFonts w:hint="eastAsia" w:ascii="宋体" w:hAnsi="宋体" w:eastAsia="宋体" w:cs="宋体"/>
          <w:color w:val="auto"/>
          <w:kern w:val="0"/>
          <w:sz w:val="21"/>
          <w:szCs w:val="21"/>
          <w:highlight w:val="none"/>
          <w:u w:val="single"/>
          <w:lang w:val="zh-CN" w:eastAsia="zh-CN"/>
        </w:rPr>
        <w:t xml:space="preserve"> </w:t>
      </w:r>
      <w:r>
        <w:rPr>
          <w:rFonts w:hint="eastAsia" w:ascii="宋体" w:hAnsi="宋体" w:eastAsia="宋体" w:cs="宋体"/>
          <w:color w:val="auto"/>
          <w:kern w:val="0"/>
          <w:sz w:val="21"/>
          <w:szCs w:val="21"/>
          <w:highlight w:val="none"/>
          <w:u w:val="single"/>
          <w:lang w:val="en-US"/>
        </w:rPr>
        <w:t>广西科联招标中心有限公司</w:t>
      </w:r>
      <w:r>
        <w:rPr>
          <w:rFonts w:hint="eastAsia" w:ascii="宋体" w:hAnsi="宋体" w:eastAsia="宋体" w:cs="宋体"/>
          <w:color w:val="auto"/>
          <w:kern w:val="0"/>
          <w:sz w:val="21"/>
          <w:szCs w:val="21"/>
          <w:highlight w:val="none"/>
          <w:u w:val="single"/>
          <w:lang w:val="en-US" w:eastAsia="zh-CN"/>
        </w:rPr>
        <w:t xml:space="preserve">         </w:t>
      </w:r>
    </w:p>
    <w:p>
      <w:pPr>
        <w:spacing w:line="360" w:lineRule="auto"/>
        <w:ind w:firstLine="420" w:firstLineChars="200"/>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我方已仔细阅读了贵方组织的</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val="zh-CN"/>
        </w:rPr>
        <w:t xml:space="preserve"> </w:t>
      </w:r>
      <w:r>
        <w:rPr>
          <w:rFonts w:hint="eastAsia" w:ascii="宋体" w:hAnsi="宋体" w:eastAsia="宋体" w:cs="宋体"/>
          <w:color w:val="auto"/>
          <w:kern w:val="0"/>
          <w:sz w:val="21"/>
          <w:szCs w:val="21"/>
          <w:highlight w:val="none"/>
          <w:lang w:val="zh-CN" w:eastAsia="zh-CN"/>
        </w:rPr>
        <w:t>项目（项目编号：</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lang w:val="zh-CN" w:eastAsia="zh-CN"/>
        </w:rPr>
        <w:t>）的竞争性</w:t>
      </w:r>
      <w:r>
        <w:rPr>
          <w:rFonts w:hint="eastAsia" w:ascii="宋体" w:hAnsi="宋体" w:eastAsia="宋体" w:cs="宋体"/>
          <w:color w:val="auto"/>
          <w:kern w:val="0"/>
          <w:sz w:val="21"/>
          <w:szCs w:val="21"/>
          <w:highlight w:val="none"/>
          <w:lang w:val="zh-CN"/>
        </w:rPr>
        <w:t>谈判</w:t>
      </w:r>
      <w:r>
        <w:rPr>
          <w:rFonts w:hint="eastAsia" w:ascii="宋体" w:hAnsi="宋体" w:eastAsia="宋体" w:cs="宋体"/>
          <w:color w:val="auto"/>
          <w:kern w:val="0"/>
          <w:sz w:val="21"/>
          <w:szCs w:val="21"/>
          <w:highlight w:val="none"/>
          <w:lang w:val="zh-CN" w:eastAsia="zh-CN"/>
        </w:rPr>
        <w:t xml:space="preserve">文件的全部内容，现正式递交下述文件参加贵方组织的本次政府采购活动： </w:t>
      </w:r>
    </w:p>
    <w:p>
      <w:pPr>
        <w:spacing w:line="360" w:lineRule="auto"/>
        <w:ind w:firstLine="420" w:firstLineChars="200"/>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一、首次报价文件</w:t>
      </w:r>
      <w:r>
        <w:rPr>
          <w:rFonts w:hint="eastAsia" w:ascii="宋体" w:hAnsi="宋体" w:eastAsia="宋体" w:cs="宋体"/>
          <w:color w:val="auto"/>
          <w:kern w:val="0"/>
          <w:sz w:val="21"/>
          <w:szCs w:val="21"/>
          <w:highlight w:val="none"/>
          <w:lang w:val="zh-CN"/>
        </w:rPr>
        <w:t>电子版</w:t>
      </w:r>
      <w:r>
        <w:rPr>
          <w:rFonts w:hint="eastAsia" w:ascii="宋体" w:hAnsi="宋体" w:eastAsia="宋体" w:cs="宋体"/>
          <w:color w:val="auto"/>
          <w:kern w:val="0"/>
          <w:sz w:val="21"/>
          <w:szCs w:val="21"/>
          <w:highlight w:val="none"/>
          <w:lang w:val="zh-CN" w:eastAsia="zh-CN"/>
        </w:rPr>
        <w:t>（包含按</w:t>
      </w:r>
      <w:r>
        <w:rPr>
          <w:rFonts w:hint="eastAsia" w:ascii="宋体" w:hAnsi="宋体" w:eastAsia="宋体" w:cs="宋体"/>
          <w:color w:val="auto"/>
          <w:kern w:val="0"/>
          <w:sz w:val="21"/>
          <w:szCs w:val="21"/>
          <w:highlight w:val="none"/>
          <w:lang w:val="zh-CN"/>
        </w:rPr>
        <w:t>“第三章 供应商须知”</w:t>
      </w:r>
      <w:r>
        <w:rPr>
          <w:rFonts w:hint="eastAsia" w:ascii="宋体" w:hAnsi="宋体" w:eastAsia="宋体" w:cs="宋体"/>
          <w:color w:val="auto"/>
          <w:kern w:val="0"/>
          <w:sz w:val="21"/>
          <w:szCs w:val="21"/>
          <w:highlight w:val="none"/>
          <w:lang w:val="zh-CN" w:eastAsia="zh-CN"/>
        </w:rPr>
        <w:t>提交的全部文件）；</w:t>
      </w:r>
    </w:p>
    <w:p>
      <w:pPr>
        <w:spacing w:line="360" w:lineRule="auto"/>
        <w:ind w:firstLine="420" w:firstLineChars="200"/>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eastAsia="zh-CN"/>
        </w:rPr>
        <w:t>二、技术文件</w:t>
      </w:r>
      <w:r>
        <w:rPr>
          <w:rFonts w:hint="eastAsia" w:ascii="宋体" w:hAnsi="宋体" w:eastAsia="宋体" w:cs="宋体"/>
          <w:color w:val="auto"/>
          <w:kern w:val="0"/>
          <w:sz w:val="21"/>
          <w:szCs w:val="21"/>
          <w:highlight w:val="none"/>
          <w:lang w:val="zh-CN"/>
        </w:rPr>
        <w:t>电子版</w:t>
      </w:r>
      <w:r>
        <w:rPr>
          <w:rFonts w:hint="eastAsia" w:ascii="宋体" w:hAnsi="宋体" w:eastAsia="宋体" w:cs="宋体"/>
          <w:color w:val="auto"/>
          <w:kern w:val="0"/>
          <w:sz w:val="21"/>
          <w:szCs w:val="21"/>
          <w:highlight w:val="none"/>
          <w:lang w:val="zh-CN" w:eastAsia="zh-CN"/>
        </w:rPr>
        <w:t>（包含按</w:t>
      </w:r>
      <w:r>
        <w:rPr>
          <w:rFonts w:hint="eastAsia" w:ascii="宋体" w:hAnsi="宋体" w:eastAsia="宋体" w:cs="宋体"/>
          <w:color w:val="auto"/>
          <w:kern w:val="0"/>
          <w:sz w:val="21"/>
          <w:szCs w:val="21"/>
          <w:highlight w:val="none"/>
          <w:lang w:val="zh-CN"/>
        </w:rPr>
        <w:t>“第三章 供应商须知”</w:t>
      </w:r>
      <w:r>
        <w:rPr>
          <w:rFonts w:hint="eastAsia" w:ascii="宋体" w:hAnsi="宋体" w:eastAsia="宋体" w:cs="宋体"/>
          <w:color w:val="auto"/>
          <w:kern w:val="0"/>
          <w:sz w:val="21"/>
          <w:szCs w:val="21"/>
          <w:highlight w:val="none"/>
          <w:lang w:val="zh-CN" w:eastAsia="zh-CN"/>
        </w:rPr>
        <w:t>提交的全部文件）；商务文件</w:t>
      </w:r>
      <w:r>
        <w:rPr>
          <w:rFonts w:hint="eastAsia" w:ascii="宋体" w:hAnsi="宋体" w:eastAsia="宋体" w:cs="宋体"/>
          <w:color w:val="auto"/>
          <w:kern w:val="0"/>
          <w:sz w:val="21"/>
          <w:szCs w:val="21"/>
          <w:highlight w:val="none"/>
          <w:lang w:val="zh-CN"/>
        </w:rPr>
        <w:t>电子版</w:t>
      </w:r>
      <w:r>
        <w:rPr>
          <w:rFonts w:hint="eastAsia" w:ascii="宋体" w:hAnsi="宋体" w:eastAsia="宋体" w:cs="宋体"/>
          <w:color w:val="auto"/>
          <w:kern w:val="0"/>
          <w:sz w:val="21"/>
          <w:szCs w:val="21"/>
          <w:highlight w:val="none"/>
          <w:lang w:val="zh-CN" w:eastAsia="zh-CN"/>
        </w:rPr>
        <w:t>（包含按</w:t>
      </w:r>
      <w:r>
        <w:rPr>
          <w:rFonts w:hint="eastAsia" w:ascii="宋体" w:hAnsi="宋体" w:eastAsia="宋体" w:cs="宋体"/>
          <w:color w:val="auto"/>
          <w:kern w:val="0"/>
          <w:sz w:val="21"/>
          <w:szCs w:val="21"/>
          <w:highlight w:val="none"/>
          <w:lang w:val="zh-CN"/>
        </w:rPr>
        <w:t>“第三章 供应商须知”</w:t>
      </w:r>
      <w:r>
        <w:rPr>
          <w:rFonts w:hint="eastAsia" w:ascii="宋体" w:hAnsi="宋体" w:eastAsia="宋体" w:cs="宋体"/>
          <w:color w:val="auto"/>
          <w:kern w:val="0"/>
          <w:sz w:val="21"/>
          <w:szCs w:val="21"/>
          <w:highlight w:val="none"/>
          <w:lang w:val="zh-CN" w:eastAsia="zh-CN"/>
        </w:rPr>
        <w:t>提交的全部文件）；</w:t>
      </w:r>
    </w:p>
    <w:p>
      <w:pPr>
        <w:spacing w:line="360" w:lineRule="auto"/>
        <w:ind w:firstLine="420" w:firstLineChars="200"/>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三、资格证明文件电子版（包含按“第三章供应商须知”提交的全部文件）。</w:t>
      </w:r>
    </w:p>
    <w:p>
      <w:pPr>
        <w:spacing w:line="360" w:lineRule="auto"/>
        <w:ind w:firstLine="420" w:firstLineChars="200"/>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据此函，</w:t>
      </w:r>
      <w:r>
        <w:rPr>
          <w:rFonts w:hint="eastAsia" w:ascii="宋体" w:hAnsi="宋体" w:eastAsia="宋体" w:cs="宋体"/>
          <w:color w:val="auto"/>
          <w:kern w:val="0"/>
          <w:sz w:val="21"/>
          <w:szCs w:val="21"/>
          <w:highlight w:val="none"/>
          <w:lang w:val="en-US" w:eastAsia="zh-CN"/>
        </w:rPr>
        <w:t>我方</w:t>
      </w:r>
      <w:r>
        <w:rPr>
          <w:rFonts w:hint="eastAsia" w:ascii="宋体" w:hAnsi="宋体" w:eastAsia="宋体" w:cs="宋体"/>
          <w:color w:val="auto"/>
          <w:kern w:val="0"/>
          <w:sz w:val="21"/>
          <w:szCs w:val="21"/>
          <w:highlight w:val="none"/>
          <w:lang w:val="zh-CN" w:eastAsia="zh-CN"/>
        </w:rPr>
        <w:t>兹宣布：</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1、我方愿意以</w:t>
      </w:r>
      <w:r>
        <w:rPr>
          <w:rFonts w:hint="eastAsia" w:ascii="宋体" w:hAnsi="宋体" w:eastAsia="宋体" w:cs="宋体"/>
          <w:color w:val="auto"/>
          <w:kern w:val="0"/>
          <w:sz w:val="21"/>
          <w:szCs w:val="21"/>
          <w:highlight w:val="none"/>
          <w:lang w:eastAsia="zh-CN"/>
        </w:rPr>
        <w:t>谈判时</w:t>
      </w:r>
      <w:r>
        <w:rPr>
          <w:rFonts w:hint="eastAsia" w:ascii="宋体" w:hAnsi="宋体" w:eastAsia="宋体" w:cs="宋体"/>
          <w:color w:val="auto"/>
          <w:sz w:val="21"/>
          <w:szCs w:val="21"/>
          <w:highlight w:val="none"/>
          <w:lang w:eastAsia="zh-CN"/>
        </w:rPr>
        <w:t>提交的最后报价表中的竞标总</w:t>
      </w:r>
      <w:r>
        <w:rPr>
          <w:rFonts w:hint="eastAsia" w:ascii="宋体" w:hAnsi="宋体" w:eastAsia="宋体" w:cs="宋体"/>
          <w:color w:val="auto"/>
          <w:sz w:val="21"/>
          <w:szCs w:val="21"/>
          <w:highlight w:val="none"/>
        </w:rPr>
        <w:t>报价</w:t>
      </w:r>
      <w:r>
        <w:rPr>
          <w:rFonts w:hint="eastAsia" w:ascii="宋体" w:hAnsi="宋体" w:eastAsia="宋体" w:cs="宋体"/>
          <w:color w:val="auto"/>
          <w:kern w:val="0"/>
          <w:sz w:val="21"/>
          <w:szCs w:val="21"/>
          <w:highlight w:val="none"/>
          <w:lang w:val="zh-CN" w:eastAsia="zh-CN"/>
        </w:rPr>
        <w:t>，在承诺的</w:t>
      </w:r>
      <w:r>
        <w:rPr>
          <w:rFonts w:hint="eastAsia" w:ascii="宋体" w:hAnsi="宋体" w:eastAsia="宋体" w:cs="宋体"/>
          <w:color w:val="auto"/>
          <w:kern w:val="0"/>
          <w:sz w:val="21"/>
          <w:szCs w:val="21"/>
          <w:highlight w:val="none"/>
          <w:lang w:val="zh-CN"/>
        </w:rPr>
        <w:t>交付时间</w:t>
      </w:r>
      <w:r>
        <w:rPr>
          <w:rFonts w:hint="eastAsia" w:ascii="宋体" w:hAnsi="宋体" w:eastAsia="宋体" w:cs="宋体"/>
          <w:color w:val="auto"/>
          <w:kern w:val="0"/>
          <w:sz w:val="21"/>
          <w:szCs w:val="21"/>
          <w:highlight w:val="none"/>
          <w:lang w:val="zh-CN" w:eastAsia="zh-CN"/>
        </w:rPr>
        <w:t>内提供本项目竞争性</w:t>
      </w:r>
      <w:r>
        <w:rPr>
          <w:rFonts w:hint="eastAsia" w:ascii="宋体" w:hAnsi="宋体" w:eastAsia="宋体" w:cs="宋体"/>
          <w:color w:val="auto"/>
          <w:kern w:val="0"/>
          <w:sz w:val="21"/>
          <w:szCs w:val="21"/>
          <w:highlight w:val="none"/>
          <w:lang w:val="zh-CN"/>
        </w:rPr>
        <w:t>谈判</w:t>
      </w:r>
      <w:r>
        <w:rPr>
          <w:rFonts w:hint="eastAsia" w:ascii="宋体" w:hAnsi="宋体" w:eastAsia="宋体" w:cs="宋体"/>
          <w:color w:val="auto"/>
          <w:kern w:val="0"/>
          <w:sz w:val="21"/>
          <w:szCs w:val="21"/>
          <w:highlight w:val="none"/>
          <w:lang w:val="zh-CN" w:eastAsia="zh-CN"/>
        </w:rPr>
        <w:t>文件“第</w:t>
      </w:r>
      <w:r>
        <w:rPr>
          <w:rFonts w:hint="eastAsia" w:ascii="宋体" w:hAnsi="宋体" w:eastAsia="宋体" w:cs="宋体"/>
          <w:color w:val="auto"/>
          <w:kern w:val="0"/>
          <w:sz w:val="21"/>
          <w:szCs w:val="21"/>
          <w:highlight w:val="none"/>
          <w:lang w:val="zh-CN"/>
        </w:rPr>
        <w:t>二</w:t>
      </w:r>
      <w:r>
        <w:rPr>
          <w:rFonts w:hint="eastAsia" w:ascii="宋体" w:hAnsi="宋体" w:eastAsia="宋体" w:cs="宋体"/>
          <w:color w:val="auto"/>
          <w:kern w:val="0"/>
          <w:sz w:val="21"/>
          <w:szCs w:val="21"/>
          <w:highlight w:val="none"/>
          <w:lang w:val="zh-CN" w:eastAsia="zh-CN"/>
        </w:rPr>
        <w:t>章</w:t>
      </w:r>
      <w:r>
        <w:rPr>
          <w:rFonts w:hint="eastAsia" w:ascii="宋体" w:hAnsi="宋体" w:eastAsia="宋体" w:cs="宋体"/>
          <w:color w:val="auto"/>
          <w:kern w:val="0"/>
          <w:sz w:val="21"/>
          <w:szCs w:val="21"/>
          <w:highlight w:val="none"/>
          <w:lang w:val="en-US" w:eastAsia="zh-CN"/>
        </w:rPr>
        <w:t xml:space="preserve">  采购需求</w:t>
      </w:r>
      <w:r>
        <w:rPr>
          <w:rFonts w:hint="eastAsia" w:ascii="宋体" w:hAnsi="宋体" w:eastAsia="宋体" w:cs="宋体"/>
          <w:color w:val="auto"/>
          <w:kern w:val="0"/>
          <w:sz w:val="21"/>
          <w:szCs w:val="21"/>
          <w:highlight w:val="none"/>
          <w:lang w:val="zh-CN" w:eastAsia="zh-CN"/>
        </w:rPr>
        <w:t>”的“需求一览表”中相应的采购内容</w:t>
      </w:r>
      <w:r>
        <w:rPr>
          <w:rFonts w:hint="eastAsia" w:ascii="宋体" w:hAnsi="宋体" w:eastAsia="宋体" w:cs="宋体"/>
          <w:color w:val="auto"/>
          <w:sz w:val="21"/>
          <w:szCs w:val="21"/>
          <w:highlight w:val="none"/>
          <w:lang w:eastAsia="zh-CN"/>
        </w:rPr>
        <w:t>，具体详见最后报价表</w:t>
      </w:r>
      <w:r>
        <w:rPr>
          <w:rFonts w:hint="eastAsia" w:ascii="宋体" w:hAnsi="宋体" w:eastAsia="宋体" w:cs="宋体"/>
          <w:color w:val="auto"/>
          <w:kern w:val="0"/>
          <w:sz w:val="21"/>
          <w:szCs w:val="21"/>
          <w:highlight w:val="none"/>
          <w:lang w:val="zh-CN" w:eastAsia="zh-CN"/>
        </w:rPr>
        <w:t>。</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2、我方同意自本项目竞争性</w:t>
      </w:r>
      <w:r>
        <w:rPr>
          <w:rFonts w:hint="eastAsia" w:ascii="宋体" w:hAnsi="宋体" w:eastAsia="宋体" w:cs="宋体"/>
          <w:color w:val="auto"/>
          <w:kern w:val="0"/>
          <w:sz w:val="21"/>
          <w:szCs w:val="21"/>
          <w:highlight w:val="none"/>
          <w:lang w:val="zh-CN"/>
        </w:rPr>
        <w:t>谈判</w:t>
      </w:r>
      <w:r>
        <w:rPr>
          <w:rFonts w:hint="eastAsia" w:ascii="宋体" w:hAnsi="宋体" w:eastAsia="宋体" w:cs="宋体"/>
          <w:color w:val="auto"/>
          <w:kern w:val="0"/>
          <w:sz w:val="21"/>
          <w:szCs w:val="21"/>
          <w:highlight w:val="none"/>
          <w:lang w:val="zh-CN" w:eastAsia="zh-CN"/>
        </w:rPr>
        <w:t>文件</w:t>
      </w:r>
      <w:r>
        <w:rPr>
          <w:rFonts w:hint="eastAsia" w:ascii="宋体" w:hAnsi="宋体" w:eastAsia="宋体" w:cs="宋体"/>
          <w:color w:val="auto"/>
          <w:kern w:val="0"/>
          <w:sz w:val="21"/>
          <w:szCs w:val="21"/>
          <w:highlight w:val="none"/>
          <w:lang w:val="zh-CN"/>
        </w:rPr>
        <w:t>采购公告</w:t>
      </w:r>
      <w:r>
        <w:rPr>
          <w:rFonts w:hint="eastAsia" w:ascii="宋体" w:hAnsi="宋体" w:eastAsia="宋体" w:cs="宋体"/>
          <w:color w:val="auto"/>
          <w:kern w:val="0"/>
          <w:sz w:val="21"/>
          <w:szCs w:val="21"/>
          <w:highlight w:val="none"/>
          <w:lang w:val="zh-CN" w:eastAsia="zh-CN"/>
        </w:rPr>
        <w:t>规定的提交响应文件截止时间起遵循本响应函，并承诺在</w:t>
      </w:r>
      <w:r>
        <w:rPr>
          <w:rFonts w:hint="eastAsia" w:ascii="宋体" w:hAnsi="宋体" w:eastAsia="宋体" w:cs="宋体"/>
          <w:color w:val="auto"/>
          <w:kern w:val="0"/>
          <w:sz w:val="21"/>
          <w:szCs w:val="21"/>
          <w:highlight w:val="none"/>
          <w:lang w:val="zh-CN"/>
        </w:rPr>
        <w:t>“第三章 供应商须知”</w:t>
      </w:r>
      <w:r>
        <w:rPr>
          <w:rFonts w:hint="eastAsia" w:ascii="宋体" w:hAnsi="宋体" w:eastAsia="宋体" w:cs="宋体"/>
          <w:color w:val="auto"/>
          <w:kern w:val="0"/>
          <w:sz w:val="21"/>
          <w:szCs w:val="21"/>
          <w:highlight w:val="none"/>
          <w:lang w:val="zh-CN" w:eastAsia="zh-CN"/>
        </w:rPr>
        <w:t>规定的</w:t>
      </w:r>
      <w:r>
        <w:rPr>
          <w:rFonts w:hint="eastAsia" w:ascii="宋体" w:hAnsi="宋体" w:eastAsia="宋体" w:cs="宋体"/>
          <w:color w:val="auto"/>
          <w:kern w:val="0"/>
          <w:sz w:val="21"/>
          <w:szCs w:val="21"/>
          <w:highlight w:val="none"/>
          <w:lang w:val="en-US" w:eastAsia="zh-CN"/>
        </w:rPr>
        <w:t>竞标</w:t>
      </w:r>
      <w:r>
        <w:rPr>
          <w:rFonts w:hint="eastAsia" w:ascii="宋体" w:hAnsi="宋体" w:eastAsia="宋体" w:cs="宋体"/>
          <w:color w:val="auto"/>
          <w:kern w:val="0"/>
          <w:sz w:val="21"/>
          <w:szCs w:val="21"/>
          <w:highlight w:val="none"/>
          <w:lang w:val="zh-CN" w:eastAsia="zh-CN"/>
        </w:rPr>
        <w:t>有效期内不修改、撤销</w:t>
      </w:r>
      <w:r>
        <w:rPr>
          <w:rFonts w:hint="eastAsia" w:ascii="宋体" w:hAnsi="宋体" w:eastAsia="宋体" w:cs="宋体"/>
          <w:color w:val="auto"/>
          <w:kern w:val="0"/>
          <w:sz w:val="21"/>
          <w:szCs w:val="21"/>
          <w:highlight w:val="none"/>
          <w:lang w:val="zh-CN"/>
        </w:rPr>
        <w:t>响应</w:t>
      </w:r>
      <w:r>
        <w:rPr>
          <w:rFonts w:hint="eastAsia" w:ascii="宋体" w:hAnsi="宋体" w:eastAsia="宋体" w:cs="宋体"/>
          <w:color w:val="auto"/>
          <w:kern w:val="0"/>
          <w:sz w:val="21"/>
          <w:szCs w:val="21"/>
          <w:highlight w:val="none"/>
          <w:lang w:val="zh-CN" w:eastAsia="zh-CN"/>
        </w:rPr>
        <w:t>文件。</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3、我方在此声明，所递交的</w:t>
      </w:r>
      <w:r>
        <w:rPr>
          <w:rFonts w:hint="eastAsia" w:ascii="宋体" w:hAnsi="宋体" w:eastAsia="宋体" w:cs="宋体"/>
          <w:color w:val="auto"/>
          <w:kern w:val="0"/>
          <w:sz w:val="21"/>
          <w:szCs w:val="21"/>
          <w:highlight w:val="none"/>
          <w:lang w:val="zh-CN"/>
        </w:rPr>
        <w:t>响应</w:t>
      </w:r>
      <w:r>
        <w:rPr>
          <w:rFonts w:hint="eastAsia" w:ascii="宋体" w:hAnsi="宋体" w:eastAsia="宋体" w:cs="宋体"/>
          <w:color w:val="auto"/>
          <w:kern w:val="0"/>
          <w:sz w:val="21"/>
          <w:szCs w:val="21"/>
          <w:highlight w:val="none"/>
          <w:lang w:val="zh-CN" w:eastAsia="zh-CN"/>
        </w:rPr>
        <w:t>文件及有关资料内容完整、真实和准确。</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4、如本项目采购内容涉及须符合国家强制规定的，我方承诺我方本次竞标均符合国家有关强制规定。</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rPr>
        <w:t>5</w:t>
      </w:r>
      <w:r>
        <w:rPr>
          <w:rFonts w:hint="eastAsia" w:ascii="宋体" w:hAnsi="宋体" w:eastAsia="宋体" w:cs="宋体"/>
          <w:color w:val="auto"/>
          <w:kern w:val="0"/>
          <w:sz w:val="21"/>
          <w:szCs w:val="21"/>
          <w:highlight w:val="none"/>
          <w:lang w:val="zh-CN" w:eastAsia="zh-CN"/>
        </w:rPr>
        <w:t>、如我方成交，我方承诺在收到成交通知书后，在成交通知书规定的期限内，根据竞争性</w:t>
      </w:r>
      <w:r>
        <w:rPr>
          <w:rFonts w:hint="eastAsia" w:ascii="宋体" w:hAnsi="宋体" w:eastAsia="宋体" w:cs="宋体"/>
          <w:color w:val="auto"/>
          <w:kern w:val="0"/>
          <w:sz w:val="21"/>
          <w:szCs w:val="21"/>
          <w:highlight w:val="none"/>
          <w:lang w:val="zh-CN"/>
        </w:rPr>
        <w:t>谈判</w:t>
      </w:r>
      <w:r>
        <w:rPr>
          <w:rFonts w:hint="eastAsia" w:ascii="宋体" w:hAnsi="宋体" w:eastAsia="宋体" w:cs="宋体"/>
          <w:color w:val="auto"/>
          <w:kern w:val="0"/>
          <w:sz w:val="21"/>
          <w:szCs w:val="21"/>
          <w:highlight w:val="none"/>
          <w:lang w:val="zh-CN" w:eastAsia="zh-CN"/>
        </w:rPr>
        <w:t>文件、我方的</w:t>
      </w:r>
      <w:r>
        <w:rPr>
          <w:rFonts w:hint="eastAsia" w:ascii="宋体" w:hAnsi="宋体" w:eastAsia="宋体" w:cs="宋体"/>
          <w:color w:val="auto"/>
          <w:kern w:val="0"/>
          <w:sz w:val="21"/>
          <w:szCs w:val="21"/>
          <w:highlight w:val="none"/>
          <w:lang w:val="zh-CN"/>
        </w:rPr>
        <w:t>响应</w:t>
      </w:r>
      <w:r>
        <w:rPr>
          <w:rFonts w:hint="eastAsia" w:ascii="宋体" w:hAnsi="宋体" w:eastAsia="宋体" w:cs="宋体"/>
          <w:color w:val="auto"/>
          <w:kern w:val="0"/>
          <w:sz w:val="21"/>
          <w:szCs w:val="21"/>
          <w:highlight w:val="none"/>
          <w:lang w:val="zh-CN" w:eastAsia="zh-CN"/>
        </w:rPr>
        <w:t>文件及有关澄清承诺书的要求按第</w:t>
      </w:r>
      <w:r>
        <w:rPr>
          <w:rFonts w:hint="eastAsia" w:ascii="宋体" w:hAnsi="宋体" w:eastAsia="宋体" w:cs="宋体"/>
          <w:color w:val="auto"/>
          <w:kern w:val="0"/>
          <w:sz w:val="21"/>
          <w:szCs w:val="21"/>
          <w:highlight w:val="none"/>
          <w:lang w:val="zh-CN"/>
        </w:rPr>
        <w:t>六</w:t>
      </w:r>
      <w:r>
        <w:rPr>
          <w:rFonts w:hint="eastAsia" w:ascii="宋体" w:hAnsi="宋体" w:eastAsia="宋体" w:cs="宋体"/>
          <w:color w:val="auto"/>
          <w:kern w:val="0"/>
          <w:sz w:val="21"/>
          <w:szCs w:val="21"/>
          <w:highlight w:val="none"/>
          <w:lang w:val="zh-CN" w:eastAsia="zh-CN"/>
        </w:rPr>
        <w:t>章“</w:t>
      </w:r>
      <w:r>
        <w:rPr>
          <w:rFonts w:hint="eastAsia" w:ascii="宋体" w:hAnsi="宋体" w:eastAsia="宋体" w:cs="宋体"/>
          <w:color w:val="auto"/>
          <w:kern w:val="0"/>
          <w:sz w:val="21"/>
          <w:szCs w:val="21"/>
          <w:highlight w:val="none"/>
          <w:lang w:val="zh-CN"/>
        </w:rPr>
        <w:t>合同文本</w:t>
      </w:r>
      <w:r>
        <w:rPr>
          <w:rFonts w:hint="eastAsia" w:ascii="宋体" w:hAnsi="宋体" w:eastAsia="宋体" w:cs="宋体"/>
          <w:color w:val="auto"/>
          <w:kern w:val="0"/>
          <w:sz w:val="21"/>
          <w:szCs w:val="21"/>
          <w:highlight w:val="none"/>
          <w:lang w:val="zh-CN" w:eastAsia="zh-CN"/>
        </w:rPr>
        <w:t>”与采购人订立书面合同，并按照合同约定承担完成合同的责任和义务。</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rPr>
        <w:t>6</w:t>
      </w:r>
      <w:r>
        <w:rPr>
          <w:rFonts w:hint="eastAsia" w:ascii="宋体" w:hAnsi="宋体" w:eastAsia="宋体" w:cs="宋体"/>
          <w:color w:val="auto"/>
          <w:kern w:val="0"/>
          <w:sz w:val="21"/>
          <w:szCs w:val="21"/>
          <w:highlight w:val="none"/>
          <w:lang w:val="zh-CN" w:eastAsia="zh-CN"/>
        </w:rPr>
        <w:t>、我方已详细审核竞争性</w:t>
      </w:r>
      <w:r>
        <w:rPr>
          <w:rFonts w:hint="eastAsia" w:ascii="宋体" w:hAnsi="宋体" w:eastAsia="宋体" w:cs="宋体"/>
          <w:color w:val="auto"/>
          <w:kern w:val="0"/>
          <w:sz w:val="21"/>
          <w:szCs w:val="21"/>
          <w:highlight w:val="none"/>
          <w:lang w:val="zh-CN"/>
        </w:rPr>
        <w:t>谈判</w:t>
      </w:r>
      <w:r>
        <w:rPr>
          <w:rFonts w:hint="eastAsia" w:ascii="宋体" w:hAnsi="宋体" w:eastAsia="宋体" w:cs="宋体"/>
          <w:color w:val="auto"/>
          <w:kern w:val="0"/>
          <w:sz w:val="21"/>
          <w:szCs w:val="21"/>
          <w:highlight w:val="none"/>
          <w:lang w:val="zh-CN" w:eastAsia="zh-CN"/>
        </w:rPr>
        <w:t>文件，我方知道必须放弃提出含糊不清或误解问题的权利。</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rPr>
        <w:t>7</w:t>
      </w:r>
      <w:r>
        <w:rPr>
          <w:rFonts w:hint="eastAsia" w:ascii="宋体" w:hAnsi="宋体" w:eastAsia="宋体" w:cs="宋体"/>
          <w:color w:val="auto"/>
          <w:kern w:val="0"/>
          <w:sz w:val="21"/>
          <w:szCs w:val="21"/>
          <w:highlight w:val="none"/>
          <w:lang w:val="zh-CN" w:eastAsia="zh-CN"/>
        </w:rPr>
        <w:t>、我方承诺满足竞争性</w:t>
      </w:r>
      <w:r>
        <w:rPr>
          <w:rFonts w:hint="eastAsia" w:ascii="宋体" w:hAnsi="宋体" w:eastAsia="宋体" w:cs="宋体"/>
          <w:color w:val="auto"/>
          <w:kern w:val="0"/>
          <w:sz w:val="21"/>
          <w:szCs w:val="21"/>
          <w:highlight w:val="none"/>
          <w:lang w:val="zh-CN"/>
        </w:rPr>
        <w:t>谈判</w:t>
      </w:r>
      <w:r>
        <w:rPr>
          <w:rFonts w:hint="eastAsia" w:ascii="宋体" w:hAnsi="宋体" w:eastAsia="宋体" w:cs="宋体"/>
          <w:color w:val="auto"/>
          <w:kern w:val="0"/>
          <w:sz w:val="21"/>
          <w:szCs w:val="21"/>
          <w:highlight w:val="none"/>
          <w:lang w:val="zh-CN" w:eastAsia="zh-CN"/>
        </w:rPr>
        <w:t>文件第</w:t>
      </w:r>
      <w:r>
        <w:rPr>
          <w:rFonts w:hint="eastAsia" w:ascii="宋体" w:hAnsi="宋体" w:eastAsia="宋体" w:cs="宋体"/>
          <w:color w:val="auto"/>
          <w:kern w:val="0"/>
          <w:sz w:val="21"/>
          <w:szCs w:val="21"/>
          <w:highlight w:val="none"/>
          <w:lang w:val="zh-CN"/>
        </w:rPr>
        <w:t>六</w:t>
      </w:r>
      <w:r>
        <w:rPr>
          <w:rFonts w:hint="eastAsia" w:ascii="宋体" w:hAnsi="宋体" w:eastAsia="宋体" w:cs="宋体"/>
          <w:color w:val="auto"/>
          <w:kern w:val="0"/>
          <w:sz w:val="21"/>
          <w:szCs w:val="21"/>
          <w:highlight w:val="none"/>
          <w:lang w:val="zh-CN" w:eastAsia="zh-CN"/>
        </w:rPr>
        <w:t>章“</w:t>
      </w:r>
      <w:r>
        <w:rPr>
          <w:rFonts w:hint="eastAsia" w:ascii="宋体" w:hAnsi="宋体" w:eastAsia="宋体" w:cs="宋体"/>
          <w:color w:val="auto"/>
          <w:kern w:val="0"/>
          <w:sz w:val="21"/>
          <w:szCs w:val="21"/>
          <w:highlight w:val="none"/>
          <w:lang w:val="zh-CN"/>
        </w:rPr>
        <w:t>合同文本</w:t>
      </w:r>
      <w:r>
        <w:rPr>
          <w:rFonts w:hint="eastAsia" w:ascii="宋体" w:hAnsi="宋体" w:eastAsia="宋体" w:cs="宋体"/>
          <w:color w:val="auto"/>
          <w:kern w:val="0"/>
          <w:sz w:val="21"/>
          <w:szCs w:val="21"/>
          <w:highlight w:val="none"/>
          <w:lang w:val="zh-CN" w:eastAsia="zh-CN"/>
        </w:rPr>
        <w:t>”的条款，承担完成合同的责任和义务。</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rPr>
        <w:t>8</w:t>
      </w:r>
      <w:r>
        <w:rPr>
          <w:rFonts w:hint="eastAsia" w:ascii="宋体" w:hAnsi="宋体" w:eastAsia="宋体" w:cs="宋体"/>
          <w:color w:val="auto"/>
          <w:kern w:val="0"/>
          <w:sz w:val="21"/>
          <w:szCs w:val="21"/>
          <w:highlight w:val="none"/>
          <w:lang w:val="zh-CN" w:eastAsia="zh-CN"/>
        </w:rPr>
        <w:t>、我方同意应贵方要求提供与本竞标有关的任何数据或资料。若贵方需要，我方愿意提供我方作出的一切承诺的证明材料。</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rPr>
        <w:t>9</w:t>
      </w:r>
      <w:r>
        <w:rPr>
          <w:rFonts w:hint="eastAsia" w:ascii="宋体" w:hAnsi="宋体" w:eastAsia="宋体" w:cs="宋体"/>
          <w:color w:val="auto"/>
          <w:kern w:val="0"/>
          <w:sz w:val="21"/>
          <w:szCs w:val="21"/>
          <w:highlight w:val="none"/>
          <w:lang w:val="zh-CN" w:eastAsia="zh-CN"/>
        </w:rPr>
        <w:t>、我方完全理解贵方不一定接受响应报价最低的供应商为成交供应商的行为。</w:t>
      </w:r>
    </w:p>
    <w:p>
      <w:pPr>
        <w:spacing w:line="360" w:lineRule="auto"/>
        <w:ind w:firstLine="482"/>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rPr>
        <w:t>10</w:t>
      </w:r>
      <w:r>
        <w:rPr>
          <w:rFonts w:hint="eastAsia" w:ascii="宋体" w:hAnsi="宋体" w:eastAsia="宋体" w:cs="宋体"/>
          <w:color w:val="auto"/>
          <w:kern w:val="0"/>
          <w:sz w:val="21"/>
          <w:szCs w:val="21"/>
          <w:highlight w:val="none"/>
          <w:lang w:val="zh-CN" w:eastAsia="zh-CN"/>
        </w:rPr>
        <w:t>、我方将严格遵守《中华人民共和国政府采购法》第七十七条的规定，即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numPr>
          <w:ilvl w:val="0"/>
          <w:numId w:val="4"/>
        </w:numPr>
        <w:tabs>
          <w:tab w:val="left" w:pos="945"/>
        </w:tabs>
        <w:spacing w:line="360" w:lineRule="auto"/>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提供虚假材料谋取中标、成交的；</w:t>
      </w:r>
    </w:p>
    <w:p>
      <w:pPr>
        <w:numPr>
          <w:ilvl w:val="0"/>
          <w:numId w:val="4"/>
        </w:numPr>
        <w:tabs>
          <w:tab w:val="left" w:pos="945"/>
        </w:tabs>
        <w:spacing w:line="360" w:lineRule="auto"/>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采取不正当手段诋毁、排挤其他供应商的；</w:t>
      </w:r>
    </w:p>
    <w:p>
      <w:pPr>
        <w:numPr>
          <w:ilvl w:val="0"/>
          <w:numId w:val="4"/>
        </w:numPr>
        <w:tabs>
          <w:tab w:val="left" w:pos="945"/>
        </w:tabs>
        <w:spacing w:line="360" w:lineRule="auto"/>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与采购人、其他供应商或者采购代理机构恶意串通的；</w:t>
      </w:r>
    </w:p>
    <w:p>
      <w:pPr>
        <w:numPr>
          <w:ilvl w:val="0"/>
          <w:numId w:val="4"/>
        </w:numPr>
        <w:tabs>
          <w:tab w:val="left" w:pos="945"/>
        </w:tabs>
        <w:spacing w:line="360" w:lineRule="auto"/>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向采购人、采购代理机构行贿或者提供其他不正当利益的；</w:t>
      </w:r>
    </w:p>
    <w:p>
      <w:pPr>
        <w:numPr>
          <w:ilvl w:val="0"/>
          <w:numId w:val="4"/>
        </w:numPr>
        <w:tabs>
          <w:tab w:val="left" w:pos="945"/>
        </w:tabs>
        <w:spacing w:line="360" w:lineRule="auto"/>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在采购过程中与采购人进行协商谈判的；</w:t>
      </w:r>
    </w:p>
    <w:p>
      <w:pPr>
        <w:numPr>
          <w:ilvl w:val="0"/>
          <w:numId w:val="4"/>
        </w:numPr>
        <w:tabs>
          <w:tab w:val="left" w:pos="945"/>
        </w:tabs>
        <w:spacing w:line="360" w:lineRule="auto"/>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eastAsia="zh-CN"/>
        </w:rPr>
        <w:t>拒绝有关部门监督检查或提供虚假情况的。</w:t>
      </w:r>
    </w:p>
    <w:p>
      <w:pPr>
        <w:spacing w:line="360" w:lineRule="auto"/>
        <w:ind w:firstLine="420"/>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11、以上事项如有虚假或者隐瞒，我方愿意承担一切后果，并不再寻求任何旨在减轻或者免除法律责任的辩解。</w:t>
      </w:r>
    </w:p>
    <w:p>
      <w:pPr>
        <w:spacing w:line="360" w:lineRule="auto"/>
        <w:ind w:firstLine="420"/>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rPr>
        <w:t>12、与本谈判有关的一切正式往来信函请寄：</w:t>
      </w:r>
    </w:p>
    <w:p>
      <w:pPr>
        <w:spacing w:line="360" w:lineRule="auto"/>
        <w:ind w:firstLine="420"/>
        <w:rPr>
          <w:rFonts w:hint="eastAsia" w:ascii="宋体" w:hAnsi="宋体" w:eastAsia="宋体" w:cs="宋体"/>
          <w:color w:val="auto"/>
          <w:kern w:val="0"/>
          <w:sz w:val="21"/>
          <w:szCs w:val="21"/>
          <w:highlight w:val="none"/>
          <w:lang w:val="zh-CN" w:eastAsia="zh-CN"/>
        </w:rPr>
      </w:pPr>
      <w:r>
        <w:rPr>
          <w:rFonts w:hint="eastAsia" w:ascii="宋体" w:hAnsi="宋体" w:eastAsia="宋体" w:cs="宋体"/>
          <w:color w:val="auto"/>
          <w:kern w:val="0"/>
          <w:sz w:val="21"/>
          <w:szCs w:val="21"/>
          <w:highlight w:val="none"/>
          <w:lang w:val="zh-CN" w:eastAsia="zh-CN"/>
        </w:rPr>
        <w:t>地址：</w:t>
      </w:r>
      <w:r>
        <w:rPr>
          <w:rFonts w:hint="eastAsia" w:ascii="宋体" w:hAnsi="宋体" w:eastAsia="宋体" w:cs="宋体"/>
          <w:color w:val="auto"/>
          <w:kern w:val="0"/>
          <w:sz w:val="21"/>
          <w:szCs w:val="21"/>
          <w:highlight w:val="none"/>
          <w:u w:val="single"/>
          <w:lang w:val="zh-CN" w:eastAsia="zh-CN"/>
        </w:rPr>
        <w:t xml:space="preserve">                                                        </w:t>
      </w:r>
      <w:r>
        <w:rPr>
          <w:rFonts w:hint="eastAsia" w:ascii="宋体" w:hAnsi="宋体" w:eastAsia="宋体" w:cs="宋体"/>
          <w:color w:val="auto"/>
          <w:kern w:val="0"/>
          <w:sz w:val="21"/>
          <w:szCs w:val="21"/>
          <w:highlight w:val="none"/>
          <w:lang w:val="zh-CN" w:eastAsia="zh-CN"/>
        </w:rPr>
        <w:t xml:space="preserve"> </w:t>
      </w:r>
    </w:p>
    <w:p>
      <w:pPr>
        <w:spacing w:line="360" w:lineRule="auto"/>
        <w:ind w:firstLine="420"/>
        <w:rPr>
          <w:rFonts w:hint="eastAsia" w:ascii="宋体" w:hAnsi="宋体" w:eastAsia="宋体" w:cs="宋体"/>
          <w:color w:val="auto"/>
          <w:kern w:val="0"/>
          <w:sz w:val="21"/>
          <w:szCs w:val="21"/>
          <w:highlight w:val="none"/>
          <w:u w:val="single"/>
          <w:lang w:val="zh-CN" w:eastAsia="zh-CN"/>
        </w:rPr>
      </w:pPr>
      <w:r>
        <w:rPr>
          <w:rFonts w:hint="eastAsia" w:ascii="宋体" w:hAnsi="宋体" w:eastAsia="宋体" w:cs="宋体"/>
          <w:color w:val="auto"/>
          <w:kern w:val="0"/>
          <w:sz w:val="21"/>
          <w:szCs w:val="21"/>
          <w:highlight w:val="none"/>
          <w:lang w:val="zh-CN" w:eastAsia="zh-CN"/>
        </w:rPr>
        <w:t>电话：</w:t>
      </w:r>
      <w:r>
        <w:rPr>
          <w:rFonts w:hint="eastAsia" w:ascii="宋体" w:hAnsi="宋体" w:eastAsia="宋体" w:cs="宋体"/>
          <w:color w:val="auto"/>
          <w:kern w:val="0"/>
          <w:sz w:val="21"/>
          <w:szCs w:val="21"/>
          <w:highlight w:val="none"/>
          <w:u w:val="single"/>
          <w:lang w:val="zh-CN" w:eastAsia="zh-CN"/>
        </w:rPr>
        <w:t xml:space="preserve">                                      　　　　　　　　　</w:t>
      </w:r>
    </w:p>
    <w:p>
      <w:pPr>
        <w:spacing w:line="360" w:lineRule="auto"/>
        <w:ind w:firstLine="420"/>
        <w:rPr>
          <w:rFonts w:hint="eastAsia" w:ascii="宋体" w:hAnsi="宋体" w:eastAsia="宋体" w:cs="宋体"/>
          <w:color w:val="auto"/>
          <w:kern w:val="0"/>
          <w:sz w:val="21"/>
          <w:szCs w:val="21"/>
          <w:highlight w:val="none"/>
          <w:u w:val="single"/>
          <w:lang w:val="zh-CN" w:eastAsia="zh-CN"/>
        </w:rPr>
      </w:pPr>
      <w:r>
        <w:rPr>
          <w:rFonts w:hint="eastAsia" w:ascii="宋体" w:hAnsi="宋体" w:eastAsia="宋体" w:cs="宋体"/>
          <w:color w:val="auto"/>
          <w:kern w:val="0"/>
          <w:sz w:val="21"/>
          <w:szCs w:val="21"/>
          <w:highlight w:val="none"/>
          <w:lang w:val="zh-CN" w:eastAsia="zh-CN"/>
        </w:rPr>
        <w:t>传真：</w:t>
      </w:r>
      <w:r>
        <w:rPr>
          <w:rFonts w:hint="eastAsia" w:ascii="宋体" w:hAnsi="宋体" w:eastAsia="宋体" w:cs="宋体"/>
          <w:color w:val="auto"/>
          <w:kern w:val="0"/>
          <w:sz w:val="21"/>
          <w:szCs w:val="21"/>
          <w:highlight w:val="none"/>
          <w:u w:val="single"/>
          <w:lang w:val="zh-CN" w:eastAsia="zh-CN"/>
        </w:rPr>
        <w:t>　　　　　　　　　　　　　　　　　　　　　　　　　　　　</w:t>
      </w:r>
    </w:p>
    <w:p>
      <w:pPr>
        <w:spacing w:line="360" w:lineRule="auto"/>
        <w:ind w:firstLine="420"/>
        <w:rPr>
          <w:rFonts w:hint="eastAsia" w:ascii="宋体" w:hAnsi="宋体" w:eastAsia="宋体" w:cs="宋体"/>
          <w:color w:val="auto"/>
          <w:sz w:val="21"/>
          <w:szCs w:val="21"/>
          <w:highlight w:val="none"/>
          <w:lang w:val="zh-CN" w:eastAsia="zh-CN"/>
        </w:rPr>
      </w:pPr>
      <w:r>
        <w:rPr>
          <w:rFonts w:hint="eastAsia" w:ascii="宋体" w:hAnsi="宋体" w:eastAsia="宋体" w:cs="宋体"/>
          <w:color w:val="auto"/>
          <w:sz w:val="21"/>
          <w:szCs w:val="21"/>
          <w:highlight w:val="none"/>
          <w:lang w:val="zh-CN" w:eastAsia="zh-CN"/>
        </w:rPr>
        <w:t>电子邮箱：</w:t>
      </w:r>
      <w:r>
        <w:rPr>
          <w:rFonts w:hint="eastAsia" w:ascii="宋体" w:hAnsi="宋体" w:eastAsia="宋体" w:cs="宋体"/>
          <w:color w:val="auto"/>
          <w:kern w:val="0"/>
          <w:sz w:val="21"/>
          <w:szCs w:val="21"/>
          <w:highlight w:val="none"/>
          <w:u w:val="single"/>
          <w:lang w:val="zh-CN" w:eastAsia="zh-CN"/>
        </w:rPr>
        <w:t>　　　　　　　　　　　　　　　　　　　　　　　　　　</w:t>
      </w:r>
    </w:p>
    <w:p>
      <w:pPr>
        <w:spacing w:line="360" w:lineRule="auto"/>
        <w:ind w:firstLine="420"/>
        <w:rPr>
          <w:rFonts w:hint="eastAsia" w:ascii="宋体" w:hAnsi="宋体" w:eastAsia="宋体" w:cs="宋体"/>
          <w:color w:val="auto"/>
          <w:kern w:val="0"/>
          <w:sz w:val="21"/>
          <w:szCs w:val="21"/>
          <w:highlight w:val="none"/>
          <w:u w:val="single"/>
          <w:lang w:val="zh-CN" w:eastAsia="zh-CN"/>
        </w:rPr>
      </w:pPr>
      <w:r>
        <w:rPr>
          <w:rFonts w:hint="eastAsia" w:ascii="宋体" w:hAnsi="宋体" w:eastAsia="宋体" w:cs="宋体"/>
          <w:color w:val="auto"/>
          <w:kern w:val="0"/>
          <w:sz w:val="21"/>
          <w:szCs w:val="21"/>
          <w:highlight w:val="none"/>
          <w:lang w:val="zh-CN" w:eastAsia="zh-CN"/>
        </w:rPr>
        <w:t>邮政编码：</w:t>
      </w:r>
      <w:r>
        <w:rPr>
          <w:rFonts w:hint="eastAsia" w:ascii="宋体" w:hAnsi="宋体" w:eastAsia="宋体" w:cs="宋体"/>
          <w:color w:val="auto"/>
          <w:kern w:val="0"/>
          <w:sz w:val="21"/>
          <w:szCs w:val="21"/>
          <w:highlight w:val="none"/>
          <w:u w:val="single"/>
          <w:lang w:val="zh-CN" w:eastAsia="zh-CN"/>
        </w:rPr>
        <w:t xml:space="preserve">                                                    </w:t>
      </w:r>
    </w:p>
    <w:p>
      <w:pPr>
        <w:spacing w:line="360" w:lineRule="auto"/>
        <w:ind w:firstLine="420"/>
        <w:rPr>
          <w:rFonts w:hint="eastAsia" w:ascii="宋体" w:hAnsi="宋体" w:eastAsia="宋体" w:cs="宋体"/>
          <w:color w:val="auto"/>
          <w:kern w:val="0"/>
          <w:sz w:val="21"/>
          <w:szCs w:val="21"/>
          <w:highlight w:val="none"/>
          <w:u w:val="single"/>
          <w:lang w:val="zh-CN" w:eastAsia="zh-CN"/>
        </w:rPr>
      </w:pPr>
      <w:r>
        <w:rPr>
          <w:rFonts w:hint="eastAsia" w:ascii="宋体" w:hAnsi="宋体" w:eastAsia="宋体" w:cs="宋体"/>
          <w:color w:val="auto"/>
          <w:kern w:val="0"/>
          <w:sz w:val="21"/>
          <w:szCs w:val="21"/>
          <w:highlight w:val="none"/>
          <w:lang w:val="zh-CN" w:eastAsia="zh-CN"/>
        </w:rPr>
        <w:t>开户名称：</w:t>
      </w:r>
      <w:r>
        <w:rPr>
          <w:rFonts w:hint="eastAsia" w:ascii="宋体" w:hAnsi="宋体" w:eastAsia="宋体" w:cs="宋体"/>
          <w:color w:val="auto"/>
          <w:kern w:val="0"/>
          <w:sz w:val="21"/>
          <w:szCs w:val="21"/>
          <w:highlight w:val="none"/>
          <w:u w:val="single"/>
          <w:lang w:val="zh-CN" w:eastAsia="zh-CN"/>
        </w:rPr>
        <w:t xml:space="preserve">                                                    </w:t>
      </w:r>
    </w:p>
    <w:p>
      <w:pPr>
        <w:spacing w:line="360" w:lineRule="auto"/>
        <w:ind w:firstLine="420"/>
        <w:rPr>
          <w:rFonts w:hint="eastAsia" w:ascii="宋体" w:hAnsi="宋体" w:eastAsia="宋体" w:cs="宋体"/>
          <w:color w:val="auto"/>
          <w:kern w:val="0"/>
          <w:sz w:val="21"/>
          <w:szCs w:val="21"/>
          <w:highlight w:val="none"/>
          <w:u w:val="single"/>
          <w:lang w:val="zh-CN" w:eastAsia="zh-CN"/>
        </w:rPr>
      </w:pPr>
      <w:r>
        <w:rPr>
          <w:rFonts w:hint="eastAsia" w:ascii="宋体" w:hAnsi="宋体" w:eastAsia="宋体" w:cs="宋体"/>
          <w:color w:val="auto"/>
          <w:kern w:val="0"/>
          <w:sz w:val="21"/>
          <w:szCs w:val="21"/>
          <w:highlight w:val="none"/>
          <w:lang w:val="zh-CN" w:eastAsia="zh-CN"/>
        </w:rPr>
        <w:t>开户银行：</w:t>
      </w:r>
      <w:r>
        <w:rPr>
          <w:rFonts w:hint="eastAsia" w:ascii="宋体" w:hAnsi="宋体" w:eastAsia="宋体" w:cs="宋体"/>
          <w:color w:val="auto"/>
          <w:kern w:val="0"/>
          <w:sz w:val="21"/>
          <w:szCs w:val="21"/>
          <w:highlight w:val="none"/>
          <w:u w:val="single"/>
          <w:lang w:val="zh-CN" w:eastAsia="zh-CN"/>
        </w:rPr>
        <w:t xml:space="preserve">                                                    </w:t>
      </w:r>
    </w:p>
    <w:p>
      <w:pPr>
        <w:spacing w:line="360" w:lineRule="auto"/>
        <w:ind w:firstLine="420"/>
        <w:rPr>
          <w:rFonts w:hint="eastAsia" w:ascii="宋体" w:hAnsi="宋体" w:eastAsia="宋体" w:cs="宋体"/>
          <w:color w:val="auto"/>
          <w:kern w:val="0"/>
          <w:sz w:val="21"/>
          <w:szCs w:val="21"/>
          <w:highlight w:val="none"/>
          <w:u w:val="single"/>
          <w:lang w:val="zh-CN" w:eastAsia="zh-CN"/>
        </w:rPr>
      </w:pPr>
      <w:r>
        <w:rPr>
          <w:rFonts w:hint="eastAsia" w:ascii="宋体" w:hAnsi="宋体" w:eastAsia="宋体" w:cs="宋体"/>
          <w:color w:val="auto"/>
          <w:kern w:val="0"/>
          <w:sz w:val="21"/>
          <w:szCs w:val="21"/>
          <w:highlight w:val="none"/>
          <w:lang w:val="zh-CN" w:eastAsia="zh-CN"/>
        </w:rPr>
        <w:t>银行账号：</w:t>
      </w:r>
      <w:r>
        <w:rPr>
          <w:rFonts w:hint="eastAsia" w:ascii="宋体" w:hAnsi="宋体" w:eastAsia="宋体" w:cs="宋体"/>
          <w:color w:val="auto"/>
          <w:kern w:val="0"/>
          <w:sz w:val="21"/>
          <w:szCs w:val="21"/>
          <w:highlight w:val="none"/>
          <w:u w:val="single"/>
          <w:lang w:val="zh-CN" w:eastAsia="zh-CN"/>
        </w:rPr>
        <w:t xml:space="preserve">                                                    </w:t>
      </w:r>
    </w:p>
    <w:p>
      <w:pPr>
        <w:tabs>
          <w:tab w:val="left" w:pos="939"/>
        </w:tabs>
        <w:spacing w:line="360" w:lineRule="auto"/>
        <w:ind w:left="141" w:leftChars="67" w:firstLine="315" w:firstLineChars="15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ind w:firstLine="6000" w:firstLineChars="2500"/>
        <w:rPr>
          <w:rFonts w:ascii="Times New Roman" w:hAnsi="Times New Roman" w:eastAsia="宋体" w:cs="Times New Roman"/>
          <w:color w:val="auto"/>
          <w:szCs w:val="24"/>
          <w:highlight w:val="none"/>
        </w:rPr>
      </w:pPr>
      <w:r>
        <w:rPr>
          <w:rFonts w:hint="eastAsia" w:ascii="宋体" w:hAnsi="宋体" w:eastAsia="宋体" w:cs="宋体"/>
          <w:color w:val="auto"/>
          <w:kern w:val="0"/>
          <w:sz w:val="24"/>
          <w:szCs w:val="24"/>
          <w:highlight w:val="none"/>
          <w:lang w:val="zh-CN"/>
        </w:rPr>
        <w:t>日期：  年  月   日</w:t>
      </w:r>
    </w:p>
    <w:p>
      <w:pPr>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br w:type="page"/>
      </w:r>
    </w:p>
    <w:p>
      <w:pPr>
        <w:spacing w:line="500" w:lineRule="exact"/>
        <w:ind w:firstLine="0" w:firstLineChars="0"/>
        <w:rPr>
          <w:rFonts w:hint="eastAsia" w:ascii="仿宋" w:hAnsi="仿宋" w:eastAsia="仿宋" w:cs="仿宋_GB2312"/>
          <w:b/>
          <w:color w:val="auto"/>
          <w:sz w:val="30"/>
          <w:szCs w:val="30"/>
          <w:highlight w:val="none"/>
          <w:lang w:val="zh-CN" w:eastAsia="zh-CN"/>
        </w:rPr>
      </w:pP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lang w:val="zh-CN" w:eastAsia="zh-CN"/>
        </w:rPr>
        <w:t>响应报价表的格式：</w:t>
      </w:r>
      <w:r>
        <w:rPr>
          <w:rFonts w:hint="eastAsia" w:ascii="仿宋" w:hAnsi="仿宋" w:eastAsia="仿宋" w:cs="仿宋_GB2312"/>
          <w:b/>
          <w:color w:val="auto"/>
          <w:sz w:val="30"/>
          <w:szCs w:val="30"/>
          <w:highlight w:val="none"/>
          <w:lang w:val="zh-CN" w:eastAsia="zh-CN"/>
        </w:rPr>
        <w:t xml:space="preserve"> </w:t>
      </w:r>
    </w:p>
    <w:p>
      <w:pPr>
        <w:snapToGrid w:val="0"/>
        <w:spacing w:before="50" w:after="50" w:line="360" w:lineRule="auto"/>
        <w:ind w:firstLine="4518" w:firstLineChars="1500"/>
        <w:rPr>
          <w:rFonts w:hint="eastAsia" w:ascii="宋体" w:hAnsi="宋体" w:eastAsia="宋体" w:cs="宋体"/>
          <w:color w:val="auto"/>
          <w:sz w:val="24"/>
          <w:szCs w:val="24"/>
          <w:highlight w:val="none"/>
        </w:rPr>
      </w:pPr>
      <w:r>
        <w:rPr>
          <w:rFonts w:hint="eastAsia" w:ascii="宋体" w:hAnsi="宋体" w:eastAsia="宋体" w:cs="宋体"/>
          <w:b/>
          <w:color w:val="auto"/>
          <w:sz w:val="30"/>
          <w:szCs w:val="30"/>
          <w:highlight w:val="none"/>
          <w:lang w:val="zh-CN" w:eastAsia="zh-CN"/>
        </w:rPr>
        <w:t>响应报价表</w:t>
      </w:r>
    </w:p>
    <w:p>
      <w:pPr>
        <w:snapToGrid w:val="0"/>
        <w:spacing w:before="50" w:after="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snapToGrid w:val="0"/>
        <w:spacing w:before="50" w:after="50" w:line="360" w:lineRule="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p>
    <w:p>
      <w:pPr>
        <w:snapToGrid w:val="0"/>
        <w:spacing w:before="50" w:after="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所竞分标（如有则填写，无分标时填写“无”或者留空）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tbl>
      <w:tblPr>
        <w:tblStyle w:val="31"/>
        <w:tblW w:w="98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60"/>
        <w:gridCol w:w="1251"/>
        <w:gridCol w:w="975"/>
        <w:gridCol w:w="918"/>
        <w:gridCol w:w="1332"/>
        <w:gridCol w:w="1707"/>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71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序号</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标的名称</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规格型号</w:t>
            </w:r>
          </w:p>
        </w:tc>
        <w:tc>
          <w:tcPr>
            <w:tcW w:w="9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品牌及制造商</w:t>
            </w:r>
          </w:p>
        </w:tc>
        <w:tc>
          <w:tcPr>
            <w:tcW w:w="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数量及单位①</w:t>
            </w: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单价(元)②</w:t>
            </w: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单项合价（元）</w:t>
            </w:r>
          </w:p>
          <w:p>
            <w:pPr>
              <w:rPr>
                <w:rFonts w:ascii="宋体" w:hAnsi="宋体" w:eastAsia="宋体" w:cs="宋体"/>
                <w:color w:val="auto"/>
              </w:rPr>
            </w:pPr>
            <w:r>
              <w:rPr>
                <w:rFonts w:hint="eastAsia" w:ascii="宋体" w:hAnsi="宋体" w:eastAsia="宋体" w:cs="宋体"/>
                <w:color w:val="auto"/>
              </w:rPr>
              <w:t>③＝①×②</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7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1</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25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7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1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651" w:type="dxa"/>
            <w:tcBorders>
              <w:top w:val="single" w:color="auto" w:sz="4" w:space="0"/>
              <w:left w:val="single" w:color="auto" w:sz="4" w:space="0"/>
              <w:bottom w:val="single" w:color="auto" w:sz="4" w:space="0"/>
              <w:right w:val="single" w:color="auto" w:sz="4" w:space="0"/>
            </w:tcBorders>
          </w:tcPr>
          <w:p>
            <w:pP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2</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25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7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1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651" w:type="dxa"/>
            <w:tcBorders>
              <w:top w:val="single" w:color="auto" w:sz="4" w:space="0"/>
              <w:left w:val="single" w:color="auto" w:sz="4" w:space="0"/>
              <w:bottom w:val="single" w:color="auto" w:sz="4" w:space="0"/>
              <w:right w:val="single" w:color="auto" w:sz="4" w:space="0"/>
            </w:tcBorders>
          </w:tcPr>
          <w:p>
            <w:pP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atLeast"/>
        </w:trPr>
        <w:tc>
          <w:tcPr>
            <w:tcW w:w="7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25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7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1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651" w:type="dxa"/>
            <w:tcBorders>
              <w:top w:val="single" w:color="auto" w:sz="4" w:space="0"/>
              <w:left w:val="single" w:color="auto" w:sz="4" w:space="0"/>
              <w:bottom w:val="single" w:color="auto" w:sz="4" w:space="0"/>
              <w:right w:val="single" w:color="auto" w:sz="4" w:space="0"/>
            </w:tcBorders>
          </w:tcPr>
          <w:p>
            <w:pP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813" w:type="dxa"/>
            <w:gridSpan w:val="8"/>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eastAsia="宋体" w:cs="宋体"/>
                <w:color w:val="auto"/>
              </w:rPr>
            </w:pPr>
            <w:r>
              <w:rPr>
                <w:rFonts w:hint="eastAsia" w:ascii="宋体" w:hAnsi="宋体" w:eastAsia="宋体" w:cs="宋体"/>
                <w:color w:val="auto"/>
              </w:rPr>
              <w:t>竞标总报价（包含税费等所有费用）：</w:t>
            </w:r>
            <w:r>
              <w:rPr>
                <w:rFonts w:hint="eastAsia" w:ascii="宋体" w:hAnsi="宋体" w:eastAsia="宋体" w:cs="宋体"/>
                <w:color w:val="auto"/>
                <w:u w:val="single"/>
              </w:rPr>
              <w:t xml:space="preserve">（大写）人民币                      （小写）¥           </w:t>
            </w:r>
            <w:r>
              <w:rPr>
                <w:rFonts w:hint="eastAsia" w:ascii="宋体" w:hAnsi="宋体" w:eastAsia="宋体" w:cs="宋体"/>
                <w:color w:val="auto"/>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81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交</w:t>
            </w:r>
            <w:r>
              <w:rPr>
                <w:rFonts w:hint="eastAsia" w:ascii="宋体" w:hAnsi="宋体" w:eastAsia="宋体" w:cs="宋体"/>
                <w:color w:val="auto"/>
                <w:lang w:eastAsia="zh-CN"/>
              </w:rPr>
              <w:t>货</w:t>
            </w:r>
            <w:r>
              <w:rPr>
                <w:rFonts w:hint="eastAsia" w:ascii="宋体" w:hAnsi="宋体" w:eastAsia="宋体" w:cs="宋体"/>
                <w:color w:val="auto"/>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81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优惠及其它：</w:t>
            </w:r>
            <w:r>
              <w:rPr>
                <w:rFonts w:hint="eastAsia" w:ascii="宋体" w:hAnsi="宋体" w:eastAsia="宋体" w:cs="宋体"/>
                <w:i/>
                <w:iCs/>
                <w:color w:val="auto"/>
              </w:rPr>
              <w:t>（如没有填写无）</w:t>
            </w:r>
          </w:p>
        </w:tc>
      </w:tr>
    </w:tbl>
    <w:p>
      <w:pPr>
        <w:snapToGrid w:val="0"/>
        <w:spacing w:before="50" w:after="50" w:line="360" w:lineRule="auto"/>
        <w:rPr>
          <w:rFonts w:hint="eastAsia" w:ascii="宋体" w:hAnsi="宋体" w:eastAsia="宋体" w:cs="宋体"/>
          <w:color w:val="auto"/>
          <w:kern w:val="0"/>
          <w:sz w:val="24"/>
          <w:szCs w:val="24"/>
          <w:highlight w:val="non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lang w:val="zh-CN"/>
        </w:rPr>
        <w:t xml:space="preserve">注： </w:t>
      </w:r>
    </w:p>
    <w:p>
      <w:pPr>
        <w:numPr>
          <w:ilvl w:val="0"/>
          <w:numId w:val="0"/>
        </w:numPr>
        <w:snapToGrid w:val="0"/>
        <w:spacing w:before="50" w:after="50" w:line="360" w:lineRule="auto"/>
        <w:ind w:firstLine="420" w:firstLineChars="200"/>
        <w:jc w:val="left"/>
        <w:rPr>
          <w:rFonts w:hint="eastAsia" w:ascii="宋体" w:hAnsi="宋体" w:eastAsia="宋体" w:cs="宋体"/>
          <w:b w:val="0"/>
          <w:bCs/>
          <w:color w:val="auto"/>
          <w:kern w:val="0"/>
          <w:sz w:val="21"/>
          <w:szCs w:val="21"/>
          <w:highlight w:val="none"/>
          <w:lang w:val="zh-CN"/>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val="zh-CN"/>
        </w:rPr>
        <w:t>供应商需按本表格式填写，不得自行更改，也不得留空（</w:t>
      </w:r>
      <w:r>
        <w:rPr>
          <w:rFonts w:hint="eastAsia" w:ascii="宋体" w:hAnsi="宋体" w:eastAsia="宋体" w:cs="宋体"/>
          <w:color w:val="auto"/>
          <w:sz w:val="21"/>
          <w:szCs w:val="21"/>
          <w:highlight w:val="none"/>
        </w:rPr>
        <w:t>备注</w:t>
      </w:r>
      <w:r>
        <w:rPr>
          <w:rFonts w:hint="eastAsia" w:ascii="宋体" w:hAnsi="宋体" w:eastAsia="宋体" w:cs="宋体"/>
          <w:color w:val="auto"/>
          <w:sz w:val="21"/>
          <w:szCs w:val="21"/>
          <w:highlight w:val="none"/>
          <w:lang w:eastAsia="zh-CN"/>
        </w:rPr>
        <w:t>除外</w:t>
      </w:r>
      <w:r>
        <w:rPr>
          <w:rFonts w:hint="eastAsia" w:ascii="宋体" w:hAnsi="宋体" w:eastAsia="宋体" w:cs="宋体"/>
          <w:color w:val="auto"/>
          <w:kern w:val="0"/>
          <w:sz w:val="21"/>
          <w:szCs w:val="21"/>
          <w:highlight w:val="none"/>
          <w:lang w:val="zh-CN"/>
        </w:rPr>
        <w:t>）, 如有多分标，按分标分别提供响应报价表，</w:t>
      </w:r>
      <w:r>
        <w:rPr>
          <w:rFonts w:hint="eastAsia" w:ascii="宋体" w:hAnsi="宋体" w:eastAsia="宋体" w:cs="宋体"/>
          <w:b/>
          <w:color w:val="auto"/>
          <w:kern w:val="0"/>
          <w:sz w:val="21"/>
          <w:szCs w:val="21"/>
          <w:highlight w:val="none"/>
          <w:lang w:val="zh-CN"/>
        </w:rPr>
        <w:t>否则其响应按无效响应处理</w:t>
      </w:r>
      <w:r>
        <w:rPr>
          <w:rFonts w:hint="eastAsia" w:ascii="宋体" w:hAnsi="宋体" w:eastAsia="宋体" w:cs="宋体"/>
          <w:b w:val="0"/>
          <w:bCs/>
          <w:color w:val="auto"/>
          <w:kern w:val="0"/>
          <w:sz w:val="21"/>
          <w:szCs w:val="21"/>
          <w:highlight w:val="none"/>
          <w:lang w:val="zh-CN"/>
        </w:rPr>
        <w:t>。</w:t>
      </w:r>
    </w:p>
    <w:p>
      <w:pPr>
        <w:numPr>
          <w:ilvl w:val="0"/>
          <w:numId w:val="0"/>
        </w:numPr>
        <w:snapToGrid w:val="0"/>
        <w:spacing w:before="50" w:after="50" w:line="360" w:lineRule="auto"/>
        <w:ind w:firstLine="420" w:firstLineChars="200"/>
        <w:jc w:val="left"/>
        <w:rPr>
          <w:rFonts w:hint="eastAsia" w:ascii="宋体" w:hAnsi="宋体" w:eastAsia="宋体" w:cs="宋体"/>
          <w:b/>
          <w:color w:val="auto"/>
          <w:kern w:val="0"/>
          <w:sz w:val="21"/>
          <w:szCs w:val="21"/>
          <w:highlight w:val="none"/>
          <w:lang w:val="zh-CN"/>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val="zh-CN"/>
        </w:rPr>
        <w:t>如为联合体响应的，“供应商名称”处必须列明联合体各方名称，并标注联合体牵头人名称，且盖章处须加盖联合体各方公章，</w:t>
      </w:r>
      <w:r>
        <w:rPr>
          <w:rFonts w:hint="eastAsia" w:ascii="宋体" w:hAnsi="宋体" w:eastAsia="宋体" w:cs="宋体"/>
          <w:b/>
          <w:color w:val="auto"/>
          <w:kern w:val="0"/>
          <w:sz w:val="21"/>
          <w:szCs w:val="21"/>
          <w:highlight w:val="none"/>
          <w:lang w:val="zh-CN"/>
        </w:rPr>
        <w:t>否则其响应作无效响应处理。</w:t>
      </w:r>
    </w:p>
    <w:p>
      <w:pPr>
        <w:numPr>
          <w:ilvl w:val="0"/>
          <w:numId w:val="0"/>
        </w:numPr>
        <w:snapToGrid w:val="0"/>
        <w:spacing w:before="50" w:after="50" w:line="360" w:lineRule="auto"/>
        <w:ind w:firstLine="420" w:firstLineChars="200"/>
        <w:jc w:val="left"/>
        <w:rPr>
          <w:rFonts w:hint="eastAsia" w:ascii="宋体" w:hAnsi="宋体" w:eastAsia="宋体" w:cs="宋体"/>
          <w:b/>
          <w:color w:val="auto"/>
          <w:kern w:val="0"/>
          <w:sz w:val="21"/>
          <w:szCs w:val="21"/>
          <w:highlight w:val="none"/>
          <w:lang w:val="zh-CN"/>
        </w:rPr>
      </w:pPr>
      <w:r>
        <w:rPr>
          <w:rFonts w:hint="eastAsia" w:ascii="宋体" w:hAnsi="宋体" w:eastAsia="宋体" w:cs="宋体"/>
          <w:color w:val="auto"/>
          <w:kern w:val="0"/>
          <w:sz w:val="21"/>
          <w:szCs w:val="21"/>
          <w:highlight w:val="none"/>
          <w:lang w:val="zh-CN"/>
        </w:rPr>
        <w:t>3、以上表格要求细分项目及报价，在“标的名称”一栏中，填写具体货物，在“规格型号”一栏中，填写具体货物规格和型号，</w:t>
      </w:r>
      <w:r>
        <w:rPr>
          <w:rFonts w:hint="eastAsia" w:ascii="宋体" w:hAnsi="宋体" w:eastAsia="宋体" w:cs="宋体"/>
          <w:b/>
          <w:color w:val="auto"/>
          <w:kern w:val="0"/>
          <w:sz w:val="21"/>
          <w:szCs w:val="21"/>
          <w:highlight w:val="none"/>
          <w:lang w:val="zh-CN"/>
        </w:rPr>
        <w:t>否则其响应作无效响应处理。</w:t>
      </w:r>
    </w:p>
    <w:p>
      <w:pPr>
        <w:numPr>
          <w:ilvl w:val="0"/>
          <w:numId w:val="0"/>
        </w:numPr>
        <w:snapToGrid w:val="0"/>
        <w:spacing w:before="50" w:after="50" w:line="360" w:lineRule="auto"/>
        <w:ind w:firstLine="420" w:firstLineChars="200"/>
        <w:jc w:val="left"/>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4、特别提示：采购代理机构将对项目名称和项目编号，成交供应商名称、地址和成交金额，主要成交标的的名称、规格型号、数量、单价等予以公示。</w:t>
      </w:r>
    </w:p>
    <w:p>
      <w:pPr>
        <w:numPr>
          <w:ilvl w:val="0"/>
          <w:numId w:val="0"/>
        </w:numPr>
        <w:snapToGrid w:val="0"/>
        <w:spacing w:before="50" w:after="50" w:line="360" w:lineRule="auto"/>
        <w:ind w:firstLine="420" w:firstLineChars="200"/>
        <w:jc w:val="left"/>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zh-CN"/>
        </w:rPr>
        <w:t>5、符合采购文件中列明的可享受中小企业扶持政策的供应商，请填写中小企业声明函。</w:t>
      </w:r>
    </w:p>
    <w:p>
      <w:pPr>
        <w:numPr>
          <w:ilvl w:val="0"/>
          <w:numId w:val="0"/>
        </w:numPr>
        <w:snapToGrid w:val="0"/>
        <w:spacing w:before="50" w:after="50" w:line="360" w:lineRule="auto"/>
        <w:ind w:firstLine="420" w:firstLineChars="200"/>
        <w:jc w:val="left"/>
        <w:rPr>
          <w:rFonts w:hint="eastAsia" w:ascii="宋体" w:hAnsi="宋体" w:eastAsia="宋体" w:cs="宋体"/>
          <w:color w:val="auto"/>
          <w:kern w:val="0"/>
          <w:sz w:val="21"/>
          <w:szCs w:val="21"/>
          <w:highlight w:val="none"/>
          <w:lang w:val="zh-CN"/>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val="zh-CN"/>
        </w:rPr>
        <w:t>供应商提供的中小企业声明函内容不实的，属于提供虚假材料谋取中标、成交，依照《中华人民共和国政府采购法》等国家有关规定追究相应责任。</w:t>
      </w: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autoSpaceDE w:val="0"/>
        <w:autoSpaceDN w:val="0"/>
        <w:spacing w:line="360" w:lineRule="auto"/>
        <w:ind w:firstLine="6480" w:firstLineChars="2700"/>
        <w:rPr>
          <w:rFonts w:hint="eastAsia" w:ascii="宋体" w:hAnsi="宋体" w:eastAsia="宋体" w:cs="宋体"/>
          <w:b/>
          <w:color w:val="auto"/>
          <w:sz w:val="21"/>
          <w:szCs w:val="21"/>
          <w:highlight w:val="none"/>
          <w:lang w:val="en-US" w:eastAsia="zh-CN"/>
        </w:rPr>
      </w:pPr>
      <w:r>
        <w:rPr>
          <w:rFonts w:hint="eastAsia" w:ascii="宋体" w:hAnsi="宋体" w:eastAsia="宋体" w:cs="宋体"/>
          <w:color w:val="auto"/>
          <w:kern w:val="0"/>
          <w:sz w:val="24"/>
          <w:szCs w:val="24"/>
          <w:highlight w:val="none"/>
          <w:lang w:val="zh-CN"/>
        </w:rPr>
        <w:t>日期：  年  月   日</w:t>
      </w:r>
    </w:p>
    <w:p>
      <w:pPr>
        <w:keepNext w:val="0"/>
        <w:keepLines w:val="0"/>
        <w:pageBreakBefore w:val="0"/>
        <w:widowControl w:val="0"/>
        <w:kinsoku/>
        <w:wordWrap/>
        <w:overflowPunct/>
        <w:topLinePunct w:val="0"/>
        <w:autoSpaceDE/>
        <w:autoSpaceDN/>
        <w:bidi w:val="0"/>
        <w:adjustRightInd/>
        <w:spacing w:line="500" w:lineRule="exact"/>
        <w:textAlignment w:val="auto"/>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br w:type="page"/>
      </w:r>
    </w:p>
    <w:p>
      <w:pPr>
        <w:spacing w:line="500" w:lineRule="exact"/>
        <w:ind w:firstLine="0" w:firstLineChars="0"/>
        <w:rPr>
          <w:rFonts w:hint="eastAsia" w:ascii="仿宋" w:hAnsi="仿宋" w:eastAsia="仿宋" w:cs="仿宋_GB2312"/>
          <w:b/>
          <w:color w:val="auto"/>
          <w:sz w:val="30"/>
          <w:szCs w:val="30"/>
          <w:highlight w:val="none"/>
          <w:lang w:val="zh-CN" w:eastAsia="zh-CN"/>
        </w:rPr>
      </w:pP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lang w:val="zh-CN" w:eastAsia="zh-CN"/>
        </w:rPr>
        <w:t>最后报价表的格式：</w:t>
      </w:r>
      <w:r>
        <w:rPr>
          <w:rFonts w:hint="eastAsia" w:ascii="仿宋" w:hAnsi="仿宋" w:eastAsia="仿宋" w:cs="仿宋_GB2312"/>
          <w:b/>
          <w:color w:val="auto"/>
          <w:sz w:val="30"/>
          <w:szCs w:val="30"/>
          <w:highlight w:val="none"/>
          <w:lang w:val="zh-CN" w:eastAsia="zh-CN"/>
        </w:rPr>
        <w:t xml:space="preserve"> </w:t>
      </w:r>
    </w:p>
    <w:p>
      <w:pPr>
        <w:snapToGrid w:val="0"/>
        <w:spacing w:before="50" w:after="50" w:line="360" w:lineRule="auto"/>
        <w:ind w:firstLine="4518" w:firstLineChars="1500"/>
        <w:rPr>
          <w:rFonts w:hint="eastAsia" w:ascii="宋体" w:hAnsi="宋体" w:eastAsia="宋体" w:cs="宋体"/>
          <w:color w:val="auto"/>
          <w:sz w:val="24"/>
          <w:szCs w:val="24"/>
          <w:highlight w:val="none"/>
        </w:rPr>
      </w:pPr>
      <w:r>
        <w:rPr>
          <w:rFonts w:hint="eastAsia" w:ascii="宋体" w:hAnsi="宋体" w:eastAsia="宋体" w:cs="宋体"/>
          <w:b/>
          <w:color w:val="auto"/>
          <w:sz w:val="30"/>
          <w:szCs w:val="30"/>
          <w:highlight w:val="none"/>
          <w:lang w:val="zh-CN" w:eastAsia="zh-CN"/>
        </w:rPr>
        <w:t>最后报价表</w:t>
      </w:r>
    </w:p>
    <w:p>
      <w:pPr>
        <w:snapToGrid w:val="0"/>
        <w:spacing w:before="50" w:after="50"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pPr>
        <w:snapToGrid w:val="0"/>
        <w:spacing w:before="50" w:after="50" w:line="360" w:lineRule="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lang w:val="en-US" w:eastAsia="zh-CN"/>
        </w:rPr>
        <w:t xml:space="preserve">                    </w:t>
      </w:r>
    </w:p>
    <w:p>
      <w:pPr>
        <w:snapToGrid w:val="0"/>
        <w:spacing w:before="50" w:after="50"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所竞分标（如有则填写，无分标时填写“无”或者留空）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tbl>
      <w:tblPr>
        <w:tblStyle w:val="31"/>
        <w:tblW w:w="98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1260"/>
        <w:gridCol w:w="1251"/>
        <w:gridCol w:w="975"/>
        <w:gridCol w:w="918"/>
        <w:gridCol w:w="1332"/>
        <w:gridCol w:w="1707"/>
        <w:gridCol w:w="16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719"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序号</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标的名称</w:t>
            </w:r>
          </w:p>
        </w:tc>
        <w:tc>
          <w:tcPr>
            <w:tcW w:w="12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规格型号</w:t>
            </w:r>
          </w:p>
        </w:tc>
        <w:tc>
          <w:tcPr>
            <w:tcW w:w="97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品牌</w:t>
            </w:r>
          </w:p>
          <w:p>
            <w:pPr>
              <w:jc w:val="center"/>
              <w:rPr>
                <w:rFonts w:ascii="宋体" w:hAnsi="宋体" w:eastAsia="宋体" w:cs="宋体"/>
                <w:color w:val="auto"/>
              </w:rPr>
            </w:pPr>
            <w:r>
              <w:rPr>
                <w:rFonts w:hint="eastAsia" w:ascii="宋体" w:hAnsi="宋体" w:eastAsia="宋体" w:cs="宋体"/>
                <w:color w:val="auto"/>
              </w:rPr>
              <w:t>及制造商</w:t>
            </w:r>
          </w:p>
        </w:tc>
        <w:tc>
          <w:tcPr>
            <w:tcW w:w="91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数量及单位①</w:t>
            </w: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单价(元)②</w:t>
            </w: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单项合价（元）</w:t>
            </w:r>
          </w:p>
          <w:p>
            <w:pPr>
              <w:rPr>
                <w:rFonts w:ascii="宋体" w:hAnsi="宋体" w:eastAsia="宋体" w:cs="宋体"/>
                <w:color w:val="auto"/>
              </w:rPr>
            </w:pPr>
            <w:r>
              <w:rPr>
                <w:rFonts w:hint="eastAsia" w:ascii="宋体" w:hAnsi="宋体" w:eastAsia="宋体" w:cs="宋体"/>
                <w:color w:val="auto"/>
              </w:rPr>
              <w:t>③＝①×②</w:t>
            </w:r>
          </w:p>
        </w:tc>
        <w:tc>
          <w:tcPr>
            <w:tcW w:w="16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7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1</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25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7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1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651" w:type="dxa"/>
            <w:tcBorders>
              <w:top w:val="single" w:color="auto" w:sz="4" w:space="0"/>
              <w:left w:val="single" w:color="auto" w:sz="4" w:space="0"/>
              <w:bottom w:val="single" w:color="auto" w:sz="4" w:space="0"/>
              <w:right w:val="single" w:color="auto" w:sz="4" w:space="0"/>
            </w:tcBorders>
          </w:tcPr>
          <w:p>
            <w:pP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2</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25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7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1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651" w:type="dxa"/>
            <w:tcBorders>
              <w:top w:val="single" w:color="auto" w:sz="4" w:space="0"/>
              <w:left w:val="single" w:color="auto" w:sz="4" w:space="0"/>
              <w:bottom w:val="single" w:color="auto" w:sz="4" w:space="0"/>
              <w:right w:val="single" w:color="auto" w:sz="4" w:space="0"/>
            </w:tcBorders>
          </w:tcPr>
          <w:p>
            <w:pP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7" w:hRule="atLeast"/>
        </w:trPr>
        <w:tc>
          <w:tcPr>
            <w:tcW w:w="7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color w:val="auto"/>
              </w:rPr>
            </w:pPr>
            <w:r>
              <w:rPr>
                <w:rFonts w:hint="eastAsia" w:ascii="宋体" w:hAnsi="宋体" w:eastAsia="宋体" w:cs="宋体"/>
                <w:color w:val="auto"/>
              </w:rPr>
              <w:t>...</w:t>
            </w:r>
          </w:p>
        </w:tc>
        <w:tc>
          <w:tcPr>
            <w:tcW w:w="1260"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251"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75"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918"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332"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707" w:type="dxa"/>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p>
        </w:tc>
        <w:tc>
          <w:tcPr>
            <w:tcW w:w="1651" w:type="dxa"/>
            <w:tcBorders>
              <w:top w:val="single" w:color="auto" w:sz="4" w:space="0"/>
              <w:left w:val="single" w:color="auto" w:sz="4" w:space="0"/>
              <w:bottom w:val="single" w:color="auto" w:sz="4" w:space="0"/>
              <w:right w:val="single" w:color="auto" w:sz="4" w:space="0"/>
            </w:tcBorders>
          </w:tcPr>
          <w:p>
            <w:pPr>
              <w:rPr>
                <w:rFonts w:ascii="宋体" w:hAnsi="宋体" w:eastAsia="宋体" w:cs="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813" w:type="dxa"/>
            <w:gridSpan w:val="8"/>
            <w:tcBorders>
              <w:top w:val="single" w:color="auto" w:sz="4" w:space="0"/>
              <w:left w:val="single" w:color="auto" w:sz="4" w:space="0"/>
              <w:bottom w:val="single" w:color="auto" w:sz="4" w:space="0"/>
              <w:right w:val="single" w:color="auto" w:sz="4" w:space="0"/>
            </w:tcBorders>
            <w:vAlign w:val="bottom"/>
          </w:tcPr>
          <w:p>
            <w:pPr>
              <w:rPr>
                <w:color w:val="auto"/>
              </w:rPr>
            </w:pPr>
            <w:r>
              <w:rPr>
                <w:rFonts w:hint="eastAsia"/>
                <w:color w:val="auto"/>
              </w:rPr>
              <w:t>竞标总报价（包含税费等所有费用）：</w:t>
            </w:r>
            <w:r>
              <w:rPr>
                <w:rFonts w:hint="eastAsia"/>
                <w:color w:val="auto"/>
                <w:u w:val="single"/>
              </w:rPr>
              <w:t>（大写）人民币                      （小写）</w:t>
            </w:r>
            <w:r>
              <w:rPr>
                <w:rFonts w:hint="eastAsia" w:ascii="宋体" w:hAnsi="宋体" w:eastAsia="宋体" w:cs="宋体"/>
                <w:color w:val="auto"/>
                <w:u w:val="single"/>
              </w:rPr>
              <w:t xml:space="preserve">¥     </w:t>
            </w:r>
            <w:r>
              <w:rPr>
                <w:rFonts w:hint="eastAsia"/>
                <w:color w:val="auto"/>
                <w:u w:val="single"/>
              </w:rPr>
              <w:t xml:space="preserve">      </w:t>
            </w:r>
            <w:r>
              <w:rPr>
                <w:rFonts w:hint="eastAsia"/>
                <w:color w:val="auto"/>
              </w:rPr>
              <w:t xml:space="preserve"> </w:t>
            </w:r>
          </w:p>
          <w:p>
            <w:pPr>
              <w:pStyle w:val="24"/>
              <w:jc w:val="both"/>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81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交</w:t>
            </w:r>
            <w:bookmarkStart w:id="126" w:name="_GoBack"/>
            <w:bookmarkEnd w:id="126"/>
            <w:r>
              <w:rPr>
                <w:rFonts w:hint="eastAsia" w:ascii="宋体" w:hAnsi="宋体" w:eastAsia="宋体" w:cs="宋体"/>
                <w:color w:val="auto"/>
                <w:lang w:eastAsia="zh-CN"/>
              </w:rPr>
              <w:t>货</w:t>
            </w:r>
            <w:r>
              <w:rPr>
                <w:rFonts w:hint="eastAsia" w:ascii="宋体" w:hAnsi="宋体" w:eastAsia="宋体" w:cs="宋体"/>
                <w:color w:val="auto"/>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813" w:type="dxa"/>
            <w:gridSpan w:val="8"/>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rPr>
            </w:pPr>
            <w:r>
              <w:rPr>
                <w:rFonts w:hint="eastAsia" w:ascii="宋体" w:hAnsi="宋体" w:eastAsia="宋体" w:cs="宋体"/>
                <w:color w:val="auto"/>
              </w:rPr>
              <w:t>优惠及其它：</w:t>
            </w:r>
            <w:r>
              <w:rPr>
                <w:rFonts w:hint="eastAsia" w:ascii="宋体" w:hAnsi="宋体" w:eastAsia="宋体" w:cs="宋体"/>
                <w:i/>
                <w:iCs/>
                <w:color w:val="auto"/>
              </w:rPr>
              <w:t>（如没有填写无）</w:t>
            </w:r>
          </w:p>
        </w:tc>
      </w:tr>
    </w:tbl>
    <w:p>
      <w:pPr>
        <w:pStyle w:val="24"/>
        <w:numPr>
          <w:ilvl w:val="255"/>
          <w:numId w:val="0"/>
        </w:numPr>
        <w:spacing w:line="360" w:lineRule="auto"/>
        <w:ind w:firstLine="480" w:firstLineChars="200"/>
        <w:rPr>
          <w:rFonts w:hint="eastAsia" w:ascii="宋体" w:hAnsi="宋体" w:cs="宋体"/>
          <w:color w:val="auto"/>
          <w:sz w:val="24"/>
          <w:szCs w:val="24"/>
        </w:rPr>
      </w:pPr>
    </w:p>
    <w:p>
      <w:pPr>
        <w:pStyle w:val="24"/>
        <w:numPr>
          <w:ilvl w:val="255"/>
          <w:numId w:val="0"/>
        </w:num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注：</w:t>
      </w:r>
    </w:p>
    <w:p>
      <w:pPr>
        <w:pStyle w:val="24"/>
        <w:numPr>
          <w:ilvl w:val="255"/>
          <w:numId w:val="0"/>
        </w:numPr>
        <w:spacing w:line="360" w:lineRule="auto"/>
        <w:ind w:firstLine="420" w:firstLineChars="200"/>
        <w:rPr>
          <w:rFonts w:ascii="宋体" w:hAnsi="宋体" w:cs="宋体"/>
          <w:color w:val="auto"/>
          <w:sz w:val="21"/>
          <w:szCs w:val="21"/>
        </w:rPr>
      </w:pPr>
      <w:r>
        <w:rPr>
          <w:rFonts w:hint="eastAsia" w:ascii="宋体" w:hAnsi="宋体" w:cs="宋体"/>
          <w:color w:val="auto"/>
          <w:sz w:val="21"/>
          <w:szCs w:val="21"/>
          <w:lang w:val="en-US"/>
        </w:rPr>
        <w:t>1、</w:t>
      </w:r>
      <w:r>
        <w:rPr>
          <w:rFonts w:hint="eastAsia" w:ascii="宋体" w:hAnsi="宋体" w:cs="宋体"/>
          <w:color w:val="auto"/>
          <w:sz w:val="21"/>
          <w:szCs w:val="21"/>
        </w:rPr>
        <w:t>供应商需按本表格式填写，不得自行更改，也不得留空（备注除外）, 如有多分标，按分标分别提供响应报价表，</w:t>
      </w:r>
      <w:r>
        <w:rPr>
          <w:rFonts w:hint="eastAsia" w:ascii="宋体" w:hAnsi="宋体" w:cs="宋体"/>
          <w:b/>
          <w:color w:val="auto"/>
          <w:sz w:val="21"/>
          <w:szCs w:val="21"/>
        </w:rPr>
        <w:t>否则其响应按无效响应处理</w:t>
      </w:r>
      <w:r>
        <w:rPr>
          <w:rFonts w:hint="eastAsia" w:ascii="宋体" w:hAnsi="宋体" w:cs="宋体"/>
          <w:bCs/>
          <w:color w:val="auto"/>
          <w:sz w:val="21"/>
          <w:szCs w:val="21"/>
        </w:rPr>
        <w:t>。</w:t>
      </w:r>
    </w:p>
    <w:p>
      <w:pPr>
        <w:snapToGrid w:val="0"/>
        <w:spacing w:before="50" w:after="50" w:line="360" w:lineRule="auto"/>
        <w:ind w:firstLine="420" w:firstLineChars="200"/>
        <w:jc w:val="left"/>
        <w:rPr>
          <w:rFonts w:ascii="宋体" w:hAnsi="宋体" w:eastAsia="宋体" w:cs="宋体"/>
          <w:b/>
          <w:color w:val="auto"/>
          <w:kern w:val="0"/>
          <w:szCs w:val="21"/>
          <w:lang w:val="zh-CN"/>
        </w:rPr>
      </w:pPr>
      <w:r>
        <w:rPr>
          <w:rFonts w:hint="eastAsia" w:ascii="宋体" w:hAnsi="宋体" w:eastAsia="宋体" w:cs="宋体"/>
          <w:color w:val="auto"/>
          <w:kern w:val="0"/>
          <w:szCs w:val="21"/>
        </w:rPr>
        <w:t>2、</w:t>
      </w:r>
      <w:r>
        <w:rPr>
          <w:rFonts w:hint="eastAsia" w:ascii="宋体" w:hAnsi="宋体" w:eastAsia="宋体" w:cs="宋体"/>
          <w:color w:val="auto"/>
          <w:kern w:val="0"/>
          <w:szCs w:val="21"/>
          <w:lang w:val="zh-CN"/>
        </w:rPr>
        <w:t>如为联合体响应的，“供应商名称”处必须列明联合体各方名称，并标注联合体牵头人名称，且盖章处须加盖联合体各方公章，</w:t>
      </w:r>
      <w:r>
        <w:rPr>
          <w:rFonts w:hint="eastAsia" w:ascii="宋体" w:hAnsi="宋体" w:eastAsia="宋体" w:cs="宋体"/>
          <w:b/>
          <w:color w:val="auto"/>
          <w:kern w:val="0"/>
          <w:szCs w:val="21"/>
          <w:lang w:val="zh-CN"/>
        </w:rPr>
        <w:t>否则其响应作无效响应处理。</w:t>
      </w:r>
    </w:p>
    <w:p>
      <w:pPr>
        <w:snapToGrid w:val="0"/>
        <w:spacing w:before="50" w:after="50" w:line="360" w:lineRule="auto"/>
        <w:ind w:firstLine="420" w:firstLineChars="200"/>
        <w:jc w:val="left"/>
        <w:rPr>
          <w:rFonts w:hint="eastAsia" w:ascii="宋体" w:hAnsi="宋体" w:eastAsia="宋体" w:cs="宋体"/>
          <w:b/>
          <w:color w:val="auto"/>
          <w:kern w:val="0"/>
          <w:szCs w:val="21"/>
          <w:lang w:val="zh-CN"/>
        </w:rPr>
      </w:pPr>
      <w:r>
        <w:rPr>
          <w:rFonts w:hint="eastAsia" w:ascii="宋体" w:hAnsi="宋体" w:eastAsia="宋体" w:cs="宋体"/>
          <w:color w:val="auto"/>
          <w:kern w:val="0"/>
          <w:szCs w:val="21"/>
          <w:lang w:val="zh-CN"/>
        </w:rPr>
        <w:t>3、以上表格要求细分项目及报价，在“标的名称”一栏中，填写具体货物，在“规格型号”一栏中，填写具体货物规格和型号，</w:t>
      </w:r>
      <w:r>
        <w:rPr>
          <w:rFonts w:hint="eastAsia"/>
          <w:color w:val="auto"/>
        </w:rPr>
        <w:t>如为开发定制产品没有“规格型号”则相关内容填“定制”，</w:t>
      </w:r>
      <w:r>
        <w:rPr>
          <w:rFonts w:hint="eastAsia" w:ascii="宋体" w:hAnsi="宋体" w:eastAsia="宋体" w:cs="宋体"/>
          <w:b/>
          <w:color w:val="auto"/>
          <w:kern w:val="0"/>
          <w:szCs w:val="21"/>
          <w:lang w:val="zh-CN"/>
        </w:rPr>
        <w:t>否则其响应作无效响应处理。</w:t>
      </w:r>
    </w:p>
    <w:p>
      <w:pPr>
        <w:snapToGrid w:val="0"/>
        <w:spacing w:before="50" w:after="50" w:line="360" w:lineRule="auto"/>
        <w:ind w:firstLine="42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kern w:val="0"/>
          <w:szCs w:val="21"/>
          <w:lang w:val="zh-CN"/>
        </w:rPr>
        <w:t>4、特别提示：采购代理机构将对项目名称和项目编号，成交供应商名称、地址和成交金额，主要成交标的的名称、规格型号、数量、单价等予以公示。</w:t>
      </w:r>
      <w:r>
        <w:rPr>
          <w:rFonts w:hint="eastAsia" w:ascii="宋体" w:hAnsi="宋体" w:eastAsia="宋体" w:cs="宋体"/>
          <w:color w:val="auto"/>
          <w:sz w:val="24"/>
          <w:szCs w:val="24"/>
          <w:highlight w:val="none"/>
        </w:rPr>
        <w:t xml:space="preserve"> </w:t>
      </w:r>
    </w:p>
    <w:p>
      <w:pPr>
        <w:autoSpaceDE w:val="0"/>
        <w:autoSpaceDN w:val="0"/>
        <w:spacing w:line="360" w:lineRule="auto"/>
        <w:ind w:left="0" w:leftChars="0" w:firstLine="0" w:firstLineChars="0"/>
        <w:rPr>
          <w:rFonts w:hint="eastAsia" w:ascii="宋体" w:hAnsi="宋体" w:eastAsia="宋体" w:cs="宋体"/>
          <w:i/>
          <w:iCs/>
          <w:color w:val="auto"/>
          <w:kern w:val="0"/>
          <w:sz w:val="32"/>
          <w:szCs w:val="32"/>
          <w:highlight w:val="none"/>
          <w:lang w:val="zh-CN"/>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autoSpaceDE w:val="0"/>
        <w:autoSpaceDN w:val="0"/>
        <w:spacing w:line="360" w:lineRule="auto"/>
        <w:ind w:firstLine="6480" w:firstLineChars="27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日期：  年  月   日</w:t>
      </w:r>
    </w:p>
    <w:p>
      <w:pPr>
        <w:snapToGrid w:val="0"/>
        <w:spacing w:before="165" w:beforeLines="50" w:after="50" w:line="400" w:lineRule="exact"/>
        <w:jc w:val="center"/>
        <w:rPr>
          <w:rFonts w:hint="eastAsia" w:ascii="宋体" w:hAnsi="宋体" w:eastAsia="宋体" w:cs="宋体"/>
          <w:color w:val="auto"/>
          <w:sz w:val="24"/>
          <w:szCs w:val="24"/>
          <w:highlight w:val="none"/>
        </w:rPr>
      </w:pPr>
    </w:p>
    <w:p>
      <w:pPr>
        <w:pStyle w:val="20"/>
        <w:snapToGrid w:val="0"/>
        <w:spacing w:line="320" w:lineRule="exact"/>
        <w:ind w:left="-202"/>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br w:type="page"/>
      </w:r>
    </w:p>
    <w:p>
      <w:pPr>
        <w:keepNext/>
        <w:keepLines/>
        <w:spacing w:before="260" w:after="260" w:line="416" w:lineRule="auto"/>
        <w:jc w:val="center"/>
        <w:outlineLvl w:val="1"/>
        <w:rPr>
          <w:rFonts w:ascii="宋体" w:hAnsi="宋体" w:eastAsia="宋体" w:cs="Times New Roman"/>
          <w:bCs/>
          <w:color w:val="auto"/>
          <w:sz w:val="32"/>
          <w:szCs w:val="32"/>
          <w:highlight w:val="none"/>
          <w:lang w:val="zh-CN" w:eastAsia="zh-CN"/>
        </w:rPr>
      </w:pPr>
      <w:bookmarkStart w:id="118" w:name="_Toc13939"/>
      <w:bookmarkStart w:id="119" w:name="_Toc28446"/>
      <w:bookmarkStart w:id="120" w:name="_Toc80205942"/>
      <w:bookmarkStart w:id="121" w:name="_Toc23320"/>
      <w:r>
        <w:rPr>
          <w:rFonts w:hint="eastAsia" w:ascii="宋体" w:hAnsi="宋体" w:eastAsia="宋体" w:cs="Times New Roman"/>
          <w:b/>
          <w:bCs/>
          <w:color w:val="auto"/>
          <w:sz w:val="32"/>
          <w:szCs w:val="32"/>
          <w:highlight w:val="none"/>
          <w:lang w:val="zh-CN" w:eastAsia="zh-CN"/>
        </w:rPr>
        <w:t>第四节 其他文书、文件格式</w:t>
      </w:r>
      <w:bookmarkEnd w:id="118"/>
      <w:bookmarkEnd w:id="119"/>
      <w:bookmarkEnd w:id="120"/>
      <w:bookmarkEnd w:id="121"/>
    </w:p>
    <w:p>
      <w:pPr>
        <w:spacing w:line="500" w:lineRule="exact"/>
        <w:ind w:firstLine="0" w:firstLineChars="0"/>
        <w:rPr>
          <w:rFonts w:hint="eastAsia" w:ascii="宋体" w:hAnsi="宋体" w:eastAsia="宋体" w:cs="宋体"/>
          <w:b/>
          <w:color w:val="auto"/>
          <w:sz w:val="30"/>
          <w:szCs w:val="30"/>
          <w:highlight w:val="none"/>
          <w:lang w:val="zh-CN" w:eastAsia="zh-CN"/>
        </w:rPr>
      </w:pPr>
      <w:r>
        <w:rPr>
          <w:rFonts w:hint="eastAsia" w:ascii="宋体" w:hAnsi="宋体" w:eastAsia="宋体" w:cs="宋体"/>
          <w:b/>
          <w:color w:val="auto"/>
          <w:sz w:val="30"/>
          <w:szCs w:val="30"/>
          <w:highlight w:val="none"/>
          <w:lang w:val="en-US" w:eastAsia="zh-CN"/>
        </w:rPr>
        <w:t>1.</w:t>
      </w:r>
      <w:r>
        <w:rPr>
          <w:rFonts w:hint="eastAsia" w:ascii="宋体" w:hAnsi="宋体" w:eastAsia="宋体" w:cs="宋体"/>
          <w:b/>
          <w:color w:val="auto"/>
          <w:sz w:val="30"/>
          <w:szCs w:val="30"/>
          <w:highlight w:val="none"/>
          <w:lang w:val="zh-CN" w:eastAsia="zh-CN"/>
        </w:rPr>
        <w:t>中小企业声明函的格式：</w:t>
      </w:r>
    </w:p>
    <w:p>
      <w:pPr>
        <w:pStyle w:val="14"/>
        <w:rPr>
          <w:rFonts w:hint="eastAsia" w:ascii="宋体" w:hAnsi="宋体" w:eastAsia="宋体" w:cs="宋体"/>
          <w:color w:val="auto"/>
          <w:highlight w:val="none"/>
          <w:lang w:val="zh-CN" w:eastAsia="zh-CN"/>
        </w:rPr>
      </w:pPr>
    </w:p>
    <w:p>
      <w:pPr>
        <w:spacing w:line="300" w:lineRule="auto"/>
        <w:ind w:firstLine="2200" w:firstLineChars="500"/>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中小企业声明函（货物）</w:t>
      </w:r>
    </w:p>
    <w:p>
      <w:pPr>
        <w:spacing w:line="360" w:lineRule="auto"/>
        <w:ind w:left="-426" w:right="142" w:firstLine="640"/>
        <w:contextualSpacing/>
        <w:rPr>
          <w:rFonts w:hint="eastAsia" w:ascii="宋体" w:hAnsi="宋体" w:eastAsia="宋体" w:cs="宋体"/>
          <w:color w:val="auto"/>
          <w:sz w:val="24"/>
          <w:szCs w:val="24"/>
          <w:highlight w:val="none"/>
          <w:lang w:val="zh-CN" w:eastAsia="zh-CN"/>
        </w:rPr>
      </w:pPr>
    </w:p>
    <w:p>
      <w:pPr>
        <w:spacing w:line="360" w:lineRule="auto"/>
        <w:ind w:left="-426" w:right="142" w:firstLine="640"/>
        <w:contextualSpacing/>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i/>
          <w:iCs/>
          <w:color w:val="auto"/>
          <w:sz w:val="24"/>
          <w:szCs w:val="24"/>
          <w:highlight w:val="none"/>
          <w:u w:val="single"/>
          <w:lang w:val="en-US" w:eastAsia="zh-CN"/>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eastAsia="zh-CN"/>
        </w:rPr>
        <w:t>的</w:t>
      </w:r>
      <w:r>
        <w:rPr>
          <w:rFonts w:hint="eastAsia" w:ascii="宋体" w:hAnsi="宋体" w:eastAsia="宋体" w:cs="宋体"/>
          <w:i/>
          <w:iCs/>
          <w:color w:val="auto"/>
          <w:sz w:val="24"/>
          <w:szCs w:val="24"/>
          <w:highlight w:val="none"/>
          <w:u w:val="single"/>
          <w:lang w:val="en-US" w:eastAsia="zh-CN"/>
        </w:rPr>
        <w:t>（项目名称）</w:t>
      </w:r>
      <w:r>
        <w:rPr>
          <w:rFonts w:hint="eastAsia" w:ascii="宋体" w:hAnsi="宋体" w:eastAsia="宋体" w:cs="宋体"/>
          <w:color w:val="auto"/>
          <w:sz w:val="24"/>
          <w:szCs w:val="24"/>
          <w:highlight w:val="none"/>
          <w:lang w:val="zh-CN" w:eastAsia="zh-CN"/>
        </w:rPr>
        <w:t>采购活动，提供的货物全部由符合政策要求的中小企业制造。相关企业（含联合体中的中小企业、签订分包意向协议的中小企业）的具体情况如下：</w:t>
      </w:r>
    </w:p>
    <w:p>
      <w:pPr>
        <w:tabs>
          <w:tab w:val="left" w:pos="1384"/>
          <w:tab w:val="left" w:pos="4562"/>
          <w:tab w:val="left" w:pos="6803"/>
        </w:tabs>
        <w:spacing w:line="360" w:lineRule="auto"/>
        <w:ind w:left="-426" w:right="-58" w:firstLine="655"/>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i/>
          <w:iCs/>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i/>
          <w:iCs/>
          <w:color w:val="auto"/>
          <w:sz w:val="24"/>
          <w:szCs w:val="24"/>
          <w:highlight w:val="none"/>
          <w:u w:val="single"/>
        </w:rPr>
        <w:t>（采购文件中明确的所属行业）行业</w:t>
      </w:r>
      <w:r>
        <w:rPr>
          <w:rFonts w:hint="eastAsia" w:ascii="宋体" w:hAnsi="宋体" w:eastAsia="宋体" w:cs="宋体"/>
          <w:color w:val="auto"/>
          <w:sz w:val="24"/>
          <w:szCs w:val="24"/>
          <w:highlight w:val="none"/>
        </w:rPr>
        <w:t>；制造商为</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rPr>
        <w:t>；</w:t>
      </w:r>
    </w:p>
    <w:p>
      <w:pPr>
        <w:tabs>
          <w:tab w:val="left" w:pos="1065"/>
          <w:tab w:val="left" w:pos="6477"/>
        </w:tabs>
        <w:spacing w:line="360" w:lineRule="auto"/>
        <w:ind w:left="-426" w:right="-58" w:firstLine="655"/>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i/>
          <w:iCs/>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i/>
          <w:iCs/>
          <w:color w:val="auto"/>
          <w:sz w:val="24"/>
          <w:szCs w:val="24"/>
          <w:highlight w:val="none"/>
          <w:u w:val="single"/>
        </w:rPr>
        <w:t>（采购文件中明确的所属行业）行业</w:t>
      </w:r>
      <w:r>
        <w:rPr>
          <w:rFonts w:hint="eastAsia" w:ascii="宋体" w:hAnsi="宋体" w:eastAsia="宋体" w:cs="宋体"/>
          <w:color w:val="auto"/>
          <w:sz w:val="24"/>
          <w:szCs w:val="24"/>
          <w:highlight w:val="none"/>
        </w:rPr>
        <w:t>；制造商为</w:t>
      </w:r>
      <w:r>
        <w:rPr>
          <w:rFonts w:hint="eastAsia" w:ascii="宋体" w:hAnsi="宋体" w:eastAsia="宋体" w:cs="宋体"/>
          <w:i/>
          <w:iCs/>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iCs/>
          <w:color w:val="auto"/>
          <w:sz w:val="24"/>
          <w:szCs w:val="24"/>
          <w:highlight w:val="none"/>
          <w:u w:val="single"/>
        </w:rPr>
        <w:t>（中型企业、小型企业、微型企业）</w:t>
      </w:r>
      <w:r>
        <w:rPr>
          <w:rFonts w:hint="eastAsia" w:ascii="宋体" w:hAnsi="宋体" w:eastAsia="宋体" w:cs="宋体"/>
          <w:color w:val="auto"/>
          <w:sz w:val="24"/>
          <w:szCs w:val="24"/>
          <w:highlight w:val="none"/>
        </w:rPr>
        <w:t>；</w:t>
      </w:r>
    </w:p>
    <w:p>
      <w:pPr>
        <w:spacing w:line="360" w:lineRule="auto"/>
        <w:ind w:left="142" w:right="142"/>
        <w:contextualSpacing/>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 xml:space="preserve">…… </w:t>
      </w:r>
    </w:p>
    <w:p>
      <w:pPr>
        <w:spacing w:line="360" w:lineRule="auto"/>
        <w:ind w:left="-405" w:leftChars="-193" w:right="142" w:firstLine="453" w:firstLineChars="189"/>
        <w:contextualSpacing/>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以上企业，不属于大企业的分支机构，不存在控股股东为大企业的情形，也不存在与大企业的负责人为同一人的情形。</w:t>
      </w:r>
    </w:p>
    <w:p>
      <w:pPr>
        <w:spacing w:line="360" w:lineRule="auto"/>
        <w:ind w:left="-426" w:right="142" w:firstLine="567"/>
        <w:contextualSpacing/>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本企业对上述声明内容的真实性负责。如有虚假，将依法承担相应责任。</w:t>
      </w:r>
    </w:p>
    <w:p>
      <w:pPr>
        <w:spacing w:line="360" w:lineRule="auto"/>
        <w:ind w:left="3960" w:right="1808"/>
        <w:contextualSpacing/>
        <w:rPr>
          <w:rFonts w:hint="eastAsia" w:ascii="宋体" w:hAnsi="宋体" w:eastAsia="宋体" w:cs="宋体"/>
          <w:color w:val="auto"/>
          <w:sz w:val="24"/>
          <w:szCs w:val="24"/>
          <w:highlight w:val="none"/>
          <w:lang w:val="zh-CN" w:eastAsia="zh-CN"/>
        </w:rPr>
      </w:pPr>
    </w:p>
    <w:p>
      <w:pPr>
        <w:autoSpaceDE w:val="0"/>
        <w:autoSpaceDN w:val="0"/>
        <w:spacing w:line="360" w:lineRule="auto"/>
        <w:ind w:left="4335" w:leftChars="1950" w:hanging="240" w:hangingChars="1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供应商名称（</w:t>
      </w:r>
      <w:r>
        <w:rPr>
          <w:rFonts w:hint="eastAsia" w:ascii="宋体" w:hAnsi="宋体" w:eastAsia="宋体" w:cs="宋体"/>
          <w:color w:val="auto"/>
          <w:kern w:val="0"/>
          <w:sz w:val="24"/>
          <w:szCs w:val="24"/>
          <w:highlight w:val="none"/>
          <w:lang w:eastAsia="zh-CN"/>
        </w:rPr>
        <w:t>盖公章</w:t>
      </w:r>
      <w:r>
        <w:rPr>
          <w:rFonts w:hint="eastAsia" w:ascii="宋体" w:hAnsi="宋体" w:eastAsia="宋体" w:cs="宋体"/>
          <w:color w:val="auto"/>
          <w:kern w:val="0"/>
          <w:sz w:val="24"/>
          <w:szCs w:val="24"/>
          <w:highlight w:val="none"/>
        </w:rPr>
        <w:t>）：</w:t>
      </w:r>
    </w:p>
    <w:p>
      <w:pPr>
        <w:autoSpaceDE w:val="0"/>
        <w:autoSpaceDN w:val="0"/>
        <w:spacing w:line="360" w:lineRule="auto"/>
        <w:ind w:firstLine="6480" w:firstLineChars="2700"/>
        <w:rPr>
          <w:rFonts w:hint="eastAsia" w:ascii="宋体" w:hAnsi="宋体" w:eastAsia="宋体" w:cs="宋体"/>
          <w:color w:val="auto"/>
          <w:kern w:val="0"/>
          <w:sz w:val="24"/>
          <w:szCs w:val="24"/>
          <w:highlight w:val="none"/>
          <w:lang w:val="zh-CN"/>
        </w:rPr>
      </w:pPr>
      <w:r>
        <w:rPr>
          <w:rFonts w:hint="eastAsia" w:ascii="宋体" w:hAnsi="宋体" w:eastAsia="宋体" w:cs="宋体"/>
          <w:color w:val="auto"/>
          <w:kern w:val="0"/>
          <w:sz w:val="24"/>
          <w:szCs w:val="24"/>
          <w:highlight w:val="none"/>
          <w:lang w:val="zh-CN"/>
        </w:rPr>
        <w:t>日期：  年  月   日</w:t>
      </w:r>
    </w:p>
    <w:p>
      <w:pPr>
        <w:spacing w:line="360" w:lineRule="auto"/>
        <w:ind w:left="3960" w:right="1808"/>
        <w:contextualSpacing/>
        <w:rPr>
          <w:rFonts w:hint="eastAsia" w:ascii="宋体" w:hAnsi="宋体" w:eastAsia="宋体" w:cs="宋体"/>
          <w:color w:val="auto"/>
          <w:szCs w:val="24"/>
          <w:highlight w:val="none"/>
          <w:lang w:val="zh-CN" w:eastAsia="zh-CN"/>
        </w:rPr>
      </w:pPr>
    </w:p>
    <w:p>
      <w:pPr>
        <w:spacing w:line="360" w:lineRule="auto"/>
        <w:contextualSpacing/>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注：享受《政府采购促进中小企业发展管理办法》（财库〔2020〕46号）规定的中小企业扶持政策的，采购人</w:t>
      </w:r>
      <w:r>
        <w:rPr>
          <w:rFonts w:hint="eastAsia" w:ascii="宋体" w:hAnsi="宋体" w:eastAsia="宋体" w:cs="宋体"/>
          <w:color w:val="auto"/>
          <w:sz w:val="24"/>
          <w:szCs w:val="24"/>
          <w:highlight w:val="none"/>
          <w:lang w:eastAsia="zh-CN"/>
        </w:rPr>
        <w:t>或者</w:t>
      </w:r>
      <w:r>
        <w:rPr>
          <w:rFonts w:hint="eastAsia" w:ascii="宋体" w:hAnsi="宋体" w:eastAsia="宋体" w:cs="宋体"/>
          <w:color w:val="auto"/>
          <w:sz w:val="24"/>
          <w:szCs w:val="24"/>
          <w:highlight w:val="none"/>
        </w:rPr>
        <w:t>采购代理机构应当随成交结果公开成交供应商的《中小企业声明函》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接受社会监督</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520" w:lineRule="exact"/>
        <w:rPr>
          <w:rFonts w:hint="eastAsia" w:ascii="宋体" w:hAnsi="宋体" w:eastAsia="宋体" w:cs="宋体"/>
          <w:color w:val="auto"/>
          <w:sz w:val="24"/>
          <w:szCs w:val="24"/>
          <w:highlight w:val="none"/>
        </w:rPr>
      </w:pPr>
    </w:p>
    <w:p>
      <w:pPr>
        <w:spacing w:line="520" w:lineRule="exact"/>
        <w:jc w:val="center"/>
        <w:rPr>
          <w:rFonts w:hint="eastAsia" w:ascii="宋体" w:hAnsi="宋体" w:eastAsia="宋体" w:cs="宋体"/>
          <w:color w:val="auto"/>
          <w:sz w:val="44"/>
          <w:szCs w:val="44"/>
          <w:highlight w:val="none"/>
        </w:rPr>
      </w:pPr>
    </w:p>
    <w:p>
      <w:pPr>
        <w:numPr>
          <w:ilvl w:val="-1"/>
          <w:numId w:val="0"/>
        </w:numPr>
        <w:spacing w:line="520" w:lineRule="exact"/>
        <w:jc w:val="both"/>
        <w:rPr>
          <w:rFonts w:hint="eastAsia" w:hAnsi="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2.</w:t>
      </w:r>
      <w:r>
        <w:rPr>
          <w:rFonts w:hint="eastAsia" w:hAnsi="宋体" w:cs="宋体"/>
          <w:b/>
          <w:color w:val="auto"/>
          <w:sz w:val="28"/>
          <w:szCs w:val="28"/>
          <w:highlight w:val="none"/>
          <w:lang w:val="en-US" w:eastAsia="zh-CN"/>
        </w:rPr>
        <w:t>残疾人福利性单位声明函的格式：</w:t>
      </w:r>
    </w:p>
    <w:p>
      <w:pPr>
        <w:spacing w:line="520" w:lineRule="exact"/>
        <w:jc w:val="center"/>
        <w:rPr>
          <w:rFonts w:hint="eastAsia" w:ascii="宋体" w:hAnsi="宋体" w:eastAsia="宋体" w:cs="宋体"/>
          <w:color w:val="auto"/>
          <w:sz w:val="44"/>
          <w:szCs w:val="44"/>
          <w:highlight w:val="none"/>
        </w:rPr>
      </w:pPr>
    </w:p>
    <w:p>
      <w:pPr>
        <w:spacing w:line="520" w:lineRule="exact"/>
        <w:jc w:val="center"/>
        <w:rPr>
          <w:rFonts w:hint="eastAsia" w:ascii="宋体" w:hAnsi="宋体" w:eastAsia="宋体" w:cs="宋体"/>
          <w:color w:val="auto"/>
          <w:sz w:val="44"/>
          <w:szCs w:val="44"/>
          <w:highlight w:val="none"/>
        </w:rPr>
      </w:pPr>
    </w:p>
    <w:p>
      <w:pPr>
        <w:spacing w:line="520" w:lineRule="exact"/>
        <w:jc w:val="center"/>
        <w:rPr>
          <w:rFonts w:hint="eastAsia" w:ascii="宋体" w:hAnsi="宋体" w:eastAsia="宋体" w:cs="宋体"/>
          <w:color w:val="auto"/>
          <w:sz w:val="32"/>
          <w:szCs w:val="32"/>
          <w:highlight w:val="none"/>
        </w:rPr>
      </w:pPr>
      <w:r>
        <w:rPr>
          <w:rFonts w:hint="eastAsia" w:ascii="宋体" w:hAnsi="宋体" w:eastAsia="宋体" w:cs="宋体"/>
          <w:color w:val="auto"/>
          <w:sz w:val="44"/>
          <w:szCs w:val="44"/>
          <w:highlight w:val="none"/>
        </w:rPr>
        <w:t>残疾人福利性单位声明函</w:t>
      </w:r>
    </w:p>
    <w:p>
      <w:pPr>
        <w:spacing w:line="520" w:lineRule="exact"/>
        <w:rPr>
          <w:rFonts w:hint="eastAsia" w:ascii="宋体" w:hAnsi="宋体" w:eastAsia="宋体" w:cs="宋体"/>
          <w:color w:val="auto"/>
          <w:sz w:val="32"/>
          <w:szCs w:val="32"/>
          <w:highlight w:val="none"/>
        </w:rPr>
      </w:pPr>
    </w:p>
    <w:p>
      <w:pPr>
        <w:spacing w:line="360" w:lineRule="auto"/>
        <w:ind w:firstLine="480" w:firstLineChars="2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单位的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80" w:firstLineChars="2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本单位对上述声明的真实性负责。如有虚假，将依法承担相应责任。</w:t>
      </w:r>
    </w:p>
    <w:p>
      <w:pPr>
        <w:spacing w:line="360" w:lineRule="auto"/>
        <w:contextualSpacing/>
        <w:rPr>
          <w:rFonts w:hint="eastAsia" w:ascii="宋体" w:hAnsi="宋体" w:eastAsia="宋体" w:cs="宋体"/>
          <w:color w:val="auto"/>
          <w:sz w:val="24"/>
          <w:szCs w:val="24"/>
          <w:highlight w:val="none"/>
        </w:rPr>
      </w:pPr>
    </w:p>
    <w:p>
      <w:pPr>
        <w:spacing w:line="360" w:lineRule="auto"/>
        <w:contextualSpacing/>
        <w:rPr>
          <w:rFonts w:hint="eastAsia" w:ascii="宋体" w:hAnsi="宋体" w:eastAsia="宋体" w:cs="宋体"/>
          <w:color w:val="auto"/>
          <w:sz w:val="24"/>
          <w:szCs w:val="24"/>
          <w:highlight w:val="none"/>
        </w:rPr>
      </w:pPr>
    </w:p>
    <w:p>
      <w:pPr>
        <w:spacing w:line="360" w:lineRule="auto"/>
        <w:contextualSpacing/>
        <w:rPr>
          <w:rFonts w:hint="eastAsia" w:ascii="宋体" w:hAnsi="宋体" w:eastAsia="宋体" w:cs="宋体"/>
          <w:color w:val="auto"/>
          <w:sz w:val="24"/>
          <w:szCs w:val="24"/>
          <w:highlight w:val="none"/>
        </w:rPr>
      </w:pPr>
    </w:p>
    <w:p>
      <w:pPr>
        <w:spacing w:line="360" w:lineRule="auto"/>
        <w:ind w:firstLine="2400" w:firstLineChars="10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lang w:eastAsia="zh-CN"/>
        </w:rPr>
        <w:t>盖公章</w:t>
      </w:r>
      <w:r>
        <w:rPr>
          <w:rFonts w:hint="eastAsia" w:ascii="宋体" w:hAnsi="宋体" w:eastAsia="宋体" w:cs="宋体"/>
          <w:color w:val="auto"/>
          <w:sz w:val="24"/>
          <w:szCs w:val="24"/>
          <w:highlight w:val="none"/>
        </w:rPr>
        <w:t>）：</w:t>
      </w:r>
    </w:p>
    <w:p>
      <w:pPr>
        <w:spacing w:line="360" w:lineRule="auto"/>
        <w:ind w:firstLine="4320" w:firstLineChars="1800"/>
        <w:contextualSpacing/>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     年   月   日</w:t>
      </w:r>
    </w:p>
    <w:p>
      <w:pPr>
        <w:spacing w:line="360" w:lineRule="auto"/>
        <w:contextualSpacing/>
        <w:rPr>
          <w:rFonts w:hint="eastAsia" w:ascii="宋体" w:hAnsi="宋体" w:eastAsia="宋体" w:cs="宋体"/>
          <w:color w:val="auto"/>
          <w:sz w:val="24"/>
          <w:szCs w:val="24"/>
          <w:highlight w:val="none"/>
        </w:rPr>
      </w:pPr>
    </w:p>
    <w:p>
      <w:pPr>
        <w:spacing w:line="360" w:lineRule="auto"/>
        <w:contextualSpacing/>
        <w:rPr>
          <w:rFonts w:hint="eastAsia" w:ascii="宋体" w:hAnsi="宋体" w:eastAsia="宋体" w:cs="宋体"/>
          <w:color w:val="auto"/>
          <w:sz w:val="24"/>
          <w:szCs w:val="24"/>
          <w:highlight w:val="none"/>
        </w:rPr>
      </w:pPr>
    </w:p>
    <w:p>
      <w:pPr>
        <w:spacing w:line="360" w:lineRule="auto"/>
        <w:contextualSpacing/>
        <w:rPr>
          <w:rFonts w:hint="eastAsia" w:ascii="宋体" w:hAnsi="宋体" w:eastAsia="宋体" w:cs="宋体"/>
          <w:color w:val="auto"/>
          <w:sz w:val="24"/>
          <w:szCs w:val="24"/>
          <w:highlight w:val="none"/>
        </w:rPr>
      </w:pPr>
    </w:p>
    <w:p>
      <w:pPr>
        <w:overflowPunct w:val="0"/>
        <w:spacing w:line="520" w:lineRule="exact"/>
        <w:rPr>
          <w:rFonts w:hint="eastAsia" w:ascii="宋体" w:hAnsi="宋体" w:eastAsia="宋体" w:cs="宋体"/>
          <w:b/>
          <w:color w:val="auto"/>
          <w:kern w:val="0"/>
          <w:sz w:val="30"/>
          <w:szCs w:val="30"/>
          <w:highlight w:val="none"/>
          <w:lang w:eastAsia="zh-CN"/>
        </w:rPr>
      </w:pPr>
      <w:r>
        <w:rPr>
          <w:rFonts w:hint="eastAsia" w:ascii="宋体" w:hAnsi="宋体" w:eastAsia="宋体" w:cs="宋体"/>
          <w:color w:val="auto"/>
          <w:sz w:val="24"/>
          <w:szCs w:val="24"/>
          <w:highlight w:val="none"/>
        </w:rPr>
        <w:t>注：请根据自己的真实情况出具《残疾人福利性单位声明函》。依法享受中小企业</w:t>
      </w:r>
      <w:r>
        <w:rPr>
          <w:rFonts w:hint="eastAsia" w:ascii="宋体" w:hAnsi="宋体" w:eastAsia="宋体" w:cs="宋体"/>
          <w:color w:val="auto"/>
          <w:sz w:val="24"/>
          <w:szCs w:val="24"/>
          <w:highlight w:val="none"/>
          <w:lang w:val="en-US" w:eastAsia="zh-CN"/>
        </w:rPr>
        <w:t>扶持</w:t>
      </w:r>
      <w:r>
        <w:rPr>
          <w:rFonts w:hint="eastAsia" w:ascii="宋体" w:hAnsi="宋体" w:eastAsia="宋体" w:cs="宋体"/>
          <w:color w:val="auto"/>
          <w:sz w:val="24"/>
          <w:szCs w:val="24"/>
          <w:highlight w:val="none"/>
        </w:rPr>
        <w:t>政策的，采购人或者采购代理机构在公告</w:t>
      </w: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结果时，同时公告其《残疾人福利性单位声明函》，接受社会监督。</w:t>
      </w:r>
    </w:p>
    <w:p>
      <w:pPr>
        <w:pStyle w:val="9"/>
        <w:rPr>
          <w:rFonts w:hint="eastAsia"/>
          <w:color w:val="auto"/>
          <w:highlight w:val="none"/>
        </w:rPr>
      </w:pPr>
    </w:p>
    <w:p>
      <w:pPr>
        <w:spacing w:line="360" w:lineRule="auto"/>
        <w:jc w:val="center"/>
        <w:rPr>
          <w:rFonts w:hint="eastAsia" w:ascii="宋体" w:hAnsi="宋体" w:eastAsia="宋体" w:cs="宋体"/>
          <w:b/>
          <w:bCs/>
          <w:color w:val="auto"/>
          <w:sz w:val="44"/>
          <w:szCs w:val="44"/>
          <w:highlight w:val="none"/>
        </w:rPr>
      </w:pPr>
    </w:p>
    <w:p>
      <w:pPr>
        <w:widowControl/>
        <w:shd w:val="clear" w:color="auto" w:fill="FFFFFF"/>
        <w:spacing w:line="480" w:lineRule="atLeast"/>
        <w:jc w:val="both"/>
        <w:rPr>
          <w:rFonts w:hint="eastAsia" w:ascii="宋体" w:hAnsi="宋体" w:cs="宋体"/>
          <w:color w:val="auto"/>
          <w:sz w:val="28"/>
          <w:szCs w:val="28"/>
          <w:highlight w:val="none"/>
          <w:lang w:val="en-US" w:eastAsia="zh-CN"/>
        </w:rPr>
      </w:pPr>
    </w:p>
    <w:p>
      <w:pPr>
        <w:widowControl/>
        <w:shd w:val="clear" w:color="auto" w:fill="FFFFFF"/>
        <w:spacing w:line="480" w:lineRule="atLeast"/>
        <w:jc w:val="both"/>
        <w:rPr>
          <w:rFonts w:hint="eastAsia" w:ascii="宋体" w:hAnsi="宋体" w:cs="宋体"/>
          <w:color w:val="auto"/>
          <w:sz w:val="28"/>
          <w:szCs w:val="28"/>
          <w:highlight w:val="none"/>
          <w:lang w:val="en-US" w:eastAsia="zh-CN"/>
        </w:rPr>
      </w:pPr>
    </w:p>
    <w:p>
      <w:pPr>
        <w:widowControl/>
        <w:shd w:val="clear" w:color="auto" w:fill="FFFFFF"/>
        <w:spacing w:line="480" w:lineRule="atLeast"/>
        <w:jc w:val="both"/>
        <w:rPr>
          <w:rFonts w:hint="eastAsia" w:ascii="宋体" w:hAnsi="宋体" w:cs="宋体"/>
          <w:color w:val="auto"/>
          <w:sz w:val="28"/>
          <w:szCs w:val="28"/>
          <w:highlight w:val="none"/>
          <w:lang w:val="en-US" w:eastAsia="zh-CN"/>
        </w:rPr>
      </w:pPr>
    </w:p>
    <w:p>
      <w:pPr>
        <w:widowControl/>
        <w:shd w:val="clear" w:color="auto" w:fill="FFFFFF"/>
        <w:spacing w:line="480" w:lineRule="atLeast"/>
        <w:jc w:val="both"/>
        <w:rPr>
          <w:rFonts w:hint="eastAsia" w:ascii="宋体" w:hAnsi="宋体" w:cs="宋体"/>
          <w:color w:val="auto"/>
          <w:sz w:val="28"/>
          <w:szCs w:val="28"/>
          <w:highlight w:val="none"/>
          <w:lang w:val="en-US" w:eastAsia="zh-CN"/>
        </w:rPr>
      </w:pPr>
    </w:p>
    <w:p>
      <w:pPr>
        <w:widowControl/>
        <w:shd w:val="clear" w:color="auto" w:fill="FFFFFF"/>
        <w:spacing w:line="480" w:lineRule="atLeast"/>
        <w:jc w:val="both"/>
        <w:rPr>
          <w:rFonts w:hint="eastAsia" w:ascii="宋体" w:hAnsi="宋体" w:cs="宋体"/>
          <w:color w:val="auto"/>
          <w:sz w:val="28"/>
          <w:szCs w:val="28"/>
          <w:highlight w:val="none"/>
          <w:lang w:val="en-US" w:eastAsia="zh-CN"/>
        </w:rPr>
      </w:pPr>
    </w:p>
    <w:p>
      <w:pPr>
        <w:numPr>
          <w:ilvl w:val="-1"/>
          <w:numId w:val="0"/>
        </w:numPr>
        <w:spacing w:line="520" w:lineRule="exact"/>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3.广西壮族自治区政府采购项目合同验收书的格式：</w:t>
      </w:r>
    </w:p>
    <w:p>
      <w:pPr>
        <w:widowControl/>
        <w:shd w:val="clear" w:color="auto" w:fill="auto"/>
        <w:spacing w:line="240" w:lineRule="auto"/>
        <w:jc w:val="left"/>
        <w:rPr>
          <w:rFonts w:hint="eastAsia" w:ascii="宋体" w:hAnsi="宋体" w:eastAsia="宋体" w:cs="宋体"/>
          <w:color w:val="auto"/>
          <w:kern w:val="0"/>
          <w:sz w:val="28"/>
          <w:szCs w:val="28"/>
          <w:highlight w:val="none"/>
          <w:lang w:eastAsia="zh-CN"/>
        </w:rPr>
      </w:pPr>
    </w:p>
    <w:p>
      <w:pPr>
        <w:widowControl/>
        <w:shd w:val="clear" w:color="auto" w:fill="FFFFFF"/>
        <w:spacing w:line="480" w:lineRule="atLeast"/>
        <w:jc w:val="center"/>
        <w:rPr>
          <w:rFonts w:hint="eastAsia" w:ascii="仿宋" w:hAnsi="仿宋" w:eastAsia="仿宋" w:cs="宋体"/>
          <w:color w:val="auto"/>
          <w:kern w:val="0"/>
          <w:sz w:val="32"/>
          <w:szCs w:val="32"/>
          <w:highlight w:val="none"/>
        </w:rPr>
      </w:pPr>
      <w:r>
        <w:rPr>
          <w:rFonts w:hint="eastAsia" w:ascii="宋体" w:hAnsi="宋体" w:cs="宋体"/>
          <w:b/>
          <w:bCs/>
          <w:color w:val="auto"/>
          <w:kern w:val="0"/>
          <w:sz w:val="32"/>
          <w:szCs w:val="32"/>
          <w:highlight w:val="none"/>
        </w:rPr>
        <w:t>广西壮族自治区政府采购项目合同验收书</w:t>
      </w:r>
    </w:p>
    <w:p>
      <w:pPr>
        <w:widowControl/>
        <w:shd w:val="clear" w:color="auto" w:fill="FFFFFF"/>
        <w:spacing w:line="480" w:lineRule="atLeast"/>
        <w:jc w:val="center"/>
        <w:rPr>
          <w:rFonts w:hint="eastAsia" w:ascii="仿宋" w:hAnsi="仿宋" w:eastAsia="仿宋" w:cs="宋体"/>
          <w:color w:val="auto"/>
          <w:kern w:val="0"/>
          <w:sz w:val="32"/>
          <w:szCs w:val="32"/>
          <w:highlight w:val="none"/>
        </w:rPr>
      </w:pPr>
    </w:p>
    <w:p>
      <w:pPr>
        <w:widowControl/>
        <w:shd w:val="clear" w:color="auto" w:fill="FFFFFF"/>
        <w:snapToGrid w:val="0"/>
        <w:spacing w:line="320" w:lineRule="atLeast"/>
        <w:ind w:firstLine="480"/>
        <w:jc w:val="left"/>
        <w:rPr>
          <w:rFonts w:hint="eastAsia" w:ascii="仿宋" w:hAnsi="仿宋" w:eastAsia="仿宋" w:cs="宋体"/>
          <w:color w:val="auto"/>
          <w:kern w:val="0"/>
          <w:szCs w:val="21"/>
          <w:highlight w:val="none"/>
        </w:rPr>
      </w:pPr>
      <w:r>
        <w:rPr>
          <w:rFonts w:hint="eastAsia" w:ascii="仿宋" w:hAnsi="仿宋" w:eastAsia="仿宋" w:cs="宋体"/>
          <w:color w:val="auto"/>
          <w:kern w:val="0"/>
          <w:szCs w:val="21"/>
          <w:highlight w:val="none"/>
        </w:rPr>
        <w:t>根据政府采购项目（</w:t>
      </w:r>
      <w:r>
        <w:rPr>
          <w:rFonts w:hint="eastAsia" w:ascii="仿宋" w:hAnsi="仿宋" w:eastAsia="仿宋" w:cs="宋体"/>
          <w:color w:val="auto"/>
          <w:kern w:val="0"/>
          <w:szCs w:val="21"/>
          <w:highlight w:val="none"/>
          <w:u w:val="single"/>
        </w:rPr>
        <w:t>采购合同编号：</w:t>
      </w:r>
      <w:r>
        <w:rPr>
          <w:rFonts w:hint="eastAsia" w:ascii="仿宋" w:hAnsi="仿宋" w:eastAsia="仿宋" w:cs="宋体"/>
          <w:color w:val="auto"/>
          <w:kern w:val="0"/>
          <w:szCs w:val="21"/>
          <w:highlight w:val="none"/>
          <w:u w:val="single"/>
        </w:rPr>
        <w:softHyphen/>
      </w:r>
      <w:r>
        <w:rPr>
          <w:rFonts w:hint="eastAsia" w:ascii="仿宋" w:hAnsi="仿宋" w:eastAsia="仿宋" w:cs="宋体"/>
          <w:color w:val="auto"/>
          <w:kern w:val="0"/>
          <w:szCs w:val="21"/>
          <w:highlight w:val="none"/>
          <w:u w:val="single"/>
        </w:rPr>
        <w:t xml:space="preserve"> </w:t>
      </w:r>
      <w:r>
        <w:rPr>
          <w:rFonts w:hint="eastAsia" w:ascii="仿宋" w:hAnsi="仿宋" w:eastAsia="仿宋" w:cs="宋体"/>
          <w:color w:val="auto"/>
          <w:kern w:val="0"/>
          <w:szCs w:val="21"/>
          <w:highlight w:val="none"/>
        </w:rPr>
        <w:t>）的约定，我单位对（</w:t>
      </w:r>
      <w:r>
        <w:rPr>
          <w:rFonts w:hint="eastAsia" w:ascii="仿宋" w:hAnsi="仿宋" w:eastAsia="仿宋" w:cs="宋体"/>
          <w:color w:val="auto"/>
          <w:kern w:val="0"/>
          <w:szCs w:val="21"/>
          <w:highlight w:val="none"/>
          <w:u w:val="single"/>
        </w:rPr>
        <w:t xml:space="preserve"> 项目名称 </w:t>
      </w:r>
      <w:r>
        <w:rPr>
          <w:rFonts w:hint="eastAsia" w:ascii="仿宋" w:hAnsi="仿宋" w:eastAsia="仿宋" w:cs="宋体"/>
          <w:color w:val="auto"/>
          <w:kern w:val="0"/>
          <w:szCs w:val="21"/>
          <w:highlight w:val="none"/>
        </w:rPr>
        <w:t>） 政府采购项目成交供应商（</w:t>
      </w:r>
      <w:r>
        <w:rPr>
          <w:rFonts w:hint="eastAsia" w:ascii="仿宋" w:hAnsi="仿宋" w:eastAsia="仿宋" w:cs="宋体"/>
          <w:color w:val="auto"/>
          <w:kern w:val="0"/>
          <w:szCs w:val="21"/>
          <w:highlight w:val="none"/>
          <w:u w:val="single"/>
        </w:rPr>
        <w:t xml:space="preserve"> 公司名称 </w:t>
      </w:r>
      <w:r>
        <w:rPr>
          <w:rFonts w:hint="eastAsia" w:ascii="仿宋" w:hAnsi="仿宋" w:eastAsia="仿宋" w:cs="宋体"/>
          <w:color w:val="auto"/>
          <w:kern w:val="0"/>
          <w:szCs w:val="21"/>
          <w:highlight w:val="none"/>
        </w:rPr>
        <w:t>） 提供的货物（或者工程、服务）进行了验收，验收情况如下：</w:t>
      </w:r>
    </w:p>
    <w:tbl>
      <w:tblPr>
        <w:tblStyle w:val="31"/>
        <w:tblW w:w="8445" w:type="dxa"/>
        <w:jc w:val="center"/>
        <w:tblLayout w:type="fixed"/>
        <w:tblCellMar>
          <w:top w:w="0" w:type="dxa"/>
          <w:left w:w="0" w:type="dxa"/>
          <w:bottom w:w="0" w:type="dxa"/>
          <w:right w:w="0" w:type="dxa"/>
        </w:tblCellMar>
      </w:tblPr>
      <w:tblGrid>
        <w:gridCol w:w="804"/>
        <w:gridCol w:w="825"/>
        <w:gridCol w:w="1623"/>
        <w:gridCol w:w="798"/>
        <w:gridCol w:w="102"/>
        <w:gridCol w:w="2002"/>
        <w:gridCol w:w="178"/>
        <w:gridCol w:w="685"/>
        <w:gridCol w:w="1428"/>
      </w:tblGrid>
      <w:tr>
        <w:tblPrEx>
          <w:tblCellMar>
            <w:top w:w="0" w:type="dxa"/>
            <w:left w:w="0" w:type="dxa"/>
            <w:bottom w:w="0" w:type="dxa"/>
            <w:right w:w="0" w:type="dxa"/>
          </w:tblCellMar>
        </w:tblPrEx>
        <w:trPr>
          <w:trHeight w:val="497" w:hRule="atLeast"/>
          <w:jc w:val="center"/>
        </w:trPr>
        <w:tc>
          <w:tcPr>
            <w:tcW w:w="3252" w:type="dxa"/>
            <w:gridSpan w:val="3"/>
            <w:tcBorders>
              <w:top w:val="single" w:color="auto" w:sz="8" w:space="0"/>
              <w:left w:val="single" w:color="auto" w:sz="8" w:space="0"/>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5"/>
              <w:jc w:val="center"/>
              <w:rPr>
                <w:rFonts w:ascii="Verdana" w:hAnsi="Verdana" w:cs="宋体"/>
                <w:color w:val="auto"/>
                <w:kern w:val="0"/>
                <w:szCs w:val="21"/>
                <w:highlight w:val="none"/>
              </w:rPr>
            </w:pPr>
            <w:r>
              <w:rPr>
                <w:rFonts w:ascii="Verdana" w:hAnsi="Verdana" w:cs="宋体"/>
                <w:color w:val="auto"/>
                <w:kern w:val="0"/>
                <w:szCs w:val="21"/>
                <w:highlight w:val="none"/>
              </w:rPr>
              <w:t>验收方式：</w:t>
            </w:r>
          </w:p>
        </w:tc>
        <w:tc>
          <w:tcPr>
            <w:tcW w:w="5193" w:type="dxa"/>
            <w:gridSpan w:val="6"/>
            <w:tcBorders>
              <w:top w:val="single" w:color="auto" w:sz="8" w:space="0"/>
              <w:left w:val="nil"/>
              <w:bottom w:val="single" w:color="auto" w:sz="8" w:space="0"/>
              <w:right w:val="single" w:color="auto" w:sz="8" w:space="0"/>
            </w:tcBorders>
            <w:noWrap w:val="0"/>
            <w:vAlign w:val="center"/>
          </w:tcPr>
          <w:p>
            <w:pPr>
              <w:widowControl/>
              <w:snapToGrid w:val="0"/>
              <w:spacing w:before="100" w:beforeAutospacing="1" w:after="100" w:afterAutospacing="1" w:line="320" w:lineRule="atLeast"/>
              <w:jc w:val="center"/>
              <w:rPr>
                <w:rFonts w:ascii="Verdana" w:hAnsi="Verdana" w:cs="宋体"/>
                <w:color w:val="auto"/>
                <w:kern w:val="0"/>
                <w:szCs w:val="21"/>
                <w:highlight w:val="none"/>
              </w:rPr>
            </w:pPr>
            <w:r>
              <w:rPr>
                <w:rFonts w:ascii="Verdana" w:hAnsi="Verdana" w:cs="宋体"/>
                <w:color w:val="auto"/>
                <w:kern w:val="0"/>
                <w:szCs w:val="21"/>
                <w:highlight w:val="none"/>
              </w:rPr>
              <w:t>□自行验收 □委托验收</w:t>
            </w:r>
          </w:p>
        </w:tc>
      </w:tr>
      <w:tr>
        <w:tblPrEx>
          <w:tblCellMar>
            <w:top w:w="0" w:type="dxa"/>
            <w:left w:w="0" w:type="dxa"/>
            <w:bottom w:w="0" w:type="dxa"/>
            <w:right w:w="0" w:type="dxa"/>
          </w:tblCellMar>
        </w:tblPrEx>
        <w:trPr>
          <w:trHeight w:val="622" w:hRule="atLeast"/>
          <w:jc w:val="center"/>
        </w:trPr>
        <w:tc>
          <w:tcPr>
            <w:tcW w:w="804" w:type="dxa"/>
            <w:tcBorders>
              <w:top w:val="nil"/>
              <w:left w:val="single" w:color="auto" w:sz="8" w:space="0"/>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2"/>
              <w:jc w:val="center"/>
              <w:rPr>
                <w:rFonts w:ascii="Verdana" w:hAnsi="Verdana" w:cs="宋体"/>
                <w:color w:val="auto"/>
                <w:kern w:val="0"/>
                <w:szCs w:val="21"/>
                <w:highlight w:val="none"/>
              </w:rPr>
            </w:pPr>
            <w:r>
              <w:rPr>
                <w:rFonts w:ascii="Verdana" w:hAnsi="Verdana" w:cs="宋体"/>
                <w:color w:val="auto"/>
                <w:kern w:val="0"/>
                <w:szCs w:val="21"/>
                <w:highlight w:val="none"/>
              </w:rPr>
              <w:t>序号</w:t>
            </w:r>
          </w:p>
        </w:tc>
        <w:tc>
          <w:tcPr>
            <w:tcW w:w="2448" w:type="dxa"/>
            <w:gridSpan w:val="2"/>
            <w:tcBorders>
              <w:top w:val="nil"/>
              <w:left w:val="nil"/>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2"/>
              <w:jc w:val="center"/>
              <w:rPr>
                <w:rFonts w:ascii="Verdana" w:hAnsi="Verdana" w:cs="宋体"/>
                <w:color w:val="auto"/>
                <w:kern w:val="0"/>
                <w:szCs w:val="21"/>
                <w:highlight w:val="none"/>
              </w:rPr>
            </w:pPr>
            <w:r>
              <w:rPr>
                <w:rFonts w:ascii="Verdana" w:hAnsi="Verdana" w:cs="宋体"/>
                <w:color w:val="auto"/>
                <w:kern w:val="0"/>
                <w:szCs w:val="21"/>
                <w:highlight w:val="none"/>
              </w:rPr>
              <w:t>名称</w:t>
            </w:r>
          </w:p>
        </w:tc>
        <w:tc>
          <w:tcPr>
            <w:tcW w:w="2902" w:type="dxa"/>
            <w:gridSpan w:val="3"/>
            <w:tcBorders>
              <w:top w:val="nil"/>
              <w:left w:val="nil"/>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2"/>
              <w:jc w:val="center"/>
              <w:rPr>
                <w:rFonts w:ascii="Verdana" w:hAnsi="Verdana" w:cs="宋体"/>
                <w:color w:val="auto"/>
                <w:kern w:val="0"/>
                <w:szCs w:val="21"/>
                <w:highlight w:val="none"/>
              </w:rPr>
            </w:pPr>
            <w:r>
              <w:rPr>
                <w:rFonts w:ascii="Verdana" w:hAnsi="Verdana" w:cs="宋体"/>
                <w:color w:val="auto"/>
                <w:kern w:val="0"/>
                <w:szCs w:val="21"/>
                <w:highlight w:val="none"/>
              </w:rPr>
              <w:t>货物型号规格、标准及配置等（或者服务内容、标准）</w:t>
            </w:r>
          </w:p>
        </w:tc>
        <w:tc>
          <w:tcPr>
            <w:tcW w:w="863" w:type="dxa"/>
            <w:gridSpan w:val="2"/>
            <w:tcBorders>
              <w:top w:val="nil"/>
              <w:left w:val="nil"/>
              <w:bottom w:val="single" w:color="auto" w:sz="8" w:space="0"/>
              <w:right w:val="single" w:color="auto" w:sz="8" w:space="0"/>
            </w:tcBorders>
            <w:noWrap w:val="0"/>
            <w:vAlign w:val="center"/>
          </w:tcPr>
          <w:p>
            <w:pPr>
              <w:widowControl/>
              <w:snapToGrid w:val="0"/>
              <w:spacing w:before="100" w:beforeAutospacing="1" w:after="100" w:afterAutospacing="1" w:line="320" w:lineRule="atLeast"/>
              <w:jc w:val="center"/>
              <w:rPr>
                <w:rFonts w:ascii="Verdana" w:hAnsi="Verdana" w:cs="宋体"/>
                <w:color w:val="auto"/>
                <w:kern w:val="0"/>
                <w:szCs w:val="21"/>
                <w:highlight w:val="none"/>
              </w:rPr>
            </w:pPr>
            <w:r>
              <w:rPr>
                <w:rFonts w:ascii="Verdana" w:hAnsi="Verdana" w:cs="宋体"/>
                <w:color w:val="auto"/>
                <w:kern w:val="0"/>
                <w:szCs w:val="21"/>
                <w:highlight w:val="none"/>
              </w:rPr>
              <w:t>数量</w:t>
            </w:r>
          </w:p>
        </w:tc>
        <w:tc>
          <w:tcPr>
            <w:tcW w:w="1428" w:type="dxa"/>
            <w:tcBorders>
              <w:top w:val="nil"/>
              <w:left w:val="nil"/>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2"/>
              <w:jc w:val="center"/>
              <w:rPr>
                <w:rFonts w:ascii="Verdana" w:hAnsi="Verdana" w:cs="宋体"/>
                <w:color w:val="auto"/>
                <w:kern w:val="0"/>
                <w:szCs w:val="21"/>
                <w:highlight w:val="none"/>
              </w:rPr>
            </w:pPr>
            <w:r>
              <w:rPr>
                <w:rFonts w:ascii="Verdana" w:hAnsi="Verdana" w:cs="宋体"/>
                <w:color w:val="auto"/>
                <w:kern w:val="0"/>
                <w:szCs w:val="21"/>
                <w:highlight w:val="none"/>
              </w:rPr>
              <w:t>金额</w:t>
            </w:r>
          </w:p>
        </w:tc>
      </w:tr>
      <w:tr>
        <w:tblPrEx>
          <w:tblCellMar>
            <w:top w:w="0" w:type="dxa"/>
            <w:left w:w="0" w:type="dxa"/>
            <w:bottom w:w="0" w:type="dxa"/>
            <w:right w:w="0" w:type="dxa"/>
          </w:tblCellMar>
        </w:tblPrEx>
        <w:trPr>
          <w:trHeight w:val="487" w:hRule="atLeast"/>
          <w:jc w:val="center"/>
        </w:trPr>
        <w:tc>
          <w:tcPr>
            <w:tcW w:w="804" w:type="dxa"/>
            <w:tcBorders>
              <w:top w:val="nil"/>
              <w:left w:val="single" w:color="auto" w:sz="8" w:space="0"/>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448"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902" w:type="dxa"/>
            <w:gridSpan w:val="3"/>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863"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1428" w:type="dxa"/>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r>
      <w:tr>
        <w:tblPrEx>
          <w:tblCellMar>
            <w:top w:w="0" w:type="dxa"/>
            <w:left w:w="0" w:type="dxa"/>
            <w:bottom w:w="0" w:type="dxa"/>
            <w:right w:w="0" w:type="dxa"/>
          </w:tblCellMar>
        </w:tblPrEx>
        <w:trPr>
          <w:trHeight w:val="487" w:hRule="atLeast"/>
          <w:jc w:val="center"/>
        </w:trPr>
        <w:tc>
          <w:tcPr>
            <w:tcW w:w="804" w:type="dxa"/>
            <w:tcBorders>
              <w:top w:val="nil"/>
              <w:left w:val="single" w:color="auto" w:sz="8" w:space="0"/>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448"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902" w:type="dxa"/>
            <w:gridSpan w:val="3"/>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863"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1428" w:type="dxa"/>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r>
      <w:tr>
        <w:tblPrEx>
          <w:tblCellMar>
            <w:top w:w="0" w:type="dxa"/>
            <w:left w:w="0" w:type="dxa"/>
            <w:bottom w:w="0" w:type="dxa"/>
            <w:right w:w="0" w:type="dxa"/>
          </w:tblCellMar>
        </w:tblPrEx>
        <w:trPr>
          <w:trHeight w:val="487" w:hRule="atLeast"/>
          <w:jc w:val="center"/>
        </w:trPr>
        <w:tc>
          <w:tcPr>
            <w:tcW w:w="804" w:type="dxa"/>
            <w:tcBorders>
              <w:top w:val="nil"/>
              <w:left w:val="single" w:color="auto" w:sz="8" w:space="0"/>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448"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902" w:type="dxa"/>
            <w:gridSpan w:val="3"/>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863"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1428" w:type="dxa"/>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r>
      <w:tr>
        <w:tblPrEx>
          <w:tblCellMar>
            <w:top w:w="0" w:type="dxa"/>
            <w:left w:w="0" w:type="dxa"/>
            <w:bottom w:w="0" w:type="dxa"/>
            <w:right w:w="0" w:type="dxa"/>
          </w:tblCellMar>
        </w:tblPrEx>
        <w:trPr>
          <w:trHeight w:val="487" w:hRule="atLeast"/>
          <w:jc w:val="center"/>
        </w:trPr>
        <w:tc>
          <w:tcPr>
            <w:tcW w:w="6154" w:type="dxa"/>
            <w:gridSpan w:val="6"/>
            <w:tcBorders>
              <w:top w:val="nil"/>
              <w:left w:val="single" w:color="auto" w:sz="8" w:space="0"/>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5"/>
              <w:jc w:val="center"/>
              <w:rPr>
                <w:rFonts w:ascii="Verdana" w:hAnsi="Verdana" w:cs="宋体"/>
                <w:color w:val="auto"/>
                <w:kern w:val="0"/>
                <w:szCs w:val="21"/>
                <w:highlight w:val="none"/>
              </w:rPr>
            </w:pPr>
            <w:r>
              <w:rPr>
                <w:rFonts w:ascii="Verdana" w:hAnsi="Verdana" w:cs="宋体"/>
                <w:color w:val="auto"/>
                <w:kern w:val="0"/>
                <w:szCs w:val="21"/>
                <w:highlight w:val="none"/>
              </w:rPr>
              <w:t>合 计</w:t>
            </w:r>
          </w:p>
        </w:tc>
        <w:tc>
          <w:tcPr>
            <w:tcW w:w="863"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1428" w:type="dxa"/>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r>
      <w:tr>
        <w:tblPrEx>
          <w:tblCellMar>
            <w:top w:w="0" w:type="dxa"/>
            <w:left w:w="0" w:type="dxa"/>
            <w:bottom w:w="0" w:type="dxa"/>
            <w:right w:w="0" w:type="dxa"/>
          </w:tblCellMar>
        </w:tblPrEx>
        <w:trPr>
          <w:trHeight w:val="641" w:hRule="atLeast"/>
          <w:jc w:val="center"/>
        </w:trPr>
        <w:tc>
          <w:tcPr>
            <w:tcW w:w="8445" w:type="dxa"/>
            <w:gridSpan w:val="9"/>
            <w:tcBorders>
              <w:top w:val="nil"/>
              <w:left w:val="single" w:color="auto" w:sz="8" w:space="0"/>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210" w:firstLineChars="100"/>
              <w:jc w:val="left"/>
              <w:rPr>
                <w:rFonts w:ascii="Verdana" w:hAnsi="Verdana" w:cs="宋体"/>
                <w:color w:val="auto"/>
                <w:kern w:val="0"/>
                <w:szCs w:val="21"/>
                <w:highlight w:val="none"/>
              </w:rPr>
            </w:pPr>
            <w:r>
              <w:rPr>
                <w:rFonts w:ascii="Verdana" w:hAnsi="Verdana" w:cs="宋体"/>
                <w:color w:val="auto"/>
                <w:kern w:val="0"/>
                <w:szCs w:val="21"/>
                <w:highlight w:val="none"/>
              </w:rPr>
              <w:t xml:space="preserve">合计大写金额：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仟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佰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拾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万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仟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佰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拾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元</w:t>
            </w:r>
          </w:p>
        </w:tc>
      </w:tr>
      <w:tr>
        <w:tblPrEx>
          <w:tblCellMar>
            <w:top w:w="0" w:type="dxa"/>
            <w:left w:w="0" w:type="dxa"/>
            <w:bottom w:w="0" w:type="dxa"/>
            <w:right w:w="0" w:type="dxa"/>
          </w:tblCellMar>
        </w:tblPrEx>
        <w:trPr>
          <w:trHeight w:val="641" w:hRule="atLeast"/>
          <w:jc w:val="center"/>
        </w:trPr>
        <w:tc>
          <w:tcPr>
            <w:tcW w:w="1629" w:type="dxa"/>
            <w:gridSpan w:val="2"/>
            <w:tcBorders>
              <w:top w:val="nil"/>
              <w:left w:val="single" w:color="auto" w:sz="8" w:space="0"/>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2"/>
              <w:jc w:val="center"/>
              <w:rPr>
                <w:rFonts w:ascii="Verdana" w:hAnsi="Verdana" w:cs="宋体"/>
                <w:color w:val="auto"/>
                <w:kern w:val="0"/>
                <w:szCs w:val="21"/>
                <w:highlight w:val="none"/>
              </w:rPr>
            </w:pPr>
            <w:r>
              <w:rPr>
                <w:rFonts w:ascii="Verdana" w:hAnsi="Verdana" w:cs="宋体"/>
                <w:color w:val="auto"/>
                <w:kern w:val="0"/>
                <w:szCs w:val="21"/>
                <w:highlight w:val="none"/>
              </w:rPr>
              <w:t>实际供货日期</w:t>
            </w:r>
          </w:p>
        </w:tc>
        <w:tc>
          <w:tcPr>
            <w:tcW w:w="2421"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282" w:type="dxa"/>
            <w:gridSpan w:val="3"/>
            <w:tcBorders>
              <w:top w:val="nil"/>
              <w:left w:val="nil"/>
              <w:bottom w:val="single" w:color="auto" w:sz="8" w:space="0"/>
              <w:right w:val="single" w:color="auto" w:sz="8" w:space="0"/>
            </w:tcBorders>
            <w:noWrap w:val="0"/>
            <w:vAlign w:val="center"/>
          </w:tcPr>
          <w:p>
            <w:pPr>
              <w:widowControl/>
              <w:snapToGrid w:val="0"/>
              <w:spacing w:before="100" w:beforeAutospacing="1" w:after="100" w:afterAutospacing="1" w:line="320" w:lineRule="atLeast"/>
              <w:ind w:firstLine="46"/>
              <w:jc w:val="center"/>
              <w:rPr>
                <w:rFonts w:ascii="Verdana" w:hAnsi="Verdana" w:cs="宋体"/>
                <w:color w:val="auto"/>
                <w:kern w:val="0"/>
                <w:szCs w:val="21"/>
                <w:highlight w:val="none"/>
              </w:rPr>
            </w:pPr>
            <w:r>
              <w:rPr>
                <w:rFonts w:ascii="Verdana" w:hAnsi="Verdana" w:cs="宋体"/>
                <w:color w:val="auto"/>
                <w:kern w:val="0"/>
                <w:szCs w:val="21"/>
                <w:highlight w:val="none"/>
              </w:rPr>
              <w:t>合同交货验收日期</w:t>
            </w:r>
          </w:p>
        </w:tc>
        <w:tc>
          <w:tcPr>
            <w:tcW w:w="2113"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r>
      <w:tr>
        <w:tblPrEx>
          <w:tblCellMar>
            <w:top w:w="0" w:type="dxa"/>
            <w:left w:w="0" w:type="dxa"/>
            <w:bottom w:w="0" w:type="dxa"/>
            <w:right w:w="0" w:type="dxa"/>
          </w:tblCellMar>
        </w:tblPrEx>
        <w:trPr>
          <w:trHeight w:val="394" w:hRule="atLeast"/>
          <w:jc w:val="center"/>
        </w:trPr>
        <w:tc>
          <w:tcPr>
            <w:tcW w:w="1629" w:type="dxa"/>
            <w:gridSpan w:val="2"/>
            <w:tcBorders>
              <w:top w:val="nil"/>
              <w:left w:val="single" w:color="auto" w:sz="8" w:space="0"/>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421"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282" w:type="dxa"/>
            <w:gridSpan w:val="3"/>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c>
          <w:tcPr>
            <w:tcW w:w="2113" w:type="dxa"/>
            <w:gridSpan w:val="2"/>
            <w:tcBorders>
              <w:top w:val="nil"/>
              <w:left w:val="nil"/>
              <w:bottom w:val="single" w:color="auto" w:sz="8" w:space="0"/>
              <w:right w:val="single" w:color="auto" w:sz="8" w:space="0"/>
            </w:tcBorders>
            <w:noWrap w:val="0"/>
            <w:vAlign w:val="center"/>
          </w:tcPr>
          <w:p>
            <w:pPr>
              <w:widowControl/>
              <w:spacing w:before="100" w:beforeAutospacing="1" w:after="100" w:afterAutospacing="1" w:line="240" w:lineRule="atLeast"/>
              <w:jc w:val="center"/>
              <w:rPr>
                <w:rFonts w:ascii="Verdana" w:hAnsi="Verdana" w:cs="宋体"/>
                <w:color w:val="auto"/>
                <w:kern w:val="0"/>
                <w:szCs w:val="21"/>
                <w:highlight w:val="none"/>
              </w:rPr>
            </w:pPr>
          </w:p>
        </w:tc>
      </w:tr>
      <w:tr>
        <w:tblPrEx>
          <w:tblCellMar>
            <w:top w:w="0" w:type="dxa"/>
            <w:left w:w="0" w:type="dxa"/>
            <w:bottom w:w="0" w:type="dxa"/>
            <w:right w:w="0" w:type="dxa"/>
          </w:tblCellMar>
        </w:tblPrEx>
        <w:trPr>
          <w:trHeight w:val="693" w:hRule="atLeast"/>
          <w:jc w:val="center"/>
        </w:trPr>
        <w:tc>
          <w:tcPr>
            <w:tcW w:w="1629" w:type="dxa"/>
            <w:gridSpan w:val="2"/>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napToGrid w:val="0"/>
              <w:spacing w:before="100" w:beforeAutospacing="1" w:after="100" w:afterAutospacing="1" w:line="320" w:lineRule="atLeast"/>
              <w:jc w:val="left"/>
              <w:rPr>
                <w:rFonts w:ascii="Verdana" w:hAnsi="Verdana" w:cs="宋体"/>
                <w:color w:val="auto"/>
                <w:kern w:val="0"/>
                <w:szCs w:val="21"/>
                <w:highlight w:val="none"/>
              </w:rPr>
            </w:pPr>
            <w:r>
              <w:rPr>
                <w:rFonts w:ascii="Verdana" w:hAnsi="Verdana" w:cs="宋体"/>
                <w:color w:val="auto"/>
                <w:kern w:val="0"/>
                <w:szCs w:val="21"/>
                <w:highlight w:val="none"/>
              </w:rPr>
              <w:t>验收具体内容</w:t>
            </w:r>
          </w:p>
        </w:tc>
        <w:tc>
          <w:tcPr>
            <w:tcW w:w="6816" w:type="dxa"/>
            <w:gridSpan w:val="7"/>
            <w:tcBorders>
              <w:top w:val="nil"/>
              <w:left w:val="nil"/>
              <w:bottom w:val="single" w:color="auto" w:sz="8" w:space="0"/>
              <w:right w:val="single" w:color="auto" w:sz="8" w:space="0"/>
            </w:tcBorders>
            <w:noWrap w:val="0"/>
            <w:tcMar>
              <w:top w:w="0" w:type="dxa"/>
              <w:left w:w="108" w:type="dxa"/>
              <w:bottom w:w="0" w:type="dxa"/>
              <w:right w:w="108" w:type="dxa"/>
            </w:tcMar>
            <w:vAlign w:val="center"/>
          </w:tcPr>
          <w:p>
            <w:pPr>
              <w:widowControl/>
              <w:snapToGrid w:val="0"/>
              <w:spacing w:before="100" w:beforeAutospacing="1" w:after="100" w:afterAutospacing="1" w:line="320" w:lineRule="atLeast"/>
              <w:jc w:val="left"/>
              <w:rPr>
                <w:rFonts w:ascii="Verdana" w:hAnsi="Verdana" w:cs="宋体"/>
                <w:color w:val="auto"/>
                <w:kern w:val="0"/>
                <w:szCs w:val="21"/>
                <w:highlight w:val="none"/>
              </w:rPr>
            </w:pPr>
            <w:r>
              <w:rPr>
                <w:rFonts w:ascii="Verdana" w:hAnsi="Verdana" w:cs="宋体"/>
                <w:color w:val="auto"/>
                <w:kern w:val="0"/>
                <w:szCs w:val="21"/>
                <w:highlight w:val="none"/>
              </w:rPr>
              <w:t>（应按采购合同、竞争性谈判文件、竞标响应文件及验收方案等进行验收；并核对成交供应商在安装调试等方面是否违反合同约定或者服务规范要求、提供的质量保证证明材料是否齐全、应有的配件及附件是否达到合同约定等。可附件)</w:t>
            </w:r>
          </w:p>
        </w:tc>
      </w:tr>
      <w:tr>
        <w:tblPrEx>
          <w:tblCellMar>
            <w:top w:w="0" w:type="dxa"/>
            <w:left w:w="0" w:type="dxa"/>
            <w:bottom w:w="0" w:type="dxa"/>
            <w:right w:w="0" w:type="dxa"/>
          </w:tblCellMar>
        </w:tblPrEx>
        <w:trPr>
          <w:trHeight w:val="1281" w:hRule="atLeast"/>
          <w:jc w:val="center"/>
        </w:trPr>
        <w:tc>
          <w:tcPr>
            <w:tcW w:w="1629" w:type="dxa"/>
            <w:gridSpan w:val="2"/>
            <w:vMerge w:val="restart"/>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before="100" w:beforeAutospacing="1" w:after="100" w:afterAutospacing="1" w:line="320" w:lineRule="atLeast"/>
              <w:jc w:val="left"/>
              <w:rPr>
                <w:rFonts w:ascii="Verdana" w:hAnsi="Verdana" w:cs="宋体"/>
                <w:color w:val="auto"/>
                <w:kern w:val="0"/>
                <w:szCs w:val="21"/>
                <w:highlight w:val="none"/>
              </w:rPr>
            </w:pPr>
            <w:r>
              <w:rPr>
                <w:rFonts w:ascii="Verdana" w:hAnsi="Verdana" w:cs="宋体"/>
                <w:color w:val="auto"/>
                <w:kern w:val="0"/>
                <w:szCs w:val="21"/>
                <w:highlight w:val="none"/>
              </w:rPr>
              <w:t>验收小组意见</w:t>
            </w:r>
          </w:p>
        </w:tc>
        <w:tc>
          <w:tcPr>
            <w:tcW w:w="6816" w:type="dxa"/>
            <w:gridSpan w:val="7"/>
            <w:tcBorders>
              <w:top w:val="nil"/>
              <w:left w:val="nil"/>
              <w:bottom w:val="single" w:color="auto" w:sz="8" w:space="0"/>
              <w:right w:val="single" w:color="auto" w:sz="8" w:space="0"/>
            </w:tcBorders>
            <w:noWrap w:val="0"/>
            <w:vAlign w:val="center"/>
          </w:tcPr>
          <w:p>
            <w:pPr>
              <w:widowControl/>
              <w:spacing w:before="100" w:beforeAutospacing="1" w:after="100" w:afterAutospacing="1" w:line="320" w:lineRule="atLeast"/>
              <w:ind w:firstLine="210" w:firstLineChars="100"/>
              <w:jc w:val="left"/>
              <w:rPr>
                <w:rFonts w:ascii="Verdana" w:hAnsi="Verdana" w:cs="宋体"/>
                <w:color w:val="auto"/>
                <w:kern w:val="0"/>
                <w:szCs w:val="21"/>
                <w:highlight w:val="none"/>
              </w:rPr>
            </w:pPr>
            <w:r>
              <w:rPr>
                <w:rFonts w:ascii="Verdana" w:hAnsi="Verdana" w:cs="宋体"/>
                <w:color w:val="auto"/>
                <w:kern w:val="0"/>
                <w:szCs w:val="21"/>
                <w:highlight w:val="none"/>
              </w:rPr>
              <w:t>验收结论性意见：</w:t>
            </w:r>
          </w:p>
        </w:tc>
      </w:tr>
      <w:tr>
        <w:tblPrEx>
          <w:tblCellMar>
            <w:top w:w="0" w:type="dxa"/>
            <w:left w:w="0" w:type="dxa"/>
            <w:bottom w:w="0" w:type="dxa"/>
            <w:right w:w="0" w:type="dxa"/>
          </w:tblCellMar>
        </w:tblPrEx>
        <w:trPr>
          <w:trHeight w:val="607" w:hRule="atLeast"/>
          <w:jc w:val="center"/>
        </w:trPr>
        <w:tc>
          <w:tcPr>
            <w:tcW w:w="1629" w:type="dxa"/>
            <w:gridSpan w:val="2"/>
            <w:vMerge w:val="continue"/>
            <w:tcBorders>
              <w:top w:val="nil"/>
              <w:left w:val="single" w:color="auto" w:sz="8" w:space="0"/>
              <w:bottom w:val="single" w:color="auto" w:sz="8" w:space="0"/>
              <w:right w:val="single" w:color="auto" w:sz="8" w:space="0"/>
            </w:tcBorders>
            <w:noWrap w:val="0"/>
            <w:vAlign w:val="center"/>
          </w:tcPr>
          <w:p>
            <w:pPr>
              <w:widowControl/>
              <w:jc w:val="left"/>
              <w:rPr>
                <w:rFonts w:ascii="Verdana" w:hAnsi="Verdana" w:cs="宋体"/>
                <w:color w:val="auto"/>
                <w:kern w:val="0"/>
                <w:szCs w:val="21"/>
                <w:highlight w:val="none"/>
              </w:rPr>
            </w:pPr>
          </w:p>
        </w:tc>
        <w:tc>
          <w:tcPr>
            <w:tcW w:w="6816" w:type="dxa"/>
            <w:gridSpan w:val="7"/>
            <w:tcBorders>
              <w:top w:val="nil"/>
              <w:left w:val="nil"/>
              <w:bottom w:val="single" w:color="auto" w:sz="8" w:space="0"/>
              <w:right w:val="single" w:color="auto" w:sz="8" w:space="0"/>
            </w:tcBorders>
            <w:noWrap w:val="0"/>
            <w:vAlign w:val="center"/>
          </w:tcPr>
          <w:p>
            <w:pPr>
              <w:widowControl/>
              <w:spacing w:before="100" w:beforeAutospacing="1" w:after="100" w:afterAutospacing="1" w:line="320" w:lineRule="atLeast"/>
              <w:ind w:firstLine="210" w:firstLineChars="100"/>
              <w:jc w:val="left"/>
              <w:rPr>
                <w:rFonts w:ascii="Verdana" w:hAnsi="Verdana" w:cs="宋体"/>
                <w:color w:val="auto"/>
                <w:kern w:val="0"/>
                <w:szCs w:val="21"/>
                <w:highlight w:val="none"/>
              </w:rPr>
            </w:pPr>
            <w:r>
              <w:rPr>
                <w:rFonts w:ascii="Verdana" w:hAnsi="Verdana" w:cs="宋体"/>
                <w:color w:val="auto"/>
                <w:kern w:val="0"/>
                <w:szCs w:val="21"/>
                <w:highlight w:val="none"/>
              </w:rPr>
              <w:t>有异议的意见和说明理由：</w:t>
            </w:r>
          </w:p>
          <w:p>
            <w:pPr>
              <w:widowControl/>
              <w:spacing w:before="100" w:beforeAutospacing="1" w:after="100" w:afterAutospacing="1" w:line="320" w:lineRule="atLeast"/>
              <w:ind w:firstLine="210" w:firstLineChars="100"/>
              <w:jc w:val="left"/>
              <w:rPr>
                <w:rFonts w:ascii="Verdana" w:hAnsi="Verdana" w:cs="宋体"/>
                <w:color w:val="auto"/>
                <w:kern w:val="0"/>
                <w:szCs w:val="21"/>
                <w:highlight w:val="none"/>
              </w:rPr>
            </w:pPr>
            <w:r>
              <w:rPr>
                <w:rFonts w:ascii="Verdana" w:hAnsi="Verdana" w:cs="宋体"/>
                <w:color w:val="auto"/>
                <w:kern w:val="0"/>
                <w:szCs w:val="21"/>
                <w:highlight w:val="none"/>
              </w:rPr>
              <w:t>签字：</w:t>
            </w:r>
          </w:p>
        </w:tc>
      </w:tr>
      <w:tr>
        <w:tblPrEx>
          <w:tblCellMar>
            <w:top w:w="0" w:type="dxa"/>
            <w:left w:w="0" w:type="dxa"/>
            <w:bottom w:w="0" w:type="dxa"/>
            <w:right w:w="0" w:type="dxa"/>
          </w:tblCellMar>
        </w:tblPrEx>
        <w:trPr>
          <w:trHeight w:val="507" w:hRule="atLeast"/>
          <w:jc w:val="center"/>
        </w:trPr>
        <w:tc>
          <w:tcPr>
            <w:tcW w:w="8445" w:type="dxa"/>
            <w:gridSpan w:val="9"/>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widowControl/>
              <w:spacing w:before="100" w:beforeAutospacing="1" w:after="100" w:afterAutospacing="1" w:line="320" w:lineRule="atLeast"/>
              <w:jc w:val="left"/>
              <w:rPr>
                <w:rFonts w:ascii="Verdana" w:hAnsi="Verdana" w:cs="宋体"/>
                <w:color w:val="auto"/>
                <w:kern w:val="0"/>
                <w:szCs w:val="21"/>
                <w:highlight w:val="none"/>
              </w:rPr>
            </w:pPr>
            <w:r>
              <w:rPr>
                <w:rFonts w:ascii="Verdana" w:hAnsi="Verdana" w:cs="宋体"/>
                <w:color w:val="auto"/>
                <w:kern w:val="0"/>
                <w:szCs w:val="21"/>
                <w:highlight w:val="none"/>
              </w:rPr>
              <w:t>验收小组成员签字：</w:t>
            </w:r>
          </w:p>
        </w:tc>
      </w:tr>
      <w:tr>
        <w:tblPrEx>
          <w:tblCellMar>
            <w:top w:w="0" w:type="dxa"/>
            <w:left w:w="0" w:type="dxa"/>
            <w:bottom w:w="0" w:type="dxa"/>
            <w:right w:w="0" w:type="dxa"/>
          </w:tblCellMar>
        </w:tblPrEx>
        <w:trPr>
          <w:trHeight w:val="736" w:hRule="atLeast"/>
          <w:jc w:val="center"/>
        </w:trPr>
        <w:tc>
          <w:tcPr>
            <w:tcW w:w="8445" w:type="dxa"/>
            <w:gridSpan w:val="9"/>
            <w:tcBorders>
              <w:top w:val="nil"/>
              <w:left w:val="single" w:color="auto" w:sz="8" w:space="0"/>
              <w:bottom w:val="single" w:color="auto" w:sz="4" w:space="0"/>
              <w:right w:val="single" w:color="auto" w:sz="8" w:space="0"/>
            </w:tcBorders>
            <w:noWrap w:val="0"/>
            <w:tcMar>
              <w:top w:w="0" w:type="dxa"/>
              <w:left w:w="108" w:type="dxa"/>
              <w:bottom w:w="0" w:type="dxa"/>
              <w:right w:w="108" w:type="dxa"/>
            </w:tcMar>
            <w:vAlign w:val="center"/>
          </w:tcPr>
          <w:p>
            <w:pPr>
              <w:widowControl/>
              <w:spacing w:before="100" w:beforeAutospacing="1" w:after="100" w:afterAutospacing="1" w:line="320" w:lineRule="atLeast"/>
              <w:jc w:val="left"/>
              <w:rPr>
                <w:rFonts w:ascii="Verdana" w:hAnsi="Verdana" w:cs="宋体"/>
                <w:color w:val="auto"/>
                <w:kern w:val="0"/>
                <w:szCs w:val="21"/>
                <w:highlight w:val="none"/>
              </w:rPr>
            </w:pPr>
            <w:r>
              <w:rPr>
                <w:rFonts w:ascii="Verdana" w:hAnsi="Verdana" w:cs="宋体"/>
                <w:color w:val="auto"/>
                <w:kern w:val="0"/>
                <w:szCs w:val="21"/>
                <w:highlight w:val="none"/>
              </w:rPr>
              <w:t>监督人员或者</w:t>
            </w:r>
            <w:r>
              <w:rPr>
                <w:rFonts w:hint="eastAsia" w:ascii="Verdana" w:hAnsi="Verdana" w:cs="宋体"/>
                <w:color w:val="auto"/>
                <w:kern w:val="0"/>
                <w:szCs w:val="21"/>
                <w:highlight w:val="none"/>
                <w:lang w:eastAsia="zh-CN"/>
              </w:rPr>
              <w:t>其他</w:t>
            </w:r>
            <w:r>
              <w:rPr>
                <w:rFonts w:ascii="Verdana" w:hAnsi="Verdana" w:cs="宋体"/>
                <w:color w:val="auto"/>
                <w:kern w:val="0"/>
                <w:szCs w:val="21"/>
                <w:highlight w:val="none"/>
              </w:rPr>
              <w:t>相关人员签字：</w:t>
            </w:r>
          </w:p>
          <w:p>
            <w:pPr>
              <w:widowControl/>
              <w:spacing w:before="100" w:beforeAutospacing="1" w:after="100" w:afterAutospacing="1" w:line="320" w:lineRule="atLeast"/>
              <w:ind w:firstLine="74"/>
              <w:jc w:val="left"/>
              <w:rPr>
                <w:rFonts w:ascii="Verdana" w:hAnsi="Verdana" w:cs="宋体"/>
                <w:color w:val="auto"/>
                <w:kern w:val="0"/>
                <w:szCs w:val="21"/>
                <w:highlight w:val="none"/>
              </w:rPr>
            </w:pPr>
            <w:r>
              <w:rPr>
                <w:rFonts w:ascii="Verdana" w:hAnsi="Verdana" w:cs="宋体"/>
                <w:color w:val="auto"/>
                <w:kern w:val="0"/>
                <w:szCs w:val="21"/>
                <w:highlight w:val="none"/>
              </w:rPr>
              <w:t>或者受邀机构的意见（盖章）：</w:t>
            </w:r>
          </w:p>
        </w:tc>
      </w:tr>
      <w:tr>
        <w:tblPrEx>
          <w:tblCellMar>
            <w:top w:w="0" w:type="dxa"/>
            <w:left w:w="0" w:type="dxa"/>
            <w:bottom w:w="0" w:type="dxa"/>
            <w:right w:w="0" w:type="dxa"/>
          </w:tblCellMar>
        </w:tblPrEx>
        <w:trPr>
          <w:trHeight w:val="758" w:hRule="atLeast"/>
          <w:jc w:val="center"/>
        </w:trPr>
        <w:tc>
          <w:tcPr>
            <w:tcW w:w="4152" w:type="dxa"/>
            <w:gridSpan w:val="5"/>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widowControl/>
              <w:spacing w:before="100" w:beforeAutospacing="1" w:after="100" w:afterAutospacing="1" w:line="320" w:lineRule="atLeast"/>
              <w:jc w:val="left"/>
              <w:rPr>
                <w:rFonts w:ascii="Verdana" w:hAnsi="Verdana" w:cs="宋体"/>
                <w:color w:val="auto"/>
                <w:kern w:val="0"/>
                <w:szCs w:val="21"/>
                <w:highlight w:val="none"/>
              </w:rPr>
            </w:pPr>
            <w:r>
              <w:rPr>
                <w:rFonts w:ascii="Verdana" w:hAnsi="Verdana" w:cs="宋体"/>
                <w:color w:val="auto"/>
                <w:kern w:val="0"/>
                <w:szCs w:val="21"/>
                <w:highlight w:val="none"/>
              </w:rPr>
              <w:t>成交供应商负责人签字或者盖章：</w:t>
            </w:r>
          </w:p>
          <w:p>
            <w:pPr>
              <w:widowControl/>
              <w:spacing w:before="100" w:beforeAutospacing="1" w:after="100" w:afterAutospacing="1" w:line="320" w:lineRule="atLeast"/>
              <w:jc w:val="left"/>
              <w:rPr>
                <w:rFonts w:ascii="Verdana" w:hAnsi="Verdana" w:cs="宋体"/>
                <w:color w:val="auto"/>
                <w:kern w:val="0"/>
                <w:szCs w:val="21"/>
                <w:highlight w:val="none"/>
              </w:rPr>
            </w:pPr>
          </w:p>
          <w:p>
            <w:pPr>
              <w:widowControl/>
              <w:spacing w:before="100" w:beforeAutospacing="1" w:after="100" w:afterAutospacing="1" w:line="320" w:lineRule="atLeast"/>
              <w:jc w:val="left"/>
              <w:rPr>
                <w:rFonts w:ascii="Verdana" w:hAnsi="Verdana" w:cs="宋体"/>
                <w:color w:val="auto"/>
                <w:kern w:val="0"/>
                <w:szCs w:val="21"/>
                <w:highlight w:val="none"/>
              </w:rPr>
            </w:pPr>
            <w:r>
              <w:rPr>
                <w:rFonts w:ascii="Verdana" w:hAnsi="Verdana" w:cs="宋体"/>
                <w:color w:val="auto"/>
                <w:kern w:val="0"/>
                <w:szCs w:val="21"/>
                <w:highlight w:val="none"/>
              </w:rPr>
              <w:t>联系电话：</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 年</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 月 </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日</w:t>
            </w:r>
          </w:p>
        </w:tc>
        <w:tc>
          <w:tcPr>
            <w:tcW w:w="4293"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before="100" w:beforeAutospacing="1" w:after="100" w:afterAutospacing="1" w:line="320" w:lineRule="atLeast"/>
              <w:ind w:firstLine="210" w:firstLineChars="100"/>
              <w:jc w:val="left"/>
              <w:rPr>
                <w:rFonts w:ascii="Verdana" w:hAnsi="Verdana" w:cs="宋体"/>
                <w:color w:val="auto"/>
                <w:kern w:val="0"/>
                <w:szCs w:val="21"/>
                <w:highlight w:val="none"/>
              </w:rPr>
            </w:pPr>
            <w:r>
              <w:rPr>
                <w:rFonts w:ascii="Verdana" w:hAnsi="Verdana" w:cs="宋体"/>
                <w:color w:val="auto"/>
                <w:kern w:val="0"/>
                <w:szCs w:val="21"/>
                <w:highlight w:val="none"/>
              </w:rPr>
              <w:t>采购人或者受托机构的意见（盖章）：</w:t>
            </w:r>
          </w:p>
          <w:p>
            <w:pPr>
              <w:widowControl/>
              <w:spacing w:before="100" w:beforeAutospacing="1" w:after="100" w:afterAutospacing="1" w:line="320" w:lineRule="atLeast"/>
              <w:ind w:firstLine="210" w:firstLineChars="100"/>
              <w:jc w:val="left"/>
              <w:rPr>
                <w:rFonts w:ascii="Verdana" w:hAnsi="Verdana" w:cs="宋体"/>
                <w:color w:val="auto"/>
                <w:kern w:val="0"/>
                <w:szCs w:val="21"/>
                <w:highlight w:val="none"/>
              </w:rPr>
            </w:pPr>
          </w:p>
          <w:p>
            <w:pPr>
              <w:widowControl/>
              <w:spacing w:before="100" w:beforeAutospacing="1" w:after="100" w:afterAutospacing="1" w:line="320" w:lineRule="atLeast"/>
              <w:ind w:firstLine="210" w:firstLineChars="100"/>
              <w:jc w:val="left"/>
              <w:rPr>
                <w:rFonts w:ascii="Verdana" w:hAnsi="Verdana" w:cs="宋体"/>
                <w:color w:val="auto"/>
                <w:kern w:val="0"/>
                <w:szCs w:val="21"/>
                <w:highlight w:val="none"/>
              </w:rPr>
            </w:pPr>
            <w:r>
              <w:rPr>
                <w:rFonts w:ascii="Verdana" w:hAnsi="Verdana" w:cs="宋体"/>
                <w:color w:val="auto"/>
                <w:kern w:val="0"/>
                <w:szCs w:val="21"/>
                <w:highlight w:val="none"/>
              </w:rPr>
              <w:t>联系电话：</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年</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 月</w:t>
            </w:r>
            <w:r>
              <w:rPr>
                <w:rFonts w:hint="eastAsia" w:ascii="Verdana" w:hAnsi="Verdana" w:cs="宋体"/>
                <w:color w:val="auto"/>
                <w:kern w:val="0"/>
                <w:szCs w:val="21"/>
                <w:highlight w:val="none"/>
              </w:rPr>
              <w:t xml:space="preserve"> </w:t>
            </w:r>
            <w:r>
              <w:rPr>
                <w:rFonts w:ascii="Verdana" w:hAnsi="Verdana" w:cs="宋体"/>
                <w:color w:val="auto"/>
                <w:kern w:val="0"/>
                <w:szCs w:val="21"/>
                <w:highlight w:val="none"/>
              </w:rPr>
              <w:t xml:space="preserve"> 日</w:t>
            </w:r>
          </w:p>
        </w:tc>
      </w:tr>
    </w:tbl>
    <w:p>
      <w:pPr>
        <w:pStyle w:val="20"/>
        <w:snapToGrid w:val="0"/>
        <w:rPr>
          <w:rFonts w:hint="eastAsia" w:hAnsi="宋体"/>
          <w:color w:val="auto"/>
          <w:highlight w:val="none"/>
        </w:rPr>
      </w:pPr>
      <w:r>
        <w:rPr>
          <w:rFonts w:hAnsi="宋体"/>
          <w:color w:val="auto"/>
          <w:highlight w:val="none"/>
        </w:rPr>
        <w:br w:type="page"/>
      </w:r>
    </w:p>
    <w:p>
      <w:pPr>
        <w:numPr>
          <w:ilvl w:val="-1"/>
          <w:numId w:val="0"/>
        </w:numPr>
        <w:spacing w:line="520" w:lineRule="exact"/>
        <w:jc w:val="both"/>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4.政府采购项目履约保证金退付意见书的格式：</w:t>
      </w:r>
    </w:p>
    <w:p>
      <w:pPr>
        <w:jc w:val="both"/>
        <w:rPr>
          <w:rFonts w:hint="eastAsia" w:ascii="宋体" w:hAnsi="宋体" w:cs="宋体"/>
          <w:color w:val="auto"/>
          <w:sz w:val="28"/>
          <w:szCs w:val="28"/>
          <w:highlight w:val="none"/>
          <w:lang w:val="en-US" w:eastAsia="zh-CN"/>
        </w:rPr>
      </w:pPr>
    </w:p>
    <w:p>
      <w:pPr>
        <w:jc w:val="center"/>
        <w:rPr>
          <w:rFonts w:hint="eastAsia" w:ascii="宋体" w:hAnsi="宋体" w:cs="宋体"/>
          <w:b/>
          <w:bCs/>
          <w:color w:val="auto"/>
          <w:sz w:val="32"/>
          <w:szCs w:val="32"/>
          <w:highlight w:val="none"/>
        </w:rPr>
      </w:pPr>
      <w:r>
        <w:rPr>
          <w:rFonts w:hint="eastAsia" w:ascii="宋体" w:hAnsi="宋体" w:cs="宋体"/>
          <w:b/>
          <w:bCs/>
          <w:color w:val="auto"/>
          <w:sz w:val="32"/>
          <w:szCs w:val="32"/>
          <w:highlight w:val="none"/>
        </w:rPr>
        <w:t>政府采购项目履约保证金退付意见书（参考）</w:t>
      </w:r>
    </w:p>
    <w:p>
      <w:pPr>
        <w:jc w:val="center"/>
        <w:rPr>
          <w:rFonts w:hint="eastAsia" w:ascii="黑体" w:hAnsi="黑体" w:eastAsia="黑体"/>
          <w:color w:val="auto"/>
          <w:sz w:val="36"/>
          <w:szCs w:val="36"/>
          <w:highlight w:val="none"/>
        </w:rPr>
      </w:pPr>
    </w:p>
    <w:tbl>
      <w:tblPr>
        <w:tblStyle w:val="31"/>
        <w:tblW w:w="8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jc w:val="center"/>
        </w:trPr>
        <w:tc>
          <w:tcPr>
            <w:tcW w:w="817" w:type="dxa"/>
            <w:vMerge w:val="restart"/>
            <w:noWrap w:val="0"/>
            <w:vAlign w:val="center"/>
          </w:tcPr>
          <w:p>
            <w:pPr>
              <w:jc w:val="center"/>
              <w:rPr>
                <w:rFonts w:hint="eastAsia"/>
                <w:color w:val="auto"/>
                <w:sz w:val="24"/>
                <w:highlight w:val="none"/>
              </w:rPr>
            </w:pPr>
            <w:r>
              <w:rPr>
                <w:rFonts w:hint="eastAsia"/>
                <w:color w:val="auto"/>
                <w:sz w:val="24"/>
                <w:highlight w:val="none"/>
              </w:rPr>
              <w:t>供</w:t>
            </w:r>
          </w:p>
          <w:p>
            <w:pPr>
              <w:jc w:val="center"/>
              <w:rPr>
                <w:rFonts w:hint="eastAsia"/>
                <w:color w:val="auto"/>
                <w:sz w:val="24"/>
                <w:highlight w:val="none"/>
              </w:rPr>
            </w:pPr>
            <w:r>
              <w:rPr>
                <w:rFonts w:hint="eastAsia"/>
                <w:color w:val="auto"/>
                <w:sz w:val="24"/>
                <w:highlight w:val="none"/>
              </w:rPr>
              <w:t>应</w:t>
            </w:r>
          </w:p>
          <w:p>
            <w:pPr>
              <w:jc w:val="center"/>
              <w:rPr>
                <w:rFonts w:hint="eastAsia"/>
                <w:color w:val="auto"/>
                <w:sz w:val="24"/>
                <w:highlight w:val="none"/>
              </w:rPr>
            </w:pPr>
            <w:r>
              <w:rPr>
                <w:rFonts w:hint="eastAsia"/>
                <w:color w:val="auto"/>
                <w:sz w:val="24"/>
                <w:highlight w:val="none"/>
              </w:rPr>
              <w:t>商</w:t>
            </w:r>
          </w:p>
          <w:p>
            <w:pPr>
              <w:jc w:val="center"/>
              <w:rPr>
                <w:rFonts w:hint="eastAsia"/>
                <w:color w:val="auto"/>
                <w:sz w:val="24"/>
                <w:highlight w:val="none"/>
              </w:rPr>
            </w:pPr>
            <w:r>
              <w:rPr>
                <w:rFonts w:hint="eastAsia"/>
                <w:color w:val="auto"/>
                <w:sz w:val="24"/>
                <w:highlight w:val="none"/>
              </w:rPr>
              <w:t>申</w:t>
            </w:r>
          </w:p>
          <w:p>
            <w:pPr>
              <w:jc w:val="center"/>
              <w:rPr>
                <w:rFonts w:hint="eastAsia"/>
                <w:color w:val="auto"/>
                <w:sz w:val="24"/>
                <w:highlight w:val="none"/>
              </w:rPr>
            </w:pPr>
            <w:r>
              <w:rPr>
                <w:rFonts w:hint="eastAsia"/>
                <w:color w:val="auto"/>
                <w:sz w:val="24"/>
                <w:highlight w:val="none"/>
              </w:rPr>
              <w:t>请</w:t>
            </w:r>
          </w:p>
        </w:tc>
        <w:tc>
          <w:tcPr>
            <w:tcW w:w="8009" w:type="dxa"/>
            <w:noWrap w:val="0"/>
            <w:vAlign w:val="center"/>
          </w:tcPr>
          <w:p>
            <w:pPr>
              <w:rPr>
                <w:rFonts w:hint="eastAsia"/>
                <w:color w:val="auto"/>
                <w:sz w:val="24"/>
                <w:highlight w:val="none"/>
              </w:rPr>
            </w:pPr>
            <w:r>
              <w:rPr>
                <w:rFonts w:hint="eastAsia"/>
                <w:color w:val="auto"/>
                <w:sz w:val="24"/>
                <w:highlight w:val="none"/>
              </w:rPr>
              <w:t>项目编号：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817" w:type="dxa"/>
            <w:vMerge w:val="continue"/>
            <w:noWrap w:val="0"/>
            <w:vAlign w:val="center"/>
          </w:tcPr>
          <w:p>
            <w:pPr>
              <w:rPr>
                <w:rFonts w:hint="eastAsia"/>
                <w:color w:val="auto"/>
                <w:sz w:val="24"/>
                <w:highlight w:val="none"/>
              </w:rPr>
            </w:pPr>
          </w:p>
        </w:tc>
        <w:tc>
          <w:tcPr>
            <w:tcW w:w="8009" w:type="dxa"/>
            <w:noWrap w:val="0"/>
            <w:vAlign w:val="center"/>
          </w:tcPr>
          <w:p>
            <w:pPr>
              <w:rPr>
                <w:rFonts w:hint="eastAsia"/>
                <w:color w:val="auto"/>
                <w:sz w:val="24"/>
                <w:highlight w:val="none"/>
              </w:rPr>
            </w:pPr>
            <w:r>
              <w:rPr>
                <w:rFonts w:hint="eastAsia"/>
                <w:color w:val="auto"/>
                <w:sz w:val="24"/>
                <w:highlight w:val="none"/>
              </w:rPr>
              <w:t>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dxa"/>
            <w:vMerge w:val="continue"/>
            <w:noWrap w:val="0"/>
            <w:vAlign w:val="top"/>
          </w:tcPr>
          <w:p>
            <w:pPr>
              <w:rPr>
                <w:rFonts w:hint="eastAsia"/>
                <w:color w:val="auto"/>
                <w:sz w:val="24"/>
                <w:highlight w:val="none"/>
              </w:rPr>
            </w:pPr>
          </w:p>
        </w:tc>
        <w:tc>
          <w:tcPr>
            <w:tcW w:w="8009" w:type="dxa"/>
            <w:noWrap w:val="0"/>
            <w:vAlign w:val="top"/>
          </w:tcPr>
          <w:p>
            <w:pPr>
              <w:rPr>
                <w:rFonts w:hint="eastAsia"/>
                <w:color w:val="auto"/>
                <w:sz w:val="24"/>
                <w:highlight w:val="none"/>
              </w:rPr>
            </w:pPr>
            <w:r>
              <w:rPr>
                <w:rFonts w:hint="eastAsia"/>
                <w:color w:val="auto"/>
                <w:sz w:val="24"/>
                <w:highlight w:val="none"/>
              </w:rPr>
              <w:t xml:space="preserve">  </w:t>
            </w:r>
          </w:p>
          <w:p>
            <w:pPr>
              <w:ind w:firstLine="480" w:firstLineChars="200"/>
              <w:rPr>
                <w:rFonts w:hint="eastAsia"/>
                <w:color w:val="auto"/>
                <w:sz w:val="24"/>
                <w:highlight w:val="none"/>
              </w:rPr>
            </w:pPr>
            <w:r>
              <w:rPr>
                <w:rFonts w:hint="eastAsia"/>
                <w:color w:val="auto"/>
                <w:sz w:val="24"/>
                <w:highlight w:val="none"/>
              </w:rPr>
              <w:t>该项目已于</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日验收并交付使用。根据合同规定，该项目的履约保证金期限于</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日已满，请将履约保证金</w:t>
            </w:r>
          </w:p>
          <w:p>
            <w:pPr>
              <w:rPr>
                <w:rFonts w:hint="eastAsia"/>
                <w:color w:val="auto"/>
                <w:sz w:val="24"/>
                <w:highlight w:val="none"/>
              </w:rPr>
            </w:pPr>
            <w:r>
              <w:rPr>
                <w:rFonts w:hint="eastAsia"/>
                <w:color w:val="auto"/>
                <w:sz w:val="24"/>
                <w:highlight w:val="none"/>
              </w:rPr>
              <w:t>（大写）</w:t>
            </w:r>
            <w:r>
              <w:rPr>
                <w:rFonts w:hint="eastAsia"/>
                <w:color w:val="auto"/>
                <w:sz w:val="24"/>
                <w:highlight w:val="none"/>
                <w:lang w:eastAsia="zh-CN"/>
              </w:rPr>
              <w:t>人民币</w:t>
            </w:r>
            <w:r>
              <w:rPr>
                <w:rFonts w:hint="eastAsia"/>
                <w:color w:val="auto"/>
                <w:sz w:val="24"/>
                <w:highlight w:val="none"/>
                <w:u w:val="single"/>
              </w:rPr>
              <w:t xml:space="preserve">                              </w:t>
            </w:r>
            <w:r>
              <w:rPr>
                <w:rFonts w:hint="eastAsia"/>
                <w:color w:val="auto"/>
                <w:sz w:val="24"/>
                <w:highlight w:val="none"/>
              </w:rPr>
              <w:t>（小写）¥</w:t>
            </w:r>
            <w:r>
              <w:rPr>
                <w:rFonts w:hint="eastAsia"/>
                <w:color w:val="auto"/>
                <w:sz w:val="24"/>
                <w:highlight w:val="none"/>
                <w:u w:val="single"/>
              </w:rPr>
              <w:t xml:space="preserve">          </w:t>
            </w:r>
            <w:r>
              <w:rPr>
                <w:rFonts w:hint="eastAsia"/>
                <w:color w:val="auto"/>
                <w:sz w:val="24"/>
                <w:highlight w:val="none"/>
              </w:rPr>
              <w:t>退付到达以下</w:t>
            </w:r>
            <w:r>
              <w:rPr>
                <w:rFonts w:hint="eastAsia"/>
                <w:color w:val="auto"/>
                <w:sz w:val="24"/>
                <w:highlight w:val="none"/>
                <w:lang w:eastAsia="zh-CN"/>
              </w:rPr>
              <w:t>账</w:t>
            </w:r>
            <w:r>
              <w:rPr>
                <w:rFonts w:hint="eastAsia"/>
                <w:color w:val="auto"/>
                <w:sz w:val="24"/>
                <w:highlight w:val="none"/>
              </w:rPr>
              <w:t>户。</w:t>
            </w:r>
          </w:p>
          <w:p>
            <w:pPr>
              <w:rPr>
                <w:rFonts w:hint="eastAsia"/>
                <w:color w:val="auto"/>
                <w:sz w:val="24"/>
                <w:highlight w:val="none"/>
              </w:rPr>
            </w:pPr>
            <w:r>
              <w:rPr>
                <w:rFonts w:hint="eastAsia"/>
                <w:color w:val="auto"/>
                <w:sz w:val="24"/>
                <w:highlight w:val="none"/>
              </w:rPr>
              <w:t>单位名称：</w:t>
            </w:r>
          </w:p>
          <w:p>
            <w:pPr>
              <w:rPr>
                <w:rFonts w:hint="eastAsia"/>
                <w:color w:val="auto"/>
                <w:sz w:val="24"/>
                <w:highlight w:val="none"/>
              </w:rPr>
            </w:pPr>
            <w:r>
              <w:rPr>
                <w:rFonts w:hint="eastAsia"/>
                <w:color w:val="auto"/>
                <w:sz w:val="24"/>
                <w:highlight w:val="none"/>
              </w:rPr>
              <w:t>开户银行：</w:t>
            </w:r>
          </w:p>
          <w:p>
            <w:pPr>
              <w:rPr>
                <w:rFonts w:hint="eastAsia"/>
                <w:color w:val="auto"/>
                <w:sz w:val="24"/>
                <w:highlight w:val="none"/>
              </w:rPr>
            </w:pPr>
            <w:r>
              <w:rPr>
                <w:rFonts w:hint="eastAsia"/>
                <w:color w:val="auto"/>
                <w:sz w:val="24"/>
                <w:highlight w:val="none"/>
                <w:lang w:eastAsia="zh-CN"/>
              </w:rPr>
              <w:t>账</w:t>
            </w:r>
            <w:r>
              <w:rPr>
                <w:rFonts w:hint="eastAsia"/>
                <w:color w:val="auto"/>
                <w:sz w:val="24"/>
                <w:highlight w:val="none"/>
              </w:rPr>
              <w:t xml:space="preserve">    号：</w:t>
            </w:r>
          </w:p>
          <w:p>
            <w:pPr>
              <w:rPr>
                <w:rFonts w:hint="eastAsia"/>
                <w:color w:val="auto"/>
                <w:sz w:val="24"/>
                <w:highlight w:val="none"/>
              </w:rPr>
            </w:pPr>
            <w:r>
              <w:rPr>
                <w:rFonts w:hint="eastAsia"/>
                <w:color w:val="auto"/>
                <w:sz w:val="24"/>
                <w:highlight w:val="none"/>
              </w:rPr>
              <w:t>联系人及电话：</w:t>
            </w:r>
          </w:p>
          <w:p>
            <w:pPr>
              <w:rPr>
                <w:rFonts w:hint="eastAsia"/>
                <w:color w:val="auto"/>
                <w:sz w:val="24"/>
                <w:highlight w:val="none"/>
              </w:rPr>
            </w:pPr>
          </w:p>
          <w:p>
            <w:pPr>
              <w:jc w:val="center"/>
              <w:rPr>
                <w:rFonts w:hint="eastAsia"/>
                <w:color w:val="auto"/>
                <w:sz w:val="24"/>
                <w:highlight w:val="none"/>
              </w:rPr>
            </w:pPr>
            <w:r>
              <w:rPr>
                <w:rFonts w:hint="eastAsia"/>
                <w:color w:val="auto"/>
                <w:sz w:val="24"/>
                <w:highlight w:val="none"/>
              </w:rPr>
              <w:t xml:space="preserve">                           供应商签章：</w:t>
            </w:r>
          </w:p>
          <w:p>
            <w:pPr>
              <w:jc w:val="center"/>
              <w:rPr>
                <w:rFonts w:hint="eastAsia"/>
                <w:color w:val="auto"/>
                <w:sz w:val="24"/>
                <w:highlight w:val="none"/>
              </w:rPr>
            </w:pPr>
            <w:r>
              <w:rPr>
                <w:rFonts w:hint="eastAsia"/>
                <w:color w:val="auto"/>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5" w:hRule="atLeast"/>
          <w:jc w:val="center"/>
        </w:trPr>
        <w:tc>
          <w:tcPr>
            <w:tcW w:w="817" w:type="dxa"/>
            <w:noWrap w:val="0"/>
            <w:vAlign w:val="center"/>
          </w:tcPr>
          <w:p>
            <w:pPr>
              <w:jc w:val="center"/>
              <w:rPr>
                <w:rFonts w:hint="eastAsia"/>
                <w:color w:val="auto"/>
                <w:sz w:val="24"/>
                <w:highlight w:val="none"/>
              </w:rPr>
            </w:pPr>
            <w:r>
              <w:rPr>
                <w:rFonts w:hint="eastAsia"/>
                <w:color w:val="auto"/>
                <w:sz w:val="24"/>
                <w:highlight w:val="none"/>
              </w:rPr>
              <w:t>采</w:t>
            </w:r>
          </w:p>
          <w:p>
            <w:pPr>
              <w:jc w:val="center"/>
              <w:rPr>
                <w:rFonts w:hint="eastAsia"/>
                <w:color w:val="auto"/>
                <w:sz w:val="24"/>
                <w:highlight w:val="none"/>
              </w:rPr>
            </w:pPr>
            <w:r>
              <w:rPr>
                <w:rFonts w:hint="eastAsia"/>
                <w:color w:val="auto"/>
                <w:sz w:val="24"/>
                <w:highlight w:val="none"/>
              </w:rPr>
              <w:t>购</w:t>
            </w:r>
          </w:p>
          <w:p>
            <w:pPr>
              <w:jc w:val="center"/>
              <w:rPr>
                <w:rFonts w:hint="eastAsia"/>
                <w:color w:val="auto"/>
                <w:sz w:val="24"/>
                <w:highlight w:val="none"/>
              </w:rPr>
            </w:pPr>
            <w:r>
              <w:rPr>
                <w:rFonts w:hint="eastAsia"/>
                <w:color w:val="auto"/>
                <w:sz w:val="24"/>
                <w:highlight w:val="none"/>
              </w:rPr>
              <w:t>单</w:t>
            </w:r>
          </w:p>
          <w:p>
            <w:pPr>
              <w:jc w:val="center"/>
              <w:rPr>
                <w:rFonts w:hint="eastAsia"/>
                <w:color w:val="auto"/>
                <w:sz w:val="24"/>
                <w:highlight w:val="none"/>
              </w:rPr>
            </w:pPr>
            <w:r>
              <w:rPr>
                <w:rFonts w:hint="eastAsia"/>
                <w:color w:val="auto"/>
                <w:sz w:val="24"/>
                <w:highlight w:val="none"/>
              </w:rPr>
              <w:t>位</w:t>
            </w:r>
          </w:p>
          <w:p>
            <w:pPr>
              <w:jc w:val="center"/>
              <w:rPr>
                <w:rFonts w:hint="eastAsia"/>
                <w:color w:val="auto"/>
                <w:sz w:val="24"/>
                <w:highlight w:val="none"/>
              </w:rPr>
            </w:pPr>
            <w:r>
              <w:rPr>
                <w:rFonts w:hint="eastAsia"/>
                <w:color w:val="auto"/>
                <w:sz w:val="24"/>
                <w:highlight w:val="none"/>
              </w:rPr>
              <w:t>意</w:t>
            </w:r>
          </w:p>
          <w:p>
            <w:pPr>
              <w:jc w:val="center"/>
              <w:rPr>
                <w:rFonts w:hint="eastAsia"/>
                <w:color w:val="auto"/>
                <w:sz w:val="24"/>
                <w:highlight w:val="none"/>
              </w:rPr>
            </w:pPr>
            <w:r>
              <w:rPr>
                <w:rFonts w:hint="eastAsia"/>
                <w:color w:val="auto"/>
                <w:sz w:val="24"/>
                <w:highlight w:val="none"/>
              </w:rPr>
              <w:t>见</w:t>
            </w:r>
          </w:p>
        </w:tc>
        <w:tc>
          <w:tcPr>
            <w:tcW w:w="8009" w:type="dxa"/>
            <w:noWrap w:val="0"/>
            <w:vAlign w:val="top"/>
          </w:tcPr>
          <w:p>
            <w:pPr>
              <w:rPr>
                <w:rFonts w:hint="eastAsia"/>
                <w:color w:val="auto"/>
                <w:sz w:val="24"/>
                <w:highlight w:val="none"/>
              </w:rPr>
            </w:pPr>
          </w:p>
          <w:p>
            <w:pPr>
              <w:rPr>
                <w:rFonts w:hint="eastAsia"/>
                <w:color w:val="auto"/>
                <w:sz w:val="24"/>
                <w:highlight w:val="none"/>
              </w:rPr>
            </w:pPr>
            <w:r>
              <w:rPr>
                <w:rFonts w:hint="eastAsia"/>
                <w:color w:val="auto"/>
                <w:sz w:val="24"/>
                <w:highlight w:val="none"/>
              </w:rPr>
              <w:t>退付意见：是否同意退付履约保证金及退付金额：</w:t>
            </w:r>
          </w:p>
          <w:p>
            <w:pPr>
              <w:rPr>
                <w:rFonts w:hint="eastAsia"/>
                <w:color w:val="auto"/>
                <w:sz w:val="24"/>
                <w:highlight w:val="none"/>
              </w:rPr>
            </w:pPr>
          </w:p>
          <w:p>
            <w:pPr>
              <w:rPr>
                <w:rFonts w:hint="eastAsia"/>
                <w:color w:val="auto"/>
                <w:sz w:val="24"/>
                <w:highlight w:val="none"/>
              </w:rPr>
            </w:pPr>
          </w:p>
          <w:p>
            <w:pPr>
              <w:rPr>
                <w:rFonts w:hint="eastAsia"/>
                <w:color w:val="auto"/>
                <w:sz w:val="24"/>
                <w:highlight w:val="none"/>
              </w:rPr>
            </w:pPr>
            <w:r>
              <w:rPr>
                <w:rFonts w:hint="eastAsia"/>
                <w:color w:val="auto"/>
                <w:sz w:val="24"/>
                <w:highlight w:val="none"/>
              </w:rPr>
              <w:t xml:space="preserve">联系人及电话：                                </w:t>
            </w:r>
          </w:p>
          <w:p>
            <w:pPr>
              <w:rPr>
                <w:rFonts w:hint="eastAsia"/>
                <w:color w:val="auto"/>
                <w:sz w:val="24"/>
                <w:highlight w:val="none"/>
              </w:rPr>
            </w:pPr>
          </w:p>
          <w:p>
            <w:pPr>
              <w:ind w:firstLine="4560" w:firstLineChars="1900"/>
              <w:rPr>
                <w:rFonts w:hint="eastAsia"/>
                <w:color w:val="auto"/>
                <w:sz w:val="24"/>
                <w:highlight w:val="none"/>
              </w:rPr>
            </w:pPr>
            <w:r>
              <w:rPr>
                <w:rFonts w:hint="eastAsia"/>
                <w:color w:val="auto"/>
                <w:sz w:val="24"/>
                <w:highlight w:val="none"/>
              </w:rPr>
              <w:t xml:space="preserve"> 采购单位签章：</w:t>
            </w:r>
          </w:p>
          <w:p>
            <w:pPr>
              <w:jc w:val="center"/>
              <w:rPr>
                <w:rFonts w:hint="eastAsia"/>
                <w:color w:val="auto"/>
                <w:sz w:val="24"/>
                <w:highlight w:val="none"/>
              </w:rPr>
            </w:pPr>
            <w:r>
              <w:rPr>
                <w:rFonts w:hint="eastAsia"/>
                <w:color w:val="auto"/>
                <w:sz w:val="24"/>
                <w:highlight w:val="none"/>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817" w:type="dxa"/>
            <w:noWrap w:val="0"/>
            <w:vAlign w:val="center"/>
          </w:tcPr>
          <w:p>
            <w:pPr>
              <w:jc w:val="center"/>
              <w:rPr>
                <w:rFonts w:hint="eastAsia"/>
                <w:color w:val="auto"/>
                <w:sz w:val="24"/>
                <w:highlight w:val="none"/>
              </w:rPr>
            </w:pPr>
            <w:r>
              <w:rPr>
                <w:rFonts w:hint="eastAsia"/>
                <w:color w:val="auto"/>
                <w:sz w:val="24"/>
                <w:highlight w:val="none"/>
              </w:rPr>
              <w:t>财</w:t>
            </w:r>
          </w:p>
          <w:p>
            <w:pPr>
              <w:jc w:val="center"/>
              <w:rPr>
                <w:rFonts w:hint="eastAsia"/>
                <w:color w:val="auto"/>
                <w:sz w:val="24"/>
                <w:highlight w:val="none"/>
              </w:rPr>
            </w:pPr>
            <w:r>
              <w:rPr>
                <w:rFonts w:hint="eastAsia"/>
                <w:color w:val="auto"/>
                <w:sz w:val="24"/>
                <w:highlight w:val="none"/>
              </w:rPr>
              <w:t>务</w:t>
            </w:r>
          </w:p>
          <w:p>
            <w:pPr>
              <w:jc w:val="center"/>
              <w:rPr>
                <w:rFonts w:hint="eastAsia"/>
                <w:color w:val="auto"/>
                <w:sz w:val="24"/>
                <w:highlight w:val="none"/>
              </w:rPr>
            </w:pPr>
            <w:r>
              <w:rPr>
                <w:rFonts w:hint="eastAsia"/>
                <w:color w:val="auto"/>
                <w:sz w:val="24"/>
                <w:highlight w:val="none"/>
              </w:rPr>
              <w:t>部</w:t>
            </w:r>
          </w:p>
          <w:p>
            <w:pPr>
              <w:jc w:val="center"/>
              <w:rPr>
                <w:rFonts w:hint="eastAsia"/>
                <w:color w:val="auto"/>
                <w:sz w:val="24"/>
                <w:highlight w:val="none"/>
              </w:rPr>
            </w:pPr>
            <w:r>
              <w:rPr>
                <w:rFonts w:hint="eastAsia"/>
                <w:color w:val="auto"/>
                <w:sz w:val="24"/>
                <w:highlight w:val="none"/>
              </w:rPr>
              <w:t>门</w:t>
            </w:r>
          </w:p>
          <w:p>
            <w:pPr>
              <w:jc w:val="center"/>
              <w:rPr>
                <w:rFonts w:hint="eastAsia"/>
                <w:color w:val="auto"/>
                <w:sz w:val="24"/>
                <w:highlight w:val="none"/>
              </w:rPr>
            </w:pPr>
            <w:r>
              <w:rPr>
                <w:rFonts w:hint="eastAsia"/>
                <w:color w:val="auto"/>
                <w:sz w:val="24"/>
                <w:highlight w:val="none"/>
              </w:rPr>
              <w:t>意</w:t>
            </w:r>
          </w:p>
          <w:p>
            <w:pPr>
              <w:jc w:val="center"/>
              <w:rPr>
                <w:rFonts w:hint="eastAsia"/>
                <w:color w:val="auto"/>
                <w:sz w:val="24"/>
                <w:highlight w:val="none"/>
              </w:rPr>
            </w:pPr>
            <w:r>
              <w:rPr>
                <w:rFonts w:hint="eastAsia"/>
                <w:color w:val="auto"/>
                <w:sz w:val="24"/>
                <w:highlight w:val="none"/>
              </w:rPr>
              <w:t>见</w:t>
            </w:r>
          </w:p>
        </w:tc>
        <w:tc>
          <w:tcPr>
            <w:tcW w:w="8009" w:type="dxa"/>
            <w:noWrap w:val="0"/>
            <w:vAlign w:val="top"/>
          </w:tcPr>
          <w:p>
            <w:pPr>
              <w:rPr>
                <w:rFonts w:hint="eastAsia"/>
                <w:color w:val="auto"/>
                <w:sz w:val="24"/>
                <w:highlight w:val="none"/>
              </w:rPr>
            </w:pPr>
            <w:r>
              <w:rPr>
                <w:rFonts w:hint="eastAsia"/>
                <w:color w:val="auto"/>
                <w:sz w:val="24"/>
                <w:highlight w:val="none"/>
              </w:rPr>
              <w:t>此表于</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日收到。</w:t>
            </w:r>
          </w:p>
          <w:p>
            <w:pPr>
              <w:rPr>
                <w:rFonts w:hint="eastAsia"/>
                <w:color w:val="auto"/>
                <w:sz w:val="24"/>
                <w:highlight w:val="none"/>
              </w:rPr>
            </w:pPr>
          </w:p>
          <w:p>
            <w:pPr>
              <w:rPr>
                <w:rFonts w:hint="eastAsia"/>
                <w:color w:val="auto"/>
                <w:sz w:val="24"/>
                <w:highlight w:val="none"/>
              </w:rPr>
            </w:pPr>
            <w:r>
              <w:rPr>
                <w:rFonts w:hint="eastAsia"/>
                <w:color w:val="auto"/>
                <w:sz w:val="24"/>
                <w:highlight w:val="none"/>
              </w:rPr>
              <w:t>会计审核：</w:t>
            </w:r>
          </w:p>
          <w:p>
            <w:pPr>
              <w:rPr>
                <w:rFonts w:hint="eastAsia"/>
                <w:color w:val="auto"/>
                <w:sz w:val="24"/>
                <w:highlight w:val="none"/>
              </w:rPr>
            </w:pPr>
          </w:p>
          <w:p>
            <w:pPr>
              <w:rPr>
                <w:rFonts w:hint="eastAsia"/>
                <w:color w:val="auto"/>
                <w:sz w:val="24"/>
                <w:highlight w:val="none"/>
              </w:rPr>
            </w:pPr>
            <w:r>
              <w:rPr>
                <w:rFonts w:hint="eastAsia"/>
                <w:color w:val="auto"/>
                <w:sz w:val="24"/>
                <w:highlight w:val="none"/>
              </w:rPr>
              <w:t>财务负责人审核：</w:t>
            </w:r>
          </w:p>
          <w:p>
            <w:pPr>
              <w:rPr>
                <w:rFonts w:hint="eastAsia"/>
                <w:color w:val="auto"/>
                <w:sz w:val="24"/>
                <w:highlight w:val="none"/>
              </w:rPr>
            </w:pPr>
          </w:p>
          <w:p>
            <w:pPr>
              <w:rPr>
                <w:rFonts w:hint="eastAsia"/>
                <w:color w:val="auto"/>
                <w:sz w:val="24"/>
                <w:highlight w:val="none"/>
              </w:rPr>
            </w:pPr>
            <w:r>
              <w:rPr>
                <w:rFonts w:hint="eastAsia"/>
                <w:color w:val="auto"/>
                <w:sz w:val="24"/>
                <w:highlight w:val="none"/>
              </w:rPr>
              <w:t>单位负责人签字：</w:t>
            </w:r>
          </w:p>
          <w:p>
            <w:pPr>
              <w:rPr>
                <w:rFonts w:hint="eastAsia"/>
                <w:color w:val="auto"/>
                <w:sz w:val="24"/>
                <w:highlight w:val="none"/>
              </w:rPr>
            </w:pPr>
          </w:p>
          <w:p>
            <w:pPr>
              <w:rPr>
                <w:rFonts w:hint="eastAsia"/>
                <w:color w:val="auto"/>
                <w:sz w:val="24"/>
                <w:highlight w:val="none"/>
              </w:rPr>
            </w:pPr>
            <w:r>
              <w:rPr>
                <w:rFonts w:hint="eastAsia"/>
                <w:color w:val="auto"/>
                <w:sz w:val="24"/>
                <w:highlight w:val="none"/>
              </w:rPr>
              <w:t>出纳办理转</w:t>
            </w:r>
            <w:r>
              <w:rPr>
                <w:rFonts w:hint="eastAsia"/>
                <w:color w:val="auto"/>
                <w:sz w:val="24"/>
                <w:highlight w:val="none"/>
                <w:lang w:eastAsia="zh-CN"/>
              </w:rPr>
              <w:t>账</w:t>
            </w:r>
            <w:r>
              <w:rPr>
                <w:rFonts w:hint="eastAsia"/>
                <w:color w:val="auto"/>
                <w:sz w:val="24"/>
                <w:highlight w:val="none"/>
              </w:rPr>
              <w:t>日期：</w:t>
            </w:r>
          </w:p>
        </w:tc>
      </w:tr>
    </w:tbl>
    <w:p>
      <w:pPr>
        <w:pStyle w:val="14"/>
        <w:ind w:left="1" w:firstLine="2" w:firstLineChars="1"/>
        <w:rPr>
          <w:rFonts w:hint="eastAsia" w:ascii="宋体"/>
          <w:b/>
          <w:bCs/>
          <w:color w:val="auto"/>
          <w:sz w:val="18"/>
          <w:szCs w:val="18"/>
          <w:highlight w:val="none"/>
        </w:rPr>
      </w:pPr>
    </w:p>
    <w:p>
      <w:pPr>
        <w:pStyle w:val="14"/>
        <w:ind w:left="1" w:firstLine="2" w:firstLineChars="1"/>
        <w:rPr>
          <w:rFonts w:hint="eastAsia" w:ascii="宋体"/>
          <w:b/>
          <w:bCs/>
          <w:color w:val="auto"/>
          <w:sz w:val="18"/>
          <w:szCs w:val="18"/>
          <w:highlight w:val="none"/>
        </w:rPr>
      </w:pPr>
      <w:r>
        <w:rPr>
          <w:rFonts w:hint="eastAsia" w:ascii="宋体"/>
          <w:b/>
          <w:bCs/>
          <w:color w:val="auto"/>
          <w:sz w:val="18"/>
          <w:szCs w:val="18"/>
          <w:highlight w:val="none"/>
        </w:rPr>
        <w:t>注：供应商凭经采购</w:t>
      </w:r>
      <w:r>
        <w:rPr>
          <w:rFonts w:hint="eastAsia" w:ascii="宋体"/>
          <w:b/>
          <w:bCs/>
          <w:color w:val="auto"/>
          <w:sz w:val="18"/>
          <w:szCs w:val="18"/>
          <w:highlight w:val="none"/>
          <w:lang w:eastAsia="zh-CN"/>
        </w:rPr>
        <w:t>人</w:t>
      </w:r>
      <w:r>
        <w:rPr>
          <w:rFonts w:hint="eastAsia" w:ascii="宋体"/>
          <w:b/>
          <w:bCs/>
          <w:color w:val="auto"/>
          <w:sz w:val="18"/>
          <w:szCs w:val="18"/>
          <w:highlight w:val="none"/>
        </w:rPr>
        <w:t>审批的退付意见书到履约保证金收取单位财务部门办理履约保证金退付事宜。</w:t>
      </w:r>
    </w:p>
    <w:p>
      <w:pPr>
        <w:spacing w:line="360" w:lineRule="auto"/>
        <w:jc w:val="center"/>
        <w:rPr>
          <w:rFonts w:hint="eastAsia" w:ascii="宋体" w:hAnsi="宋体" w:eastAsia="宋体" w:cs="宋体"/>
          <w:b/>
          <w:bCs/>
          <w:color w:val="auto"/>
          <w:sz w:val="44"/>
          <w:szCs w:val="44"/>
          <w:highlight w:val="none"/>
        </w:rPr>
      </w:pPr>
    </w:p>
    <w:p>
      <w:pPr>
        <w:spacing w:line="360" w:lineRule="auto"/>
        <w:jc w:val="center"/>
        <w:rPr>
          <w:rFonts w:hint="eastAsia" w:ascii="宋体" w:hAnsi="宋体" w:eastAsia="宋体" w:cs="宋体"/>
          <w:b/>
          <w:bCs/>
          <w:color w:val="auto"/>
          <w:sz w:val="44"/>
          <w:szCs w:val="44"/>
          <w:highlight w:val="none"/>
        </w:rPr>
      </w:pPr>
    </w:p>
    <w:p>
      <w:pPr>
        <w:keepNext/>
        <w:keepLines/>
        <w:spacing w:before="340" w:after="330" w:line="578" w:lineRule="auto"/>
        <w:jc w:val="center"/>
        <w:outlineLvl w:val="0"/>
        <w:rPr>
          <w:rFonts w:hint="eastAsia" w:ascii="宋体" w:hAnsi="宋体" w:eastAsia="宋体" w:cs="宋体"/>
          <w:color w:val="auto"/>
          <w:kern w:val="44"/>
          <w:sz w:val="44"/>
          <w:szCs w:val="44"/>
          <w:highlight w:val="none"/>
          <w:lang w:val="zh-CN" w:eastAsia="zh-CN"/>
        </w:rPr>
      </w:pPr>
      <w:bookmarkStart w:id="122" w:name="_Toc80205943"/>
    </w:p>
    <w:p>
      <w:pPr>
        <w:keepNext/>
        <w:keepLines/>
        <w:spacing w:before="340" w:after="330" w:line="578" w:lineRule="auto"/>
        <w:jc w:val="center"/>
        <w:outlineLvl w:val="0"/>
        <w:rPr>
          <w:rFonts w:hint="eastAsia" w:ascii="宋体" w:hAnsi="宋体" w:eastAsia="宋体" w:cs="宋体"/>
          <w:color w:val="auto"/>
          <w:kern w:val="44"/>
          <w:sz w:val="44"/>
          <w:szCs w:val="44"/>
          <w:highlight w:val="none"/>
          <w:lang w:val="zh-CN" w:eastAsia="zh-CN"/>
        </w:rPr>
      </w:pPr>
    </w:p>
    <w:p>
      <w:pPr>
        <w:keepNext/>
        <w:keepLines/>
        <w:spacing w:before="340" w:after="330" w:line="578" w:lineRule="auto"/>
        <w:jc w:val="center"/>
        <w:outlineLvl w:val="0"/>
        <w:rPr>
          <w:rFonts w:hint="eastAsia" w:ascii="宋体" w:hAnsi="宋体" w:eastAsia="宋体" w:cs="宋体"/>
          <w:color w:val="auto"/>
          <w:kern w:val="44"/>
          <w:sz w:val="44"/>
          <w:szCs w:val="44"/>
          <w:highlight w:val="none"/>
          <w:lang w:val="zh-CN" w:eastAsia="zh-CN"/>
        </w:rPr>
      </w:pPr>
    </w:p>
    <w:p>
      <w:pPr>
        <w:keepNext/>
        <w:keepLines/>
        <w:spacing w:before="340" w:after="330" w:line="578" w:lineRule="auto"/>
        <w:jc w:val="center"/>
        <w:outlineLvl w:val="0"/>
        <w:rPr>
          <w:rFonts w:hint="eastAsia" w:ascii="宋体" w:hAnsi="宋体" w:eastAsia="宋体" w:cs="宋体"/>
          <w:color w:val="auto"/>
          <w:kern w:val="44"/>
          <w:sz w:val="44"/>
          <w:szCs w:val="44"/>
          <w:highlight w:val="none"/>
          <w:lang w:val="zh-CN" w:eastAsia="zh-CN"/>
        </w:rPr>
      </w:pPr>
    </w:p>
    <w:p>
      <w:pPr>
        <w:keepNext/>
        <w:keepLines/>
        <w:spacing w:before="340" w:after="330" w:line="578" w:lineRule="auto"/>
        <w:jc w:val="center"/>
        <w:outlineLvl w:val="0"/>
        <w:rPr>
          <w:rFonts w:hint="eastAsia" w:ascii="宋体" w:hAnsi="宋体" w:eastAsia="宋体" w:cs="宋体"/>
          <w:color w:val="auto"/>
          <w:kern w:val="44"/>
          <w:sz w:val="44"/>
          <w:szCs w:val="44"/>
          <w:highlight w:val="none"/>
          <w:lang w:val="zh-CN" w:eastAsia="zh-CN"/>
        </w:rPr>
      </w:pPr>
      <w:bookmarkStart w:id="123" w:name="_Toc14224"/>
      <w:r>
        <w:rPr>
          <w:rFonts w:hint="eastAsia" w:ascii="宋体" w:hAnsi="宋体" w:eastAsia="宋体" w:cs="宋体"/>
          <w:color w:val="auto"/>
          <w:kern w:val="44"/>
          <w:sz w:val="44"/>
          <w:szCs w:val="44"/>
          <w:highlight w:val="none"/>
          <w:lang w:val="zh-CN" w:eastAsia="zh-CN"/>
        </w:rPr>
        <w:t>第六章  合同文本</w:t>
      </w:r>
      <w:bookmarkEnd w:id="122"/>
      <w:bookmarkEnd w:id="123"/>
    </w:p>
    <w:p>
      <w:pPr>
        <w:keepNext/>
        <w:keepLines/>
        <w:spacing w:before="340" w:after="330" w:line="578" w:lineRule="auto"/>
        <w:jc w:val="center"/>
        <w:outlineLvl w:val="0"/>
        <w:rPr>
          <w:rFonts w:hint="eastAsia" w:ascii="宋体" w:hAnsi="宋体" w:eastAsia="宋体" w:cs="宋体"/>
          <w:b/>
          <w:bCs/>
          <w:color w:val="auto"/>
          <w:kern w:val="44"/>
          <w:sz w:val="24"/>
          <w:szCs w:val="44"/>
          <w:highlight w:val="none"/>
          <w:u w:val="single"/>
          <w:lang w:val="zh-CN" w:eastAsia="zh-CN"/>
        </w:rPr>
      </w:pPr>
    </w:p>
    <w:p>
      <w:pPr>
        <w:snapToGrid/>
        <w:spacing w:line="240" w:lineRule="auto"/>
        <w:jc w:val="left"/>
        <w:rPr>
          <w:rFonts w:hint="eastAsia" w:ascii="宋体" w:hAnsi="宋体"/>
          <w:b/>
          <w:bCs/>
          <w:color w:val="auto"/>
          <w:sz w:val="32"/>
          <w:szCs w:val="32"/>
        </w:rPr>
      </w:pPr>
      <w:r>
        <w:rPr>
          <w:rFonts w:hint="eastAsia" w:ascii="宋体" w:hAnsi="宋体" w:eastAsia="宋体" w:cs="宋体"/>
          <w:b/>
          <w:color w:val="auto"/>
          <w:sz w:val="24"/>
          <w:szCs w:val="24"/>
          <w:highlight w:val="none"/>
        </w:rPr>
        <w:br w:type="page"/>
      </w:r>
    </w:p>
    <w:p>
      <w:pPr>
        <w:pStyle w:val="20"/>
        <w:jc w:val="center"/>
        <w:rPr>
          <w:rFonts w:hint="eastAsia" w:ascii="方正大标宋简体" w:hAnsi="方正大标宋简体" w:eastAsia="方正大标宋简体" w:cs="方正大标宋简体"/>
          <w:b w:val="0"/>
          <w:bCs/>
          <w:color w:val="auto"/>
          <w:sz w:val="72"/>
          <w:szCs w:val="72"/>
          <w:lang w:eastAsia="zh-CN"/>
        </w:rPr>
      </w:pPr>
      <w:r>
        <w:rPr>
          <w:rFonts w:hint="eastAsia" w:ascii="方正大标宋简体" w:hAnsi="方正大标宋简体" w:eastAsia="方正大标宋简体" w:cs="方正大标宋简体"/>
          <w:b w:val="0"/>
          <w:bCs/>
          <w:color w:val="auto"/>
          <w:sz w:val="72"/>
          <w:szCs w:val="72"/>
          <w:lang w:val="en-US" w:eastAsia="zh-CN"/>
        </w:rPr>
        <w:t>采购合同</w:t>
      </w:r>
    </w:p>
    <w:p>
      <w:pPr>
        <w:pStyle w:val="20"/>
        <w:rPr>
          <w:rFonts w:hint="eastAsia" w:hAnsi="宋体"/>
          <w:color w:val="auto"/>
        </w:rPr>
      </w:pPr>
    </w:p>
    <w:p>
      <w:pPr>
        <w:pStyle w:val="20"/>
        <w:rPr>
          <w:rFonts w:hint="eastAsia" w:hAnsi="宋体"/>
          <w:color w:val="auto"/>
        </w:rPr>
      </w:pPr>
    </w:p>
    <w:p>
      <w:pPr>
        <w:pStyle w:val="20"/>
        <w:rPr>
          <w:rFonts w:hint="eastAsia" w:hAnsi="宋体"/>
          <w:color w:val="auto"/>
        </w:rPr>
      </w:pPr>
    </w:p>
    <w:p>
      <w:pPr>
        <w:pStyle w:val="20"/>
        <w:rPr>
          <w:rFonts w:hint="eastAsia" w:hAnsi="宋体"/>
          <w:color w:val="auto"/>
        </w:rPr>
      </w:pPr>
    </w:p>
    <w:p>
      <w:pPr>
        <w:pStyle w:val="20"/>
        <w:rPr>
          <w:rFonts w:hint="eastAsia" w:hAnsi="宋体"/>
          <w:color w:val="auto"/>
        </w:rPr>
      </w:pPr>
    </w:p>
    <w:p>
      <w:pPr>
        <w:pStyle w:val="20"/>
        <w:rPr>
          <w:rFonts w:hint="eastAsia" w:hAnsi="宋体"/>
          <w:color w:val="auto"/>
        </w:rPr>
      </w:pPr>
    </w:p>
    <w:p>
      <w:pPr>
        <w:pStyle w:val="20"/>
        <w:rPr>
          <w:rFonts w:hint="eastAsia" w:ascii="宋体" w:hAnsi="宋体" w:eastAsia="宋体" w:cs="宋体"/>
          <w:color w:val="auto"/>
        </w:rPr>
      </w:pPr>
    </w:p>
    <w:p>
      <w:pPr>
        <w:pStyle w:val="20"/>
        <w:ind w:firstLine="1584" w:firstLineChars="495"/>
        <w:rPr>
          <w:rFonts w:hint="eastAsia" w:ascii="宋体" w:hAnsi="宋体" w:eastAsia="宋体" w:cs="宋体"/>
          <w:b w:val="0"/>
          <w:bCs/>
          <w:color w:val="auto"/>
          <w:sz w:val="32"/>
          <w:szCs w:val="32"/>
          <w:u w:val="single"/>
        </w:rPr>
      </w:pPr>
      <w:r>
        <w:rPr>
          <w:rFonts w:hint="eastAsia" w:ascii="宋体" w:hAnsi="宋体" w:eastAsia="宋体" w:cs="宋体"/>
          <w:b w:val="0"/>
          <w:bCs/>
          <w:color w:val="auto"/>
          <w:sz w:val="32"/>
          <w:szCs w:val="32"/>
          <w:lang w:val="en-US" w:eastAsia="zh-CN"/>
        </w:rPr>
        <w:t>合同</w:t>
      </w:r>
      <w:r>
        <w:rPr>
          <w:rFonts w:hint="eastAsia" w:ascii="宋体" w:hAnsi="宋体" w:eastAsia="宋体" w:cs="宋体"/>
          <w:b w:val="0"/>
          <w:bCs/>
          <w:color w:val="auto"/>
          <w:sz w:val="32"/>
          <w:szCs w:val="32"/>
        </w:rPr>
        <w:t>名称：</w:t>
      </w:r>
      <w:r>
        <w:rPr>
          <w:rFonts w:hint="eastAsia" w:ascii="宋体" w:hAnsi="宋体" w:eastAsia="宋体" w:cs="宋体"/>
          <w:b w:val="0"/>
          <w:bCs/>
          <w:color w:val="auto"/>
          <w:sz w:val="32"/>
          <w:szCs w:val="32"/>
          <w:u w:val="single"/>
        </w:rPr>
        <w:t xml:space="preserve">                    </w:t>
      </w:r>
    </w:p>
    <w:p>
      <w:pPr>
        <w:pStyle w:val="20"/>
        <w:ind w:firstLine="1584" w:firstLineChars="495"/>
        <w:rPr>
          <w:rFonts w:hint="eastAsia" w:ascii="宋体" w:hAnsi="宋体" w:eastAsia="宋体" w:cs="宋体"/>
          <w:b w:val="0"/>
          <w:bCs/>
          <w:color w:val="auto"/>
          <w:sz w:val="32"/>
          <w:szCs w:val="32"/>
          <w:u w:val="single"/>
        </w:rPr>
      </w:pPr>
    </w:p>
    <w:p>
      <w:pPr>
        <w:pStyle w:val="20"/>
        <w:ind w:firstLine="1584" w:firstLineChars="495"/>
        <w:rPr>
          <w:rFonts w:hint="eastAsia" w:ascii="宋体" w:hAnsi="宋体" w:eastAsia="宋体" w:cs="宋体"/>
          <w:b w:val="0"/>
          <w:bCs/>
          <w:color w:val="auto"/>
          <w:sz w:val="32"/>
          <w:szCs w:val="32"/>
          <w:u w:val="single"/>
        </w:rPr>
      </w:pPr>
      <w:r>
        <w:rPr>
          <w:rFonts w:hint="eastAsia" w:ascii="宋体" w:hAnsi="宋体" w:eastAsia="宋体" w:cs="宋体"/>
          <w:b w:val="0"/>
          <w:bCs/>
          <w:color w:val="auto"/>
          <w:sz w:val="32"/>
          <w:szCs w:val="32"/>
        </w:rPr>
        <w:t>合同编号：</w:t>
      </w:r>
      <w:r>
        <w:rPr>
          <w:rFonts w:hint="eastAsia" w:ascii="宋体" w:hAnsi="宋体" w:eastAsia="宋体" w:cs="宋体"/>
          <w:b w:val="0"/>
          <w:bCs/>
          <w:color w:val="auto"/>
          <w:sz w:val="32"/>
          <w:szCs w:val="32"/>
          <w:u w:val="single"/>
        </w:rPr>
        <w:t xml:space="preserve">                    </w:t>
      </w:r>
    </w:p>
    <w:p>
      <w:pPr>
        <w:pStyle w:val="20"/>
        <w:jc w:val="center"/>
        <w:rPr>
          <w:rFonts w:hint="eastAsia" w:ascii="宋体" w:hAnsi="宋体" w:eastAsia="宋体" w:cs="宋体"/>
          <w:b w:val="0"/>
          <w:bCs/>
          <w:color w:val="auto"/>
        </w:rPr>
      </w:pPr>
    </w:p>
    <w:p>
      <w:pPr>
        <w:pStyle w:val="20"/>
        <w:jc w:val="center"/>
        <w:rPr>
          <w:rFonts w:hint="eastAsia" w:ascii="宋体" w:hAnsi="宋体" w:eastAsia="宋体" w:cs="宋体"/>
          <w:b w:val="0"/>
          <w:bCs/>
          <w:color w:val="auto"/>
        </w:rPr>
      </w:pPr>
    </w:p>
    <w:p>
      <w:pPr>
        <w:pStyle w:val="20"/>
        <w:jc w:val="center"/>
        <w:rPr>
          <w:rFonts w:hint="eastAsia" w:ascii="宋体" w:hAnsi="宋体" w:eastAsia="宋体" w:cs="宋体"/>
          <w:b w:val="0"/>
          <w:bCs/>
          <w:color w:val="auto"/>
        </w:rPr>
      </w:pPr>
    </w:p>
    <w:p>
      <w:pPr>
        <w:pStyle w:val="20"/>
        <w:jc w:val="center"/>
        <w:rPr>
          <w:rFonts w:hint="eastAsia" w:ascii="宋体" w:hAnsi="宋体" w:eastAsia="宋体" w:cs="宋体"/>
          <w:b w:val="0"/>
          <w:bCs/>
          <w:color w:val="auto"/>
        </w:rPr>
      </w:pPr>
    </w:p>
    <w:p>
      <w:pPr>
        <w:pStyle w:val="20"/>
        <w:jc w:val="center"/>
        <w:rPr>
          <w:rFonts w:hint="eastAsia" w:ascii="宋体" w:hAnsi="宋体" w:eastAsia="宋体" w:cs="宋体"/>
          <w:b w:val="0"/>
          <w:bCs/>
          <w:color w:val="auto"/>
        </w:rPr>
      </w:pPr>
    </w:p>
    <w:p>
      <w:pPr>
        <w:pStyle w:val="20"/>
        <w:spacing w:line="340" w:lineRule="exact"/>
        <w:ind w:firstLine="1584" w:firstLineChars="495"/>
        <w:rPr>
          <w:rFonts w:hint="eastAsia" w:ascii="宋体" w:hAnsi="宋体" w:eastAsia="宋体" w:cs="宋体"/>
          <w:b w:val="0"/>
          <w:bCs/>
          <w:color w:val="auto"/>
          <w:sz w:val="32"/>
          <w:szCs w:val="32"/>
        </w:rPr>
      </w:pPr>
      <w:r>
        <w:rPr>
          <w:rFonts w:hint="eastAsia" w:ascii="宋体" w:hAnsi="宋体" w:eastAsia="宋体" w:cs="宋体"/>
          <w:b w:val="0"/>
          <w:bCs/>
          <w:color w:val="auto"/>
          <w:sz w:val="32"/>
          <w:szCs w:val="32"/>
        </w:rPr>
        <w:t>采购</w:t>
      </w:r>
      <w:r>
        <w:rPr>
          <w:rFonts w:hint="eastAsia" w:ascii="宋体" w:hAnsi="宋体" w:eastAsia="宋体" w:cs="宋体"/>
          <w:b w:val="0"/>
          <w:bCs/>
          <w:color w:val="auto"/>
          <w:sz w:val="32"/>
          <w:szCs w:val="32"/>
          <w:lang w:val="en-US" w:eastAsia="zh-CN"/>
        </w:rPr>
        <w:t>单位</w:t>
      </w:r>
      <w:r>
        <w:rPr>
          <w:rFonts w:hint="eastAsia" w:ascii="宋体" w:hAnsi="宋体" w:eastAsia="宋体" w:cs="宋体"/>
          <w:b w:val="0"/>
          <w:bCs/>
          <w:color w:val="auto"/>
          <w:sz w:val="32"/>
          <w:szCs w:val="32"/>
        </w:rPr>
        <w:t>（甲方）</w:t>
      </w:r>
      <w:r>
        <w:rPr>
          <w:rFonts w:hint="eastAsia" w:ascii="宋体" w:hAnsi="宋体" w:eastAsia="宋体" w:cs="宋体"/>
          <w:b w:val="0"/>
          <w:bCs/>
          <w:color w:val="auto"/>
          <w:sz w:val="32"/>
          <w:szCs w:val="32"/>
          <w:u w:val="single"/>
        </w:rPr>
        <w:t xml:space="preserve">                    </w:t>
      </w:r>
    </w:p>
    <w:p>
      <w:pPr>
        <w:pStyle w:val="20"/>
        <w:spacing w:line="340" w:lineRule="exact"/>
        <w:ind w:firstLine="1584" w:firstLineChars="495"/>
        <w:rPr>
          <w:rFonts w:hint="eastAsia" w:ascii="宋体" w:hAnsi="宋体" w:eastAsia="宋体" w:cs="宋体"/>
          <w:b w:val="0"/>
          <w:bCs/>
          <w:color w:val="auto"/>
          <w:sz w:val="32"/>
          <w:szCs w:val="32"/>
        </w:rPr>
      </w:pPr>
    </w:p>
    <w:p>
      <w:pPr>
        <w:pStyle w:val="20"/>
        <w:spacing w:line="340" w:lineRule="exact"/>
        <w:rPr>
          <w:rFonts w:hint="eastAsia" w:ascii="宋体" w:hAnsi="宋体" w:eastAsia="宋体" w:cs="宋体"/>
          <w:b w:val="0"/>
          <w:bCs/>
          <w:color w:val="auto"/>
          <w:sz w:val="32"/>
          <w:szCs w:val="32"/>
        </w:rPr>
      </w:pPr>
    </w:p>
    <w:p>
      <w:pPr>
        <w:pStyle w:val="20"/>
        <w:spacing w:line="340" w:lineRule="exact"/>
        <w:ind w:firstLine="1584" w:firstLineChars="495"/>
        <w:rPr>
          <w:rFonts w:hint="eastAsia" w:ascii="宋体" w:hAnsi="宋体" w:eastAsia="宋体" w:cs="宋体"/>
          <w:b w:val="0"/>
          <w:bCs/>
          <w:color w:val="auto"/>
          <w:sz w:val="32"/>
          <w:szCs w:val="32"/>
        </w:rPr>
      </w:pPr>
      <w:r>
        <w:rPr>
          <w:rFonts w:hint="eastAsia" w:ascii="宋体" w:hAnsi="宋体" w:eastAsia="宋体" w:cs="宋体"/>
          <w:b w:val="0"/>
          <w:bCs/>
          <w:color w:val="auto"/>
          <w:sz w:val="32"/>
          <w:szCs w:val="32"/>
        </w:rPr>
        <w:t>供 应 商（乙方）</w:t>
      </w:r>
      <w:r>
        <w:rPr>
          <w:rFonts w:hint="eastAsia" w:ascii="宋体" w:hAnsi="宋体" w:eastAsia="宋体" w:cs="宋体"/>
          <w:b w:val="0"/>
          <w:bCs/>
          <w:color w:val="auto"/>
          <w:sz w:val="32"/>
          <w:szCs w:val="32"/>
          <w:u w:val="single"/>
        </w:rPr>
        <w:t xml:space="preserve">                   </w:t>
      </w:r>
    </w:p>
    <w:p>
      <w:pPr>
        <w:pStyle w:val="20"/>
        <w:spacing w:line="340" w:lineRule="exact"/>
        <w:ind w:firstLine="990" w:firstLineChars="495"/>
        <w:rPr>
          <w:rFonts w:hint="eastAsia" w:ascii="方正公文小标宋" w:hAnsi="方正公文小标宋" w:eastAsia="方正公文小标宋" w:cs="方正公文小标宋"/>
          <w:b w:val="0"/>
          <w:bCs/>
          <w:color w:val="auto"/>
        </w:rPr>
      </w:pPr>
      <w:r>
        <w:rPr>
          <w:rFonts w:hint="eastAsia" w:ascii="方正公文小标宋" w:hAnsi="方正公文小标宋" w:eastAsia="方正公文小标宋" w:cs="方正公文小标宋"/>
          <w:b w:val="0"/>
          <w:bCs/>
          <w:color w:val="auto"/>
        </w:rPr>
        <w:t xml:space="preserve">     </w:t>
      </w:r>
    </w:p>
    <w:p>
      <w:pPr>
        <w:snapToGrid/>
        <w:spacing w:line="240" w:lineRule="auto"/>
        <w:jc w:val="left"/>
        <w:rPr>
          <w:rFonts w:hint="eastAsia" w:ascii="宋体" w:hAnsi="宋体"/>
          <w:b/>
          <w:bCs/>
          <w:color w:val="auto"/>
          <w:sz w:val="32"/>
          <w:szCs w:val="32"/>
        </w:rPr>
      </w:pPr>
      <w:r>
        <w:rPr>
          <w:rFonts w:hint="eastAsia" w:ascii="宋体" w:hAnsi="宋体"/>
          <w:b/>
          <w:bCs/>
          <w:color w:val="auto"/>
          <w:sz w:val="32"/>
          <w:szCs w:val="32"/>
        </w:rPr>
        <w:br w:type="page"/>
      </w:r>
    </w:p>
    <w:p>
      <w:pPr>
        <w:snapToGrid w:val="0"/>
        <w:spacing w:line="400" w:lineRule="exact"/>
        <w:jc w:val="center"/>
        <w:rPr>
          <w:rFonts w:ascii="宋体" w:hAnsi="宋体"/>
          <w:b/>
          <w:bCs/>
          <w:color w:val="auto"/>
          <w:sz w:val="32"/>
          <w:szCs w:val="32"/>
        </w:rPr>
      </w:pPr>
      <w:r>
        <w:rPr>
          <w:rFonts w:hint="eastAsia" w:ascii="宋体" w:hAnsi="宋体"/>
          <w:b/>
          <w:bCs/>
          <w:color w:val="auto"/>
          <w:sz w:val="32"/>
          <w:szCs w:val="32"/>
        </w:rPr>
        <w:t>《广西壮族自治区政府采购合同》</w:t>
      </w:r>
    </w:p>
    <w:p>
      <w:pPr>
        <w:snapToGrid w:val="0"/>
        <w:spacing w:line="400" w:lineRule="exact"/>
        <w:ind w:right="480" w:firstLine="5250" w:firstLineChars="2500"/>
        <w:rPr>
          <w:rFonts w:ascii="宋体" w:hAnsi="宋体"/>
          <w:bCs/>
          <w:color w:val="auto"/>
          <w:szCs w:val="21"/>
        </w:rPr>
      </w:pPr>
    </w:p>
    <w:p>
      <w:pPr>
        <w:snapToGrid w:val="0"/>
        <w:spacing w:line="360" w:lineRule="exact"/>
        <w:ind w:right="480"/>
        <w:jc w:val="center"/>
        <w:rPr>
          <w:rFonts w:hint="eastAsia" w:ascii="宋体" w:hAnsi="宋体"/>
          <w:bCs/>
          <w:color w:val="auto"/>
        </w:rPr>
      </w:pPr>
      <w:r>
        <w:rPr>
          <w:rFonts w:hint="eastAsia" w:ascii="宋体" w:hAnsi="宋体"/>
          <w:bCs/>
          <w:color w:val="auto"/>
          <w:lang w:val="en-US" w:eastAsia="zh-CN"/>
        </w:rPr>
        <w:t xml:space="preserve">              </w:t>
      </w:r>
      <w:r>
        <w:rPr>
          <w:rFonts w:hint="eastAsia" w:ascii="宋体" w:hAnsi="宋体"/>
          <w:bCs/>
          <w:color w:val="auto"/>
        </w:rPr>
        <w:t xml:space="preserve"> 合同编号：</w:t>
      </w:r>
    </w:p>
    <w:p>
      <w:pPr>
        <w:snapToGrid w:val="0"/>
        <w:spacing w:line="360" w:lineRule="exact"/>
        <w:ind w:firstLine="3685" w:firstLineChars="1748"/>
        <w:rPr>
          <w:rFonts w:hint="eastAsia" w:ascii="宋体" w:hAnsi="宋体"/>
          <w:b/>
          <w:color w:val="auto"/>
        </w:rPr>
      </w:pPr>
    </w:p>
    <w:p>
      <w:pPr>
        <w:keepNext w:val="0"/>
        <w:keepLines w:val="0"/>
        <w:pageBreakBefore w:val="0"/>
        <w:kinsoku/>
        <w:wordWrap/>
        <w:overflowPunct/>
        <w:topLinePunct w:val="0"/>
        <w:autoSpaceDE/>
        <w:autoSpaceDN/>
        <w:bidi w:val="0"/>
        <w:snapToGrid w:val="0"/>
        <w:spacing w:line="360" w:lineRule="exact"/>
        <w:ind w:right="0"/>
        <w:textAlignment w:val="auto"/>
        <w:rPr>
          <w:rFonts w:hint="eastAsia" w:ascii="宋体" w:hAnsi="宋体"/>
          <w:color w:val="auto"/>
          <w:u w:val="single"/>
        </w:rPr>
      </w:pPr>
      <w:r>
        <w:rPr>
          <w:rFonts w:hint="eastAsia" w:ascii="宋体" w:hAnsi="宋体"/>
          <w:color w:val="auto"/>
        </w:rPr>
        <w:t>采购单位（甲方）</w:t>
      </w:r>
      <w:r>
        <w:rPr>
          <w:rFonts w:hint="eastAsia" w:ascii="宋体" w:hAnsi="宋体"/>
          <w:color w:val="auto"/>
          <w:u w:val="single"/>
        </w:rPr>
        <w:t xml:space="preserve">                            </w:t>
      </w:r>
      <w:r>
        <w:rPr>
          <w:rFonts w:hint="eastAsia" w:ascii="宋体" w:hAnsi="宋体"/>
          <w:color w:val="auto"/>
          <w:spacing w:val="-20"/>
        </w:rPr>
        <w:t xml:space="preserve">  采 购 计 划 号</w:t>
      </w:r>
      <w:r>
        <w:rPr>
          <w:rFonts w:hint="eastAsia" w:ascii="宋体" w:hAnsi="宋体"/>
          <w:color w:val="auto"/>
          <w:u w:val="single"/>
        </w:rPr>
        <w:t xml:space="preserve">                           </w:t>
      </w:r>
    </w:p>
    <w:p>
      <w:pPr>
        <w:keepNext w:val="0"/>
        <w:keepLines w:val="0"/>
        <w:pageBreakBefore w:val="0"/>
        <w:kinsoku/>
        <w:wordWrap/>
        <w:overflowPunct/>
        <w:topLinePunct w:val="0"/>
        <w:autoSpaceDE/>
        <w:autoSpaceDN/>
        <w:bidi w:val="0"/>
        <w:snapToGrid w:val="0"/>
        <w:spacing w:line="360" w:lineRule="exact"/>
        <w:ind w:right="0"/>
        <w:textAlignment w:val="auto"/>
        <w:rPr>
          <w:rFonts w:hint="eastAsia" w:ascii="宋体" w:hAnsi="宋体"/>
          <w:color w:val="auto"/>
          <w:u w:val="single"/>
        </w:rPr>
      </w:pPr>
      <w:r>
        <w:rPr>
          <w:rFonts w:hint="eastAsia" w:ascii="宋体" w:hAnsi="宋体"/>
          <w:color w:val="auto"/>
        </w:rPr>
        <w:t>供 应 商（乙方）</w:t>
      </w:r>
      <w:r>
        <w:rPr>
          <w:rFonts w:hint="eastAsia" w:ascii="宋体" w:hAnsi="宋体"/>
          <w:color w:val="auto"/>
          <w:u w:val="single"/>
        </w:rPr>
        <w:t xml:space="preserve">                            </w:t>
      </w:r>
      <w:r>
        <w:rPr>
          <w:rFonts w:hint="eastAsia" w:ascii="宋体" w:hAnsi="宋体"/>
          <w:color w:val="auto"/>
        </w:rPr>
        <w:t xml:space="preserve"> 项目名称和编号</w:t>
      </w:r>
      <w:r>
        <w:rPr>
          <w:rFonts w:hint="eastAsia" w:ascii="宋体" w:hAnsi="宋体"/>
          <w:color w:val="auto"/>
          <w:u w:val="single"/>
        </w:rPr>
        <w:t xml:space="preserve">                        </w:t>
      </w:r>
    </w:p>
    <w:p>
      <w:pPr>
        <w:keepNext w:val="0"/>
        <w:keepLines w:val="0"/>
        <w:pageBreakBefore w:val="0"/>
        <w:kinsoku/>
        <w:wordWrap/>
        <w:overflowPunct/>
        <w:topLinePunct w:val="0"/>
        <w:autoSpaceDE/>
        <w:autoSpaceDN/>
        <w:bidi w:val="0"/>
        <w:snapToGrid w:val="0"/>
        <w:spacing w:line="360" w:lineRule="exact"/>
        <w:ind w:right="0"/>
        <w:textAlignment w:val="auto"/>
        <w:rPr>
          <w:rFonts w:hint="eastAsia" w:ascii="宋体" w:hAnsi="宋体"/>
          <w:color w:val="auto"/>
          <w:u w:val="single"/>
        </w:rPr>
      </w:pPr>
      <w:r>
        <w:rPr>
          <w:rFonts w:hint="eastAsia" w:ascii="宋体" w:hAnsi="宋体"/>
          <w:color w:val="auto"/>
        </w:rPr>
        <w:t xml:space="preserve">签  订  地  点  </w:t>
      </w:r>
      <w:r>
        <w:rPr>
          <w:rFonts w:hint="eastAsia" w:ascii="宋体" w:hAnsi="宋体"/>
          <w:color w:val="auto"/>
          <w:u w:val="single"/>
        </w:rPr>
        <w:t xml:space="preserve">                            </w:t>
      </w:r>
      <w:r>
        <w:rPr>
          <w:rFonts w:hint="eastAsia" w:ascii="宋体" w:hAnsi="宋体"/>
          <w:color w:val="auto"/>
        </w:rPr>
        <w:t xml:space="preserve"> 签 订 时 间 </w:t>
      </w:r>
      <w:r>
        <w:rPr>
          <w:rFonts w:hint="eastAsia" w:ascii="宋体" w:hAnsi="宋体"/>
          <w:color w:val="auto"/>
          <w:u w:val="single"/>
        </w:rPr>
        <w:t xml:space="preserve">                         </w:t>
      </w:r>
    </w:p>
    <w:p>
      <w:pPr>
        <w:keepNext w:val="0"/>
        <w:keepLines w:val="0"/>
        <w:pageBreakBefore w:val="0"/>
        <w:kinsoku/>
        <w:wordWrap/>
        <w:overflowPunct/>
        <w:topLinePunct w:val="0"/>
        <w:autoSpaceDE/>
        <w:autoSpaceDN/>
        <w:bidi w:val="0"/>
        <w:snapToGrid w:val="0"/>
        <w:spacing w:line="400" w:lineRule="exact"/>
        <w:ind w:left="0" w:leftChars="0" w:right="0" w:firstLine="420" w:firstLineChars="200"/>
        <w:textAlignment w:val="auto"/>
        <w:rPr>
          <w:rFonts w:hint="eastAsia" w:ascii="宋体" w:hAnsi="宋体"/>
          <w:color w:val="auto"/>
        </w:rPr>
      </w:pPr>
    </w:p>
    <w:p>
      <w:pPr>
        <w:snapToGrid w:val="0"/>
        <w:spacing w:line="360" w:lineRule="auto"/>
        <w:ind w:firstLine="480" w:firstLineChars="200"/>
        <w:rPr>
          <w:rFonts w:ascii="宋体" w:hAnsi="宋体" w:cs="宋体"/>
          <w:color w:val="auto"/>
          <w:sz w:val="24"/>
        </w:rPr>
      </w:pP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根据《中华人民共和国政府采购法》、《中华人民共和国民法典》等法律、法规规定，按照招标文件规定条款和乙方</w:t>
      </w:r>
      <w:r>
        <w:rPr>
          <w:rFonts w:hint="eastAsia" w:ascii="宋体" w:hAnsi="宋体" w:cs="宋体"/>
          <w:color w:val="auto"/>
          <w:spacing w:val="0"/>
          <w:szCs w:val="21"/>
          <w:lang w:eastAsia="zh-CN"/>
        </w:rPr>
        <w:t>响应</w:t>
      </w:r>
      <w:r>
        <w:rPr>
          <w:rFonts w:hint="eastAsia" w:ascii="宋体" w:hAnsi="宋体" w:cs="宋体"/>
          <w:color w:val="auto"/>
          <w:spacing w:val="0"/>
          <w:szCs w:val="21"/>
        </w:rPr>
        <w:t>文件及其承诺，甲乙双方签订本合同。</w:t>
      </w:r>
    </w:p>
    <w:p>
      <w:pPr>
        <w:adjustRightInd w:val="0"/>
        <w:snapToGrid w:val="0"/>
        <w:spacing w:line="360" w:lineRule="auto"/>
        <w:ind w:firstLine="422" w:firstLineChars="200"/>
        <w:rPr>
          <w:rFonts w:ascii="宋体" w:hAnsi="宋体" w:cs="宋体"/>
          <w:b/>
          <w:color w:val="auto"/>
          <w:spacing w:val="0"/>
          <w:szCs w:val="21"/>
        </w:rPr>
      </w:pPr>
      <w:r>
        <w:rPr>
          <w:rFonts w:hint="eastAsia" w:ascii="宋体" w:hAnsi="宋体" w:cs="宋体"/>
          <w:b/>
          <w:color w:val="auto"/>
          <w:spacing w:val="0"/>
          <w:szCs w:val="21"/>
        </w:rPr>
        <w:t>第一条　合同标的</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1.供货一览表</w:t>
      </w:r>
    </w:p>
    <w:tbl>
      <w:tblPr>
        <w:tblStyle w:val="31"/>
        <w:tblW w:w="9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285"/>
        <w:gridCol w:w="1054"/>
        <w:gridCol w:w="1174"/>
        <w:gridCol w:w="1171"/>
        <w:gridCol w:w="788"/>
        <w:gridCol w:w="903"/>
        <w:gridCol w:w="1056"/>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atLeast"/>
        </w:trPr>
        <w:tc>
          <w:tcPr>
            <w:tcW w:w="977"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标的</w:t>
            </w:r>
          </w:p>
          <w:p>
            <w:pPr>
              <w:snapToGrid w:val="0"/>
              <w:jc w:val="center"/>
              <w:rPr>
                <w:rFonts w:ascii="宋体" w:hAnsi="宋体" w:cs="Arial"/>
                <w:color w:val="auto"/>
                <w:spacing w:val="0"/>
              </w:rPr>
            </w:pPr>
            <w:r>
              <w:rPr>
                <w:rFonts w:hint="eastAsia" w:ascii="宋体" w:hAnsi="宋体" w:cs="Arial"/>
                <w:color w:val="auto"/>
                <w:spacing w:val="0"/>
              </w:rPr>
              <w:t>名称</w:t>
            </w:r>
          </w:p>
        </w:tc>
        <w:tc>
          <w:tcPr>
            <w:tcW w:w="105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商标</w:t>
            </w:r>
          </w:p>
          <w:p>
            <w:pPr>
              <w:snapToGrid w:val="0"/>
              <w:jc w:val="center"/>
              <w:rPr>
                <w:rFonts w:ascii="宋体" w:hAnsi="宋体" w:cs="Arial"/>
                <w:color w:val="auto"/>
                <w:spacing w:val="0"/>
              </w:rPr>
            </w:pPr>
            <w:r>
              <w:rPr>
                <w:rFonts w:hint="eastAsia" w:ascii="宋体" w:hAnsi="宋体" w:cs="Arial"/>
                <w:color w:val="auto"/>
                <w:spacing w:val="0"/>
              </w:rPr>
              <w:t>品牌</w:t>
            </w:r>
          </w:p>
        </w:tc>
        <w:tc>
          <w:tcPr>
            <w:tcW w:w="117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型号</w:t>
            </w:r>
          </w:p>
          <w:p>
            <w:pPr>
              <w:snapToGrid w:val="0"/>
              <w:jc w:val="center"/>
              <w:rPr>
                <w:rFonts w:ascii="宋体" w:hAnsi="宋体" w:cs="Arial"/>
                <w:color w:val="auto"/>
                <w:spacing w:val="0"/>
              </w:rPr>
            </w:pPr>
            <w:r>
              <w:rPr>
                <w:rFonts w:hint="eastAsia" w:ascii="宋体" w:hAnsi="宋体" w:cs="Arial"/>
                <w:color w:val="auto"/>
                <w:spacing w:val="0"/>
              </w:rPr>
              <w:t>参数</w:t>
            </w: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生产</w:t>
            </w:r>
          </w:p>
          <w:p>
            <w:pPr>
              <w:snapToGrid w:val="0"/>
              <w:jc w:val="center"/>
              <w:rPr>
                <w:rFonts w:ascii="宋体" w:hAnsi="宋体" w:cs="Arial"/>
                <w:color w:val="auto"/>
                <w:spacing w:val="0"/>
              </w:rPr>
            </w:pPr>
            <w:r>
              <w:rPr>
                <w:rFonts w:hint="eastAsia" w:ascii="宋体" w:hAnsi="宋体" w:cs="Arial"/>
                <w:color w:val="auto"/>
                <w:spacing w:val="0"/>
              </w:rPr>
              <w:t>厂家</w:t>
            </w:r>
          </w:p>
        </w:tc>
        <w:tc>
          <w:tcPr>
            <w:tcW w:w="78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数量</w:t>
            </w:r>
          </w:p>
        </w:tc>
        <w:tc>
          <w:tcPr>
            <w:tcW w:w="90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单位</w:t>
            </w:r>
          </w:p>
        </w:tc>
        <w:tc>
          <w:tcPr>
            <w:tcW w:w="105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单价</w:t>
            </w:r>
          </w:p>
          <w:p>
            <w:pPr>
              <w:snapToGrid w:val="0"/>
              <w:jc w:val="center"/>
              <w:rPr>
                <w:rFonts w:ascii="宋体" w:hAnsi="宋体" w:cs="Arial"/>
                <w:color w:val="auto"/>
                <w:spacing w:val="0"/>
              </w:rPr>
            </w:pPr>
            <w:r>
              <w:rPr>
                <w:rFonts w:hint="eastAsia" w:ascii="宋体" w:hAnsi="宋体" w:cs="Arial"/>
                <w:color w:val="auto"/>
                <w:spacing w:val="0"/>
              </w:rPr>
              <w:t>（元）</w:t>
            </w:r>
          </w:p>
        </w:tc>
        <w:tc>
          <w:tcPr>
            <w:tcW w:w="1445"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cs="Arial"/>
                <w:color w:val="auto"/>
                <w:spacing w:val="0"/>
              </w:rPr>
            </w:pPr>
            <w:r>
              <w:rPr>
                <w:rFonts w:hint="eastAsia" w:ascii="宋体" w:hAnsi="宋体" w:cs="Arial"/>
                <w:color w:val="auto"/>
                <w:spacing w:val="0"/>
              </w:rPr>
              <w:t>金额</w:t>
            </w:r>
          </w:p>
          <w:p>
            <w:pPr>
              <w:snapToGrid w:val="0"/>
              <w:jc w:val="center"/>
              <w:rPr>
                <w:rFonts w:ascii="宋体" w:hAnsi="宋体" w:cs="Arial"/>
                <w:color w:val="auto"/>
                <w:spacing w:val="0"/>
              </w:rPr>
            </w:pPr>
            <w:r>
              <w:rPr>
                <w:rFonts w:hint="eastAsia" w:ascii="宋体" w:hAnsi="宋体" w:cs="Arial"/>
                <w:color w:val="auto"/>
                <w:spacing w:val="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77"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r>
              <w:rPr>
                <w:rFonts w:hint="eastAsia" w:ascii="宋体" w:hAnsi="宋体" w:cs="Arial"/>
                <w:color w:val="auto"/>
                <w:spacing w:val="0"/>
              </w:rPr>
              <w:t>1</w:t>
            </w:r>
          </w:p>
        </w:tc>
        <w:tc>
          <w:tcPr>
            <w:tcW w:w="1285"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05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17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78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90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056"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445"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77"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r>
              <w:rPr>
                <w:rFonts w:hint="eastAsia" w:ascii="宋体" w:hAnsi="宋体" w:cs="Arial"/>
                <w:color w:val="auto"/>
                <w:spacing w:val="0"/>
              </w:rPr>
              <w:t>2</w:t>
            </w:r>
          </w:p>
        </w:tc>
        <w:tc>
          <w:tcPr>
            <w:tcW w:w="1285"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05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17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78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90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056"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445"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77"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r>
              <w:rPr>
                <w:rFonts w:hint="eastAsia" w:ascii="宋体" w:hAnsi="宋体" w:cs="Arial"/>
                <w:color w:val="auto"/>
                <w:spacing w:val="0"/>
              </w:rPr>
              <w:t>…</w:t>
            </w:r>
          </w:p>
        </w:tc>
        <w:tc>
          <w:tcPr>
            <w:tcW w:w="1285"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05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174"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171"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788"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903"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056"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c>
          <w:tcPr>
            <w:tcW w:w="1445" w:type="dxa"/>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4" w:hRule="atLeast"/>
        </w:trPr>
        <w:tc>
          <w:tcPr>
            <w:tcW w:w="9853" w:type="dxa"/>
            <w:gridSpan w:val="9"/>
            <w:tcBorders>
              <w:top w:val="single" w:color="auto" w:sz="4" w:space="0"/>
              <w:left w:val="single" w:color="auto" w:sz="4" w:space="0"/>
              <w:bottom w:val="single" w:color="auto" w:sz="4" w:space="0"/>
              <w:right w:val="single" w:color="auto" w:sz="4" w:space="0"/>
            </w:tcBorders>
            <w:vAlign w:val="center"/>
          </w:tcPr>
          <w:p>
            <w:pPr>
              <w:snapToGrid w:val="0"/>
              <w:spacing w:line="360" w:lineRule="exact"/>
              <w:ind w:firstLine="420" w:firstLineChars="200"/>
              <w:jc w:val="left"/>
              <w:rPr>
                <w:rFonts w:ascii="宋体" w:hAnsi="宋体" w:cs="Arial"/>
                <w:color w:val="auto"/>
                <w:spacing w:val="0"/>
                <w:u w:val="single"/>
              </w:rPr>
            </w:pPr>
            <w:r>
              <w:rPr>
                <w:rFonts w:hint="eastAsia" w:ascii="宋体" w:hAnsi="宋体" w:cs="Arial"/>
                <w:color w:val="auto"/>
                <w:spacing w:val="0"/>
              </w:rPr>
              <w:t>人民币合计金额（大写）（小写）</w:t>
            </w:r>
          </w:p>
        </w:tc>
      </w:tr>
    </w:tbl>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2.合同合计金额包括</w:t>
      </w:r>
      <w:r>
        <w:rPr>
          <w:rFonts w:hint="eastAsia" w:ascii="宋体" w:hAnsi="宋体" w:cs="宋体"/>
          <w:color w:val="auto"/>
          <w:spacing w:val="0"/>
          <w:szCs w:val="21"/>
          <w:lang w:eastAsia="zh-CN"/>
        </w:rPr>
        <w:t>竞标</w:t>
      </w:r>
      <w:r>
        <w:rPr>
          <w:rFonts w:hint="eastAsia" w:ascii="宋体" w:hAnsi="宋体" w:cs="宋体"/>
          <w:color w:val="auto"/>
          <w:spacing w:val="0"/>
          <w:szCs w:val="21"/>
        </w:rPr>
        <w:t>货物（包括备品备件、专用工具等）的价格（包括已在中国国内的进口货物完税后的仓库交货价、展室交货价或货架交货价）或完成本合同所需的服务及配套人工、设备产生的费用，</w:t>
      </w:r>
      <w:r>
        <w:rPr>
          <w:rFonts w:hint="eastAsia" w:ascii="宋体" w:hAnsi="宋体" w:cs="宋体"/>
          <w:color w:val="auto"/>
          <w:spacing w:val="0"/>
          <w:szCs w:val="21"/>
          <w:lang w:eastAsia="zh-CN"/>
        </w:rPr>
        <w:t>竞标</w:t>
      </w:r>
      <w:r>
        <w:rPr>
          <w:rFonts w:hint="eastAsia" w:ascii="宋体" w:hAnsi="宋体" w:cs="宋体"/>
          <w:color w:val="auto"/>
          <w:spacing w:val="0"/>
          <w:szCs w:val="21"/>
        </w:rPr>
        <w:t>货物运输（含保险）、安装（如有）、调试、检验、技术服务、培训和招标文件要求提供的所有伴随服务、工程等费用和税费。</w:t>
      </w:r>
    </w:p>
    <w:p>
      <w:pPr>
        <w:adjustRightInd w:val="0"/>
        <w:snapToGrid w:val="0"/>
        <w:spacing w:line="360" w:lineRule="auto"/>
        <w:ind w:firstLine="422" w:firstLineChars="200"/>
        <w:rPr>
          <w:rFonts w:ascii="宋体" w:hAnsi="宋体" w:cs="宋体"/>
          <w:color w:val="auto"/>
          <w:spacing w:val="0"/>
          <w:szCs w:val="21"/>
        </w:rPr>
      </w:pPr>
      <w:r>
        <w:rPr>
          <w:rFonts w:hint="eastAsia" w:ascii="宋体" w:hAnsi="宋体" w:cs="宋体"/>
          <w:b/>
          <w:color w:val="auto"/>
          <w:spacing w:val="0"/>
          <w:szCs w:val="21"/>
        </w:rPr>
        <w:t>第二条　质量要求</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1.乙方所提供的产品名称、商标品牌、生产厂家(生产制造商)、规格型号、技术参数等质量必须与招标文件规定及</w:t>
      </w:r>
      <w:r>
        <w:rPr>
          <w:rFonts w:hint="eastAsia" w:ascii="宋体" w:hAnsi="宋体" w:cs="宋体"/>
          <w:color w:val="auto"/>
          <w:spacing w:val="0"/>
          <w:szCs w:val="21"/>
          <w:lang w:eastAsia="zh-CN"/>
        </w:rPr>
        <w:t>响应</w:t>
      </w:r>
      <w:r>
        <w:rPr>
          <w:rFonts w:hint="eastAsia" w:ascii="宋体" w:hAnsi="宋体" w:cs="宋体"/>
          <w:color w:val="auto"/>
          <w:spacing w:val="0"/>
          <w:szCs w:val="21"/>
        </w:rPr>
        <w:t>文件承诺相一致。乙方提供的节能和环保产品必须是列入政府采购品目清单的产品。</w:t>
      </w:r>
    </w:p>
    <w:p>
      <w:pPr>
        <w:adjustRightInd w:val="0"/>
        <w:snapToGrid w:val="0"/>
        <w:spacing w:line="360" w:lineRule="auto"/>
        <w:ind w:firstLine="420" w:firstLineChars="200"/>
        <w:rPr>
          <w:rFonts w:ascii="宋体" w:hAnsi="宋体" w:cs="宋体"/>
          <w:color w:val="auto"/>
          <w:spacing w:val="0"/>
          <w:szCs w:val="21"/>
          <w:u w:val="single"/>
        </w:rPr>
      </w:pPr>
      <w:r>
        <w:rPr>
          <w:rFonts w:hint="eastAsia" w:ascii="宋体" w:hAnsi="宋体" w:cs="宋体"/>
          <w:color w:val="auto"/>
          <w:spacing w:val="0"/>
          <w:szCs w:val="21"/>
        </w:rPr>
        <w:t>2.乙方所提供的货物必须是全新、未使用的原装产品，且在正常安装、使用和保养条件下，其使用寿命期内各项指标均达到招标文件规定或者</w:t>
      </w:r>
      <w:r>
        <w:rPr>
          <w:rFonts w:hint="eastAsia" w:ascii="宋体" w:hAnsi="宋体" w:cs="宋体"/>
          <w:color w:val="auto"/>
          <w:spacing w:val="0"/>
          <w:szCs w:val="21"/>
          <w:lang w:eastAsia="zh-CN"/>
        </w:rPr>
        <w:t>响应</w:t>
      </w:r>
      <w:r>
        <w:rPr>
          <w:rFonts w:hint="eastAsia" w:ascii="宋体" w:hAnsi="宋体" w:cs="宋体"/>
          <w:color w:val="auto"/>
          <w:spacing w:val="0"/>
          <w:szCs w:val="21"/>
        </w:rPr>
        <w:t>文件承诺的质量要求。</w:t>
      </w:r>
    </w:p>
    <w:p>
      <w:pPr>
        <w:adjustRightInd w:val="0"/>
        <w:snapToGrid w:val="0"/>
        <w:spacing w:line="360" w:lineRule="auto"/>
        <w:ind w:firstLine="422" w:firstLineChars="200"/>
        <w:rPr>
          <w:rFonts w:ascii="宋体" w:hAnsi="宋体" w:cs="宋体"/>
          <w:color w:val="auto"/>
          <w:spacing w:val="0"/>
          <w:szCs w:val="21"/>
        </w:rPr>
      </w:pPr>
      <w:r>
        <w:rPr>
          <w:rFonts w:hint="eastAsia" w:ascii="宋体" w:hAnsi="宋体" w:cs="宋体"/>
          <w:b/>
          <w:color w:val="auto"/>
          <w:spacing w:val="0"/>
          <w:szCs w:val="21"/>
        </w:rPr>
        <w:t>第三条　权利保证</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1.乙方应保证所提供货物在使用时不会侵犯任何第三方的专利权、商标权、外观专利或者其他权利。</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2.乙方应按招标文件规定或者</w:t>
      </w:r>
      <w:r>
        <w:rPr>
          <w:rFonts w:hint="eastAsia" w:ascii="宋体" w:hAnsi="宋体" w:cs="宋体"/>
          <w:color w:val="auto"/>
          <w:spacing w:val="0"/>
          <w:szCs w:val="21"/>
          <w:lang w:eastAsia="zh-CN"/>
        </w:rPr>
        <w:t>响应</w:t>
      </w:r>
      <w:r>
        <w:rPr>
          <w:rFonts w:hint="eastAsia" w:ascii="宋体" w:hAnsi="宋体" w:cs="宋体"/>
          <w:color w:val="auto"/>
          <w:spacing w:val="0"/>
          <w:szCs w:val="21"/>
        </w:rPr>
        <w:t>文件承诺的时间向甲方提供使用货物的有关技术资料。</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3.没有甲方事先书面同意，乙方不得将由甲方提供的有关合同或者任何合同条文、规格、计划、图纸、样品或者资料提供给与履行本合同无关的任何其他人。即使向履行本合同有关的人员提供，也应注意保密并限于履行合同的必需范围。</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4.乙方保证将要交付的货物的所有权完全属于乙方且无任何抵押、质押、查封等产权瑕疵。</w:t>
      </w:r>
    </w:p>
    <w:p>
      <w:pPr>
        <w:adjustRightInd w:val="0"/>
        <w:snapToGrid w:val="0"/>
        <w:spacing w:line="360" w:lineRule="auto"/>
        <w:ind w:firstLine="422" w:firstLineChars="200"/>
        <w:rPr>
          <w:rFonts w:ascii="宋体" w:hAnsi="宋体" w:cs="宋体"/>
          <w:b/>
          <w:color w:val="auto"/>
          <w:spacing w:val="0"/>
          <w:szCs w:val="21"/>
        </w:rPr>
      </w:pPr>
      <w:r>
        <w:rPr>
          <w:rFonts w:hint="eastAsia" w:ascii="宋体" w:hAnsi="宋体" w:cs="宋体"/>
          <w:b/>
          <w:color w:val="auto"/>
          <w:spacing w:val="0"/>
          <w:szCs w:val="21"/>
        </w:rPr>
        <w:t>第四条　包装和运输</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1.乙方提供的货物均应按招标文件规定或者</w:t>
      </w:r>
      <w:r>
        <w:rPr>
          <w:rFonts w:hint="eastAsia" w:ascii="宋体" w:hAnsi="宋体" w:cs="宋体"/>
          <w:color w:val="auto"/>
          <w:spacing w:val="0"/>
          <w:szCs w:val="21"/>
          <w:lang w:eastAsia="zh-CN"/>
        </w:rPr>
        <w:t>响应</w:t>
      </w:r>
      <w:r>
        <w:rPr>
          <w:rFonts w:hint="eastAsia" w:ascii="宋体" w:hAnsi="宋体" w:cs="宋体"/>
          <w:color w:val="auto"/>
          <w:spacing w:val="0"/>
          <w:szCs w:val="21"/>
        </w:rPr>
        <w:t>文件承诺的要求的包装材料、包装标准、包装方式进行包装，每一包装单元内应附详细的装箱单和质量合格证。</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2.货物的运输方式：</w:t>
      </w:r>
      <w:r>
        <w:rPr>
          <w:rFonts w:hint="eastAsia" w:ascii="宋体" w:hAnsi="宋体" w:cs="宋体"/>
          <w:color w:val="auto"/>
          <w:spacing w:val="0"/>
          <w:szCs w:val="21"/>
          <w:u w:val="single"/>
        </w:rPr>
        <w:t>乙方自定</w:t>
      </w:r>
      <w:r>
        <w:rPr>
          <w:rFonts w:hint="eastAsia" w:ascii="宋体" w:hAnsi="宋体" w:cs="宋体"/>
          <w:color w:val="auto"/>
          <w:spacing w:val="0"/>
          <w:szCs w:val="21"/>
        </w:rPr>
        <w:t>。</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3.乙方负责货物运输，货物运输合理损耗及计算方法：</w:t>
      </w:r>
      <w:r>
        <w:rPr>
          <w:rFonts w:hint="eastAsia" w:ascii="宋体" w:hAnsi="宋体" w:cs="宋体"/>
          <w:color w:val="auto"/>
          <w:spacing w:val="0"/>
          <w:szCs w:val="21"/>
          <w:u w:val="single"/>
        </w:rPr>
        <w:t>乙方负责</w:t>
      </w:r>
      <w:r>
        <w:rPr>
          <w:rFonts w:hint="eastAsia" w:ascii="宋体" w:hAnsi="宋体" w:cs="宋体"/>
          <w:color w:val="auto"/>
          <w:spacing w:val="0"/>
          <w:szCs w:val="21"/>
        </w:rPr>
        <w:t>。</w:t>
      </w:r>
    </w:p>
    <w:p>
      <w:pPr>
        <w:adjustRightInd w:val="0"/>
        <w:snapToGrid w:val="0"/>
        <w:spacing w:line="360" w:lineRule="auto"/>
        <w:ind w:firstLine="422" w:firstLineChars="200"/>
        <w:rPr>
          <w:rFonts w:ascii="宋体" w:hAnsi="宋体" w:cs="宋体"/>
          <w:color w:val="auto"/>
          <w:spacing w:val="0"/>
          <w:szCs w:val="21"/>
        </w:rPr>
      </w:pPr>
      <w:r>
        <w:rPr>
          <w:rFonts w:hint="eastAsia" w:ascii="宋体" w:hAnsi="宋体" w:cs="宋体"/>
          <w:b/>
          <w:color w:val="auto"/>
          <w:spacing w:val="0"/>
          <w:szCs w:val="21"/>
        </w:rPr>
        <w:t>第五条　交付和验收</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1.交付时间：</w:t>
      </w:r>
      <w:r>
        <w:rPr>
          <w:rFonts w:hint="eastAsia" w:ascii="宋体" w:hAnsi="宋体" w:cs="宋体"/>
          <w:color w:val="auto"/>
          <w:spacing w:val="0"/>
          <w:szCs w:val="21"/>
          <w:u w:val="single"/>
          <w:lang w:val="en-US" w:eastAsia="zh-CN"/>
        </w:rPr>
        <w:t xml:space="preserve">                  </w:t>
      </w:r>
      <w:r>
        <w:rPr>
          <w:rFonts w:hint="eastAsia" w:ascii="宋体" w:hAnsi="宋体" w:cs="宋体"/>
          <w:color w:val="auto"/>
          <w:spacing w:val="0"/>
          <w:szCs w:val="21"/>
        </w:rPr>
        <w:t>。交付地点：</w:t>
      </w:r>
      <w:r>
        <w:rPr>
          <w:rFonts w:hint="eastAsia" w:ascii="宋体" w:hAnsi="宋体" w:cs="宋体"/>
          <w:color w:val="auto"/>
          <w:spacing w:val="0"/>
          <w:szCs w:val="21"/>
          <w:u w:val="single"/>
        </w:rPr>
        <w:t>广西区内甲方指定地点</w:t>
      </w:r>
      <w:r>
        <w:rPr>
          <w:rFonts w:hint="eastAsia" w:ascii="宋体" w:hAnsi="宋体" w:cs="宋体"/>
          <w:color w:val="auto"/>
          <w:spacing w:val="0"/>
          <w:szCs w:val="21"/>
        </w:rPr>
        <w:t>。</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2.乙方提供不符合招标文件规定或者</w:t>
      </w:r>
      <w:r>
        <w:rPr>
          <w:rFonts w:hint="eastAsia" w:ascii="宋体" w:hAnsi="宋体" w:cs="宋体"/>
          <w:color w:val="auto"/>
          <w:spacing w:val="0"/>
          <w:szCs w:val="21"/>
          <w:lang w:eastAsia="zh-CN"/>
        </w:rPr>
        <w:t>响应</w:t>
      </w:r>
      <w:r>
        <w:rPr>
          <w:rFonts w:hint="eastAsia" w:ascii="宋体" w:hAnsi="宋体" w:cs="宋体"/>
          <w:color w:val="auto"/>
          <w:spacing w:val="0"/>
          <w:szCs w:val="21"/>
        </w:rPr>
        <w:t>文件承诺的和本合同规定的货物，甲方有权拒绝接受。</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3.乙方应将所提供货物的装箱清单、用户手册、原厂保修卡、随机资料、工具和备品、备件等交付给甲方，货物属于进口产品的，供货时应同时附上中文使用说明书，如有缺失应在合理的规定时间内补齐，否则视为逾期交货。</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4.甲方应当在到货（安装、调试完）后五个工作日内进行验收，逾期不验收的，乙方可视同验收合格。验收合格后由甲乙双方签署货物验收单并加盖甲方公章，甲乙双方各执一份。</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5.甲方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6.甲方对验收有异议的，在验收后五个工作日内以书面形式向乙方提出，乙方应自收到甲方书面异议后</w:t>
      </w:r>
      <w:r>
        <w:rPr>
          <w:rFonts w:hint="eastAsia" w:ascii="宋体" w:hAnsi="宋体" w:cs="宋体"/>
          <w:color w:val="auto"/>
          <w:spacing w:val="0"/>
          <w:szCs w:val="21"/>
          <w:u w:val="single"/>
        </w:rPr>
        <w:t>2</w:t>
      </w:r>
      <w:r>
        <w:rPr>
          <w:rFonts w:hint="eastAsia" w:ascii="宋体" w:hAnsi="宋体" w:cs="宋体"/>
          <w:color w:val="auto"/>
          <w:spacing w:val="0"/>
          <w:szCs w:val="21"/>
        </w:rPr>
        <w:t>日内及时予以解决。</w:t>
      </w:r>
    </w:p>
    <w:p>
      <w:pPr>
        <w:adjustRightInd w:val="0"/>
        <w:snapToGrid w:val="0"/>
        <w:spacing w:line="360" w:lineRule="auto"/>
        <w:ind w:firstLine="422" w:firstLineChars="200"/>
        <w:rPr>
          <w:rFonts w:ascii="宋体" w:hAnsi="宋体" w:cs="宋体"/>
          <w:b/>
          <w:color w:val="auto"/>
          <w:spacing w:val="0"/>
          <w:szCs w:val="21"/>
        </w:rPr>
      </w:pPr>
      <w:r>
        <w:rPr>
          <w:rFonts w:hint="eastAsia" w:ascii="宋体" w:hAnsi="宋体" w:cs="宋体"/>
          <w:b/>
          <w:color w:val="auto"/>
          <w:spacing w:val="0"/>
          <w:szCs w:val="21"/>
        </w:rPr>
        <w:t>第六条　安装和培训</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1.甲方应提供必要安装条件（如场地、电源、水源等）。</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2.乙方负责甲方有关人员的培训。培训时间：</w:t>
      </w:r>
      <w:r>
        <w:rPr>
          <w:rFonts w:hint="eastAsia" w:ascii="宋体" w:hAnsi="宋体" w:cs="宋体"/>
          <w:color w:val="auto"/>
          <w:spacing w:val="0"/>
          <w:szCs w:val="21"/>
          <w:u w:val="single"/>
        </w:rPr>
        <w:t>由甲方指定</w:t>
      </w:r>
      <w:r>
        <w:rPr>
          <w:rFonts w:hint="eastAsia" w:ascii="宋体" w:hAnsi="宋体" w:cs="宋体"/>
          <w:color w:val="auto"/>
          <w:spacing w:val="0"/>
          <w:szCs w:val="21"/>
        </w:rPr>
        <w:t>、地点：</w:t>
      </w:r>
      <w:r>
        <w:rPr>
          <w:rFonts w:hint="eastAsia" w:ascii="宋体" w:hAnsi="宋体" w:cs="宋体"/>
          <w:color w:val="auto"/>
          <w:spacing w:val="0"/>
          <w:szCs w:val="21"/>
          <w:u w:val="single"/>
        </w:rPr>
        <w:t>由甲方指定</w:t>
      </w:r>
      <w:r>
        <w:rPr>
          <w:rFonts w:hint="eastAsia" w:ascii="宋体" w:hAnsi="宋体" w:cs="宋体"/>
          <w:color w:val="auto"/>
          <w:spacing w:val="0"/>
          <w:szCs w:val="21"/>
        </w:rPr>
        <w:t>。</w:t>
      </w:r>
    </w:p>
    <w:p>
      <w:pPr>
        <w:adjustRightInd w:val="0"/>
        <w:snapToGrid w:val="0"/>
        <w:spacing w:line="360" w:lineRule="auto"/>
        <w:ind w:firstLine="422" w:firstLineChars="200"/>
        <w:rPr>
          <w:rFonts w:ascii="宋体" w:hAnsi="宋体" w:cs="宋体"/>
          <w:b/>
          <w:color w:val="auto"/>
          <w:spacing w:val="0"/>
          <w:szCs w:val="21"/>
        </w:rPr>
      </w:pPr>
      <w:r>
        <w:rPr>
          <w:rFonts w:hint="eastAsia" w:ascii="宋体" w:hAnsi="宋体" w:cs="宋体"/>
          <w:b/>
          <w:color w:val="auto"/>
          <w:spacing w:val="0"/>
          <w:szCs w:val="21"/>
        </w:rPr>
        <w:t>第七条  售后服务、质保期</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1.乙方应按照国家有关法律法规和“三包”规定以及本合同所附的服务承诺，为甲方提供售后服务。</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2.货物质保期：</w:t>
      </w:r>
      <w:r>
        <w:rPr>
          <w:rFonts w:hint="eastAsia" w:ascii="宋体" w:hAnsi="宋体" w:cs="宋体"/>
          <w:color w:val="auto"/>
          <w:spacing w:val="0"/>
          <w:szCs w:val="21"/>
          <w:u w:val="single"/>
          <w:lang w:val="en-US" w:eastAsia="zh-CN"/>
        </w:rPr>
        <w:t xml:space="preserve">                     </w:t>
      </w:r>
      <w:r>
        <w:rPr>
          <w:rFonts w:hint="eastAsia" w:ascii="宋体" w:hAnsi="宋体" w:cs="宋体"/>
          <w:color w:val="auto"/>
          <w:spacing w:val="0"/>
          <w:szCs w:val="21"/>
        </w:rPr>
        <w:t>。</w:t>
      </w:r>
    </w:p>
    <w:p>
      <w:pPr>
        <w:adjustRightIn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3.乙方提供的服务承诺和售后服务及保修期责任等其它具体约定事项。（见合同附件）</w:t>
      </w:r>
    </w:p>
    <w:p>
      <w:pPr>
        <w:adjustRightInd w:val="0"/>
        <w:snapToGrid w:val="0"/>
        <w:spacing w:line="360" w:lineRule="auto"/>
        <w:ind w:firstLine="422" w:firstLineChars="200"/>
        <w:rPr>
          <w:rFonts w:ascii="宋体" w:hAnsi="宋体" w:cs="宋体"/>
          <w:color w:val="auto"/>
          <w:spacing w:val="0"/>
          <w:szCs w:val="21"/>
        </w:rPr>
      </w:pPr>
      <w:r>
        <w:rPr>
          <w:rFonts w:hint="eastAsia" w:ascii="宋体" w:hAnsi="宋体" w:cs="宋体"/>
          <w:b/>
          <w:color w:val="auto"/>
          <w:spacing w:val="0"/>
          <w:szCs w:val="21"/>
        </w:rPr>
        <w:t>第八条　付款方式</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1.当采购数量与实际使用数量不一致时，乙方应根据实际使用量供货，合同的最终结算金额按实际使用量乘以成交单价进行计算。但是增加的金额不得超过原合同金额的10%。</w:t>
      </w:r>
    </w:p>
    <w:p>
      <w:pPr>
        <w:adjustRightInd w:val="0"/>
        <w:snapToGrid w:val="0"/>
        <w:spacing w:line="360" w:lineRule="auto"/>
        <w:ind w:firstLine="420" w:firstLineChars="200"/>
        <w:jc w:val="both"/>
        <w:rPr>
          <w:rFonts w:hint="eastAsia" w:ascii="仿宋" w:hAnsi="仿宋" w:eastAsia="仿宋" w:cs="仿宋"/>
          <w:color w:val="auto"/>
          <w:sz w:val="28"/>
          <w:szCs w:val="28"/>
        </w:rPr>
      </w:pPr>
      <w:r>
        <w:rPr>
          <w:rFonts w:hint="eastAsia" w:ascii="宋体" w:hAnsi="宋体" w:cs="宋体"/>
          <w:bCs/>
          <w:color w:val="auto"/>
          <w:spacing w:val="0"/>
        </w:rPr>
        <w:t>2.</w:t>
      </w:r>
      <w:r>
        <w:rPr>
          <w:rFonts w:hint="eastAsia" w:ascii="宋体" w:hAnsi="宋体" w:cs="宋体"/>
          <w:color w:val="auto"/>
          <w:spacing w:val="0"/>
        </w:rPr>
        <w:t>付款方式：自签订合同之日起十个工作日内，</w:t>
      </w:r>
      <w:r>
        <w:rPr>
          <w:rFonts w:hint="eastAsia" w:ascii="宋体" w:hAnsi="宋体" w:cs="宋体"/>
          <w:color w:val="auto"/>
          <w:spacing w:val="0"/>
          <w:lang w:val="en-US" w:eastAsia="zh-CN"/>
        </w:rPr>
        <w:t>甲方</w:t>
      </w:r>
      <w:r>
        <w:rPr>
          <w:rFonts w:hint="eastAsia" w:ascii="宋体" w:hAnsi="宋体" w:cs="宋体"/>
          <w:color w:val="auto"/>
          <w:spacing w:val="0"/>
        </w:rPr>
        <w:t>支付合同款总额30%作为预付款，交货验收合格后十个工作日内，</w:t>
      </w:r>
      <w:r>
        <w:rPr>
          <w:rFonts w:hint="eastAsia" w:ascii="宋体" w:hAnsi="宋体" w:cs="宋体"/>
          <w:color w:val="auto"/>
          <w:spacing w:val="0"/>
          <w:lang w:val="en-US" w:eastAsia="zh-CN"/>
        </w:rPr>
        <w:t>甲方</w:t>
      </w:r>
      <w:r>
        <w:rPr>
          <w:rFonts w:hint="eastAsia" w:ascii="宋体" w:hAnsi="宋体" w:cs="宋体"/>
          <w:color w:val="auto"/>
          <w:spacing w:val="0"/>
        </w:rPr>
        <w:t>支付剩余</w:t>
      </w:r>
      <w:r>
        <w:rPr>
          <w:rFonts w:hint="eastAsia" w:ascii="宋体" w:hAnsi="宋体" w:cs="宋体"/>
          <w:color w:val="auto"/>
          <w:spacing w:val="0"/>
          <w:lang w:val="en-US" w:eastAsia="zh-CN"/>
        </w:rPr>
        <w:t>70%的合同</w:t>
      </w:r>
      <w:r>
        <w:rPr>
          <w:rFonts w:hint="eastAsia" w:ascii="宋体" w:hAnsi="宋体" w:cs="宋体"/>
          <w:color w:val="auto"/>
          <w:spacing w:val="0"/>
        </w:rPr>
        <w:t>款项。</w:t>
      </w:r>
      <w:r>
        <w:rPr>
          <w:rFonts w:hint="eastAsia" w:ascii="宋体" w:hAnsi="宋体" w:cs="宋体"/>
          <w:color w:val="auto"/>
          <w:spacing w:val="0"/>
          <w:lang w:val="en-US" w:eastAsia="zh-CN"/>
        </w:rPr>
        <w:t>乙方</w:t>
      </w:r>
      <w:r>
        <w:rPr>
          <w:rFonts w:hint="eastAsia" w:ascii="宋体" w:hAnsi="宋体" w:cs="宋体"/>
          <w:color w:val="auto"/>
          <w:spacing w:val="0"/>
        </w:rPr>
        <w:t>在收到每笔合同款后三个工作日内提供相应金额的真实、合法、有效正式发票。</w:t>
      </w:r>
      <w:r>
        <w:rPr>
          <w:rFonts w:hint="eastAsia" w:ascii="宋体" w:hAnsi="宋体" w:cs="宋体" w:eastAsiaTheme="minorEastAsia"/>
          <w:color w:val="auto"/>
          <w:sz w:val="21"/>
          <w:szCs w:val="22"/>
        </w:rPr>
        <w:t>【注：除进口减免税产品外，</w:t>
      </w:r>
      <w:r>
        <w:rPr>
          <w:rFonts w:hint="eastAsia" w:ascii="宋体" w:hAnsi="宋体" w:cs="宋体"/>
          <w:color w:val="auto"/>
          <w:sz w:val="21"/>
          <w:szCs w:val="22"/>
          <w:lang w:val="en-US" w:eastAsia="zh-CN"/>
        </w:rPr>
        <w:t>成交</w:t>
      </w:r>
      <w:r>
        <w:rPr>
          <w:rFonts w:hint="eastAsia" w:ascii="宋体" w:hAnsi="宋体" w:cs="宋体" w:eastAsiaTheme="minorEastAsia"/>
          <w:color w:val="auto"/>
          <w:sz w:val="21"/>
          <w:szCs w:val="22"/>
        </w:rPr>
        <w:t>供应商应提供货款全额的发票（如</w:t>
      </w:r>
      <w:r>
        <w:rPr>
          <w:rFonts w:hint="eastAsia" w:ascii="宋体" w:hAnsi="宋体" w:cs="宋体"/>
          <w:color w:val="auto"/>
          <w:sz w:val="21"/>
          <w:szCs w:val="22"/>
          <w:lang w:val="en-US" w:eastAsia="zh-CN"/>
        </w:rPr>
        <w:t>成交</w:t>
      </w:r>
      <w:r>
        <w:rPr>
          <w:rFonts w:hint="eastAsia" w:ascii="宋体" w:hAnsi="宋体" w:cs="宋体" w:eastAsiaTheme="minorEastAsia"/>
          <w:color w:val="auto"/>
          <w:sz w:val="21"/>
          <w:szCs w:val="22"/>
        </w:rPr>
        <w:t>供应商供应产品为实验设备、装置和器械的，必须开具增值税专用发票）】</w:t>
      </w:r>
    </w:p>
    <w:p>
      <w:pPr>
        <w:adjustRightInd w:val="0"/>
        <w:snapToGrid w:val="0"/>
        <w:spacing w:line="360" w:lineRule="auto"/>
        <w:ind w:left="-61" w:leftChars="-29" w:firstLine="517" w:firstLineChars="245"/>
        <w:rPr>
          <w:rFonts w:ascii="宋体" w:hAnsi="宋体" w:cs="宋体"/>
          <w:b/>
          <w:color w:val="auto"/>
          <w:spacing w:val="0"/>
          <w:szCs w:val="21"/>
        </w:rPr>
      </w:pPr>
      <w:r>
        <w:rPr>
          <w:rFonts w:hint="eastAsia" w:ascii="宋体" w:hAnsi="宋体" w:cs="宋体"/>
          <w:b/>
          <w:color w:val="auto"/>
          <w:spacing w:val="0"/>
          <w:szCs w:val="21"/>
        </w:rPr>
        <w:t>第九条　履约保证金</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本项目无履约保证金。</w:t>
      </w:r>
    </w:p>
    <w:p>
      <w:pPr>
        <w:adjustRightInd w:val="0"/>
        <w:snapToGrid w:val="0"/>
        <w:spacing w:line="360" w:lineRule="auto"/>
        <w:ind w:left="-61" w:firstLine="514"/>
        <w:rPr>
          <w:rFonts w:ascii="宋体" w:hAnsi="宋体" w:cs="宋体"/>
          <w:b/>
          <w:color w:val="auto"/>
          <w:spacing w:val="0"/>
          <w:szCs w:val="21"/>
        </w:rPr>
      </w:pPr>
      <w:r>
        <w:rPr>
          <w:rFonts w:hint="eastAsia" w:ascii="宋体" w:hAnsi="宋体" w:cs="宋体"/>
          <w:b/>
          <w:color w:val="auto"/>
          <w:spacing w:val="0"/>
          <w:szCs w:val="21"/>
        </w:rPr>
        <w:t>第十条  税费</w:t>
      </w:r>
    </w:p>
    <w:p>
      <w:pPr>
        <w:adjustRightInd w:val="0"/>
        <w:snapToGrid w:val="0"/>
        <w:spacing w:line="360" w:lineRule="auto"/>
        <w:ind w:left="-61" w:firstLine="514"/>
        <w:rPr>
          <w:rFonts w:ascii="宋体" w:hAnsi="宋体" w:cs="宋体"/>
          <w:color w:val="auto"/>
          <w:spacing w:val="0"/>
          <w:szCs w:val="21"/>
        </w:rPr>
      </w:pPr>
      <w:r>
        <w:rPr>
          <w:rFonts w:hint="eastAsia" w:ascii="宋体" w:hAnsi="宋体" w:cs="宋体"/>
          <w:color w:val="auto"/>
          <w:spacing w:val="0"/>
          <w:szCs w:val="21"/>
        </w:rPr>
        <w:t>本合同执行中相关的一切税费均由乙方负担，合同另有约定的除外。</w:t>
      </w:r>
    </w:p>
    <w:p>
      <w:pPr>
        <w:adjustRightInd w:val="0"/>
        <w:snapToGrid w:val="0"/>
        <w:spacing w:line="360" w:lineRule="auto"/>
        <w:ind w:left="-61" w:firstLine="514"/>
        <w:rPr>
          <w:rFonts w:ascii="宋体" w:hAnsi="宋体" w:cs="宋体"/>
          <w:color w:val="auto"/>
          <w:spacing w:val="0"/>
          <w:szCs w:val="21"/>
        </w:rPr>
      </w:pPr>
      <w:r>
        <w:rPr>
          <w:rFonts w:hint="eastAsia" w:ascii="宋体" w:hAnsi="宋体" w:cs="宋体"/>
          <w:b/>
          <w:color w:val="auto"/>
          <w:spacing w:val="0"/>
          <w:szCs w:val="21"/>
        </w:rPr>
        <w:t>第十一条  质量保证及售后服务</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bCs/>
          <w:color w:val="auto"/>
          <w:spacing w:val="0"/>
        </w:rPr>
        <w:t>1.</w:t>
      </w:r>
      <w:r>
        <w:rPr>
          <w:rFonts w:hint="eastAsia" w:ascii="宋体" w:hAnsi="宋体" w:cs="宋体"/>
          <w:color w:val="auto"/>
          <w:spacing w:val="0"/>
        </w:rPr>
        <w:t>乙方应按</w:t>
      </w:r>
      <w:r>
        <w:rPr>
          <w:rFonts w:hint="eastAsia" w:ascii="宋体" w:hAnsi="宋体" w:cs="宋体"/>
          <w:color w:val="auto"/>
          <w:spacing w:val="0"/>
          <w:lang w:eastAsia="zh-CN"/>
        </w:rPr>
        <w:t>响应</w:t>
      </w:r>
      <w:r>
        <w:rPr>
          <w:rFonts w:hint="eastAsia" w:ascii="宋体" w:hAnsi="宋体" w:cs="宋体"/>
          <w:color w:val="auto"/>
          <w:spacing w:val="0"/>
        </w:rPr>
        <w:t>文件承诺的产品名称、商标品牌、生产厂家(生产制造商)、规格型号、技术参数、质量标准向甲方提供未经使用的全新产品。不符合要求的，根据实际情况，经双方协商，可按以下办法处理：</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⑴更换：由乙方承担所发生的全部费用。</w:t>
      </w:r>
    </w:p>
    <w:p>
      <w:pPr>
        <w:adjustRightInd w:val="0"/>
        <w:snapToGrid w:val="0"/>
        <w:spacing w:line="360" w:lineRule="auto"/>
        <w:ind w:firstLine="420"/>
        <w:rPr>
          <w:rFonts w:ascii="宋体" w:hAnsi="宋体" w:cs="宋体"/>
          <w:color w:val="auto"/>
          <w:spacing w:val="0"/>
        </w:rPr>
      </w:pPr>
      <w:r>
        <w:rPr>
          <w:rFonts w:hint="eastAsia" w:ascii="宋体" w:hAnsi="宋体" w:cs="宋体"/>
          <w:color w:val="auto"/>
          <w:spacing w:val="0"/>
        </w:rPr>
        <w:t>⑵贬值处理：由甲乙双方合议定价。</w:t>
      </w:r>
    </w:p>
    <w:p>
      <w:pPr>
        <w:adjustRightInd w:val="0"/>
        <w:snapToGrid w:val="0"/>
        <w:spacing w:line="360" w:lineRule="auto"/>
        <w:ind w:left="420" w:leftChars="200"/>
        <w:rPr>
          <w:rFonts w:ascii="宋体" w:hAnsi="宋体" w:cs="宋体"/>
          <w:color w:val="auto"/>
          <w:spacing w:val="0"/>
        </w:rPr>
      </w:pPr>
      <w:r>
        <w:rPr>
          <w:rFonts w:hint="eastAsia" w:ascii="宋体" w:hAnsi="宋体" w:cs="宋体"/>
          <w:color w:val="auto"/>
          <w:spacing w:val="0"/>
        </w:rPr>
        <w:t>⑶退货处理：乙方应退还甲方支付的合同款，同时应承担该货物的直接费用（运输、保险、检验、</w:t>
      </w:r>
    </w:p>
    <w:p>
      <w:pPr>
        <w:adjustRightInd w:val="0"/>
        <w:snapToGrid w:val="0"/>
        <w:spacing w:line="360" w:lineRule="auto"/>
        <w:rPr>
          <w:rFonts w:ascii="宋体" w:hAnsi="宋体" w:cs="宋体"/>
          <w:color w:val="auto"/>
          <w:spacing w:val="0"/>
        </w:rPr>
      </w:pPr>
      <w:r>
        <w:rPr>
          <w:rFonts w:hint="eastAsia" w:ascii="宋体" w:hAnsi="宋体" w:cs="宋体"/>
          <w:color w:val="auto"/>
          <w:spacing w:val="0"/>
        </w:rPr>
        <w:t>货款利息及银行手续费等），且自甲方发出的退货通知中载明的取货期间届满之日起货物的毁损、灭失风险由乙方承担。。</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2.如在使用过程中发生质量问题，乙方在接到甲方通知后到达甲方现场处理的时间按</w:t>
      </w:r>
      <w:r>
        <w:rPr>
          <w:rFonts w:hint="eastAsia" w:ascii="宋体" w:hAnsi="宋体" w:cs="宋体"/>
          <w:color w:val="auto"/>
          <w:spacing w:val="0"/>
          <w:lang w:eastAsia="zh-CN"/>
        </w:rPr>
        <w:t>响应</w:t>
      </w:r>
      <w:r>
        <w:rPr>
          <w:rFonts w:hint="eastAsia" w:ascii="宋体" w:hAnsi="宋体" w:cs="宋体"/>
          <w:color w:val="auto"/>
          <w:spacing w:val="0"/>
        </w:rPr>
        <w:t>文件承诺为</w:t>
      </w:r>
      <w:r>
        <w:rPr>
          <w:rFonts w:hint="eastAsia" w:ascii="宋体" w:hAnsi="宋体" w:cs="宋体"/>
          <w:color w:val="auto"/>
          <w:spacing w:val="0"/>
          <w:szCs w:val="21"/>
          <w:u w:val="single"/>
        </w:rPr>
        <w:t>（按</w:t>
      </w:r>
      <w:r>
        <w:rPr>
          <w:rFonts w:hint="eastAsia" w:ascii="宋体" w:hAnsi="宋体" w:cs="宋体"/>
          <w:color w:val="auto"/>
          <w:spacing w:val="0"/>
          <w:szCs w:val="21"/>
          <w:u w:val="single"/>
          <w:lang w:eastAsia="zh-CN"/>
        </w:rPr>
        <w:t>响应</w:t>
      </w:r>
      <w:r>
        <w:rPr>
          <w:rFonts w:hint="eastAsia" w:ascii="宋体" w:hAnsi="宋体" w:cs="宋体"/>
          <w:color w:val="auto"/>
          <w:spacing w:val="0"/>
          <w:szCs w:val="21"/>
          <w:u w:val="single"/>
        </w:rPr>
        <w:t>文件承诺的数据填写）</w:t>
      </w:r>
      <w:r>
        <w:rPr>
          <w:rFonts w:hint="eastAsia" w:ascii="宋体" w:hAnsi="宋体" w:cs="宋体"/>
          <w:color w:val="auto"/>
          <w:spacing w:val="0"/>
        </w:rPr>
        <w:t>小时内。</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3.在质保期内，乙方应对货物出现的质量及安全问题负责处理解决并承担一切费用。</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4.上述的货物质保期按</w:t>
      </w:r>
      <w:r>
        <w:rPr>
          <w:rFonts w:hint="eastAsia" w:ascii="宋体" w:hAnsi="宋体" w:cs="宋体"/>
          <w:color w:val="auto"/>
          <w:spacing w:val="0"/>
          <w:szCs w:val="21"/>
          <w:u w:val="single"/>
        </w:rPr>
        <w:t>乙方</w:t>
      </w:r>
      <w:r>
        <w:rPr>
          <w:rFonts w:hint="eastAsia" w:ascii="宋体" w:hAnsi="宋体" w:cs="宋体"/>
          <w:color w:val="auto"/>
          <w:spacing w:val="0"/>
          <w:szCs w:val="21"/>
          <w:u w:val="single"/>
          <w:lang w:eastAsia="zh-CN"/>
        </w:rPr>
        <w:t>响应</w:t>
      </w:r>
      <w:r>
        <w:rPr>
          <w:rFonts w:hint="eastAsia" w:ascii="宋体" w:hAnsi="宋体" w:cs="宋体"/>
          <w:color w:val="auto"/>
          <w:spacing w:val="0"/>
          <w:szCs w:val="21"/>
          <w:u w:val="single"/>
        </w:rPr>
        <w:t>文件中所承诺的期限</w:t>
      </w:r>
      <w:r>
        <w:rPr>
          <w:rFonts w:hint="eastAsia" w:ascii="宋体" w:hAnsi="宋体" w:cs="宋体"/>
          <w:color w:val="auto"/>
          <w:spacing w:val="0"/>
          <w:szCs w:val="21"/>
        </w:rPr>
        <w:t>，因人为因素出现的故障不在免费保修范围内。超过保修期的机器设备，终身维修，维修时只收部件成本费。</w:t>
      </w:r>
    </w:p>
    <w:p>
      <w:pPr>
        <w:adjustRightInd w:val="0"/>
        <w:snapToGrid w:val="0"/>
        <w:spacing w:line="360" w:lineRule="auto"/>
        <w:ind w:left="-61" w:firstLine="514"/>
        <w:rPr>
          <w:rFonts w:ascii="宋体" w:hAnsi="宋体" w:cs="宋体"/>
          <w:color w:val="auto"/>
          <w:spacing w:val="0"/>
          <w:szCs w:val="21"/>
        </w:rPr>
      </w:pPr>
      <w:r>
        <w:rPr>
          <w:rFonts w:hint="eastAsia" w:ascii="宋体" w:hAnsi="宋体" w:cs="宋体"/>
          <w:b/>
          <w:color w:val="auto"/>
          <w:spacing w:val="0"/>
          <w:szCs w:val="21"/>
        </w:rPr>
        <w:t>第十二条  调试和验收</w:t>
      </w:r>
    </w:p>
    <w:p>
      <w:pPr>
        <w:adjustRightInd w:val="0"/>
        <w:snapToGrid w:val="0"/>
        <w:spacing w:line="360" w:lineRule="auto"/>
        <w:ind w:firstLine="420" w:firstLineChars="200"/>
        <w:jc w:val="left"/>
        <w:rPr>
          <w:rFonts w:ascii="宋体" w:hAnsi="宋体" w:cs="宋体"/>
          <w:color w:val="auto"/>
          <w:spacing w:val="0"/>
        </w:rPr>
      </w:pPr>
      <w:r>
        <w:rPr>
          <w:rFonts w:hint="eastAsia" w:ascii="宋体" w:hAnsi="宋体" w:cs="宋体"/>
          <w:color w:val="auto"/>
          <w:spacing w:val="0"/>
        </w:rPr>
        <w:t>1.甲方对乙方提交的货物依据招标文件上的技术规格要求和国家有关质量标准进行现场初步验收，外观、说明书符合招标文件技术要求的，给予签收，初步验收不合格的不予签收。货到后，甲方应当在到货（安装、调试完）后五个工作日内进行验收。</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2.乙方交货前应对产品作出全面检查和对验收文件进行整理，并列出清单，作为甲方收货验收和使用的技术条件依据，检验的结果应随货物交甲方。</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3.甲方对乙方提供的货物在使用前进行调试时，乙方需负责安装并培训甲方的使用操作人员，并协助甲方一起调试，直到符合技术要求，甲方才做最终验收。</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4.对技术复杂的货物，甲方应请国家认可的专业检测机构参与初步验收及最终验收，并由其出具质量检测报告。</w:t>
      </w:r>
    </w:p>
    <w:p>
      <w:pPr>
        <w:adjustRightInd w:val="0"/>
        <w:snapToGrid w:val="0"/>
        <w:spacing w:line="360" w:lineRule="auto"/>
        <w:ind w:left="-61" w:firstLine="514"/>
        <w:rPr>
          <w:rFonts w:ascii="宋体" w:hAnsi="宋体" w:cs="宋体"/>
          <w:color w:val="auto"/>
          <w:spacing w:val="0"/>
          <w:szCs w:val="21"/>
        </w:rPr>
      </w:pPr>
      <w:r>
        <w:rPr>
          <w:rFonts w:hint="eastAsia" w:ascii="宋体" w:hAnsi="宋体" w:cs="宋体"/>
          <w:color w:val="auto"/>
          <w:spacing w:val="0"/>
          <w:szCs w:val="21"/>
        </w:rPr>
        <w:t>5. 验收时乙方必须在现场，验收完毕后作出验收结果报告。验收费用按招标文件约定承担方负责。</w:t>
      </w:r>
    </w:p>
    <w:p>
      <w:pPr>
        <w:adjustRightInd w:val="0"/>
        <w:snapToGrid w:val="0"/>
        <w:spacing w:line="360" w:lineRule="auto"/>
        <w:ind w:firstLine="413" w:firstLineChars="196"/>
        <w:rPr>
          <w:rFonts w:ascii="宋体" w:hAnsi="宋体" w:cs="宋体"/>
          <w:b/>
          <w:color w:val="auto"/>
          <w:spacing w:val="0"/>
        </w:rPr>
      </w:pPr>
      <w:r>
        <w:rPr>
          <w:rFonts w:hint="eastAsia" w:ascii="宋体" w:hAnsi="宋体" w:cs="宋体"/>
          <w:b/>
          <w:color w:val="auto"/>
          <w:spacing w:val="0"/>
        </w:rPr>
        <w:t>第十三条  货物包装、发运及运输</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1.乙方应在货物发运前对其进行满足运输距离、防潮、防震、防锈和防破损装卸等要求包装，以保证货物安全运达甲方指定地点。</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2. 使用说明书（货物属于进口产品的，供货时应同时附上中文使用说明书）质量检验证明书、随配附件和工具以及清单一并附于货物内。</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3.乙方在货物发运手续办理完毕后二十四小时内或者货到甲方四十八小时前通知甲方，以准备接货。</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4.货物在验收合格之前发生的所有风险均由乙方承担。</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5.货物在规定的交付期限内由乙方送达甲方指定的地点视为交付，乙方同时需通知甲方货物已送达。</w:t>
      </w:r>
    </w:p>
    <w:p>
      <w:pPr>
        <w:adjustRightInd w:val="0"/>
        <w:snapToGrid w:val="0"/>
        <w:spacing w:line="360" w:lineRule="auto"/>
        <w:ind w:firstLine="422" w:firstLineChars="200"/>
        <w:rPr>
          <w:rFonts w:ascii="宋体" w:hAnsi="宋体" w:cs="宋体"/>
          <w:b/>
          <w:color w:val="auto"/>
          <w:spacing w:val="0"/>
          <w:szCs w:val="21"/>
        </w:rPr>
      </w:pPr>
      <w:r>
        <w:rPr>
          <w:rFonts w:hint="eastAsia" w:ascii="宋体" w:hAnsi="宋体" w:cs="宋体"/>
          <w:b/>
          <w:color w:val="auto"/>
          <w:spacing w:val="0"/>
          <w:szCs w:val="21"/>
        </w:rPr>
        <w:t>第十四条　违约责任</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1．乙方所提供的货物规格、技术标准、材料等质量不合格的，应及时更换，更换不及时的按逾期交货处罚；因质量问题甲方不同意接收的或特殊情况甲方同意接收的，乙方应向甲方支付违约货款额5%违约金并赔偿甲方经济损失。</w:t>
      </w:r>
    </w:p>
    <w:p>
      <w:pPr>
        <w:adjustRightInd w:val="0"/>
        <w:snapToGrid w:val="0"/>
        <w:spacing w:line="360" w:lineRule="auto"/>
        <w:ind w:firstLine="420" w:firstLineChars="200"/>
        <w:rPr>
          <w:rFonts w:ascii="宋体" w:hAnsi="宋体" w:cs="宋体" w:eastAsiaTheme="minorEastAsia"/>
          <w:color w:val="auto"/>
          <w:spacing w:val="0"/>
        </w:rPr>
      </w:pPr>
      <w:r>
        <w:rPr>
          <w:rFonts w:hint="eastAsia" w:ascii="宋体" w:hAnsi="宋体" w:cs="宋体" w:eastAsiaTheme="minorEastAsia"/>
          <w:color w:val="auto"/>
          <w:spacing w:val="0"/>
        </w:rPr>
        <w:t>2．乙方提供的货物如侵犯了第三方合法权益而引发的任何纠纷或诉讼，均由乙方负责交涉并承担全部责任。</w:t>
      </w:r>
    </w:p>
    <w:p>
      <w:pPr>
        <w:adjustRightInd w:val="0"/>
        <w:snapToGrid w:val="0"/>
        <w:spacing w:line="360" w:lineRule="auto"/>
        <w:ind w:firstLine="420" w:firstLineChars="200"/>
        <w:rPr>
          <w:rFonts w:ascii="宋体" w:hAnsi="宋体" w:cs="宋体" w:eastAsiaTheme="minorEastAsia"/>
          <w:color w:val="auto"/>
          <w:spacing w:val="0"/>
        </w:rPr>
      </w:pPr>
      <w:r>
        <w:rPr>
          <w:rFonts w:hint="eastAsia" w:ascii="宋体" w:hAnsi="宋体" w:cs="宋体" w:eastAsiaTheme="minorEastAsia"/>
          <w:color w:val="auto"/>
          <w:spacing w:val="0"/>
        </w:rPr>
        <w:t>3．因包装、运输引起的货物损坏，按质量不合格处罚。</w:t>
      </w:r>
    </w:p>
    <w:p>
      <w:pPr>
        <w:adjustRightInd w:val="0"/>
        <w:snapToGrid w:val="0"/>
        <w:spacing w:line="360" w:lineRule="auto"/>
        <w:ind w:firstLine="420" w:firstLineChars="200"/>
        <w:rPr>
          <w:rFonts w:ascii="宋体" w:hAnsi="宋体" w:cs="宋体" w:eastAsiaTheme="minorEastAsia"/>
          <w:color w:val="auto"/>
          <w:spacing w:val="0"/>
        </w:rPr>
      </w:pPr>
      <w:r>
        <w:rPr>
          <w:rFonts w:hint="eastAsia" w:ascii="宋体" w:hAnsi="宋体" w:cs="宋体" w:eastAsiaTheme="minorEastAsia"/>
          <w:color w:val="auto"/>
          <w:spacing w:val="0"/>
        </w:rPr>
        <w:t>4．甲方无故延期接收货物、乙方逾期交货的，每天向对方偿付违约货款额3‰违约金，但违约金累计不得超过违约货款额5%，超过15天对方有权解除合同，违约方承担因此给对方造成经济损失。若为甲方解除合同的，乙方应在合同解除之日起五日内全额无息退还甲方已付款项；若为乙方解除合同的，乙方有权收回已交付的货物，运费由甲方承担，应在合同解除之日起五日内全额无息退还甲方已付款项。若甲方延期付货款的，每天向乙方偿付延期货款额3‰逾期滞纳金，但滞纳金累计不得超过延期货款额的5%。</w:t>
      </w:r>
    </w:p>
    <w:p>
      <w:pPr>
        <w:adjustRightInd w:val="0"/>
        <w:snapToGrid w:val="0"/>
        <w:spacing w:line="360" w:lineRule="auto"/>
        <w:ind w:firstLine="420" w:firstLineChars="200"/>
        <w:rPr>
          <w:rFonts w:ascii="宋体" w:hAnsi="宋体" w:cs="宋体" w:eastAsiaTheme="minorEastAsia"/>
          <w:color w:val="auto"/>
          <w:spacing w:val="0"/>
        </w:rPr>
      </w:pPr>
      <w:r>
        <w:rPr>
          <w:rFonts w:hint="eastAsia" w:ascii="宋体" w:hAnsi="宋体" w:cs="宋体" w:eastAsiaTheme="minorEastAsia"/>
          <w:color w:val="auto"/>
          <w:spacing w:val="0"/>
        </w:rPr>
        <w:t>5．乙方未按本合同和响应文件中规定的服务承诺提供售后服务的，乙方应按本合同合计金额 5%向甲方支付违约金。</w:t>
      </w:r>
    </w:p>
    <w:p>
      <w:pPr>
        <w:adjustRightInd w:val="0"/>
        <w:snapToGrid w:val="0"/>
        <w:spacing w:line="360" w:lineRule="auto"/>
        <w:ind w:firstLine="420" w:firstLineChars="200"/>
        <w:rPr>
          <w:rFonts w:ascii="宋体" w:hAnsi="宋体" w:cs="宋体" w:eastAsiaTheme="minorEastAsia"/>
          <w:color w:val="auto"/>
          <w:spacing w:val="0"/>
        </w:rPr>
      </w:pPr>
      <w:r>
        <w:rPr>
          <w:rFonts w:hint="eastAsia" w:ascii="宋体" w:hAnsi="宋体" w:cs="宋体" w:eastAsiaTheme="minorEastAsia"/>
          <w:color w:val="auto"/>
          <w:spacing w:val="0"/>
        </w:rPr>
        <w:t>6．乙方提供的货物在质量保证期内，因设计、工艺或材料的缺陷和其它质量原因造成的问题，由乙方负责，费用另补。</w:t>
      </w:r>
    </w:p>
    <w:p>
      <w:pPr>
        <w:adjustRightInd w:val="0"/>
        <w:snapToGrid w:val="0"/>
        <w:spacing w:line="360" w:lineRule="auto"/>
        <w:ind w:firstLine="411" w:firstLineChars="196"/>
        <w:rPr>
          <w:rFonts w:ascii="宋体" w:hAnsi="宋体" w:cs="宋体" w:eastAsiaTheme="minorEastAsia"/>
          <w:b/>
          <w:color w:val="auto"/>
          <w:spacing w:val="0"/>
        </w:rPr>
      </w:pPr>
      <w:r>
        <w:rPr>
          <w:rFonts w:hint="eastAsia" w:ascii="宋体" w:hAnsi="宋体" w:cs="宋体" w:eastAsiaTheme="minorEastAsia"/>
          <w:color w:val="auto"/>
          <w:spacing w:val="0"/>
        </w:rPr>
        <w:t>7．其它违约行为按违约货款额5%收取违约金并赔偿经济损失。</w:t>
      </w:r>
    </w:p>
    <w:p>
      <w:pPr>
        <w:adjustRightInd w:val="0"/>
        <w:snapToGrid w:val="0"/>
        <w:spacing w:line="360" w:lineRule="auto"/>
        <w:ind w:firstLine="413" w:firstLineChars="196"/>
        <w:rPr>
          <w:rFonts w:ascii="宋体" w:hAnsi="宋体" w:cs="宋体"/>
          <w:b/>
          <w:color w:val="auto"/>
          <w:spacing w:val="0"/>
        </w:rPr>
      </w:pPr>
      <w:r>
        <w:rPr>
          <w:rFonts w:hint="eastAsia" w:ascii="宋体" w:hAnsi="宋体" w:cs="宋体"/>
          <w:b/>
          <w:color w:val="auto"/>
          <w:spacing w:val="0"/>
        </w:rPr>
        <w:t>第十五条  不可抗力事件处理</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1.在合同有效期内，任何一方因不可抗力事件导致不能履行合同，则合同履行期可延长，其延长期与不可抗力影响期相同。</w:t>
      </w:r>
    </w:p>
    <w:p>
      <w:pPr>
        <w:adjustRightInd w:val="0"/>
        <w:snapToGrid w:val="0"/>
        <w:spacing w:line="360" w:lineRule="auto"/>
        <w:ind w:firstLine="420" w:firstLineChars="200"/>
        <w:rPr>
          <w:rFonts w:ascii="宋体" w:hAnsi="宋体" w:cs="宋体"/>
          <w:color w:val="auto"/>
          <w:spacing w:val="0"/>
        </w:rPr>
      </w:pPr>
      <w:r>
        <w:rPr>
          <w:rFonts w:hint="eastAsia" w:ascii="宋体" w:hAnsi="宋体" w:cs="宋体"/>
          <w:color w:val="auto"/>
          <w:spacing w:val="0"/>
        </w:rPr>
        <w:t>2.不可抗力事件发生后，应立即通知对方，并寄送有关权威机构出具的证明。</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3.不可抗力事件延续一百二十天以上，双方应通过友好协商，确定是否继续履行合同。</w:t>
      </w:r>
    </w:p>
    <w:p>
      <w:pPr>
        <w:adjustRightInd w:val="0"/>
        <w:snapToGrid w:val="0"/>
        <w:spacing w:line="360" w:lineRule="auto"/>
        <w:ind w:firstLine="422" w:firstLineChars="200"/>
        <w:rPr>
          <w:rFonts w:ascii="宋体" w:hAnsi="宋体" w:cs="宋体"/>
          <w:color w:val="auto"/>
          <w:spacing w:val="0"/>
          <w:szCs w:val="21"/>
        </w:rPr>
      </w:pPr>
      <w:r>
        <w:rPr>
          <w:rFonts w:hint="eastAsia" w:ascii="宋体" w:hAnsi="宋体" w:cs="宋体"/>
          <w:b/>
          <w:color w:val="auto"/>
          <w:spacing w:val="0"/>
          <w:szCs w:val="21"/>
        </w:rPr>
        <w:t>第十六条  合同争议解决</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 甲、乙双方因技术参数、质量及货物是否符合合同约定等问题发生争议的，应邀请国家认可的质量检测机构对货物质量进行鉴定。货物符合标准的，鉴定费由甲方承担。货物不符合标准的，鉴定费由乙方承担。</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2. 因履行本合同引起的或者与本合同有关的争议，甲乙双方应首先通过友好协商解决，如果协商不能解决，向甲方所在地有管辖权的人民法院提起诉讼。</w:t>
      </w:r>
    </w:p>
    <w:p>
      <w:pPr>
        <w:adjustRightInd w:val="0"/>
        <w:snapToGrid w:val="0"/>
        <w:spacing w:line="360" w:lineRule="auto"/>
        <w:ind w:left="-61" w:firstLine="514"/>
        <w:rPr>
          <w:rFonts w:ascii="宋体" w:hAnsi="宋体" w:cs="宋体"/>
          <w:color w:val="auto"/>
          <w:spacing w:val="0"/>
          <w:szCs w:val="21"/>
        </w:rPr>
      </w:pPr>
      <w:r>
        <w:rPr>
          <w:rFonts w:hint="eastAsia" w:ascii="宋体" w:hAnsi="宋体" w:cs="宋体"/>
          <w:color w:val="auto"/>
          <w:spacing w:val="0"/>
          <w:szCs w:val="21"/>
        </w:rPr>
        <w:t>3.诉讼期间，本合同继续履行。</w:t>
      </w:r>
    </w:p>
    <w:p>
      <w:pPr>
        <w:adjustRightInd w:val="0"/>
        <w:snapToGrid w:val="0"/>
        <w:spacing w:line="360" w:lineRule="auto"/>
        <w:ind w:firstLine="413" w:firstLineChars="196"/>
        <w:rPr>
          <w:rFonts w:ascii="宋体" w:hAnsi="宋体" w:cs="宋体"/>
          <w:b/>
          <w:color w:val="auto"/>
          <w:spacing w:val="0"/>
        </w:rPr>
      </w:pPr>
      <w:r>
        <w:rPr>
          <w:rFonts w:hint="eastAsia" w:ascii="宋体" w:hAnsi="宋体" w:cs="宋体"/>
          <w:b/>
          <w:color w:val="auto"/>
          <w:spacing w:val="0"/>
        </w:rPr>
        <w:t>第十七条  合同生效及其他</w:t>
      </w:r>
    </w:p>
    <w:p>
      <w:pPr>
        <w:adjustRightInd w:val="0"/>
        <w:snapToGrid w:val="0"/>
        <w:spacing w:line="360" w:lineRule="auto"/>
        <w:ind w:firstLine="420" w:firstLineChars="200"/>
        <w:rPr>
          <w:rFonts w:ascii="宋体" w:hAnsi="宋体" w:cs="宋体"/>
          <w:bCs/>
          <w:color w:val="auto"/>
          <w:spacing w:val="0"/>
        </w:rPr>
      </w:pPr>
      <w:r>
        <w:rPr>
          <w:rFonts w:hint="eastAsia" w:ascii="宋体" w:hAnsi="宋体" w:cs="宋体"/>
          <w:bCs/>
          <w:color w:val="auto"/>
          <w:spacing w:val="0"/>
        </w:rPr>
        <w:t>1. 合同经双方法定代表人或者其委托代理人签字并加盖单位公章后生效。</w:t>
      </w:r>
    </w:p>
    <w:p>
      <w:pPr>
        <w:adjustRightInd w:val="0"/>
        <w:snapToGrid w:val="0"/>
        <w:spacing w:line="360" w:lineRule="auto"/>
        <w:ind w:firstLine="420" w:firstLineChars="200"/>
        <w:rPr>
          <w:rFonts w:ascii="宋体" w:hAnsi="宋体" w:cs="宋体"/>
          <w:bCs/>
          <w:color w:val="auto"/>
          <w:spacing w:val="0"/>
        </w:rPr>
      </w:pPr>
      <w:r>
        <w:rPr>
          <w:rFonts w:hint="eastAsia" w:ascii="宋体" w:hAnsi="宋体" w:cs="宋体"/>
          <w:bCs/>
          <w:color w:val="auto"/>
          <w:spacing w:val="0"/>
        </w:rPr>
        <w:t>2.合同执行中涉及采购资金和采购内容修改或者补充的，须经财政部门审批，并签书面补充协议报财政部门备案，方可作为主合同不可分割的一部分。</w:t>
      </w:r>
    </w:p>
    <w:p>
      <w:pPr>
        <w:adjustRightInd w:val="0"/>
        <w:snapToGrid w:val="0"/>
        <w:spacing w:line="360" w:lineRule="auto"/>
        <w:ind w:left="420" w:leftChars="200"/>
        <w:rPr>
          <w:rFonts w:ascii="宋体" w:hAnsi="宋体" w:cs="宋体"/>
          <w:bCs/>
          <w:color w:val="auto"/>
          <w:spacing w:val="0"/>
        </w:rPr>
      </w:pPr>
      <w:r>
        <w:rPr>
          <w:rFonts w:hint="eastAsia" w:ascii="宋体" w:hAnsi="宋体" w:cs="宋体"/>
          <w:bCs/>
          <w:color w:val="auto"/>
          <w:spacing w:val="0"/>
        </w:rPr>
        <w:t>3.本合同未尽事宜，遵照《中华人民共和国民法典》有关条文执行。</w:t>
      </w:r>
    </w:p>
    <w:p>
      <w:pPr>
        <w:adjustRightInd w:val="0"/>
        <w:snapToGrid w:val="0"/>
        <w:spacing w:line="360" w:lineRule="auto"/>
        <w:ind w:firstLine="422" w:firstLineChars="200"/>
        <w:rPr>
          <w:rFonts w:ascii="宋体" w:hAnsi="宋体" w:cs="宋体"/>
          <w:bCs/>
          <w:color w:val="auto"/>
          <w:spacing w:val="0"/>
          <w:szCs w:val="21"/>
        </w:rPr>
      </w:pPr>
      <w:r>
        <w:rPr>
          <w:rFonts w:hint="eastAsia" w:ascii="宋体" w:hAnsi="宋体" w:cs="宋体"/>
          <w:b/>
          <w:color w:val="auto"/>
          <w:spacing w:val="0"/>
          <w:szCs w:val="21"/>
        </w:rPr>
        <w:t>第十八条　</w:t>
      </w:r>
      <w:r>
        <w:rPr>
          <w:rFonts w:hint="eastAsia" w:ascii="宋体" w:hAnsi="宋体" w:cs="宋体"/>
          <w:bCs/>
          <w:color w:val="auto"/>
          <w:spacing w:val="0"/>
          <w:szCs w:val="21"/>
        </w:rPr>
        <w:t>合同的变更、终止与转让</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1. 除《中华人民共和国政府采购法》第五十条规定的情形外，本合同一经签订，甲乙双方不得擅自变更、中止或者终止。</w:t>
      </w:r>
    </w:p>
    <w:p>
      <w:pPr>
        <w:adjustRightInd w:val="0"/>
        <w:snapToGrid w:val="0"/>
        <w:spacing w:line="360" w:lineRule="auto"/>
        <w:ind w:left="-61" w:firstLine="514"/>
        <w:rPr>
          <w:rFonts w:ascii="宋体" w:hAnsi="宋体" w:cs="宋体"/>
          <w:color w:val="auto"/>
          <w:spacing w:val="0"/>
          <w:szCs w:val="21"/>
        </w:rPr>
      </w:pPr>
      <w:r>
        <w:rPr>
          <w:rFonts w:hint="eastAsia" w:ascii="宋体" w:hAnsi="宋体" w:cs="宋体"/>
          <w:color w:val="auto"/>
          <w:spacing w:val="0"/>
          <w:szCs w:val="21"/>
        </w:rPr>
        <w:t>2. 乙方不得擅自转让（无进口资格的乙方委托进口货物除外）其应履行的合同义务。</w:t>
      </w:r>
    </w:p>
    <w:p>
      <w:pPr>
        <w:adjustRightInd w:val="0"/>
        <w:snapToGrid w:val="0"/>
        <w:spacing w:line="360" w:lineRule="auto"/>
        <w:ind w:firstLine="422" w:firstLineChars="200"/>
        <w:rPr>
          <w:rFonts w:ascii="宋体" w:hAnsi="宋体" w:cs="宋体"/>
          <w:b/>
          <w:color w:val="auto"/>
          <w:spacing w:val="0"/>
          <w:szCs w:val="21"/>
        </w:rPr>
      </w:pPr>
      <w:r>
        <w:rPr>
          <w:rFonts w:hint="eastAsia" w:ascii="宋体" w:hAnsi="宋体" w:cs="宋体"/>
          <w:b/>
          <w:color w:val="auto"/>
          <w:spacing w:val="0"/>
          <w:szCs w:val="21"/>
        </w:rPr>
        <w:t>第十九条　</w:t>
      </w:r>
      <w:r>
        <w:rPr>
          <w:rFonts w:hint="eastAsia" w:ascii="宋体" w:hAnsi="宋体" w:cs="宋体"/>
          <w:color w:val="auto"/>
          <w:spacing w:val="0"/>
          <w:kern w:val="0"/>
          <w:szCs w:val="21"/>
        </w:rPr>
        <w:t>本合同书与下列文件一起构成合同文件</w:t>
      </w:r>
    </w:p>
    <w:p>
      <w:pPr>
        <w:adjustRightInd w:val="0"/>
        <w:snapToGrid w:val="0"/>
        <w:spacing w:line="360" w:lineRule="auto"/>
        <w:ind w:left="420" w:leftChars="200"/>
        <w:rPr>
          <w:rFonts w:ascii="宋体" w:hAnsi="宋体" w:cs="宋体"/>
          <w:color w:val="auto"/>
          <w:spacing w:val="0"/>
        </w:rPr>
      </w:pPr>
      <w:r>
        <w:rPr>
          <w:rFonts w:hint="eastAsia" w:ascii="宋体" w:hAnsi="宋体" w:cs="宋体"/>
          <w:color w:val="auto"/>
          <w:spacing w:val="0"/>
        </w:rPr>
        <w:t>1.</w:t>
      </w:r>
      <w:r>
        <w:rPr>
          <w:rFonts w:hint="eastAsia" w:ascii="宋体" w:hAnsi="宋体" w:cs="宋体"/>
          <w:color w:val="auto"/>
          <w:spacing w:val="0"/>
          <w:lang w:eastAsia="zh-CN"/>
        </w:rPr>
        <w:t>成交</w:t>
      </w:r>
      <w:r>
        <w:rPr>
          <w:rFonts w:hint="eastAsia" w:ascii="宋体" w:hAnsi="宋体" w:cs="宋体"/>
          <w:color w:val="auto"/>
          <w:spacing w:val="0"/>
        </w:rPr>
        <w:t>通知书。</w:t>
      </w:r>
    </w:p>
    <w:p>
      <w:pPr>
        <w:adjustRightInd w:val="0"/>
        <w:snapToGrid w:val="0"/>
        <w:spacing w:line="360" w:lineRule="auto"/>
        <w:ind w:left="420" w:leftChars="200"/>
        <w:rPr>
          <w:rFonts w:ascii="宋体" w:hAnsi="宋体" w:cs="宋体"/>
          <w:color w:val="auto"/>
          <w:spacing w:val="0"/>
        </w:rPr>
      </w:pPr>
      <w:r>
        <w:rPr>
          <w:rFonts w:hint="eastAsia" w:ascii="宋体" w:hAnsi="宋体" w:cs="宋体"/>
          <w:color w:val="auto"/>
          <w:spacing w:val="0"/>
        </w:rPr>
        <w:t>2.采购需求。</w:t>
      </w:r>
    </w:p>
    <w:p>
      <w:pPr>
        <w:adjustRightInd w:val="0"/>
        <w:snapToGrid w:val="0"/>
        <w:spacing w:line="360" w:lineRule="auto"/>
        <w:ind w:left="420" w:leftChars="200"/>
        <w:rPr>
          <w:rFonts w:ascii="宋体" w:hAnsi="宋体" w:cs="宋体"/>
          <w:color w:val="auto"/>
          <w:spacing w:val="0"/>
        </w:rPr>
      </w:pPr>
      <w:r>
        <w:rPr>
          <w:rFonts w:hint="eastAsia" w:ascii="宋体" w:hAnsi="宋体" w:cs="宋体"/>
          <w:color w:val="auto"/>
          <w:spacing w:val="0"/>
        </w:rPr>
        <w:t>3.</w:t>
      </w:r>
      <w:r>
        <w:rPr>
          <w:rFonts w:hint="eastAsia" w:ascii="宋体" w:hAnsi="宋体" w:cs="宋体"/>
          <w:color w:val="auto"/>
          <w:spacing w:val="0"/>
          <w:lang w:eastAsia="zh-CN"/>
        </w:rPr>
        <w:t>响应</w:t>
      </w:r>
      <w:r>
        <w:rPr>
          <w:rFonts w:hint="eastAsia" w:ascii="宋体" w:hAnsi="宋体" w:cs="宋体"/>
          <w:color w:val="auto"/>
          <w:spacing w:val="0"/>
        </w:rPr>
        <w:t>函。</w:t>
      </w:r>
    </w:p>
    <w:p>
      <w:pPr>
        <w:adjustRightInd w:val="0"/>
        <w:snapToGrid w:val="0"/>
        <w:spacing w:line="360" w:lineRule="auto"/>
        <w:ind w:left="420" w:leftChars="200"/>
        <w:rPr>
          <w:rFonts w:ascii="宋体" w:hAnsi="宋体" w:cs="宋体"/>
          <w:color w:val="auto"/>
          <w:spacing w:val="0"/>
        </w:rPr>
      </w:pPr>
      <w:r>
        <w:rPr>
          <w:rFonts w:hint="eastAsia" w:ascii="宋体" w:hAnsi="宋体" w:cs="宋体"/>
          <w:color w:val="auto"/>
          <w:spacing w:val="0"/>
        </w:rPr>
        <w:t>4.</w:t>
      </w:r>
      <w:r>
        <w:rPr>
          <w:rFonts w:hint="eastAsia" w:ascii="宋体" w:hAnsi="宋体" w:cs="宋体"/>
          <w:color w:val="auto"/>
          <w:spacing w:val="0"/>
          <w:lang w:eastAsia="zh-CN"/>
        </w:rPr>
        <w:t>竞标</w:t>
      </w:r>
      <w:r>
        <w:rPr>
          <w:rFonts w:hint="eastAsia" w:ascii="宋体" w:hAnsi="宋体" w:cs="宋体"/>
          <w:color w:val="auto"/>
          <w:spacing w:val="0"/>
        </w:rPr>
        <w:t>报价明细表。</w:t>
      </w:r>
    </w:p>
    <w:p>
      <w:pPr>
        <w:adjustRightInd w:val="0"/>
        <w:snapToGrid w:val="0"/>
        <w:spacing w:line="360" w:lineRule="auto"/>
        <w:ind w:left="420" w:leftChars="200"/>
        <w:rPr>
          <w:rFonts w:ascii="宋体" w:hAnsi="宋体" w:cs="宋体"/>
          <w:color w:val="auto"/>
          <w:spacing w:val="0"/>
        </w:rPr>
      </w:pPr>
      <w:r>
        <w:rPr>
          <w:rFonts w:hint="eastAsia" w:ascii="宋体" w:hAnsi="宋体" w:cs="宋体"/>
          <w:color w:val="auto"/>
          <w:spacing w:val="0"/>
        </w:rPr>
        <w:t>5.技术需求偏离表和商务条款偏离表。</w:t>
      </w:r>
    </w:p>
    <w:p>
      <w:pPr>
        <w:adjustRightInd w:val="0"/>
        <w:snapToGrid w:val="0"/>
        <w:spacing w:line="360" w:lineRule="auto"/>
        <w:ind w:left="420" w:leftChars="200"/>
        <w:rPr>
          <w:rFonts w:ascii="宋体" w:hAnsi="宋体" w:cs="宋体"/>
          <w:color w:val="auto"/>
          <w:spacing w:val="0"/>
        </w:rPr>
      </w:pPr>
      <w:r>
        <w:rPr>
          <w:rFonts w:hint="eastAsia" w:ascii="宋体" w:hAnsi="宋体" w:cs="宋体"/>
          <w:color w:val="auto"/>
          <w:spacing w:val="0"/>
        </w:rPr>
        <w:t>6.其他合同文件（招标文件、乙方提供的</w:t>
      </w:r>
      <w:r>
        <w:rPr>
          <w:rFonts w:hint="eastAsia" w:ascii="宋体" w:hAnsi="宋体" w:cs="宋体"/>
          <w:color w:val="auto"/>
          <w:spacing w:val="0"/>
          <w:lang w:eastAsia="zh-CN"/>
        </w:rPr>
        <w:t>响应</w:t>
      </w:r>
      <w:r>
        <w:rPr>
          <w:rFonts w:hint="eastAsia" w:ascii="宋体" w:hAnsi="宋体" w:cs="宋体"/>
          <w:color w:val="auto"/>
          <w:spacing w:val="0"/>
        </w:rPr>
        <w:t>文件等）。</w:t>
      </w:r>
    </w:p>
    <w:p>
      <w:pPr>
        <w:adjustRightInd w:val="0"/>
        <w:snapToGrid w:val="0"/>
        <w:spacing w:line="360" w:lineRule="auto"/>
        <w:ind w:firstLine="422" w:firstLineChars="200"/>
        <w:rPr>
          <w:rFonts w:ascii="宋体" w:hAnsi="宋体" w:cs="宋体"/>
          <w:color w:val="auto"/>
          <w:spacing w:val="0"/>
          <w:szCs w:val="21"/>
        </w:rPr>
      </w:pPr>
      <w:r>
        <w:rPr>
          <w:rFonts w:hint="eastAsia" w:ascii="宋体" w:hAnsi="宋体" w:cs="宋体"/>
          <w:b/>
          <w:color w:val="auto"/>
          <w:spacing w:val="0"/>
          <w:szCs w:val="21"/>
        </w:rPr>
        <w:t>第二十条　</w:t>
      </w:r>
      <w:r>
        <w:rPr>
          <w:rFonts w:hint="eastAsia" w:ascii="宋体" w:hAnsi="宋体" w:cs="宋体"/>
          <w:b w:val="0"/>
          <w:bCs w:val="0"/>
          <w:color w:val="auto"/>
        </w:rPr>
        <w:t>本合同一式</w:t>
      </w:r>
      <w:r>
        <w:rPr>
          <w:rFonts w:hint="eastAsia" w:ascii="宋体" w:hAnsi="宋体" w:cs="宋体"/>
          <w:b w:val="0"/>
          <w:bCs w:val="0"/>
          <w:color w:val="auto"/>
          <w:u w:val="single"/>
          <w:lang w:val="en-US" w:eastAsia="zh-CN"/>
        </w:rPr>
        <w:t>5</w:t>
      </w:r>
      <w:r>
        <w:rPr>
          <w:rFonts w:hint="eastAsia" w:ascii="宋体" w:hAnsi="宋体" w:cs="宋体"/>
          <w:b w:val="0"/>
          <w:bCs w:val="0"/>
          <w:color w:val="auto"/>
        </w:rPr>
        <w:t>份，具有同等法律效力，采购代理机构存档</w:t>
      </w:r>
      <w:r>
        <w:rPr>
          <w:rFonts w:hint="eastAsia" w:ascii="宋体" w:hAnsi="宋体" w:cs="宋体"/>
          <w:b w:val="0"/>
          <w:bCs w:val="0"/>
          <w:color w:val="auto"/>
          <w:u w:val="single"/>
          <w:lang w:val="en-US" w:eastAsia="zh-CN"/>
        </w:rPr>
        <w:t>1</w:t>
      </w:r>
      <w:r>
        <w:rPr>
          <w:rFonts w:hint="eastAsia" w:ascii="宋体" w:hAnsi="宋体" w:cs="宋体"/>
          <w:b w:val="0"/>
          <w:bCs w:val="0"/>
          <w:color w:val="auto"/>
        </w:rPr>
        <w:t>份，甲方执</w:t>
      </w:r>
      <w:r>
        <w:rPr>
          <w:rFonts w:hint="eastAsia" w:ascii="宋体" w:hAnsi="宋体" w:cs="宋体"/>
          <w:b w:val="0"/>
          <w:bCs w:val="0"/>
          <w:color w:val="auto"/>
          <w:u w:val="single"/>
          <w:lang w:val="en-US" w:eastAsia="zh-CN"/>
        </w:rPr>
        <w:t>3</w:t>
      </w:r>
      <w:r>
        <w:rPr>
          <w:rFonts w:hint="eastAsia" w:ascii="宋体" w:hAnsi="宋体" w:cs="宋体"/>
          <w:b w:val="0"/>
          <w:bCs w:val="0"/>
          <w:color w:val="auto"/>
        </w:rPr>
        <w:t>份，乙方执</w:t>
      </w:r>
      <w:r>
        <w:rPr>
          <w:rFonts w:hint="eastAsia" w:ascii="宋体" w:hAnsi="宋体" w:cs="宋体"/>
          <w:b w:val="0"/>
          <w:bCs w:val="0"/>
          <w:color w:val="auto"/>
          <w:lang w:val="en-US" w:eastAsia="zh-CN"/>
        </w:rPr>
        <w:t>1</w:t>
      </w:r>
      <w:r>
        <w:rPr>
          <w:rFonts w:hint="eastAsia" w:ascii="宋体" w:hAnsi="宋体" w:cs="宋体"/>
          <w:b w:val="0"/>
          <w:bCs w:val="0"/>
          <w:color w:val="auto"/>
        </w:rPr>
        <w:t>份</w:t>
      </w:r>
      <w:r>
        <w:rPr>
          <w:rFonts w:hint="eastAsia" w:ascii="宋体" w:hAnsi="宋体" w:cs="宋体"/>
          <w:color w:val="auto"/>
          <w:spacing w:val="0"/>
          <w:szCs w:val="21"/>
        </w:rPr>
        <w:t>。</w:t>
      </w:r>
    </w:p>
    <w:p>
      <w:pPr>
        <w:adjustRightInd w:val="0"/>
        <w:snapToGrid w:val="0"/>
        <w:spacing w:line="360" w:lineRule="auto"/>
        <w:ind w:firstLine="420" w:firstLineChars="200"/>
        <w:rPr>
          <w:rFonts w:ascii="宋体" w:hAnsi="宋体" w:cs="宋体"/>
          <w:color w:val="auto"/>
          <w:spacing w:val="0"/>
          <w:szCs w:val="21"/>
        </w:rPr>
      </w:pPr>
      <w:r>
        <w:rPr>
          <w:rFonts w:hint="eastAsia" w:ascii="宋体" w:hAnsi="宋体" w:cs="宋体"/>
          <w:color w:val="auto"/>
          <w:spacing w:val="0"/>
          <w:szCs w:val="21"/>
        </w:rPr>
        <w:t>本合同自签订之日起2个工作日内，甲方应当将采购合同在广西壮族自治区财政厅指定的媒体上公告。</w:t>
      </w:r>
    </w:p>
    <w:tbl>
      <w:tblPr>
        <w:tblStyle w:val="31"/>
        <w:tblW w:w="95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76"/>
        <w:gridCol w:w="4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8" w:hRule="atLeas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甲方（章）</w:t>
            </w:r>
          </w:p>
          <w:p>
            <w:pPr>
              <w:adjustRightInd w:val="0"/>
              <w:snapToGrid w:val="0"/>
              <w:spacing w:line="360" w:lineRule="auto"/>
              <w:rPr>
                <w:rFonts w:ascii="宋体" w:hAnsi="宋体" w:cs="宋体"/>
                <w:color w:val="auto"/>
                <w:szCs w:val="21"/>
              </w:rPr>
            </w:pPr>
          </w:p>
          <w:p>
            <w:pPr>
              <w:adjustRightInd w:val="0"/>
              <w:snapToGrid w:val="0"/>
              <w:spacing w:line="360" w:lineRule="auto"/>
              <w:ind w:firstLine="945" w:firstLineChars="450"/>
              <w:jc w:val="right"/>
              <w:rPr>
                <w:rFonts w:ascii="宋体" w:hAnsi="宋体" w:cs="宋体"/>
                <w:color w:val="auto"/>
                <w:szCs w:val="21"/>
              </w:rPr>
            </w:pPr>
            <w:r>
              <w:rPr>
                <w:rFonts w:hint="eastAsia" w:ascii="宋体" w:hAnsi="宋体" w:cs="宋体"/>
                <w:color w:val="auto"/>
                <w:szCs w:val="21"/>
              </w:rPr>
              <w:t>年   月   日</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乙方（章）</w:t>
            </w:r>
          </w:p>
          <w:p>
            <w:pPr>
              <w:adjustRightInd w:val="0"/>
              <w:snapToGrid w:val="0"/>
              <w:spacing w:line="360" w:lineRule="auto"/>
              <w:rPr>
                <w:rFonts w:ascii="宋体" w:hAnsi="宋体" w:cs="宋体"/>
                <w:color w:val="auto"/>
                <w:szCs w:val="21"/>
              </w:rPr>
            </w:pPr>
          </w:p>
          <w:p>
            <w:pPr>
              <w:adjustRightInd w:val="0"/>
              <w:snapToGrid w:val="0"/>
              <w:spacing w:line="360" w:lineRule="auto"/>
              <w:jc w:val="right"/>
              <w:rPr>
                <w:rFonts w:ascii="宋体" w:hAnsi="宋体" w:cs="宋体"/>
                <w:color w:val="auto"/>
                <w:szCs w:val="21"/>
              </w:rPr>
            </w:pPr>
            <w:r>
              <w:rPr>
                <w:rFonts w:hint="eastAsia" w:ascii="宋体" w:hAnsi="宋体" w:cs="宋体"/>
                <w:color w:val="auto"/>
                <w:szCs w:val="21"/>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单位地址：</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或者其委托代理人：</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或者其委托代理人：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电话：</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电子邮箱：</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电子邮箱：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开户银行：</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开户银行：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账号：</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邮政编码：</w:t>
            </w:r>
          </w:p>
        </w:tc>
        <w:tc>
          <w:tcPr>
            <w:tcW w:w="4776" w:type="dxa"/>
            <w:noWrap/>
            <w:vAlign w:val="center"/>
          </w:tcPr>
          <w:p>
            <w:pPr>
              <w:adjustRightInd w:val="0"/>
              <w:snapToGrid w:val="0"/>
              <w:spacing w:line="360" w:lineRule="auto"/>
              <w:rPr>
                <w:rFonts w:ascii="宋体" w:hAnsi="宋体" w:cs="宋体"/>
                <w:color w:val="auto"/>
                <w:szCs w:val="21"/>
              </w:rPr>
            </w:pPr>
            <w:r>
              <w:rPr>
                <w:rFonts w:hint="eastAsia" w:ascii="宋体" w:hAnsi="宋体" w:cs="宋体"/>
                <w:color w:val="auto"/>
                <w:szCs w:val="21"/>
              </w:rPr>
              <w:t>邮政编码：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9552" w:type="dxa"/>
            <w:gridSpan w:val="2"/>
            <w:noWrap/>
            <w:vAlign w:val="center"/>
          </w:tcPr>
          <w:p>
            <w:pPr>
              <w:adjustRightInd w:val="0"/>
              <w:snapToGrid w:val="0"/>
              <w:spacing w:line="360" w:lineRule="auto"/>
              <w:rPr>
                <w:color w:val="auto"/>
              </w:rPr>
            </w:pPr>
            <w:r>
              <w:rPr>
                <w:rFonts w:hint="eastAsia"/>
                <w:color w:val="auto"/>
              </w:rPr>
              <w:t xml:space="preserve">经办人 </w:t>
            </w:r>
          </w:p>
          <w:p>
            <w:pPr>
              <w:adjustRightInd w:val="0"/>
              <w:snapToGrid w:val="0"/>
              <w:spacing w:line="360" w:lineRule="auto"/>
              <w:jc w:val="right"/>
              <w:rPr>
                <w:color w:val="auto"/>
              </w:rPr>
            </w:pPr>
            <w:r>
              <w:rPr>
                <w:rFonts w:hint="eastAsia"/>
                <w:color w:val="auto"/>
              </w:rPr>
              <w:t>年   月   日</w:t>
            </w:r>
          </w:p>
          <w:p>
            <w:pPr>
              <w:pStyle w:val="15"/>
              <w:rPr>
                <w:rFonts w:ascii="宋体" w:hAnsi="宋体" w:cs="宋体"/>
                <w:color w:val="auto"/>
                <w:szCs w:val="21"/>
              </w:rPr>
            </w:pPr>
          </w:p>
          <w:p>
            <w:pPr>
              <w:pStyle w:val="15"/>
              <w:rPr>
                <w:rFonts w:ascii="宋体" w:hAnsi="宋体" w:cs="宋体"/>
                <w:color w:val="auto"/>
                <w:szCs w:val="21"/>
              </w:rPr>
            </w:pPr>
          </w:p>
        </w:tc>
      </w:tr>
    </w:tbl>
    <w:p>
      <w:pPr>
        <w:pStyle w:val="6"/>
        <w:rPr>
          <w:rFonts w:hint="eastAsia"/>
          <w:color w:val="auto"/>
          <w:lang w:val="zh-CN" w:eastAsia="zh-CN"/>
        </w:rPr>
      </w:pPr>
    </w:p>
    <w:p>
      <w:pPr>
        <w:pStyle w:val="6"/>
        <w:rPr>
          <w:rFonts w:hint="eastAsia"/>
          <w:color w:val="auto"/>
          <w:lang w:val="zh-CN" w:eastAsia="zh-CN"/>
        </w:rPr>
      </w:pPr>
    </w:p>
    <w:p>
      <w:pPr>
        <w:rPr>
          <w:rFonts w:hint="eastAsia"/>
          <w:color w:val="auto"/>
          <w:lang w:val="zh-CN" w:eastAsia="zh-CN"/>
        </w:rPr>
      </w:pPr>
      <w:r>
        <w:rPr>
          <w:rFonts w:hint="eastAsia"/>
          <w:color w:val="auto"/>
          <w:lang w:val="zh-CN" w:eastAsia="zh-CN"/>
        </w:rPr>
        <w:br w:type="page"/>
      </w:r>
    </w:p>
    <w:p>
      <w:pPr>
        <w:pStyle w:val="6"/>
        <w:rPr>
          <w:rFonts w:hint="eastAsia"/>
          <w:color w:val="auto"/>
          <w:lang w:val="zh-CN" w:eastAsia="zh-CN"/>
        </w:rPr>
      </w:pPr>
    </w:p>
    <w:p>
      <w:pPr>
        <w:keepNext/>
        <w:keepLines/>
        <w:spacing w:before="340" w:after="330" w:line="578" w:lineRule="auto"/>
        <w:jc w:val="center"/>
        <w:outlineLvl w:val="0"/>
        <w:rPr>
          <w:rFonts w:hint="eastAsia" w:ascii="宋体" w:hAnsi="宋体" w:eastAsia="宋体" w:cs="宋体"/>
          <w:bCs/>
          <w:color w:val="auto"/>
          <w:kern w:val="44"/>
          <w:sz w:val="44"/>
          <w:szCs w:val="44"/>
          <w:highlight w:val="none"/>
          <w:lang w:val="zh-CN" w:eastAsia="zh-CN"/>
        </w:rPr>
      </w:pPr>
      <w:bookmarkStart w:id="124" w:name="_Toc80205947"/>
    </w:p>
    <w:p>
      <w:pPr>
        <w:keepNext/>
        <w:keepLines/>
        <w:spacing w:before="340" w:after="330" w:line="578" w:lineRule="auto"/>
        <w:jc w:val="center"/>
        <w:outlineLvl w:val="0"/>
        <w:rPr>
          <w:rFonts w:hint="eastAsia" w:ascii="宋体" w:hAnsi="宋体" w:eastAsia="宋体" w:cs="宋体"/>
          <w:bCs/>
          <w:color w:val="auto"/>
          <w:kern w:val="44"/>
          <w:sz w:val="44"/>
          <w:szCs w:val="44"/>
          <w:highlight w:val="none"/>
          <w:lang w:val="zh-CN" w:eastAsia="zh-CN"/>
        </w:rPr>
      </w:pPr>
    </w:p>
    <w:p>
      <w:pPr>
        <w:pStyle w:val="6"/>
        <w:rPr>
          <w:rFonts w:hint="eastAsia" w:ascii="宋体" w:hAnsi="宋体" w:eastAsia="宋体" w:cs="宋体"/>
          <w:bCs/>
          <w:color w:val="auto"/>
          <w:kern w:val="44"/>
          <w:sz w:val="44"/>
          <w:szCs w:val="44"/>
          <w:highlight w:val="none"/>
          <w:lang w:val="zh-CN" w:eastAsia="zh-CN"/>
        </w:rPr>
      </w:pPr>
    </w:p>
    <w:p>
      <w:pPr>
        <w:pStyle w:val="6"/>
        <w:rPr>
          <w:rFonts w:hint="eastAsia" w:ascii="宋体" w:hAnsi="宋体" w:eastAsia="宋体" w:cs="宋体"/>
          <w:bCs/>
          <w:color w:val="auto"/>
          <w:kern w:val="44"/>
          <w:sz w:val="44"/>
          <w:szCs w:val="44"/>
          <w:highlight w:val="none"/>
          <w:lang w:val="zh-CN" w:eastAsia="zh-CN"/>
        </w:rPr>
      </w:pPr>
    </w:p>
    <w:p>
      <w:pPr>
        <w:keepNext/>
        <w:keepLines/>
        <w:spacing w:before="340" w:after="330" w:line="578" w:lineRule="auto"/>
        <w:jc w:val="center"/>
        <w:outlineLvl w:val="0"/>
        <w:rPr>
          <w:rFonts w:hint="eastAsia" w:ascii="宋体" w:hAnsi="宋体" w:eastAsia="宋体" w:cs="宋体"/>
          <w:b/>
          <w:bCs/>
          <w:color w:val="auto"/>
          <w:sz w:val="32"/>
          <w:szCs w:val="32"/>
          <w:highlight w:val="none"/>
        </w:rPr>
      </w:pPr>
      <w:bookmarkStart w:id="125" w:name="_Toc26819"/>
      <w:r>
        <w:rPr>
          <w:rFonts w:hint="eastAsia" w:ascii="宋体" w:hAnsi="宋体" w:eastAsia="宋体" w:cs="宋体"/>
          <w:bCs/>
          <w:color w:val="auto"/>
          <w:kern w:val="44"/>
          <w:sz w:val="44"/>
          <w:szCs w:val="44"/>
          <w:highlight w:val="none"/>
          <w:lang w:val="zh-CN" w:eastAsia="zh-CN"/>
        </w:rPr>
        <w:t>第七章 质疑、投诉材料格式</w:t>
      </w:r>
      <w:bookmarkEnd w:id="124"/>
      <w:r>
        <w:rPr>
          <w:rFonts w:hint="eastAsia" w:ascii="宋体" w:hAnsi="宋体" w:eastAsia="宋体" w:cs="宋体"/>
          <w:b/>
          <w:bCs/>
          <w:color w:val="auto"/>
          <w:kern w:val="44"/>
          <w:sz w:val="44"/>
          <w:szCs w:val="44"/>
          <w:highlight w:val="none"/>
          <w:lang w:val="zh-CN" w:eastAsia="zh-CN"/>
        </w:rPr>
        <w:br w:type="page"/>
      </w:r>
      <w:r>
        <w:rPr>
          <w:rFonts w:hint="eastAsia" w:ascii="宋体" w:hAnsi="宋体" w:eastAsia="宋体" w:cs="宋体"/>
          <w:b/>
          <w:bCs/>
          <w:color w:val="auto"/>
          <w:sz w:val="32"/>
          <w:szCs w:val="32"/>
          <w:highlight w:val="none"/>
        </w:rPr>
        <w:t>质疑函（格式）</w:t>
      </w:r>
      <w:bookmarkEnd w:id="125"/>
    </w:p>
    <w:p>
      <w:pPr>
        <w:spacing w:line="360" w:lineRule="auto"/>
        <w:ind w:firstLine="482" w:firstLineChars="200"/>
        <w:contextualSpacing/>
        <w:rPr>
          <w:rFonts w:hint="eastAsia" w:ascii="宋体" w:hAnsi="宋体" w:eastAsia="宋体" w:cs="宋体"/>
          <w:b/>
          <w:bCs/>
          <w:color w:val="auto"/>
          <w:kern w:val="0"/>
          <w:sz w:val="24"/>
          <w:szCs w:val="24"/>
          <w:highlight w:val="none"/>
          <w:lang w:val="zh-CN" w:eastAsia="zh-CN"/>
        </w:rPr>
      </w:pPr>
      <w:r>
        <w:rPr>
          <w:rFonts w:hint="eastAsia" w:ascii="宋体" w:hAnsi="宋体" w:eastAsia="宋体" w:cs="宋体"/>
          <w:b/>
          <w:bCs/>
          <w:color w:val="auto"/>
          <w:kern w:val="0"/>
          <w:sz w:val="24"/>
          <w:szCs w:val="24"/>
          <w:highlight w:val="none"/>
          <w:lang w:val="zh-CN" w:eastAsia="zh-CN"/>
        </w:rPr>
        <w:t>一、质疑供应商基本信息：</w:t>
      </w:r>
    </w:p>
    <w:p>
      <w:pPr>
        <w:spacing w:line="360" w:lineRule="auto"/>
        <w:ind w:firstLine="480" w:firstLineChars="200"/>
        <w:contextualSpacing/>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质疑供应商：</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pacing w:line="360" w:lineRule="auto"/>
        <w:ind w:firstLine="480" w:firstLineChars="200"/>
        <w:contextualSpacing/>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地址：</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邮编：</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pacing w:line="360" w:lineRule="auto"/>
        <w:ind w:firstLine="480" w:firstLineChars="200"/>
        <w:contextualSpacing/>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联系人：</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联系电话：</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firstLine="480" w:firstLineChars="200"/>
        <w:contextualSpacing/>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授权代表：</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firstLine="480" w:firstLineChars="200"/>
        <w:contextualSpacing/>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联系电话：</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firstLine="480" w:firstLineChars="200"/>
        <w:contextualSpacing/>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地址：</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邮编：</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pacing w:line="360" w:lineRule="auto"/>
        <w:ind w:firstLine="482" w:firstLineChars="200"/>
        <w:contextualSpacing/>
        <w:rPr>
          <w:rFonts w:hint="eastAsia" w:ascii="宋体" w:hAnsi="宋体" w:eastAsia="宋体" w:cs="宋体"/>
          <w:b/>
          <w:bCs/>
          <w:color w:val="auto"/>
          <w:kern w:val="0"/>
          <w:sz w:val="24"/>
          <w:szCs w:val="24"/>
          <w:highlight w:val="none"/>
          <w:lang w:val="zh-CN" w:eastAsia="zh-CN"/>
        </w:rPr>
      </w:pPr>
      <w:r>
        <w:rPr>
          <w:rFonts w:hint="eastAsia" w:ascii="宋体" w:hAnsi="宋体" w:eastAsia="宋体" w:cs="宋体"/>
          <w:b/>
          <w:bCs/>
          <w:color w:val="auto"/>
          <w:kern w:val="0"/>
          <w:sz w:val="24"/>
          <w:szCs w:val="24"/>
          <w:highlight w:val="none"/>
          <w:lang w:val="zh-CN" w:eastAsia="zh-CN"/>
        </w:rPr>
        <w:t>二、质疑项目基本情况：</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质疑</w:t>
      </w:r>
      <w:r>
        <w:rPr>
          <w:rFonts w:hint="eastAsia" w:ascii="宋体" w:hAnsi="宋体" w:eastAsia="宋体" w:cs="宋体"/>
          <w:color w:val="auto"/>
          <w:kern w:val="0"/>
          <w:sz w:val="24"/>
          <w:szCs w:val="24"/>
          <w:highlight w:val="none"/>
          <w:lang w:val="zh-CN" w:eastAsia="zh-CN"/>
        </w:rPr>
        <w:t>项目的名称：</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质疑</w:t>
      </w:r>
      <w:r>
        <w:rPr>
          <w:rFonts w:hint="eastAsia" w:ascii="宋体" w:hAnsi="宋体" w:eastAsia="宋体" w:cs="宋体"/>
          <w:color w:val="auto"/>
          <w:kern w:val="0"/>
          <w:sz w:val="24"/>
          <w:szCs w:val="24"/>
          <w:highlight w:val="none"/>
          <w:lang w:val="zh-CN" w:eastAsia="zh-CN"/>
        </w:rPr>
        <w:t>项目的编号：</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采购人名称：</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质疑事项：</w:t>
      </w:r>
    </w:p>
    <w:p>
      <w:pPr>
        <w:spacing w:line="360" w:lineRule="auto"/>
        <w:ind w:left="25" w:leftChars="12" w:firstLine="352" w:firstLineChars="14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□采购文件   采购文件获取日期：</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352" w:firstLineChars="14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 xml:space="preserve">□采购过程   </w:t>
      </w:r>
    </w:p>
    <w:p>
      <w:pPr>
        <w:spacing w:line="360" w:lineRule="auto"/>
        <w:ind w:left="25" w:leftChars="12" w:firstLine="352" w:firstLineChars="147"/>
        <w:contextualSpacing/>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lang w:val="zh-CN" w:eastAsia="zh-CN"/>
        </w:rPr>
        <w:t xml:space="preserve">□成交结果   </w:t>
      </w:r>
    </w:p>
    <w:p>
      <w:pPr>
        <w:spacing w:line="360" w:lineRule="auto"/>
        <w:ind w:left="25" w:leftChars="12" w:firstLine="472" w:firstLineChars="196"/>
        <w:contextualSpacing/>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三、质疑事项具体内容</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质疑事项1：</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事实依据：</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法律依据：</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质疑事项2</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四、与质疑事项相关的质疑请求：</w:t>
      </w: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请求：</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352" w:firstLineChars="147"/>
        <w:contextualSpacing/>
        <w:rPr>
          <w:rFonts w:hint="eastAsia" w:ascii="宋体" w:hAnsi="宋体" w:eastAsia="宋体" w:cs="宋体"/>
          <w:color w:val="auto"/>
          <w:kern w:val="0"/>
          <w:sz w:val="24"/>
          <w:szCs w:val="24"/>
          <w:highlight w:val="none"/>
          <w:lang w:val="zh-CN" w:eastAsia="zh-CN"/>
        </w:rPr>
      </w:pP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签字（签章）：                                       公章：</w:t>
      </w:r>
    </w:p>
    <w:p>
      <w:pPr>
        <w:spacing w:line="360" w:lineRule="auto"/>
        <w:ind w:left="25" w:leftChars="12" w:firstLine="352" w:firstLineChars="147"/>
        <w:contextualSpacing/>
        <w:rPr>
          <w:rFonts w:hint="eastAsia" w:ascii="宋体" w:hAnsi="宋体" w:eastAsia="宋体" w:cs="宋体"/>
          <w:color w:val="auto"/>
          <w:kern w:val="0"/>
          <w:sz w:val="24"/>
          <w:szCs w:val="24"/>
          <w:highlight w:val="none"/>
          <w:lang w:val="zh-CN" w:eastAsia="zh-CN"/>
        </w:rPr>
      </w:pPr>
    </w:p>
    <w:p>
      <w:pPr>
        <w:spacing w:line="360" w:lineRule="auto"/>
        <w:ind w:left="25" w:leftChars="12" w:firstLine="472" w:firstLineChars="197"/>
        <w:contextualSpacing/>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日期：</w:t>
      </w:r>
    </w:p>
    <w:p>
      <w:pPr>
        <w:spacing w:line="360" w:lineRule="auto"/>
        <w:contextualSpacing/>
        <w:rPr>
          <w:rFonts w:hint="eastAsia" w:ascii="宋体" w:hAnsi="宋体" w:eastAsia="宋体" w:cs="宋体"/>
          <w:b/>
          <w:color w:val="auto"/>
          <w:kern w:val="0"/>
          <w:sz w:val="24"/>
          <w:szCs w:val="24"/>
          <w:highlight w:val="none"/>
          <w:lang w:val="zh-CN" w:eastAsia="zh-CN"/>
        </w:rPr>
      </w:pPr>
    </w:p>
    <w:p>
      <w:pPr>
        <w:spacing w:line="360" w:lineRule="auto"/>
        <w:contextualSpacing/>
        <w:rPr>
          <w:rFonts w:hint="eastAsia" w:ascii="宋体" w:hAnsi="宋体" w:eastAsia="宋体" w:cs="宋体"/>
          <w:b/>
          <w:color w:val="auto"/>
          <w:kern w:val="0"/>
          <w:sz w:val="24"/>
          <w:szCs w:val="24"/>
          <w:highlight w:val="none"/>
          <w:lang w:val="zh-CN" w:eastAsia="zh-CN"/>
        </w:rPr>
      </w:pPr>
    </w:p>
    <w:p>
      <w:pPr>
        <w:spacing w:line="360" w:lineRule="auto"/>
        <w:contextualSpacing/>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说明：</w:t>
      </w:r>
    </w:p>
    <w:p>
      <w:pPr>
        <w:spacing w:line="360" w:lineRule="auto"/>
        <w:ind w:left="25" w:leftChars="12" w:firstLine="354" w:firstLineChars="147"/>
        <w:contextualSpacing/>
        <w:rPr>
          <w:rFonts w:hint="eastAsia" w:ascii="宋体" w:hAnsi="宋体" w:eastAsia="宋体" w:cs="宋体"/>
          <w:b/>
          <w:bCs/>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1.供应商提出质疑时，应提交质疑函和必要的证明材料</w:t>
      </w:r>
      <w:r>
        <w:rPr>
          <w:rFonts w:hint="eastAsia" w:ascii="宋体" w:hAnsi="宋体" w:eastAsia="宋体" w:cs="宋体"/>
          <w:b/>
          <w:bCs/>
          <w:color w:val="auto"/>
          <w:kern w:val="0"/>
          <w:sz w:val="24"/>
          <w:szCs w:val="24"/>
          <w:highlight w:val="none"/>
          <w:lang w:val="zh-CN" w:eastAsia="zh-CN"/>
        </w:rPr>
        <w:t>。</w:t>
      </w:r>
    </w:p>
    <w:p>
      <w:pPr>
        <w:spacing w:line="360" w:lineRule="auto"/>
        <w:ind w:left="25" w:leftChars="12" w:firstLine="354" w:firstLineChars="147"/>
        <w:contextualSpacing/>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spacing w:line="360" w:lineRule="auto"/>
        <w:ind w:left="25" w:leftChars="12" w:firstLine="354" w:firstLineChars="147"/>
        <w:contextualSpacing/>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3.质疑函的质疑事项应具体、明确，并有必要的事实依据和法律依据。</w:t>
      </w:r>
    </w:p>
    <w:p>
      <w:pPr>
        <w:spacing w:line="360" w:lineRule="auto"/>
        <w:ind w:left="25" w:leftChars="12" w:firstLine="354" w:firstLineChars="147"/>
        <w:contextualSpacing/>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4.质疑函的质疑请求应与质疑事项相关。</w:t>
      </w:r>
    </w:p>
    <w:p>
      <w:pPr>
        <w:spacing w:line="360" w:lineRule="auto"/>
        <w:ind w:left="25" w:leftChars="12" w:firstLine="354" w:firstLineChars="147"/>
        <w:contextualSpacing/>
        <w:rPr>
          <w:rFonts w:hint="eastAsia" w:ascii="宋体" w:hAnsi="宋体" w:eastAsia="宋体" w:cs="宋体"/>
          <w:b/>
          <w:color w:val="auto"/>
          <w:kern w:val="0"/>
          <w:sz w:val="20"/>
          <w:szCs w:val="21"/>
          <w:highlight w:val="none"/>
          <w:lang w:val="zh-CN" w:eastAsia="zh-CN"/>
        </w:rPr>
      </w:pPr>
      <w:r>
        <w:rPr>
          <w:rFonts w:hint="eastAsia" w:ascii="宋体" w:hAnsi="宋体" w:eastAsia="宋体" w:cs="宋体"/>
          <w:b/>
          <w:color w:val="auto"/>
          <w:kern w:val="0"/>
          <w:sz w:val="24"/>
          <w:szCs w:val="24"/>
          <w:highlight w:val="none"/>
          <w:lang w:val="zh-CN" w:eastAsia="zh-CN"/>
        </w:rPr>
        <w:t>5.质疑供应商为法人或者其他组织的，质疑函应由法定代表人、主要负责人，或者其授权代表签字或者盖章，并加盖公章。</w:t>
      </w:r>
    </w:p>
    <w:p>
      <w:pPr>
        <w:snapToGrid w:val="0"/>
        <w:rPr>
          <w:rFonts w:hint="eastAsia" w:ascii="宋体" w:hAnsi="宋体" w:eastAsia="宋体" w:cs="宋体"/>
          <w:b/>
          <w:color w:val="auto"/>
          <w:kern w:val="0"/>
          <w:sz w:val="24"/>
          <w:szCs w:val="24"/>
          <w:highlight w:val="none"/>
          <w:lang w:val="zh-CN" w:eastAsia="zh-CN"/>
        </w:rPr>
      </w:pPr>
    </w:p>
    <w:p>
      <w:pPr>
        <w:spacing w:line="460" w:lineRule="exact"/>
        <w:jc w:val="center"/>
        <w:rPr>
          <w:rFonts w:hint="eastAsia" w:ascii="宋体" w:hAnsi="宋体" w:eastAsia="宋体" w:cs="宋体"/>
          <w:color w:val="auto"/>
          <w:sz w:val="44"/>
          <w:szCs w:val="24"/>
          <w:highlight w:val="none"/>
        </w:rPr>
      </w:pPr>
      <w:r>
        <w:rPr>
          <w:rFonts w:hint="eastAsia" w:ascii="宋体" w:hAnsi="宋体" w:eastAsia="宋体" w:cs="宋体"/>
          <w:color w:val="auto"/>
          <w:sz w:val="44"/>
          <w:szCs w:val="24"/>
          <w:highlight w:val="none"/>
        </w:rPr>
        <w:br w:type="page"/>
      </w:r>
    </w:p>
    <w:p>
      <w:pPr>
        <w:spacing w:line="360" w:lineRule="auto"/>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投诉书（格式）</w:t>
      </w:r>
    </w:p>
    <w:p>
      <w:pPr>
        <w:snapToGrid w:val="0"/>
        <w:spacing w:line="360" w:lineRule="auto"/>
        <w:ind w:firstLine="482" w:firstLineChars="200"/>
        <w:rPr>
          <w:rFonts w:hint="eastAsia" w:ascii="宋体" w:hAnsi="宋体" w:eastAsia="宋体" w:cs="宋体"/>
          <w:b/>
          <w:bCs/>
          <w:color w:val="auto"/>
          <w:kern w:val="0"/>
          <w:sz w:val="24"/>
          <w:szCs w:val="24"/>
          <w:highlight w:val="none"/>
          <w:lang w:val="zh-CN" w:eastAsia="zh-CN"/>
        </w:rPr>
      </w:pPr>
      <w:r>
        <w:rPr>
          <w:rFonts w:hint="eastAsia" w:ascii="宋体" w:hAnsi="宋体" w:eastAsia="宋体" w:cs="宋体"/>
          <w:b/>
          <w:bCs/>
          <w:color w:val="auto"/>
          <w:kern w:val="0"/>
          <w:sz w:val="24"/>
          <w:szCs w:val="24"/>
          <w:highlight w:val="none"/>
          <w:lang w:val="zh-CN" w:eastAsia="zh-CN"/>
        </w:rPr>
        <w:t>一、投诉相关主体基本情况：</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供应商：</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地址：</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邮编：</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法定代表人/主要负责人：</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联系电话：</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授权代表：</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联系电话：</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地址：</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邮编：</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被投诉人1：</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地址：</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邮编：</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联系人：</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联系电话：</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被投诉人2：</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相关供应商：</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地址：</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邮编：</w:t>
      </w:r>
      <w:r>
        <w:rPr>
          <w:rFonts w:hint="eastAsia" w:ascii="宋体" w:hAnsi="宋体" w:eastAsia="宋体" w:cs="宋体"/>
          <w:bCs/>
          <w:color w:val="auto"/>
          <w:kern w:val="0"/>
          <w:sz w:val="24"/>
          <w:szCs w:val="24"/>
          <w:highlight w:val="none"/>
          <w:u w:val="single"/>
          <w:lang w:val="zh-CN" w:eastAsia="zh-CN"/>
        </w:rPr>
        <w:t xml:space="preserve">                         </w:t>
      </w:r>
    </w:p>
    <w:p>
      <w:pPr>
        <w:snapToGrid w:val="0"/>
        <w:spacing w:line="360" w:lineRule="auto"/>
        <w:ind w:firstLine="480" w:firstLineChars="200"/>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联系人：</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联系电话：</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lang w:val="zh-CN" w:eastAsia="zh-CN"/>
        </w:rPr>
        <w:t xml:space="preserve">                </w:t>
      </w:r>
    </w:p>
    <w:p>
      <w:pPr>
        <w:snapToGrid w:val="0"/>
        <w:spacing w:line="360" w:lineRule="auto"/>
        <w:ind w:firstLine="482" w:firstLineChars="200"/>
        <w:rPr>
          <w:rFonts w:hint="eastAsia" w:ascii="宋体" w:hAnsi="宋体" w:eastAsia="宋体" w:cs="宋体"/>
          <w:b/>
          <w:bCs/>
          <w:color w:val="auto"/>
          <w:kern w:val="0"/>
          <w:sz w:val="24"/>
          <w:szCs w:val="24"/>
          <w:highlight w:val="none"/>
          <w:lang w:val="zh-CN" w:eastAsia="zh-CN"/>
        </w:rPr>
      </w:pPr>
      <w:r>
        <w:rPr>
          <w:rFonts w:hint="eastAsia" w:ascii="宋体" w:hAnsi="宋体" w:eastAsia="宋体" w:cs="宋体"/>
          <w:b/>
          <w:bCs/>
          <w:color w:val="auto"/>
          <w:kern w:val="0"/>
          <w:sz w:val="24"/>
          <w:szCs w:val="24"/>
          <w:highlight w:val="none"/>
          <w:lang w:val="zh-CN" w:eastAsia="zh-CN"/>
        </w:rPr>
        <w:t>二、投诉项目基本情况：</w:t>
      </w:r>
    </w:p>
    <w:p>
      <w:pPr>
        <w:spacing w:line="360" w:lineRule="auto"/>
        <w:ind w:left="25" w:leftChars="12" w:firstLine="472" w:firstLineChars="197"/>
        <w:rPr>
          <w:rFonts w:hint="eastAsia" w:ascii="宋体" w:hAnsi="宋体" w:eastAsia="宋体" w:cs="宋体"/>
          <w:color w:val="auto"/>
          <w:kern w:val="0"/>
          <w:sz w:val="24"/>
          <w:szCs w:val="24"/>
          <w:highlight w:val="none"/>
          <w:lang w:val="zh-CN"/>
        </w:rPr>
      </w:pPr>
      <w:r>
        <w:rPr>
          <w:rFonts w:hint="eastAsia" w:ascii="宋体" w:hAnsi="宋体" w:eastAsia="宋体" w:cs="宋体"/>
          <w:bCs/>
          <w:color w:val="auto"/>
          <w:kern w:val="0"/>
          <w:sz w:val="24"/>
          <w:szCs w:val="24"/>
          <w:highlight w:val="none"/>
          <w:lang w:val="zh-CN" w:eastAsia="zh-CN"/>
        </w:rPr>
        <w:t>采购</w:t>
      </w:r>
      <w:r>
        <w:rPr>
          <w:rFonts w:hint="eastAsia" w:ascii="宋体" w:hAnsi="宋体" w:eastAsia="宋体" w:cs="宋体"/>
          <w:color w:val="auto"/>
          <w:kern w:val="0"/>
          <w:sz w:val="24"/>
          <w:szCs w:val="24"/>
          <w:highlight w:val="none"/>
          <w:lang w:val="zh-CN" w:eastAsia="zh-CN"/>
        </w:rPr>
        <w:t>项目的名称：</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rPr>
          <w:rFonts w:hint="eastAsia" w:ascii="宋体" w:hAnsi="宋体" w:eastAsia="宋体" w:cs="宋体"/>
          <w:color w:val="auto"/>
          <w:kern w:val="0"/>
          <w:sz w:val="24"/>
          <w:szCs w:val="24"/>
          <w:highlight w:val="none"/>
          <w:lang w:val="en-US" w:eastAsia="zh-CN"/>
        </w:rPr>
      </w:pPr>
      <w:r>
        <w:rPr>
          <w:rFonts w:hint="eastAsia" w:ascii="宋体" w:hAnsi="宋体" w:eastAsia="宋体" w:cs="宋体"/>
          <w:bCs/>
          <w:color w:val="auto"/>
          <w:kern w:val="0"/>
          <w:sz w:val="24"/>
          <w:szCs w:val="24"/>
          <w:highlight w:val="none"/>
          <w:lang w:val="zh-CN" w:eastAsia="zh-CN"/>
        </w:rPr>
        <w:t>采购</w:t>
      </w:r>
      <w:r>
        <w:rPr>
          <w:rFonts w:hint="eastAsia" w:ascii="宋体" w:hAnsi="宋体" w:eastAsia="宋体" w:cs="宋体"/>
          <w:color w:val="auto"/>
          <w:kern w:val="0"/>
          <w:sz w:val="24"/>
          <w:szCs w:val="24"/>
          <w:highlight w:val="none"/>
          <w:lang w:val="zh-CN" w:eastAsia="zh-CN"/>
        </w:rPr>
        <w:t>项目的编号：</w:t>
      </w:r>
      <w:r>
        <w:rPr>
          <w:rFonts w:hint="eastAsia" w:ascii="宋体" w:hAnsi="宋体" w:eastAsia="宋体" w:cs="宋体"/>
          <w:bCs/>
          <w:color w:val="auto"/>
          <w:kern w:val="0"/>
          <w:sz w:val="24"/>
          <w:szCs w:val="24"/>
          <w:highlight w:val="none"/>
          <w:u w:val="single"/>
          <w:lang w:val="en-US" w:eastAsia="zh-CN"/>
        </w:rPr>
        <w:t xml:space="preserve">                 </w:t>
      </w:r>
    </w:p>
    <w:p>
      <w:pPr>
        <w:spacing w:line="360" w:lineRule="auto"/>
        <w:ind w:left="25" w:leftChars="12" w:firstLine="472" w:firstLineChars="197"/>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lang w:val="zh-CN" w:eastAsia="zh-CN"/>
        </w:rPr>
        <w:t>采购人名称：</w:t>
      </w:r>
      <w:r>
        <w:rPr>
          <w:rFonts w:hint="eastAsia" w:ascii="宋体" w:hAnsi="宋体" w:eastAsia="宋体" w:cs="宋体"/>
          <w:bCs/>
          <w:color w:val="auto"/>
          <w:kern w:val="0"/>
          <w:sz w:val="24"/>
          <w:szCs w:val="24"/>
          <w:highlight w:val="none"/>
          <w:u w:val="single"/>
          <w:lang w:val="zh-CN" w:eastAsia="zh-CN"/>
        </w:rPr>
        <w:t xml:space="preserve"> </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lang w:val="zh-CN" w:eastAsia="zh-CN"/>
        </w:rPr>
        <w:t>代理机构名称：</w:t>
      </w:r>
      <w:r>
        <w:rPr>
          <w:rFonts w:hint="eastAsia" w:ascii="宋体" w:hAnsi="宋体" w:eastAsia="宋体" w:cs="宋体"/>
          <w:bCs/>
          <w:color w:val="auto"/>
          <w:kern w:val="0"/>
          <w:sz w:val="24"/>
          <w:szCs w:val="24"/>
          <w:highlight w:val="none"/>
          <w:u w:val="single"/>
          <w:lang w:val="en-US"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en-US" w:eastAsia="zh-CN"/>
        </w:rPr>
        <w:t>采购</w:t>
      </w:r>
      <w:r>
        <w:rPr>
          <w:rFonts w:hint="eastAsia" w:ascii="宋体" w:hAnsi="宋体" w:eastAsia="宋体" w:cs="宋体"/>
          <w:bCs/>
          <w:color w:val="auto"/>
          <w:kern w:val="0"/>
          <w:sz w:val="24"/>
          <w:szCs w:val="24"/>
          <w:highlight w:val="none"/>
          <w:lang w:val="zh-CN" w:eastAsia="zh-CN"/>
        </w:rPr>
        <w:t>文件公告：</w:t>
      </w:r>
      <w:r>
        <w:rPr>
          <w:rFonts w:hint="eastAsia" w:ascii="宋体" w:hAnsi="宋体" w:eastAsia="宋体" w:cs="宋体"/>
          <w:bCs/>
          <w:color w:val="auto"/>
          <w:kern w:val="0"/>
          <w:sz w:val="24"/>
          <w:szCs w:val="24"/>
          <w:highlight w:val="none"/>
          <w:u w:val="single"/>
          <w:lang w:val="zh-CN" w:eastAsia="zh-CN"/>
        </w:rPr>
        <w:t>是/否</w:t>
      </w:r>
      <w:r>
        <w:rPr>
          <w:rFonts w:hint="eastAsia" w:ascii="宋体" w:hAnsi="宋体" w:eastAsia="宋体" w:cs="宋体"/>
          <w:bCs/>
          <w:color w:val="auto"/>
          <w:kern w:val="0"/>
          <w:sz w:val="24"/>
          <w:szCs w:val="24"/>
          <w:highlight w:val="none"/>
          <w:lang w:val="zh-CN" w:eastAsia="zh-CN"/>
        </w:rPr>
        <w:t>公告期限：</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rPr>
          <w:rFonts w:hint="eastAsia" w:ascii="宋体" w:hAnsi="宋体" w:eastAsia="宋体" w:cs="宋体"/>
          <w:b/>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采购结果公告：</w:t>
      </w:r>
      <w:r>
        <w:rPr>
          <w:rFonts w:hint="eastAsia" w:ascii="宋体" w:hAnsi="宋体" w:eastAsia="宋体" w:cs="宋体"/>
          <w:bCs/>
          <w:color w:val="auto"/>
          <w:kern w:val="0"/>
          <w:sz w:val="24"/>
          <w:szCs w:val="24"/>
          <w:highlight w:val="none"/>
          <w:u w:val="single"/>
          <w:lang w:val="zh-CN" w:eastAsia="zh-CN"/>
        </w:rPr>
        <w:t>是/否</w:t>
      </w:r>
      <w:r>
        <w:rPr>
          <w:rFonts w:hint="eastAsia" w:ascii="宋体" w:hAnsi="宋体" w:eastAsia="宋体" w:cs="宋体"/>
          <w:bCs/>
          <w:color w:val="auto"/>
          <w:kern w:val="0"/>
          <w:sz w:val="24"/>
          <w:szCs w:val="24"/>
          <w:highlight w:val="none"/>
          <w:lang w:val="zh-CN" w:eastAsia="zh-CN"/>
        </w:rPr>
        <w:t>公告期限：</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6"/>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三、质疑基本情况</w:t>
      </w:r>
    </w:p>
    <w:p>
      <w:pPr>
        <w:spacing w:line="360" w:lineRule="auto"/>
        <w:ind w:firstLine="480" w:firstLineChars="200"/>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投诉人于</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lang w:val="zh-CN" w:eastAsia="zh-CN"/>
        </w:rPr>
        <w:t>年</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lang w:val="zh-CN" w:eastAsia="zh-CN"/>
        </w:rPr>
        <w:t>月</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lang w:val="zh-CN" w:eastAsia="zh-CN"/>
        </w:rPr>
        <w:t>日，向</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lang w:val="zh-CN" w:eastAsia="zh-CN"/>
        </w:rPr>
        <w:t>提出质疑，质疑事项为：</w:t>
      </w:r>
    </w:p>
    <w:p>
      <w:pPr>
        <w:spacing w:line="360" w:lineRule="auto"/>
        <w:ind w:firstLine="241"/>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lang w:val="zh-CN"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firstLine="241"/>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firstLine="480" w:firstLineChars="200"/>
        <w:rPr>
          <w:rFonts w:hint="eastAsia" w:ascii="宋体" w:hAnsi="宋体" w:eastAsia="宋体" w:cs="宋体"/>
          <w:color w:val="auto"/>
          <w:kern w:val="0"/>
          <w:sz w:val="24"/>
          <w:szCs w:val="24"/>
          <w:highlight w:val="none"/>
          <w:lang w:val="zh-CN" w:eastAsia="zh-CN"/>
        </w:rPr>
      </w:pPr>
      <w:r>
        <w:rPr>
          <w:rFonts w:hint="eastAsia" w:ascii="宋体" w:hAnsi="宋体" w:eastAsia="宋体" w:cs="宋体"/>
          <w:bCs/>
          <w:color w:val="auto"/>
          <w:kern w:val="0"/>
          <w:sz w:val="24"/>
          <w:szCs w:val="24"/>
          <w:highlight w:val="none"/>
          <w:u w:val="single"/>
          <w:lang w:val="zh-CN" w:eastAsia="zh-CN"/>
        </w:rPr>
        <w:t>采购人/代理机构</w:t>
      </w:r>
      <w:r>
        <w:rPr>
          <w:rFonts w:hint="eastAsia" w:ascii="宋体" w:hAnsi="宋体" w:eastAsia="宋体" w:cs="宋体"/>
          <w:bCs/>
          <w:color w:val="auto"/>
          <w:kern w:val="0"/>
          <w:sz w:val="24"/>
          <w:szCs w:val="24"/>
          <w:highlight w:val="none"/>
          <w:lang w:val="zh-CN" w:eastAsia="zh-CN"/>
        </w:rPr>
        <w:t>于</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lang w:val="zh-CN" w:eastAsia="zh-CN"/>
        </w:rPr>
        <w:t>年</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lang w:val="zh-CN" w:eastAsia="zh-CN"/>
        </w:rPr>
        <w:t>月</w:t>
      </w:r>
      <w:r>
        <w:rPr>
          <w:rFonts w:hint="eastAsia" w:ascii="宋体" w:hAnsi="宋体" w:eastAsia="宋体" w:cs="宋体"/>
          <w:color w:val="auto"/>
          <w:kern w:val="0"/>
          <w:sz w:val="24"/>
          <w:szCs w:val="24"/>
          <w:highlight w:val="none"/>
          <w:u w:val="single"/>
          <w:lang w:val="zh-CN" w:eastAsia="zh-CN"/>
        </w:rPr>
        <w:t xml:space="preserve">   </w:t>
      </w:r>
      <w:r>
        <w:rPr>
          <w:rFonts w:hint="eastAsia" w:ascii="宋体" w:hAnsi="宋体" w:eastAsia="宋体" w:cs="宋体"/>
          <w:color w:val="auto"/>
          <w:kern w:val="0"/>
          <w:sz w:val="24"/>
          <w:szCs w:val="24"/>
          <w:highlight w:val="none"/>
          <w:lang w:val="zh-CN" w:eastAsia="zh-CN"/>
        </w:rPr>
        <w:t>日，</w:t>
      </w:r>
      <w:r>
        <w:rPr>
          <w:rFonts w:hint="eastAsia" w:ascii="宋体" w:hAnsi="宋体" w:eastAsia="宋体" w:cs="宋体"/>
          <w:bCs/>
          <w:color w:val="auto"/>
          <w:kern w:val="0"/>
          <w:sz w:val="24"/>
          <w:szCs w:val="24"/>
          <w:highlight w:val="none"/>
          <w:lang w:val="zh-CN" w:eastAsia="zh-CN"/>
        </w:rPr>
        <w:t xml:space="preserve">就质疑事项作出了答复/没有在法定期限内作出答复。                                                                                             </w:t>
      </w:r>
    </w:p>
    <w:p>
      <w:pPr>
        <w:spacing w:line="360" w:lineRule="auto"/>
        <w:ind w:left="25" w:leftChars="12" w:firstLine="472" w:firstLineChars="196"/>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四、投诉事项具体内容</w:t>
      </w:r>
    </w:p>
    <w:p>
      <w:pPr>
        <w:spacing w:line="360" w:lineRule="auto"/>
        <w:ind w:left="25" w:leftChars="12" w:firstLine="472" w:firstLineChars="197"/>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color w:val="auto"/>
          <w:kern w:val="0"/>
          <w:sz w:val="24"/>
          <w:szCs w:val="24"/>
          <w:highlight w:val="none"/>
          <w:lang w:val="zh-CN" w:eastAsia="zh-CN"/>
        </w:rPr>
        <w:t>投诉事项1：</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事实依据：</w:t>
      </w:r>
      <w:r>
        <w:rPr>
          <w:rFonts w:hint="eastAsia" w:ascii="宋体" w:hAnsi="宋体" w:eastAsia="宋体" w:cs="宋体"/>
          <w:color w:val="auto"/>
          <w:kern w:val="0"/>
          <w:sz w:val="24"/>
          <w:szCs w:val="24"/>
          <w:highlight w:val="none"/>
          <w:lang w:val="zh-CN"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rPr>
          <w:rFonts w:hint="eastAsia" w:ascii="宋体" w:hAnsi="宋体" w:eastAsia="宋体" w:cs="宋体"/>
          <w:color w:val="auto"/>
          <w:kern w:val="0"/>
          <w:sz w:val="24"/>
          <w:szCs w:val="24"/>
          <w:highlight w:val="none"/>
          <w:lang w:val="zh-CN" w:eastAsia="zh-CN"/>
        </w:rPr>
      </w:pP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firstLine="480" w:firstLineChars="200"/>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法律依据：</w:t>
      </w:r>
      <w:r>
        <w:rPr>
          <w:rFonts w:hint="eastAsia" w:ascii="宋体" w:hAnsi="宋体" w:eastAsia="宋体" w:cs="宋体"/>
          <w:color w:val="auto"/>
          <w:kern w:val="0"/>
          <w:sz w:val="24"/>
          <w:szCs w:val="24"/>
          <w:highlight w:val="none"/>
          <w:lang w:val="zh-CN"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352" w:firstLineChars="147"/>
        <w:rPr>
          <w:rFonts w:hint="eastAsia" w:ascii="宋体" w:hAnsi="宋体" w:eastAsia="宋体" w:cs="宋体"/>
          <w:bCs/>
          <w:color w:val="auto"/>
          <w:kern w:val="0"/>
          <w:sz w:val="24"/>
          <w:szCs w:val="24"/>
          <w:highlight w:val="none"/>
          <w:u w:val="single"/>
          <w:lang w:val="zh-CN" w:eastAsia="zh-CN"/>
        </w:rPr>
      </w:pPr>
      <w:r>
        <w:rPr>
          <w:rFonts w:hint="eastAsia" w:ascii="宋体" w:hAnsi="宋体" w:eastAsia="宋体" w:cs="宋体"/>
          <w:bCs/>
          <w:color w:val="auto"/>
          <w:kern w:val="0"/>
          <w:sz w:val="24"/>
          <w:szCs w:val="24"/>
          <w:highlight w:val="none"/>
          <w:lang w:val="zh-CN" w:eastAsia="zh-CN"/>
        </w:rPr>
        <w:t xml:space="preserve"> </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472" w:firstLineChars="197"/>
        <w:rPr>
          <w:rFonts w:hint="eastAsia" w:ascii="宋体" w:hAnsi="宋体" w:eastAsia="宋体" w:cs="宋体"/>
          <w:bCs/>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 xml:space="preserve">投诉事项2  </w:t>
      </w:r>
      <w:r>
        <w:rPr>
          <w:rFonts w:hint="eastAsia" w:ascii="宋体" w:hAnsi="宋体" w:eastAsia="宋体" w:cs="宋体"/>
          <w:bCs/>
          <w:color w:val="auto"/>
          <w:kern w:val="0"/>
          <w:sz w:val="24"/>
          <w:szCs w:val="24"/>
          <w:highlight w:val="none"/>
          <w:lang w:val="zh-CN" w:eastAsia="zh-CN"/>
        </w:rPr>
        <w:t xml:space="preserve">   </w:t>
      </w:r>
    </w:p>
    <w:p>
      <w:pPr>
        <w:spacing w:line="360" w:lineRule="auto"/>
        <w:ind w:left="25" w:leftChars="12" w:firstLine="472" w:firstLineChars="197"/>
        <w:rPr>
          <w:rFonts w:hint="eastAsia" w:ascii="宋体" w:hAnsi="宋体" w:eastAsia="宋体" w:cs="宋体"/>
          <w:bCs/>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w:t>
      </w:r>
    </w:p>
    <w:p>
      <w:pPr>
        <w:spacing w:line="360" w:lineRule="auto"/>
        <w:ind w:left="25" w:leftChars="12" w:firstLine="472" w:firstLineChars="196"/>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五、与投诉事项相关的投诉请求：</w:t>
      </w:r>
    </w:p>
    <w:p>
      <w:pPr>
        <w:spacing w:line="360" w:lineRule="auto"/>
        <w:ind w:left="25" w:leftChars="12" w:firstLine="472" w:firstLineChars="197"/>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请求：</w:t>
      </w:r>
      <w:r>
        <w:rPr>
          <w:rFonts w:hint="eastAsia" w:ascii="宋体" w:hAnsi="宋体" w:eastAsia="宋体" w:cs="宋体"/>
          <w:bCs/>
          <w:color w:val="auto"/>
          <w:kern w:val="0"/>
          <w:sz w:val="24"/>
          <w:szCs w:val="24"/>
          <w:highlight w:val="none"/>
          <w:u w:val="single"/>
          <w:lang w:val="zh-CN" w:eastAsia="zh-CN"/>
        </w:rPr>
        <w:t xml:space="preserve">                                                                                 </w:t>
      </w:r>
    </w:p>
    <w:p>
      <w:pPr>
        <w:spacing w:line="360" w:lineRule="auto"/>
        <w:ind w:left="25" w:leftChars="12" w:firstLine="352" w:firstLineChars="147"/>
        <w:rPr>
          <w:rFonts w:hint="eastAsia" w:ascii="宋体" w:hAnsi="宋体" w:eastAsia="宋体" w:cs="宋体"/>
          <w:color w:val="auto"/>
          <w:kern w:val="0"/>
          <w:sz w:val="24"/>
          <w:szCs w:val="24"/>
          <w:highlight w:val="none"/>
          <w:lang w:val="zh-CN" w:eastAsia="zh-CN"/>
        </w:rPr>
      </w:pPr>
    </w:p>
    <w:p>
      <w:pPr>
        <w:spacing w:line="360" w:lineRule="auto"/>
        <w:ind w:left="25" w:leftChars="12" w:firstLine="472" w:firstLineChars="197"/>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签字（签章）：                                       公章：</w:t>
      </w:r>
    </w:p>
    <w:p>
      <w:pPr>
        <w:spacing w:line="360" w:lineRule="auto"/>
        <w:ind w:left="25" w:leftChars="12" w:firstLine="352" w:firstLineChars="147"/>
        <w:rPr>
          <w:rFonts w:hint="eastAsia" w:ascii="宋体" w:hAnsi="宋体" w:eastAsia="宋体" w:cs="宋体"/>
          <w:color w:val="auto"/>
          <w:kern w:val="0"/>
          <w:sz w:val="24"/>
          <w:szCs w:val="24"/>
          <w:highlight w:val="none"/>
          <w:lang w:val="zh-CN" w:eastAsia="zh-CN"/>
        </w:rPr>
      </w:pPr>
    </w:p>
    <w:p>
      <w:pPr>
        <w:spacing w:line="360" w:lineRule="auto"/>
        <w:ind w:left="25" w:leftChars="12" w:firstLine="472" w:firstLineChars="197"/>
        <w:rPr>
          <w:rFonts w:hint="eastAsia" w:ascii="宋体" w:hAnsi="宋体" w:eastAsia="宋体" w:cs="宋体"/>
          <w:color w:val="auto"/>
          <w:kern w:val="0"/>
          <w:sz w:val="24"/>
          <w:szCs w:val="24"/>
          <w:highlight w:val="none"/>
          <w:lang w:val="zh-CN" w:eastAsia="zh-CN"/>
        </w:rPr>
      </w:pPr>
      <w:r>
        <w:rPr>
          <w:rFonts w:hint="eastAsia" w:ascii="宋体" w:hAnsi="宋体" w:eastAsia="宋体" w:cs="宋体"/>
          <w:color w:val="auto"/>
          <w:kern w:val="0"/>
          <w:sz w:val="24"/>
          <w:szCs w:val="24"/>
          <w:highlight w:val="none"/>
          <w:lang w:val="zh-CN" w:eastAsia="zh-CN"/>
        </w:rPr>
        <w:t>日期：</w:t>
      </w:r>
    </w:p>
    <w:p>
      <w:pPr>
        <w:spacing w:line="360" w:lineRule="auto"/>
        <w:ind w:left="25" w:leftChars="12" w:firstLine="472" w:firstLineChars="197"/>
        <w:rPr>
          <w:rFonts w:hint="eastAsia" w:ascii="宋体" w:hAnsi="宋体" w:eastAsia="宋体" w:cs="宋体"/>
          <w:color w:val="auto"/>
          <w:kern w:val="0"/>
          <w:sz w:val="24"/>
          <w:szCs w:val="24"/>
          <w:highlight w:val="none"/>
          <w:lang w:val="zh-CN" w:eastAsia="zh-CN"/>
        </w:rPr>
      </w:pPr>
      <w:r>
        <w:rPr>
          <w:rFonts w:hint="eastAsia" w:ascii="宋体" w:hAnsi="宋体" w:eastAsia="宋体" w:cs="宋体"/>
          <w:bCs/>
          <w:color w:val="auto"/>
          <w:kern w:val="0"/>
          <w:sz w:val="24"/>
          <w:szCs w:val="24"/>
          <w:highlight w:val="none"/>
          <w:lang w:val="zh-CN" w:eastAsia="zh-CN"/>
        </w:rPr>
        <w:t xml:space="preserve">                                                                                 </w:t>
      </w:r>
    </w:p>
    <w:p>
      <w:pPr>
        <w:snapToGrid w:val="0"/>
        <w:spacing w:line="360" w:lineRule="auto"/>
        <w:rPr>
          <w:rFonts w:hint="eastAsia" w:ascii="宋体" w:hAnsi="宋体" w:eastAsia="宋体" w:cs="宋体"/>
          <w:b/>
          <w:color w:val="auto"/>
          <w:kern w:val="0"/>
          <w:sz w:val="24"/>
          <w:szCs w:val="24"/>
          <w:highlight w:val="none"/>
          <w:lang w:val="zh-CN" w:eastAsia="zh-CN"/>
        </w:rPr>
      </w:pPr>
    </w:p>
    <w:p>
      <w:pPr>
        <w:snapToGrid w:val="0"/>
        <w:spacing w:line="360" w:lineRule="auto"/>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说明：</w:t>
      </w:r>
    </w:p>
    <w:p>
      <w:pPr>
        <w:spacing w:line="360" w:lineRule="auto"/>
        <w:ind w:left="25" w:leftChars="12" w:firstLine="354" w:firstLineChars="147"/>
        <w:rPr>
          <w:rFonts w:hint="eastAsia" w:ascii="宋体" w:hAnsi="宋体" w:eastAsia="宋体" w:cs="宋体"/>
          <w:b/>
          <w:bCs/>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1.投诉人提起投诉时，应当提交投诉书和必要的证明材料，并按照被投诉人和与投诉事项有关的供应商数量提供投诉书副本</w:t>
      </w:r>
      <w:r>
        <w:rPr>
          <w:rFonts w:hint="eastAsia" w:ascii="宋体" w:hAnsi="宋体" w:eastAsia="宋体" w:cs="宋体"/>
          <w:b/>
          <w:bCs/>
          <w:color w:val="auto"/>
          <w:kern w:val="0"/>
          <w:sz w:val="24"/>
          <w:szCs w:val="24"/>
          <w:highlight w:val="none"/>
          <w:lang w:val="zh-CN" w:eastAsia="zh-CN"/>
        </w:rPr>
        <w:t>。</w:t>
      </w:r>
    </w:p>
    <w:p>
      <w:pPr>
        <w:spacing w:line="360" w:lineRule="auto"/>
        <w:ind w:left="25" w:leftChars="12" w:firstLine="354" w:firstLineChars="147"/>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2.投诉人若委托代理人进行投诉的，投诉书应按要求列明“授权代表”的有关内容，并在附件中提交由投诉人签署的授权委托书。授权委托书应当载明代理人的姓名或者名称、代理事项、具体权限、期限和相关事项。</w:t>
      </w:r>
    </w:p>
    <w:p>
      <w:pPr>
        <w:spacing w:line="360" w:lineRule="auto"/>
        <w:ind w:left="25" w:leftChars="12" w:firstLine="354" w:firstLineChars="147"/>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3.投诉书应简要列明质疑事项，质疑函、质疑答复等作为附件材料提供。</w:t>
      </w:r>
    </w:p>
    <w:p>
      <w:pPr>
        <w:spacing w:line="360" w:lineRule="auto"/>
        <w:ind w:left="25" w:leftChars="12" w:firstLine="354" w:firstLineChars="147"/>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4.投诉书的投诉事项应具体、明确，并有必要的事实依据和法律依据。</w:t>
      </w:r>
    </w:p>
    <w:p>
      <w:pPr>
        <w:spacing w:line="360" w:lineRule="auto"/>
        <w:ind w:left="25" w:leftChars="12" w:firstLine="354" w:firstLineChars="147"/>
        <w:rPr>
          <w:rFonts w:hint="eastAsia" w:ascii="宋体" w:hAnsi="宋体" w:eastAsia="宋体" w:cs="宋体"/>
          <w:b/>
          <w:color w:val="auto"/>
          <w:kern w:val="0"/>
          <w:sz w:val="24"/>
          <w:szCs w:val="24"/>
          <w:highlight w:val="none"/>
          <w:lang w:val="zh-CN" w:eastAsia="zh-CN"/>
        </w:rPr>
      </w:pPr>
      <w:r>
        <w:rPr>
          <w:rFonts w:hint="eastAsia" w:ascii="宋体" w:hAnsi="宋体" w:eastAsia="宋体" w:cs="宋体"/>
          <w:b/>
          <w:color w:val="auto"/>
          <w:kern w:val="0"/>
          <w:sz w:val="24"/>
          <w:szCs w:val="24"/>
          <w:highlight w:val="none"/>
          <w:lang w:val="zh-CN" w:eastAsia="zh-CN"/>
        </w:rPr>
        <w:t>5.投诉书的投诉请求应与投诉事项相关。</w:t>
      </w:r>
    </w:p>
    <w:p>
      <w:pPr>
        <w:spacing w:line="360" w:lineRule="auto"/>
        <w:ind w:left="25" w:leftChars="12" w:firstLine="354" w:firstLineChars="147"/>
        <w:rPr>
          <w:rFonts w:hint="eastAsia" w:ascii="宋体" w:hAnsi="宋体" w:eastAsia="宋体" w:cs="宋体"/>
          <w:b/>
          <w:color w:val="auto"/>
          <w:kern w:val="0"/>
          <w:sz w:val="20"/>
          <w:szCs w:val="21"/>
          <w:highlight w:val="none"/>
          <w:lang w:val="zh-CN" w:eastAsia="zh-CN"/>
        </w:rPr>
      </w:pPr>
      <w:r>
        <w:rPr>
          <w:rFonts w:hint="eastAsia" w:ascii="宋体" w:hAnsi="宋体" w:eastAsia="宋体" w:cs="宋体"/>
          <w:b/>
          <w:color w:val="auto"/>
          <w:kern w:val="0"/>
          <w:sz w:val="24"/>
          <w:szCs w:val="24"/>
          <w:highlight w:val="none"/>
          <w:lang w:val="zh-CN" w:eastAsia="zh-CN"/>
        </w:rPr>
        <w:t>6.投诉人为法人或者其他组织的，投诉书应由法定代表人、主要负责人，或者其授权代表签字或者盖章，并加盖公章。</w:t>
      </w:r>
    </w:p>
    <w:p>
      <w:pPr>
        <w:rPr>
          <w:rFonts w:hint="eastAsia" w:ascii="宋体" w:hAnsi="宋体" w:eastAsia="宋体" w:cs="宋体"/>
          <w:color w:val="auto"/>
          <w:highlight w:val="none"/>
        </w:rPr>
      </w:pPr>
    </w:p>
    <w:sectPr>
      <w:footerReference r:id="rId5" w:type="default"/>
      <w:pgSz w:w="11910" w:h="16840"/>
      <w:pgMar w:top="1134" w:right="1134" w:bottom="1134" w:left="1134" w:header="720" w:footer="720" w:gutter="0"/>
      <w:pgNumType w:start="1"/>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25DD814-C90D-4FB8-85CB-CE6B237C62C7}"/>
  </w:font>
  <w:font w:name="黑体">
    <w:panose1 w:val="02010609060101010101"/>
    <w:charset w:val="86"/>
    <w:family w:val="auto"/>
    <w:pitch w:val="default"/>
    <w:sig w:usb0="800002BF" w:usb1="38CF7CFA" w:usb2="00000016" w:usb3="00000000" w:csb0="00040001" w:csb1="00000000"/>
    <w:embedRegular r:id="rId2" w:fontKey="{E94075FD-E63F-4B0F-B50D-6BA6DBB34B0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3" w:fontKey="{4C71C2B4-D0B3-49FD-BFC5-38B04F747644}"/>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embedRegular r:id="rId4" w:fontKey="{C0178871-32F2-41BA-8E92-507E17F89AE2}"/>
  </w:font>
  <w:font w:name="Verdana">
    <w:panose1 w:val="020B0604030504040204"/>
    <w:charset w:val="00"/>
    <w:family w:val="swiss"/>
    <w:pitch w:val="default"/>
    <w:sig w:usb0="A10006FF" w:usb1="4000205B" w:usb2="00000010" w:usb3="00000000" w:csb0="2000019F" w:csb1="00000000"/>
    <w:embedRegular r:id="rId5" w:fontKey="{14D058C6-E544-4D4A-8A58-5CE6AFE6C60F}"/>
  </w:font>
  <w:font w:name="Wingdings 2">
    <w:panose1 w:val="05020102010507070707"/>
    <w:charset w:val="00"/>
    <w:family w:val="auto"/>
    <w:pitch w:val="default"/>
    <w:sig w:usb0="00000000" w:usb1="00000000" w:usb2="00000000" w:usb3="00000000" w:csb0="80000000" w:csb1="00000000"/>
    <w:embedRegular r:id="rId6" w:fontKey="{599F675C-D4F9-4A93-B474-4BD37007B860}"/>
  </w:font>
  <w:font w:name="方正小标宋简体">
    <w:panose1 w:val="03000509000000000000"/>
    <w:charset w:val="86"/>
    <w:family w:val="script"/>
    <w:pitch w:val="default"/>
    <w:sig w:usb0="00000001" w:usb1="080E0000" w:usb2="00000000" w:usb3="00000000" w:csb0="00040000" w:csb1="00000000"/>
    <w:embedRegular r:id="rId7" w:fontKey="{326C149D-45E7-4C4F-BBCF-07917B47285A}"/>
  </w:font>
  <w:font w:name="方正大标宋简体">
    <w:panose1 w:val="02000000000000000000"/>
    <w:charset w:val="86"/>
    <w:family w:val="auto"/>
    <w:pitch w:val="default"/>
    <w:sig w:usb0="A00002BF" w:usb1="184F6CFA" w:usb2="00000012" w:usb3="00000000" w:csb0="00040001" w:csb1="00000000"/>
    <w:embedRegular r:id="rId8" w:fontKey="{522A114F-9A2B-488C-9DA3-86F503628006}"/>
  </w:font>
  <w:font w:name="方正公文小标宋">
    <w:panose1 w:val="02000500000000000000"/>
    <w:charset w:val="86"/>
    <w:family w:val="auto"/>
    <w:pitch w:val="default"/>
    <w:sig w:usb0="A00002BF" w:usb1="38CF7CFA" w:usb2="00000016" w:usb3="00000000" w:csb0="00040001" w:csb1="00000000"/>
    <w:embedRegular r:id="rId9" w:fontKey="{305D56F1-FF6F-4D03-9691-1A353865280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lang w:val="en-US"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ffectLst/>
                    </wps:spPr>
                    <wps:txbx>
                      <w:txbxContent>
                        <w:p>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63</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OqXm5zwAAAAUBAAAPAAAAAAAAAAEAIAAAACIAAABkcnMvZG93&#10;bnJldi54bWxQSwECFAAUAAAACACHTuJApgBt3wkCAAAUBAAADgAAAAAAAAABACAAAAAeAQAAZHJz&#10;L2Uyb0RvYy54bWxQSwUGAAAAAAYABgBZAQAAmQUAAAAA&#10;">
              <v:fill on="f" focussize="0,0"/>
              <v:stroke on="f"/>
              <v:imagedata o:title=""/>
              <o:lock v:ext="edit" aspectratio="f"/>
              <v:textbox inset="0mm,0mm,0mm,0mm" style="mso-fit-shape-to-text:t;">
                <w:txbxContent>
                  <w:p>
                    <w:pPr>
                      <w:pStyle w:val="24"/>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63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0BB6C6"/>
    <w:multiLevelType w:val="singleLevel"/>
    <w:tmpl w:val="A70BB6C6"/>
    <w:lvl w:ilvl="0" w:tentative="0">
      <w:start w:val="23"/>
      <w:numFmt w:val="decimal"/>
      <w:suff w:val="space"/>
      <w:lvlText w:val="%1."/>
      <w:lvlJc w:val="left"/>
    </w:lvl>
  </w:abstractNum>
  <w:abstractNum w:abstractNumId="1">
    <w:nsid w:val="00000004"/>
    <w:multiLevelType w:val="multilevel"/>
    <w:tmpl w:val="00000004"/>
    <w:lvl w:ilvl="0" w:tentative="0">
      <w:start w:val="1"/>
      <w:numFmt w:val="decimal"/>
      <w:lvlText w:val="%1."/>
      <w:lvlJc w:val="left"/>
      <w:pPr>
        <w:tabs>
          <w:tab w:val="left" w:pos="0"/>
        </w:tabs>
        <w:ind w:left="420" w:hanging="420"/>
      </w:pPr>
      <w:rPr>
        <w:rFonts w:hint="eastAsia"/>
      </w:rPr>
    </w:lvl>
    <w:lvl w:ilvl="1" w:tentative="0">
      <w:start w:val="1"/>
      <w:numFmt w:val="decimal"/>
      <w:pStyle w:val="118"/>
      <w:lvlText w:val="%1.%2"/>
      <w:lvlJc w:val="left"/>
      <w:pPr>
        <w:tabs>
          <w:tab w:val="left" w:pos="700"/>
        </w:tabs>
        <w:ind w:left="700" w:hanging="700"/>
      </w:pPr>
      <w:rPr>
        <w:rFonts w:hint="eastAsia"/>
      </w:rPr>
    </w:lvl>
    <w:lvl w:ilvl="2" w:tentative="0">
      <w:start w:val="1"/>
      <w:numFmt w:val="decimal"/>
      <w:lvlText w:val="%1.%2.%3"/>
      <w:lvlJc w:val="left"/>
      <w:pPr>
        <w:tabs>
          <w:tab w:val="left" w:pos="0"/>
        </w:tabs>
        <w:ind w:left="1418" w:hanging="1418"/>
      </w:pPr>
      <w:rPr>
        <w:rFonts w:hint="eastAsia"/>
      </w:rPr>
    </w:lvl>
    <w:lvl w:ilvl="3" w:tentative="0">
      <w:start w:val="1"/>
      <w:numFmt w:val="decimal"/>
      <w:lvlText w:val="%1.%2.%3.%4"/>
      <w:lvlJc w:val="left"/>
      <w:pPr>
        <w:tabs>
          <w:tab w:val="left" w:pos="0"/>
        </w:tabs>
        <w:ind w:left="1984" w:hanging="1984"/>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000000B"/>
    <w:multiLevelType w:val="multilevel"/>
    <w:tmpl w:val="0000000B"/>
    <w:lvl w:ilvl="0" w:tentative="0">
      <w:start w:val="1"/>
      <w:numFmt w:val="decimal"/>
      <w:lvlText w:val="（%1）"/>
      <w:lvlJc w:val="left"/>
      <w:pPr>
        <w:tabs>
          <w:tab w:val="left" w:pos="1140"/>
        </w:tabs>
        <w:ind w:left="1140" w:hanging="720"/>
      </w:pPr>
      <w:rPr>
        <w:rFonts w:ascii="宋体" w:hAnsi="宋体" w:eastAsia="宋体" w:cs="Times New Roman"/>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228E4DE1"/>
    <w:multiLevelType w:val="singleLevel"/>
    <w:tmpl w:val="228E4DE1"/>
    <w:lvl w:ilvl="0" w:tentative="0">
      <w:start w:val="1"/>
      <w:numFmt w:val="decimal"/>
      <w:suff w:val="nothing"/>
      <w:lvlText w:val="%1、"/>
      <w:lvlJc w:val="left"/>
    </w:lvl>
  </w:abstractNum>
  <w:num w:numId="1">
    <w:abstractNumId w:val="1"/>
  </w:num>
  <w:num w:numId="2">
    <w:abstractNumId w:val="3"/>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zZDhkNGQwMDIyOGY1MmJiZDg0YWUyMWRkNmEyMjEifQ=="/>
  </w:docVars>
  <w:rsids>
    <w:rsidRoot w:val="007C21E9"/>
    <w:rsid w:val="00013A77"/>
    <w:rsid w:val="000903CF"/>
    <w:rsid w:val="004A1493"/>
    <w:rsid w:val="007C21E9"/>
    <w:rsid w:val="00A612AB"/>
    <w:rsid w:val="00C91C98"/>
    <w:rsid w:val="00E2271B"/>
    <w:rsid w:val="012B6DB2"/>
    <w:rsid w:val="01FF46E4"/>
    <w:rsid w:val="02034B85"/>
    <w:rsid w:val="022126C1"/>
    <w:rsid w:val="02700A12"/>
    <w:rsid w:val="027F4BED"/>
    <w:rsid w:val="028F0E13"/>
    <w:rsid w:val="02D81677"/>
    <w:rsid w:val="02ED640B"/>
    <w:rsid w:val="03082F4B"/>
    <w:rsid w:val="03214847"/>
    <w:rsid w:val="036B6560"/>
    <w:rsid w:val="0372245E"/>
    <w:rsid w:val="037F62D3"/>
    <w:rsid w:val="03E301C6"/>
    <w:rsid w:val="03FB16C0"/>
    <w:rsid w:val="04235CC0"/>
    <w:rsid w:val="046C4C54"/>
    <w:rsid w:val="04E640F2"/>
    <w:rsid w:val="05304A58"/>
    <w:rsid w:val="05827A6F"/>
    <w:rsid w:val="059652F0"/>
    <w:rsid w:val="059D76E4"/>
    <w:rsid w:val="05B23EA4"/>
    <w:rsid w:val="05BA0F6E"/>
    <w:rsid w:val="05C55C01"/>
    <w:rsid w:val="05D3143D"/>
    <w:rsid w:val="05F17190"/>
    <w:rsid w:val="05F55A06"/>
    <w:rsid w:val="061C77CE"/>
    <w:rsid w:val="065B47F7"/>
    <w:rsid w:val="06851AB9"/>
    <w:rsid w:val="06B45B9F"/>
    <w:rsid w:val="070868DF"/>
    <w:rsid w:val="07167B55"/>
    <w:rsid w:val="07601340"/>
    <w:rsid w:val="078556FE"/>
    <w:rsid w:val="078A7F14"/>
    <w:rsid w:val="08261F6C"/>
    <w:rsid w:val="08841649"/>
    <w:rsid w:val="0892386F"/>
    <w:rsid w:val="08952405"/>
    <w:rsid w:val="0896540B"/>
    <w:rsid w:val="08A72DDC"/>
    <w:rsid w:val="08DB7137"/>
    <w:rsid w:val="08E40B8D"/>
    <w:rsid w:val="08EC4778"/>
    <w:rsid w:val="08F10D92"/>
    <w:rsid w:val="090B3A39"/>
    <w:rsid w:val="094521FA"/>
    <w:rsid w:val="09786076"/>
    <w:rsid w:val="09AF056B"/>
    <w:rsid w:val="09CF3FB8"/>
    <w:rsid w:val="0A2D2358"/>
    <w:rsid w:val="0A303492"/>
    <w:rsid w:val="0A3C4843"/>
    <w:rsid w:val="0A40121D"/>
    <w:rsid w:val="0A7D2FA4"/>
    <w:rsid w:val="0AA52997"/>
    <w:rsid w:val="0AF223C6"/>
    <w:rsid w:val="0B097343"/>
    <w:rsid w:val="0B254482"/>
    <w:rsid w:val="0B5551FE"/>
    <w:rsid w:val="0C1C1207"/>
    <w:rsid w:val="0C56063C"/>
    <w:rsid w:val="0C696813"/>
    <w:rsid w:val="0CA0352B"/>
    <w:rsid w:val="0CBC262F"/>
    <w:rsid w:val="0CC61B2F"/>
    <w:rsid w:val="0D22418C"/>
    <w:rsid w:val="0D576FA9"/>
    <w:rsid w:val="0D5A1F05"/>
    <w:rsid w:val="0D982CF5"/>
    <w:rsid w:val="0DAB0389"/>
    <w:rsid w:val="0DBA1896"/>
    <w:rsid w:val="0E241EB1"/>
    <w:rsid w:val="0E554997"/>
    <w:rsid w:val="0E9D4D60"/>
    <w:rsid w:val="0EAE428B"/>
    <w:rsid w:val="0ECA4573"/>
    <w:rsid w:val="0F2C2E76"/>
    <w:rsid w:val="0F4F611E"/>
    <w:rsid w:val="0F5064B0"/>
    <w:rsid w:val="0F6A1F1A"/>
    <w:rsid w:val="0F782A69"/>
    <w:rsid w:val="0F9E23E9"/>
    <w:rsid w:val="0FAB64A0"/>
    <w:rsid w:val="0FB55CA2"/>
    <w:rsid w:val="0FD462CE"/>
    <w:rsid w:val="0FEC6BC7"/>
    <w:rsid w:val="101F264D"/>
    <w:rsid w:val="10240EAE"/>
    <w:rsid w:val="10267F1F"/>
    <w:rsid w:val="10430FC5"/>
    <w:rsid w:val="10706A71"/>
    <w:rsid w:val="10864090"/>
    <w:rsid w:val="109E1CBC"/>
    <w:rsid w:val="10B94371"/>
    <w:rsid w:val="11061ED7"/>
    <w:rsid w:val="113E5504"/>
    <w:rsid w:val="113F075A"/>
    <w:rsid w:val="11694069"/>
    <w:rsid w:val="11A56003"/>
    <w:rsid w:val="11AB207C"/>
    <w:rsid w:val="11B318C1"/>
    <w:rsid w:val="11B56492"/>
    <w:rsid w:val="11D87F8D"/>
    <w:rsid w:val="11FA0818"/>
    <w:rsid w:val="12163B3D"/>
    <w:rsid w:val="123A29F6"/>
    <w:rsid w:val="12412737"/>
    <w:rsid w:val="12415A70"/>
    <w:rsid w:val="1257563E"/>
    <w:rsid w:val="12631DB2"/>
    <w:rsid w:val="128E5246"/>
    <w:rsid w:val="12B14A74"/>
    <w:rsid w:val="12CA5145"/>
    <w:rsid w:val="13264E55"/>
    <w:rsid w:val="13480A4F"/>
    <w:rsid w:val="1418585A"/>
    <w:rsid w:val="14474BAA"/>
    <w:rsid w:val="147D4F72"/>
    <w:rsid w:val="148A3D0B"/>
    <w:rsid w:val="149430D9"/>
    <w:rsid w:val="149C28BF"/>
    <w:rsid w:val="14A6243D"/>
    <w:rsid w:val="14A92545"/>
    <w:rsid w:val="14EC4753"/>
    <w:rsid w:val="14F435CE"/>
    <w:rsid w:val="152436A7"/>
    <w:rsid w:val="15412561"/>
    <w:rsid w:val="155234DD"/>
    <w:rsid w:val="158E19C1"/>
    <w:rsid w:val="159C4EFE"/>
    <w:rsid w:val="15C60DCC"/>
    <w:rsid w:val="162F52A8"/>
    <w:rsid w:val="16493163"/>
    <w:rsid w:val="165401BC"/>
    <w:rsid w:val="16B178C3"/>
    <w:rsid w:val="16C14BCE"/>
    <w:rsid w:val="16E46F14"/>
    <w:rsid w:val="16E87E3D"/>
    <w:rsid w:val="17120F22"/>
    <w:rsid w:val="1727563A"/>
    <w:rsid w:val="17B86748"/>
    <w:rsid w:val="17BA0187"/>
    <w:rsid w:val="17C47764"/>
    <w:rsid w:val="17E413A1"/>
    <w:rsid w:val="18023817"/>
    <w:rsid w:val="181B2614"/>
    <w:rsid w:val="18AF432C"/>
    <w:rsid w:val="1920187E"/>
    <w:rsid w:val="1953774B"/>
    <w:rsid w:val="198E56A0"/>
    <w:rsid w:val="19C21A99"/>
    <w:rsid w:val="19C40971"/>
    <w:rsid w:val="19F17C09"/>
    <w:rsid w:val="1A0E41E2"/>
    <w:rsid w:val="1A1B57CD"/>
    <w:rsid w:val="1AB33A4E"/>
    <w:rsid w:val="1AC71182"/>
    <w:rsid w:val="1AE64D67"/>
    <w:rsid w:val="1B19522C"/>
    <w:rsid w:val="1B382423"/>
    <w:rsid w:val="1B4E247D"/>
    <w:rsid w:val="1B6612C9"/>
    <w:rsid w:val="1BC44353"/>
    <w:rsid w:val="1C06719D"/>
    <w:rsid w:val="1C297A1C"/>
    <w:rsid w:val="1C642B1A"/>
    <w:rsid w:val="1C830837"/>
    <w:rsid w:val="1C8B2EA7"/>
    <w:rsid w:val="1CB75DAF"/>
    <w:rsid w:val="1D1A32C0"/>
    <w:rsid w:val="1D5860E0"/>
    <w:rsid w:val="1D9D1A60"/>
    <w:rsid w:val="1DB94416"/>
    <w:rsid w:val="1DE541AF"/>
    <w:rsid w:val="1E71154D"/>
    <w:rsid w:val="1E7362D1"/>
    <w:rsid w:val="1E81491B"/>
    <w:rsid w:val="1E844A04"/>
    <w:rsid w:val="1EA72DBD"/>
    <w:rsid w:val="1F357124"/>
    <w:rsid w:val="1F526FB3"/>
    <w:rsid w:val="1F9F7F10"/>
    <w:rsid w:val="1FC73078"/>
    <w:rsid w:val="1FC9696C"/>
    <w:rsid w:val="20682955"/>
    <w:rsid w:val="20A22E61"/>
    <w:rsid w:val="20AA183D"/>
    <w:rsid w:val="20D11800"/>
    <w:rsid w:val="20E60491"/>
    <w:rsid w:val="210431F4"/>
    <w:rsid w:val="215C59D3"/>
    <w:rsid w:val="218E49DB"/>
    <w:rsid w:val="21DB5AB4"/>
    <w:rsid w:val="220B2862"/>
    <w:rsid w:val="22344949"/>
    <w:rsid w:val="227F590B"/>
    <w:rsid w:val="22972D63"/>
    <w:rsid w:val="22AD570A"/>
    <w:rsid w:val="233F18A9"/>
    <w:rsid w:val="237F7B4B"/>
    <w:rsid w:val="238306FE"/>
    <w:rsid w:val="23DB0F39"/>
    <w:rsid w:val="24367BD5"/>
    <w:rsid w:val="24476E69"/>
    <w:rsid w:val="245078AD"/>
    <w:rsid w:val="245B23CF"/>
    <w:rsid w:val="24603FA7"/>
    <w:rsid w:val="24942439"/>
    <w:rsid w:val="24963CCF"/>
    <w:rsid w:val="24986210"/>
    <w:rsid w:val="24B81ED1"/>
    <w:rsid w:val="24BC52F1"/>
    <w:rsid w:val="24D5550B"/>
    <w:rsid w:val="24E753E1"/>
    <w:rsid w:val="25644CFB"/>
    <w:rsid w:val="256E54CC"/>
    <w:rsid w:val="263F5510"/>
    <w:rsid w:val="26484BDD"/>
    <w:rsid w:val="266279B9"/>
    <w:rsid w:val="26650CFE"/>
    <w:rsid w:val="26931184"/>
    <w:rsid w:val="26AA5D19"/>
    <w:rsid w:val="26B17E46"/>
    <w:rsid w:val="27600647"/>
    <w:rsid w:val="27996369"/>
    <w:rsid w:val="27A060EE"/>
    <w:rsid w:val="27B839C1"/>
    <w:rsid w:val="27F70088"/>
    <w:rsid w:val="27F80870"/>
    <w:rsid w:val="28033475"/>
    <w:rsid w:val="28197630"/>
    <w:rsid w:val="28220E76"/>
    <w:rsid w:val="28574CEA"/>
    <w:rsid w:val="285E1230"/>
    <w:rsid w:val="28B358C7"/>
    <w:rsid w:val="28CA5E86"/>
    <w:rsid w:val="28EC61BA"/>
    <w:rsid w:val="29095871"/>
    <w:rsid w:val="290C539D"/>
    <w:rsid w:val="29306F87"/>
    <w:rsid w:val="293D4E4D"/>
    <w:rsid w:val="29BF7193"/>
    <w:rsid w:val="29D61C04"/>
    <w:rsid w:val="2A046273"/>
    <w:rsid w:val="2A4223DA"/>
    <w:rsid w:val="2AA07BC7"/>
    <w:rsid w:val="2AD01E8E"/>
    <w:rsid w:val="2B0E63FE"/>
    <w:rsid w:val="2B1E5AC4"/>
    <w:rsid w:val="2B5112DB"/>
    <w:rsid w:val="2B5460A0"/>
    <w:rsid w:val="2B55197B"/>
    <w:rsid w:val="2B564195"/>
    <w:rsid w:val="2BC767C3"/>
    <w:rsid w:val="2BF32229"/>
    <w:rsid w:val="2C010A23"/>
    <w:rsid w:val="2C156F20"/>
    <w:rsid w:val="2CA912D0"/>
    <w:rsid w:val="2CB814C7"/>
    <w:rsid w:val="2CEA435F"/>
    <w:rsid w:val="2CFC7DA1"/>
    <w:rsid w:val="2CFD444F"/>
    <w:rsid w:val="2D586C07"/>
    <w:rsid w:val="2E1B21AB"/>
    <w:rsid w:val="2E267AAE"/>
    <w:rsid w:val="2E294A91"/>
    <w:rsid w:val="2E2C2CF3"/>
    <w:rsid w:val="2E977830"/>
    <w:rsid w:val="2EBC5ED0"/>
    <w:rsid w:val="2EE43201"/>
    <w:rsid w:val="2F28021B"/>
    <w:rsid w:val="2F3B4499"/>
    <w:rsid w:val="2F5A67CD"/>
    <w:rsid w:val="2F6061FA"/>
    <w:rsid w:val="2F6B336F"/>
    <w:rsid w:val="2F7E3967"/>
    <w:rsid w:val="2FAE1719"/>
    <w:rsid w:val="2FBD7DEB"/>
    <w:rsid w:val="300F463E"/>
    <w:rsid w:val="30112B90"/>
    <w:rsid w:val="304820D8"/>
    <w:rsid w:val="30643430"/>
    <w:rsid w:val="307C438B"/>
    <w:rsid w:val="30905E99"/>
    <w:rsid w:val="30E70993"/>
    <w:rsid w:val="30F56C6E"/>
    <w:rsid w:val="31256FBF"/>
    <w:rsid w:val="31396EFD"/>
    <w:rsid w:val="31B95D43"/>
    <w:rsid w:val="32077110"/>
    <w:rsid w:val="323B2880"/>
    <w:rsid w:val="32AA4AAD"/>
    <w:rsid w:val="33262C45"/>
    <w:rsid w:val="335D21B5"/>
    <w:rsid w:val="33722773"/>
    <w:rsid w:val="33834B7C"/>
    <w:rsid w:val="33C5268F"/>
    <w:rsid w:val="33E04D53"/>
    <w:rsid w:val="33ED7470"/>
    <w:rsid w:val="342437A7"/>
    <w:rsid w:val="34317897"/>
    <w:rsid w:val="34613F15"/>
    <w:rsid w:val="348273D4"/>
    <w:rsid w:val="34A96C23"/>
    <w:rsid w:val="35480275"/>
    <w:rsid w:val="36983186"/>
    <w:rsid w:val="36B74E3D"/>
    <w:rsid w:val="36BF0535"/>
    <w:rsid w:val="36D13CC6"/>
    <w:rsid w:val="3717778E"/>
    <w:rsid w:val="371F5976"/>
    <w:rsid w:val="3747202B"/>
    <w:rsid w:val="379F04AB"/>
    <w:rsid w:val="37E54FA0"/>
    <w:rsid w:val="37FD2E72"/>
    <w:rsid w:val="385F2FBF"/>
    <w:rsid w:val="386629E9"/>
    <w:rsid w:val="38845E7E"/>
    <w:rsid w:val="38A70067"/>
    <w:rsid w:val="38C61DEC"/>
    <w:rsid w:val="38D60B41"/>
    <w:rsid w:val="39195460"/>
    <w:rsid w:val="392A049E"/>
    <w:rsid w:val="394F0285"/>
    <w:rsid w:val="39886599"/>
    <w:rsid w:val="398A077C"/>
    <w:rsid w:val="399D0FAB"/>
    <w:rsid w:val="39AB655A"/>
    <w:rsid w:val="39AF6A7B"/>
    <w:rsid w:val="39B95146"/>
    <w:rsid w:val="3A5A096E"/>
    <w:rsid w:val="3A6F521E"/>
    <w:rsid w:val="3A756C76"/>
    <w:rsid w:val="3ADA5B5D"/>
    <w:rsid w:val="3ADD73C6"/>
    <w:rsid w:val="3B351174"/>
    <w:rsid w:val="3B5509C6"/>
    <w:rsid w:val="3B9F4965"/>
    <w:rsid w:val="3BA260E2"/>
    <w:rsid w:val="3BB31A1F"/>
    <w:rsid w:val="3BDF51E9"/>
    <w:rsid w:val="3C242EAE"/>
    <w:rsid w:val="3C2E5359"/>
    <w:rsid w:val="3C6B166C"/>
    <w:rsid w:val="3C8B13BC"/>
    <w:rsid w:val="3CD06CEA"/>
    <w:rsid w:val="3CFF4663"/>
    <w:rsid w:val="3DB135FF"/>
    <w:rsid w:val="3DB339C8"/>
    <w:rsid w:val="3DB51BFC"/>
    <w:rsid w:val="3DC314B2"/>
    <w:rsid w:val="3E0275FA"/>
    <w:rsid w:val="3E4A6973"/>
    <w:rsid w:val="3E646774"/>
    <w:rsid w:val="3E736717"/>
    <w:rsid w:val="3E946D6E"/>
    <w:rsid w:val="3EF732F4"/>
    <w:rsid w:val="3EFC308E"/>
    <w:rsid w:val="3F060785"/>
    <w:rsid w:val="3F302E94"/>
    <w:rsid w:val="3F3538AF"/>
    <w:rsid w:val="3F646EED"/>
    <w:rsid w:val="3F967FAC"/>
    <w:rsid w:val="3FB670F9"/>
    <w:rsid w:val="3FC1296F"/>
    <w:rsid w:val="3FC27DA5"/>
    <w:rsid w:val="3FD15E98"/>
    <w:rsid w:val="3FE17866"/>
    <w:rsid w:val="3FFB07ED"/>
    <w:rsid w:val="4012098A"/>
    <w:rsid w:val="403F2197"/>
    <w:rsid w:val="40503C85"/>
    <w:rsid w:val="407E3A21"/>
    <w:rsid w:val="40E53345"/>
    <w:rsid w:val="40EF2C59"/>
    <w:rsid w:val="40F257FB"/>
    <w:rsid w:val="410459C4"/>
    <w:rsid w:val="412A4DF8"/>
    <w:rsid w:val="41480BFA"/>
    <w:rsid w:val="41555C84"/>
    <w:rsid w:val="41672EEA"/>
    <w:rsid w:val="416750F2"/>
    <w:rsid w:val="421D4EA6"/>
    <w:rsid w:val="42883836"/>
    <w:rsid w:val="42993D4D"/>
    <w:rsid w:val="42EF1902"/>
    <w:rsid w:val="42F05AF9"/>
    <w:rsid w:val="436446AC"/>
    <w:rsid w:val="43777787"/>
    <w:rsid w:val="438E731E"/>
    <w:rsid w:val="43943869"/>
    <w:rsid w:val="439815C4"/>
    <w:rsid w:val="43D227C4"/>
    <w:rsid w:val="43FA0D9A"/>
    <w:rsid w:val="441964E3"/>
    <w:rsid w:val="443F7874"/>
    <w:rsid w:val="44473DD4"/>
    <w:rsid w:val="448E4A9A"/>
    <w:rsid w:val="4497149C"/>
    <w:rsid w:val="44C0670E"/>
    <w:rsid w:val="44CE4B84"/>
    <w:rsid w:val="44F00076"/>
    <w:rsid w:val="454E067C"/>
    <w:rsid w:val="457635EC"/>
    <w:rsid w:val="45A271CF"/>
    <w:rsid w:val="45C04752"/>
    <w:rsid w:val="45F54D27"/>
    <w:rsid w:val="468C48C7"/>
    <w:rsid w:val="46B57629"/>
    <w:rsid w:val="46BE504B"/>
    <w:rsid w:val="46C14906"/>
    <w:rsid w:val="46CB0A6B"/>
    <w:rsid w:val="46CE73EA"/>
    <w:rsid w:val="472C05EE"/>
    <w:rsid w:val="473A42AA"/>
    <w:rsid w:val="478402DF"/>
    <w:rsid w:val="47937301"/>
    <w:rsid w:val="47C8182E"/>
    <w:rsid w:val="47F409BD"/>
    <w:rsid w:val="47FB3498"/>
    <w:rsid w:val="48435FA8"/>
    <w:rsid w:val="484C7288"/>
    <w:rsid w:val="485052D8"/>
    <w:rsid w:val="48703954"/>
    <w:rsid w:val="48CF747F"/>
    <w:rsid w:val="48DD765B"/>
    <w:rsid w:val="48FA2A51"/>
    <w:rsid w:val="491403CF"/>
    <w:rsid w:val="49156D95"/>
    <w:rsid w:val="491A3E95"/>
    <w:rsid w:val="492274E1"/>
    <w:rsid w:val="493424A6"/>
    <w:rsid w:val="4955729B"/>
    <w:rsid w:val="496074EF"/>
    <w:rsid w:val="49D8660C"/>
    <w:rsid w:val="4A3009D4"/>
    <w:rsid w:val="4ACA3E87"/>
    <w:rsid w:val="4AE61714"/>
    <w:rsid w:val="4B1B05A1"/>
    <w:rsid w:val="4B2932C8"/>
    <w:rsid w:val="4B5B5F59"/>
    <w:rsid w:val="4BF52E1B"/>
    <w:rsid w:val="4C3F6109"/>
    <w:rsid w:val="4C9E5CED"/>
    <w:rsid w:val="4CEC4311"/>
    <w:rsid w:val="4CF4135C"/>
    <w:rsid w:val="4D421D43"/>
    <w:rsid w:val="4D4A22EC"/>
    <w:rsid w:val="4D8F32A0"/>
    <w:rsid w:val="4DD16A27"/>
    <w:rsid w:val="4E1A512D"/>
    <w:rsid w:val="4E374B25"/>
    <w:rsid w:val="4E614C78"/>
    <w:rsid w:val="4E656C40"/>
    <w:rsid w:val="4EC22FEF"/>
    <w:rsid w:val="4EE96625"/>
    <w:rsid w:val="4F522C31"/>
    <w:rsid w:val="4F654F68"/>
    <w:rsid w:val="4F8F6D42"/>
    <w:rsid w:val="4FE8653E"/>
    <w:rsid w:val="500408DE"/>
    <w:rsid w:val="50153B85"/>
    <w:rsid w:val="50163486"/>
    <w:rsid w:val="503C2CE4"/>
    <w:rsid w:val="50A14F50"/>
    <w:rsid w:val="50B27017"/>
    <w:rsid w:val="50C6631B"/>
    <w:rsid w:val="5100482F"/>
    <w:rsid w:val="513E1BFC"/>
    <w:rsid w:val="51621046"/>
    <w:rsid w:val="516850BA"/>
    <w:rsid w:val="518C2C3D"/>
    <w:rsid w:val="51DB39B9"/>
    <w:rsid w:val="51DC40BF"/>
    <w:rsid w:val="52030B17"/>
    <w:rsid w:val="5257234F"/>
    <w:rsid w:val="52922181"/>
    <w:rsid w:val="53070C6E"/>
    <w:rsid w:val="5322283B"/>
    <w:rsid w:val="536024EA"/>
    <w:rsid w:val="53746B8D"/>
    <w:rsid w:val="538C78B4"/>
    <w:rsid w:val="53B2760A"/>
    <w:rsid w:val="53BE59EE"/>
    <w:rsid w:val="53E852FA"/>
    <w:rsid w:val="54B836B4"/>
    <w:rsid w:val="54D31581"/>
    <w:rsid w:val="550562A2"/>
    <w:rsid w:val="5558480C"/>
    <w:rsid w:val="55761090"/>
    <w:rsid w:val="55A1249C"/>
    <w:rsid w:val="55CC4AD8"/>
    <w:rsid w:val="55DF61D7"/>
    <w:rsid w:val="55F92E98"/>
    <w:rsid w:val="56A85425"/>
    <w:rsid w:val="56F67C83"/>
    <w:rsid w:val="570A3F07"/>
    <w:rsid w:val="570E6CD9"/>
    <w:rsid w:val="5736758D"/>
    <w:rsid w:val="574A6372"/>
    <w:rsid w:val="57560E52"/>
    <w:rsid w:val="57775CAB"/>
    <w:rsid w:val="579E132A"/>
    <w:rsid w:val="57AB500F"/>
    <w:rsid w:val="57CD7318"/>
    <w:rsid w:val="57E30AE1"/>
    <w:rsid w:val="58127246"/>
    <w:rsid w:val="58311AAA"/>
    <w:rsid w:val="587D2A64"/>
    <w:rsid w:val="58832CA7"/>
    <w:rsid w:val="58984351"/>
    <w:rsid w:val="58CF0505"/>
    <w:rsid w:val="58DF3E49"/>
    <w:rsid w:val="59066A61"/>
    <w:rsid w:val="592438F8"/>
    <w:rsid w:val="596078FE"/>
    <w:rsid w:val="597F637D"/>
    <w:rsid w:val="59882C3D"/>
    <w:rsid w:val="59BF56A8"/>
    <w:rsid w:val="5A107157"/>
    <w:rsid w:val="5A1233D7"/>
    <w:rsid w:val="5A501676"/>
    <w:rsid w:val="5A871B1D"/>
    <w:rsid w:val="5AAC1340"/>
    <w:rsid w:val="5AC039E7"/>
    <w:rsid w:val="5B2C167F"/>
    <w:rsid w:val="5B4C010D"/>
    <w:rsid w:val="5B835D00"/>
    <w:rsid w:val="5B9D7992"/>
    <w:rsid w:val="5BDE0527"/>
    <w:rsid w:val="5C2C297C"/>
    <w:rsid w:val="5C33344D"/>
    <w:rsid w:val="5C47491A"/>
    <w:rsid w:val="5CB94636"/>
    <w:rsid w:val="5CBA7444"/>
    <w:rsid w:val="5CC4676D"/>
    <w:rsid w:val="5D6A7321"/>
    <w:rsid w:val="5E006713"/>
    <w:rsid w:val="5E1C2A8B"/>
    <w:rsid w:val="5E326B7D"/>
    <w:rsid w:val="5E493FE8"/>
    <w:rsid w:val="5E7A19E2"/>
    <w:rsid w:val="5E9F5FBB"/>
    <w:rsid w:val="5EA00D2C"/>
    <w:rsid w:val="5ECB4F8C"/>
    <w:rsid w:val="5F76621D"/>
    <w:rsid w:val="5FD21DA9"/>
    <w:rsid w:val="5FE453D1"/>
    <w:rsid w:val="5FEC1660"/>
    <w:rsid w:val="5FF4728A"/>
    <w:rsid w:val="600F33B6"/>
    <w:rsid w:val="602D199B"/>
    <w:rsid w:val="60482004"/>
    <w:rsid w:val="60483A03"/>
    <w:rsid w:val="607169C6"/>
    <w:rsid w:val="60A42C31"/>
    <w:rsid w:val="60CA2A32"/>
    <w:rsid w:val="6135604C"/>
    <w:rsid w:val="61542C34"/>
    <w:rsid w:val="61743F05"/>
    <w:rsid w:val="61E01682"/>
    <w:rsid w:val="61EC4EB7"/>
    <w:rsid w:val="61FD59BC"/>
    <w:rsid w:val="62585A7C"/>
    <w:rsid w:val="629A4D36"/>
    <w:rsid w:val="62E061FD"/>
    <w:rsid w:val="62EE71CA"/>
    <w:rsid w:val="62F51D1A"/>
    <w:rsid w:val="63143492"/>
    <w:rsid w:val="63284472"/>
    <w:rsid w:val="63403FBC"/>
    <w:rsid w:val="634878E4"/>
    <w:rsid w:val="63D43630"/>
    <w:rsid w:val="63F3044E"/>
    <w:rsid w:val="64634B8A"/>
    <w:rsid w:val="64646320"/>
    <w:rsid w:val="64B77BC7"/>
    <w:rsid w:val="64D375A3"/>
    <w:rsid w:val="659B7170"/>
    <w:rsid w:val="65DA53D0"/>
    <w:rsid w:val="65FD47A4"/>
    <w:rsid w:val="66052F39"/>
    <w:rsid w:val="660A0B49"/>
    <w:rsid w:val="6677718C"/>
    <w:rsid w:val="667967BE"/>
    <w:rsid w:val="668F04BD"/>
    <w:rsid w:val="66C361F5"/>
    <w:rsid w:val="66FA7955"/>
    <w:rsid w:val="67045800"/>
    <w:rsid w:val="67104872"/>
    <w:rsid w:val="67303947"/>
    <w:rsid w:val="67855FB8"/>
    <w:rsid w:val="682F280A"/>
    <w:rsid w:val="68552E02"/>
    <w:rsid w:val="687F6274"/>
    <w:rsid w:val="690D6941"/>
    <w:rsid w:val="692270F9"/>
    <w:rsid w:val="69AF0145"/>
    <w:rsid w:val="69C575D6"/>
    <w:rsid w:val="6A07095A"/>
    <w:rsid w:val="6A310ACA"/>
    <w:rsid w:val="6A422C13"/>
    <w:rsid w:val="6A475C3C"/>
    <w:rsid w:val="6A762D68"/>
    <w:rsid w:val="6ACB2D3F"/>
    <w:rsid w:val="6B2423E8"/>
    <w:rsid w:val="6B7226E0"/>
    <w:rsid w:val="6B7554DF"/>
    <w:rsid w:val="6BA81731"/>
    <w:rsid w:val="6BBC39AC"/>
    <w:rsid w:val="6BD47040"/>
    <w:rsid w:val="6C1919E1"/>
    <w:rsid w:val="6C4D4C1E"/>
    <w:rsid w:val="6C800049"/>
    <w:rsid w:val="6CD21729"/>
    <w:rsid w:val="6D311F7D"/>
    <w:rsid w:val="6D5D2B62"/>
    <w:rsid w:val="6D6745F5"/>
    <w:rsid w:val="6D813889"/>
    <w:rsid w:val="6DB73788"/>
    <w:rsid w:val="6E0923D8"/>
    <w:rsid w:val="6E71421E"/>
    <w:rsid w:val="6E7243FD"/>
    <w:rsid w:val="6F41302D"/>
    <w:rsid w:val="6F42354B"/>
    <w:rsid w:val="6F60676D"/>
    <w:rsid w:val="6F610C1F"/>
    <w:rsid w:val="6F9D5714"/>
    <w:rsid w:val="6FC0545D"/>
    <w:rsid w:val="7023310F"/>
    <w:rsid w:val="705A50F3"/>
    <w:rsid w:val="707B198B"/>
    <w:rsid w:val="70C8462E"/>
    <w:rsid w:val="70D9311B"/>
    <w:rsid w:val="71290211"/>
    <w:rsid w:val="71762C26"/>
    <w:rsid w:val="71A0693C"/>
    <w:rsid w:val="71B20C5B"/>
    <w:rsid w:val="720A6060"/>
    <w:rsid w:val="722331A5"/>
    <w:rsid w:val="72836566"/>
    <w:rsid w:val="72A44BC2"/>
    <w:rsid w:val="72C429AD"/>
    <w:rsid w:val="72D73503"/>
    <w:rsid w:val="73281380"/>
    <w:rsid w:val="735143BA"/>
    <w:rsid w:val="737F23C2"/>
    <w:rsid w:val="73CD1CC0"/>
    <w:rsid w:val="73CD4ED4"/>
    <w:rsid w:val="73EF6ABA"/>
    <w:rsid w:val="743254BC"/>
    <w:rsid w:val="74402A3F"/>
    <w:rsid w:val="746C7F8F"/>
    <w:rsid w:val="74C97E89"/>
    <w:rsid w:val="74E236BE"/>
    <w:rsid w:val="74E7523A"/>
    <w:rsid w:val="74F5031E"/>
    <w:rsid w:val="754444B6"/>
    <w:rsid w:val="759355C1"/>
    <w:rsid w:val="764D6A4B"/>
    <w:rsid w:val="769F05AF"/>
    <w:rsid w:val="77775D89"/>
    <w:rsid w:val="77865594"/>
    <w:rsid w:val="779C20FF"/>
    <w:rsid w:val="77A17D0C"/>
    <w:rsid w:val="77A7245B"/>
    <w:rsid w:val="77E110B4"/>
    <w:rsid w:val="78166FF5"/>
    <w:rsid w:val="78250553"/>
    <w:rsid w:val="784E01D3"/>
    <w:rsid w:val="78674783"/>
    <w:rsid w:val="786848AD"/>
    <w:rsid w:val="78685C72"/>
    <w:rsid w:val="78A52233"/>
    <w:rsid w:val="78B629C9"/>
    <w:rsid w:val="79447889"/>
    <w:rsid w:val="79AF1C2F"/>
    <w:rsid w:val="79BD656A"/>
    <w:rsid w:val="79C74800"/>
    <w:rsid w:val="79E454CE"/>
    <w:rsid w:val="79FB6F95"/>
    <w:rsid w:val="7A0F409C"/>
    <w:rsid w:val="7A594FBA"/>
    <w:rsid w:val="7A6F341F"/>
    <w:rsid w:val="7AA97D3A"/>
    <w:rsid w:val="7AD0558D"/>
    <w:rsid w:val="7AD8085B"/>
    <w:rsid w:val="7B3F19BB"/>
    <w:rsid w:val="7C0E4B3F"/>
    <w:rsid w:val="7C373D16"/>
    <w:rsid w:val="7C5400E1"/>
    <w:rsid w:val="7C74092F"/>
    <w:rsid w:val="7C966A96"/>
    <w:rsid w:val="7CF3413E"/>
    <w:rsid w:val="7D603861"/>
    <w:rsid w:val="7D7E50D0"/>
    <w:rsid w:val="7E2B43E5"/>
    <w:rsid w:val="7E5C7652"/>
    <w:rsid w:val="7E694279"/>
    <w:rsid w:val="7E765D97"/>
    <w:rsid w:val="7EA50B70"/>
    <w:rsid w:val="7ED80383"/>
    <w:rsid w:val="7EEF0E7A"/>
    <w:rsid w:val="7EFD0989"/>
    <w:rsid w:val="7F0251EE"/>
    <w:rsid w:val="7F5C31CD"/>
    <w:rsid w:val="7F6B5095"/>
    <w:rsid w:val="7F822053"/>
    <w:rsid w:val="7FA147C6"/>
    <w:rsid w:val="7FC17032"/>
    <w:rsid w:val="7FE50115"/>
    <w:rsid w:val="7FE67798"/>
    <w:rsid w:val="7FEE66E4"/>
    <w:rsid w:val="7FEF0C9A"/>
    <w:rsid w:val="7FF96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qFormat="1" w:uiPriority="99" w:semiHidden="0" w:name="endnote reference"/>
    <w:lsdException w:uiPriority="99" w:name="endnote text"/>
    <w:lsdException w:qFormat="1" w:unhideWhenUsed="0" w:uiPriority="99" w:semiHidden="0" w:name="table of authorities"/>
    <w:lsdException w:uiPriority="99" w:name="macro"/>
    <w:lsdException w:uiPriority="99" w:name="toa heading"/>
    <w:lsdException w:qFormat="1" w:uiPriority="99" w:semiHidden="0" w:name="List"/>
    <w:lsdException w:uiPriority="99"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qFormat="1" w:uiPriority="99" w:name="Body Text First Indent 2"/>
    <w:lsdException w:uiPriority="99" w:name="Note Heading"/>
    <w:lsdException w:uiPriority="99"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9"/>
    <w:autoRedefine/>
    <w:qFormat/>
    <w:uiPriority w:val="9"/>
    <w:pPr>
      <w:keepNext/>
      <w:keepLines/>
      <w:spacing w:before="340" w:after="330" w:line="578" w:lineRule="auto"/>
      <w:outlineLvl w:val="0"/>
    </w:pPr>
    <w:rPr>
      <w:rFonts w:ascii="Times New Roman" w:hAnsi="Times New Roman" w:eastAsia="宋体" w:cs="Times New Roman"/>
      <w:b/>
      <w:bCs/>
      <w:kern w:val="44"/>
      <w:sz w:val="44"/>
      <w:szCs w:val="44"/>
      <w:lang w:val="zh-CN" w:eastAsia="zh-CN"/>
    </w:rPr>
  </w:style>
  <w:style w:type="paragraph" w:styleId="3">
    <w:name w:val="heading 2"/>
    <w:basedOn w:val="1"/>
    <w:next w:val="1"/>
    <w:link w:val="50"/>
    <w:autoRedefine/>
    <w:qFormat/>
    <w:uiPriority w:val="9"/>
    <w:pPr>
      <w:keepNext/>
      <w:keepLines/>
      <w:spacing w:before="260" w:after="260" w:line="416" w:lineRule="auto"/>
      <w:outlineLvl w:val="1"/>
    </w:pPr>
    <w:rPr>
      <w:rFonts w:ascii="Cambria" w:hAnsi="Cambria" w:eastAsia="宋体" w:cs="Times New Roman"/>
      <w:b/>
      <w:bCs/>
      <w:sz w:val="32"/>
      <w:szCs w:val="32"/>
      <w:lang w:val="zh-CN" w:eastAsia="zh-CN"/>
    </w:rPr>
  </w:style>
  <w:style w:type="paragraph" w:styleId="4">
    <w:name w:val="heading 3"/>
    <w:basedOn w:val="1"/>
    <w:next w:val="1"/>
    <w:link w:val="51"/>
    <w:autoRedefine/>
    <w:qFormat/>
    <w:uiPriority w:val="9"/>
    <w:pPr>
      <w:keepNext/>
      <w:keepLines/>
      <w:spacing w:before="260" w:after="260" w:line="416" w:lineRule="auto"/>
      <w:outlineLvl w:val="2"/>
    </w:pPr>
    <w:rPr>
      <w:rFonts w:ascii="Times New Roman" w:hAnsi="Times New Roman" w:eastAsia="宋体" w:cs="Times New Roman"/>
      <w:b/>
      <w:bCs/>
      <w:sz w:val="32"/>
      <w:szCs w:val="32"/>
      <w:lang w:val="zh-CN" w:eastAsia="zh-CN"/>
    </w:rPr>
  </w:style>
  <w:style w:type="paragraph" w:styleId="5">
    <w:name w:val="heading 5"/>
    <w:basedOn w:val="1"/>
    <w:next w:val="6"/>
    <w:link w:val="52"/>
    <w:autoRedefine/>
    <w:qFormat/>
    <w:uiPriority w:val="9"/>
    <w:pPr>
      <w:keepNext/>
      <w:keepLines/>
      <w:spacing w:before="280" w:after="290" w:line="376" w:lineRule="auto"/>
      <w:outlineLvl w:val="4"/>
    </w:pPr>
    <w:rPr>
      <w:rFonts w:ascii="Times New Roman" w:hAnsi="Times New Roman" w:eastAsia="宋体" w:cs="Times New Roman"/>
      <w:b/>
      <w:bCs/>
      <w:sz w:val="28"/>
      <w:szCs w:val="28"/>
      <w:lang w:val="zh-CN" w:eastAsia="zh-CN"/>
    </w:rPr>
  </w:style>
  <w:style w:type="paragraph" w:styleId="7">
    <w:name w:val="heading 8"/>
    <w:basedOn w:val="1"/>
    <w:next w:val="1"/>
    <w:link w:val="53"/>
    <w:autoRedefine/>
    <w:qFormat/>
    <w:uiPriority w:val="9"/>
    <w:pPr>
      <w:keepNext/>
      <w:keepLines/>
      <w:spacing w:before="240" w:after="64" w:line="320" w:lineRule="auto"/>
      <w:outlineLvl w:val="7"/>
    </w:pPr>
    <w:rPr>
      <w:rFonts w:ascii="等线 Light" w:hAnsi="等线 Light" w:eastAsia="等线 Light" w:cs="Times New Roman"/>
      <w:sz w:val="24"/>
      <w:szCs w:val="24"/>
      <w:lang w:val="zh-CN" w:eastAsia="zh-CN"/>
    </w:rPr>
  </w:style>
  <w:style w:type="paragraph" w:styleId="8">
    <w:name w:val="heading 9"/>
    <w:basedOn w:val="1"/>
    <w:next w:val="1"/>
    <w:link w:val="54"/>
    <w:autoRedefine/>
    <w:qFormat/>
    <w:uiPriority w:val="9"/>
    <w:pPr>
      <w:keepNext/>
      <w:keepLines/>
      <w:spacing w:before="240" w:after="64" w:line="320" w:lineRule="auto"/>
      <w:outlineLvl w:val="8"/>
    </w:pPr>
    <w:rPr>
      <w:rFonts w:ascii="Cambria" w:hAnsi="Cambria" w:eastAsia="宋体" w:cs="Times New Roman"/>
      <w:szCs w:val="21"/>
      <w:lang w:val="zh-CN" w:eastAsia="zh-CN"/>
    </w:rPr>
  </w:style>
  <w:style w:type="character" w:default="1" w:styleId="33">
    <w:name w:val="Default Paragraph Font"/>
    <w:autoRedefine/>
    <w:semiHidden/>
    <w:unhideWhenUsed/>
    <w:qFormat/>
    <w:uiPriority w:val="1"/>
  </w:style>
  <w:style w:type="table" w:default="1" w:styleId="3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pPr>
    <w:rPr>
      <w:rFonts w:ascii="Times New Roman" w:hAnsi="Times New Roman" w:eastAsia="宋体" w:cs="Times New Roman"/>
      <w:szCs w:val="20"/>
    </w:rPr>
  </w:style>
  <w:style w:type="paragraph" w:styleId="9">
    <w:name w:val="table of authorities"/>
    <w:basedOn w:val="1"/>
    <w:next w:val="1"/>
    <w:autoRedefine/>
    <w:qFormat/>
    <w:uiPriority w:val="99"/>
    <w:pPr>
      <w:ind w:left="420" w:leftChars="200"/>
    </w:pPr>
    <w:rPr>
      <w:rFonts w:ascii="Calibri" w:hAnsi="Calibri"/>
    </w:rPr>
  </w:style>
  <w:style w:type="paragraph" w:styleId="10">
    <w:name w:val="index 8"/>
    <w:basedOn w:val="1"/>
    <w:next w:val="1"/>
    <w:autoRedefine/>
    <w:qFormat/>
    <w:uiPriority w:val="0"/>
    <w:pPr>
      <w:ind w:left="2940"/>
    </w:pPr>
  </w:style>
  <w:style w:type="paragraph" w:styleId="11">
    <w:name w:val="List Number"/>
    <w:basedOn w:val="1"/>
    <w:autoRedefine/>
    <w:qFormat/>
    <w:uiPriority w:val="0"/>
    <w:pPr>
      <w:widowControl/>
      <w:tabs>
        <w:tab w:val="left" w:pos="454"/>
        <w:tab w:val="left" w:pos="720"/>
        <w:tab w:val="left" w:pos="840"/>
      </w:tabs>
      <w:spacing w:after="50" w:afterLines="50"/>
      <w:ind w:left="454" w:hanging="284"/>
      <w:jc w:val="left"/>
    </w:pPr>
    <w:rPr>
      <w:rFonts w:ascii="Times New Roman" w:hAnsi="Times New Roman" w:eastAsia="宋体" w:cs="Times New Roman"/>
      <w:kern w:val="0"/>
      <w:sz w:val="24"/>
      <w:szCs w:val="20"/>
    </w:rPr>
  </w:style>
  <w:style w:type="paragraph" w:styleId="12">
    <w:name w:val="annotation text"/>
    <w:basedOn w:val="1"/>
    <w:link w:val="56"/>
    <w:autoRedefine/>
    <w:qFormat/>
    <w:uiPriority w:val="0"/>
    <w:pPr>
      <w:jc w:val="left"/>
    </w:pPr>
    <w:rPr>
      <w:rFonts w:ascii="Times New Roman" w:hAnsi="Times New Roman" w:eastAsia="宋体" w:cs="Times New Roman"/>
      <w:szCs w:val="24"/>
      <w:lang w:val="zh-CN" w:eastAsia="zh-CN"/>
    </w:rPr>
  </w:style>
  <w:style w:type="paragraph" w:styleId="13">
    <w:name w:val="Body Text 3"/>
    <w:basedOn w:val="1"/>
    <w:link w:val="58"/>
    <w:autoRedefine/>
    <w:unhideWhenUsed/>
    <w:qFormat/>
    <w:uiPriority w:val="99"/>
    <w:pPr>
      <w:spacing w:after="120"/>
    </w:pPr>
    <w:rPr>
      <w:rFonts w:ascii="Times New Roman" w:hAnsi="Times New Roman" w:eastAsia="宋体" w:cs="Times New Roman"/>
      <w:sz w:val="16"/>
      <w:szCs w:val="16"/>
      <w:lang w:val="zh-CN" w:eastAsia="zh-CN"/>
    </w:rPr>
  </w:style>
  <w:style w:type="paragraph" w:styleId="14">
    <w:name w:val="Body Text"/>
    <w:basedOn w:val="1"/>
    <w:next w:val="15"/>
    <w:link w:val="60"/>
    <w:autoRedefine/>
    <w:unhideWhenUsed/>
    <w:qFormat/>
    <w:uiPriority w:val="0"/>
    <w:pPr>
      <w:spacing w:after="120"/>
    </w:pPr>
    <w:rPr>
      <w:rFonts w:ascii="Times New Roman" w:hAnsi="Times New Roman" w:eastAsia="宋体" w:cs="Times New Roman"/>
      <w:szCs w:val="24"/>
      <w:lang w:val="zh-CN" w:eastAsia="zh-CN"/>
    </w:rPr>
  </w:style>
  <w:style w:type="paragraph" w:styleId="15">
    <w:name w:val="Body Text First Indent 2"/>
    <w:basedOn w:val="16"/>
    <w:link w:val="112"/>
    <w:autoRedefine/>
    <w:semiHidden/>
    <w:unhideWhenUsed/>
    <w:qFormat/>
    <w:uiPriority w:val="99"/>
    <w:pPr>
      <w:spacing w:after="120"/>
      <w:ind w:left="420" w:leftChars="200" w:firstLine="420" w:firstLineChars="200"/>
    </w:pPr>
    <w:rPr>
      <w:rFonts w:ascii="Times New Roman" w:eastAsia="宋体"/>
      <w:kern w:val="2"/>
      <w:sz w:val="21"/>
      <w:szCs w:val="24"/>
      <w:lang w:val="en-US" w:eastAsia="zh-CN"/>
    </w:rPr>
  </w:style>
  <w:style w:type="paragraph" w:styleId="16">
    <w:name w:val="Body Text Indent"/>
    <w:basedOn w:val="1"/>
    <w:next w:val="17"/>
    <w:link w:val="62"/>
    <w:autoRedefine/>
    <w:qFormat/>
    <w:uiPriority w:val="0"/>
    <w:pPr>
      <w:ind w:firstLine="830" w:firstLineChars="352"/>
    </w:pPr>
    <w:rPr>
      <w:rFonts w:ascii="仿宋_GB2312" w:hAnsi="Times New Roman" w:eastAsia="仿宋_GB2312" w:cs="Times New Roman"/>
      <w:kern w:val="0"/>
      <w:sz w:val="32"/>
      <w:szCs w:val="20"/>
      <w:lang w:val="zh-CN" w:eastAsia="zh-CN"/>
    </w:rPr>
  </w:style>
  <w:style w:type="paragraph" w:styleId="17">
    <w:name w:val="annotation subject"/>
    <w:basedOn w:val="12"/>
    <w:next w:val="1"/>
    <w:link w:val="77"/>
    <w:autoRedefine/>
    <w:qFormat/>
    <w:uiPriority w:val="99"/>
    <w:rPr>
      <w:b/>
      <w:bCs/>
    </w:rPr>
  </w:style>
  <w:style w:type="paragraph" w:styleId="18">
    <w:name w:val="List 2"/>
    <w:basedOn w:val="1"/>
    <w:autoRedefine/>
    <w:unhideWhenUsed/>
    <w:qFormat/>
    <w:uiPriority w:val="99"/>
    <w:pPr>
      <w:ind w:left="100" w:leftChars="200" w:hanging="200" w:hangingChars="200"/>
      <w:contextualSpacing/>
    </w:pPr>
    <w:rPr>
      <w:rFonts w:ascii="Times New Roman" w:hAnsi="Times New Roman" w:eastAsia="宋体" w:cs="Times New Roman"/>
      <w:szCs w:val="24"/>
    </w:rPr>
  </w:style>
  <w:style w:type="paragraph" w:styleId="19">
    <w:name w:val="toc 3"/>
    <w:basedOn w:val="1"/>
    <w:next w:val="1"/>
    <w:autoRedefine/>
    <w:semiHidden/>
    <w:unhideWhenUsed/>
    <w:qFormat/>
    <w:uiPriority w:val="39"/>
    <w:pPr>
      <w:ind w:left="840" w:leftChars="400"/>
    </w:pPr>
  </w:style>
  <w:style w:type="paragraph" w:styleId="20">
    <w:name w:val="Plain Text"/>
    <w:basedOn w:val="1"/>
    <w:next w:val="21"/>
    <w:link w:val="66"/>
    <w:autoRedefine/>
    <w:qFormat/>
    <w:uiPriority w:val="0"/>
    <w:rPr>
      <w:rFonts w:ascii="宋体" w:hAnsi="Courier New" w:eastAsia="宋体" w:cs="Times New Roman"/>
      <w:kern w:val="0"/>
      <w:sz w:val="20"/>
      <w:szCs w:val="21"/>
      <w:lang w:val="zh-CN" w:eastAsia="zh-CN"/>
    </w:rPr>
  </w:style>
  <w:style w:type="paragraph" w:customStyle="1" w:styleId="21">
    <w:name w:val="TOC 标题2"/>
    <w:next w:val="1"/>
    <w:autoRedefine/>
    <w:qFormat/>
    <w:uiPriority w:val="99"/>
    <w:pPr>
      <w:wordWrap w:val="0"/>
    </w:pPr>
    <w:rPr>
      <w:rFonts w:ascii="Calibri" w:hAnsi="Calibri" w:eastAsia="宋体" w:cs="Times New Roman"/>
      <w:sz w:val="32"/>
      <w:lang w:val="en-US" w:eastAsia="zh-CN" w:bidi="ar-SA"/>
    </w:rPr>
  </w:style>
  <w:style w:type="paragraph" w:styleId="22">
    <w:name w:val="Date"/>
    <w:basedOn w:val="1"/>
    <w:next w:val="1"/>
    <w:link w:val="68"/>
    <w:autoRedefine/>
    <w:unhideWhenUsed/>
    <w:qFormat/>
    <w:uiPriority w:val="99"/>
    <w:pPr>
      <w:ind w:left="100" w:leftChars="2500"/>
    </w:pPr>
    <w:rPr>
      <w:rFonts w:ascii="Times New Roman" w:hAnsi="Times New Roman" w:eastAsia="宋体" w:cs="Times New Roman"/>
      <w:szCs w:val="24"/>
      <w:lang w:val="zh-CN" w:eastAsia="zh-CN"/>
    </w:rPr>
  </w:style>
  <w:style w:type="paragraph" w:styleId="23">
    <w:name w:val="Balloon Text"/>
    <w:basedOn w:val="1"/>
    <w:link w:val="103"/>
    <w:autoRedefine/>
    <w:semiHidden/>
    <w:qFormat/>
    <w:uiPriority w:val="0"/>
    <w:rPr>
      <w:rFonts w:ascii="Times New Roman" w:hAnsi="Times New Roman" w:eastAsia="宋体" w:cs="Times New Roman"/>
      <w:sz w:val="18"/>
      <w:szCs w:val="18"/>
    </w:rPr>
  </w:style>
  <w:style w:type="paragraph" w:styleId="24">
    <w:name w:val="footer"/>
    <w:basedOn w:val="1"/>
    <w:next w:val="1"/>
    <w:link w:val="71"/>
    <w:autoRedefine/>
    <w:unhideWhenUsed/>
    <w:qFormat/>
    <w:uiPriority w:val="0"/>
    <w:pPr>
      <w:tabs>
        <w:tab w:val="center" w:pos="4153"/>
        <w:tab w:val="right" w:pos="8306"/>
      </w:tabs>
      <w:snapToGrid w:val="0"/>
      <w:jc w:val="left"/>
    </w:pPr>
    <w:rPr>
      <w:rFonts w:ascii="Times New Roman" w:hAnsi="Times New Roman" w:eastAsia="宋体" w:cs="Times New Roman"/>
      <w:kern w:val="0"/>
      <w:sz w:val="18"/>
      <w:szCs w:val="18"/>
      <w:lang w:val="zh-CN" w:eastAsia="zh-CN"/>
    </w:rPr>
  </w:style>
  <w:style w:type="paragraph" w:styleId="25">
    <w:name w:val="header"/>
    <w:basedOn w:val="1"/>
    <w:link w:val="73"/>
    <w:autoRedefine/>
    <w:unhideWhenUsed/>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lang w:val="zh-CN" w:eastAsia="zh-CN"/>
    </w:rPr>
  </w:style>
  <w:style w:type="paragraph" w:styleId="26">
    <w:name w:val="toc 1"/>
    <w:basedOn w:val="1"/>
    <w:next w:val="1"/>
    <w:autoRedefine/>
    <w:semiHidden/>
    <w:unhideWhenUsed/>
    <w:qFormat/>
    <w:uiPriority w:val="39"/>
  </w:style>
  <w:style w:type="paragraph" w:styleId="27">
    <w:name w:val="List"/>
    <w:basedOn w:val="1"/>
    <w:autoRedefine/>
    <w:unhideWhenUsed/>
    <w:qFormat/>
    <w:uiPriority w:val="99"/>
    <w:pPr>
      <w:ind w:left="200" w:hanging="200" w:hangingChars="200"/>
      <w:contextualSpacing/>
    </w:pPr>
    <w:rPr>
      <w:rFonts w:ascii="Times New Roman" w:hAnsi="Times New Roman" w:eastAsia="宋体" w:cs="Times New Roman"/>
      <w:szCs w:val="24"/>
    </w:rPr>
  </w:style>
  <w:style w:type="paragraph" w:styleId="28">
    <w:name w:val="toc 2"/>
    <w:basedOn w:val="1"/>
    <w:next w:val="1"/>
    <w:autoRedefine/>
    <w:semiHidden/>
    <w:unhideWhenUsed/>
    <w:qFormat/>
    <w:uiPriority w:val="39"/>
    <w:pPr>
      <w:ind w:left="420" w:leftChars="200"/>
    </w:pPr>
  </w:style>
  <w:style w:type="paragraph" w:styleId="29">
    <w:name w:val="Normal (Web)"/>
    <w:basedOn w:val="1"/>
    <w:autoRedefine/>
    <w:unhideWhenUsed/>
    <w:qFormat/>
    <w:uiPriority w:val="99"/>
    <w:rPr>
      <w:rFonts w:ascii="Calibri" w:hAnsi="Calibri" w:eastAsia="宋体" w:cs="Times New Roman"/>
      <w:kern w:val="0"/>
      <w:sz w:val="24"/>
      <w:szCs w:val="24"/>
    </w:rPr>
  </w:style>
  <w:style w:type="paragraph" w:styleId="30">
    <w:name w:val="Title"/>
    <w:basedOn w:val="1"/>
    <w:link w:val="75"/>
    <w:autoRedefine/>
    <w:qFormat/>
    <w:uiPriority w:val="10"/>
    <w:pPr>
      <w:widowControl/>
      <w:overflowPunct w:val="0"/>
      <w:autoSpaceDE w:val="0"/>
      <w:autoSpaceDN w:val="0"/>
      <w:adjustRightInd w:val="0"/>
      <w:jc w:val="center"/>
      <w:textAlignment w:val="baseline"/>
    </w:pPr>
    <w:rPr>
      <w:rFonts w:ascii="Cambria" w:hAnsi="Cambria" w:eastAsia="宋体" w:cs="Times New Roman"/>
      <w:b/>
      <w:bCs/>
      <w:sz w:val="32"/>
      <w:szCs w:val="32"/>
      <w:lang w:val="zh-CN" w:eastAsia="zh-CN"/>
    </w:rPr>
  </w:style>
  <w:style w:type="table" w:styleId="32">
    <w:name w:val="Table Grid"/>
    <w:basedOn w:val="31"/>
    <w:autoRedefine/>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4">
    <w:name w:val="Strong"/>
    <w:basedOn w:val="33"/>
    <w:autoRedefine/>
    <w:qFormat/>
    <w:uiPriority w:val="22"/>
    <w:rPr>
      <w:b/>
    </w:rPr>
  </w:style>
  <w:style w:type="character" w:styleId="35">
    <w:name w:val="endnote reference"/>
    <w:autoRedefine/>
    <w:unhideWhenUsed/>
    <w:qFormat/>
    <w:uiPriority w:val="99"/>
    <w:rPr>
      <w:vertAlign w:val="superscript"/>
    </w:rPr>
  </w:style>
  <w:style w:type="character" w:styleId="36">
    <w:name w:val="page number"/>
    <w:autoRedefine/>
    <w:qFormat/>
    <w:uiPriority w:val="0"/>
    <w:rPr>
      <w:rFonts w:ascii="Arial" w:hAnsi="Arial" w:eastAsia="黑体" w:cs="Arial"/>
      <w:snapToGrid w:val="0"/>
      <w:kern w:val="0"/>
      <w:szCs w:val="21"/>
    </w:rPr>
  </w:style>
  <w:style w:type="character" w:styleId="37">
    <w:name w:val="FollowedHyperlink"/>
    <w:basedOn w:val="33"/>
    <w:autoRedefine/>
    <w:unhideWhenUsed/>
    <w:qFormat/>
    <w:uiPriority w:val="99"/>
    <w:rPr>
      <w:color w:val="800080"/>
      <w:u w:val="single"/>
    </w:rPr>
  </w:style>
  <w:style w:type="character" w:styleId="38">
    <w:name w:val="Hyperlink"/>
    <w:autoRedefine/>
    <w:unhideWhenUsed/>
    <w:qFormat/>
    <w:uiPriority w:val="99"/>
    <w:rPr>
      <w:color w:val="0000FF"/>
      <w:u w:val="single"/>
    </w:rPr>
  </w:style>
  <w:style w:type="character" w:styleId="39">
    <w:name w:val="annotation reference"/>
    <w:autoRedefine/>
    <w:qFormat/>
    <w:uiPriority w:val="99"/>
    <w:rPr>
      <w:sz w:val="21"/>
      <w:szCs w:val="21"/>
    </w:rPr>
  </w:style>
  <w:style w:type="character" w:styleId="40">
    <w:name w:val="HTML Sample"/>
    <w:basedOn w:val="33"/>
    <w:autoRedefine/>
    <w:semiHidden/>
    <w:unhideWhenUsed/>
    <w:qFormat/>
    <w:uiPriority w:val="99"/>
    <w:rPr>
      <w:rFonts w:ascii="Courier New" w:hAnsi="Courier New"/>
    </w:rPr>
  </w:style>
  <w:style w:type="paragraph" w:customStyle="1" w:styleId="41">
    <w:name w:val="表格文字"/>
    <w:basedOn w:val="1"/>
    <w:next w:val="14"/>
    <w:autoRedefine/>
    <w:qFormat/>
    <w:uiPriority w:val="0"/>
    <w:pPr>
      <w:adjustRightInd w:val="0"/>
      <w:spacing w:line="420" w:lineRule="atLeast"/>
      <w:jc w:val="left"/>
      <w:textAlignment w:val="baseline"/>
    </w:pPr>
    <w:rPr>
      <w:rFonts w:ascii="Times New Roman" w:hAnsi="Times New Roman" w:eastAsia="宋体" w:cs="Times New Roman"/>
      <w:kern w:val="0"/>
      <w:szCs w:val="24"/>
    </w:rPr>
  </w:style>
  <w:style w:type="paragraph" w:customStyle="1" w:styleId="42">
    <w:name w:val="样式1"/>
    <w:basedOn w:val="1"/>
    <w:autoRedefine/>
    <w:qFormat/>
    <w:uiPriority w:val="0"/>
    <w:pPr>
      <w:spacing w:line="360" w:lineRule="auto"/>
    </w:pPr>
    <w:rPr>
      <w:rFonts w:ascii="宋体"/>
      <w:sz w:val="24"/>
    </w:rPr>
  </w:style>
  <w:style w:type="character" w:customStyle="1" w:styleId="43">
    <w:name w:val="标题 1 Char"/>
    <w:basedOn w:val="33"/>
    <w:autoRedefine/>
    <w:qFormat/>
    <w:uiPriority w:val="9"/>
    <w:rPr>
      <w:b/>
      <w:bCs/>
      <w:kern w:val="44"/>
      <w:sz w:val="44"/>
      <w:szCs w:val="44"/>
    </w:rPr>
  </w:style>
  <w:style w:type="character" w:customStyle="1" w:styleId="44">
    <w:name w:val="标题 2 Char"/>
    <w:basedOn w:val="33"/>
    <w:autoRedefine/>
    <w:qFormat/>
    <w:uiPriority w:val="9"/>
    <w:rPr>
      <w:rFonts w:asciiTheme="majorHAnsi" w:hAnsiTheme="majorHAnsi" w:eastAsiaTheme="majorEastAsia" w:cstheme="majorBidi"/>
      <w:b/>
      <w:bCs/>
      <w:sz w:val="32"/>
      <w:szCs w:val="32"/>
    </w:rPr>
  </w:style>
  <w:style w:type="character" w:customStyle="1" w:styleId="45">
    <w:name w:val="标题 3 Char"/>
    <w:basedOn w:val="33"/>
    <w:autoRedefine/>
    <w:qFormat/>
    <w:uiPriority w:val="9"/>
    <w:rPr>
      <w:b/>
      <w:bCs/>
      <w:sz w:val="32"/>
      <w:szCs w:val="32"/>
    </w:rPr>
  </w:style>
  <w:style w:type="character" w:customStyle="1" w:styleId="46">
    <w:name w:val="标题 5 Char"/>
    <w:basedOn w:val="33"/>
    <w:autoRedefine/>
    <w:qFormat/>
    <w:uiPriority w:val="9"/>
    <w:rPr>
      <w:b/>
      <w:bCs/>
      <w:sz w:val="28"/>
      <w:szCs w:val="28"/>
    </w:rPr>
  </w:style>
  <w:style w:type="character" w:customStyle="1" w:styleId="47">
    <w:name w:val="标题 8 Char"/>
    <w:basedOn w:val="33"/>
    <w:autoRedefine/>
    <w:qFormat/>
    <w:uiPriority w:val="0"/>
    <w:rPr>
      <w:rFonts w:asciiTheme="majorHAnsi" w:hAnsiTheme="majorHAnsi" w:eastAsiaTheme="majorEastAsia" w:cstheme="majorBidi"/>
      <w:sz w:val="24"/>
      <w:szCs w:val="24"/>
    </w:rPr>
  </w:style>
  <w:style w:type="character" w:customStyle="1" w:styleId="48">
    <w:name w:val="标题 9 Char"/>
    <w:basedOn w:val="33"/>
    <w:autoRedefine/>
    <w:semiHidden/>
    <w:qFormat/>
    <w:uiPriority w:val="9"/>
    <w:rPr>
      <w:rFonts w:asciiTheme="majorHAnsi" w:hAnsiTheme="majorHAnsi" w:eastAsiaTheme="majorEastAsia" w:cstheme="majorBidi"/>
      <w:szCs w:val="21"/>
    </w:rPr>
  </w:style>
  <w:style w:type="character" w:customStyle="1" w:styleId="49">
    <w:name w:val="标题 1 字符"/>
    <w:link w:val="2"/>
    <w:autoRedefine/>
    <w:qFormat/>
    <w:uiPriority w:val="9"/>
    <w:rPr>
      <w:rFonts w:ascii="Times New Roman" w:hAnsi="Times New Roman" w:eastAsia="宋体" w:cs="Times New Roman"/>
      <w:b/>
      <w:bCs/>
      <w:kern w:val="44"/>
      <w:sz w:val="44"/>
      <w:szCs w:val="44"/>
      <w:lang w:val="zh-CN" w:eastAsia="zh-CN"/>
    </w:rPr>
  </w:style>
  <w:style w:type="character" w:customStyle="1" w:styleId="50">
    <w:name w:val="标题 2 字符"/>
    <w:link w:val="3"/>
    <w:autoRedefine/>
    <w:qFormat/>
    <w:uiPriority w:val="9"/>
    <w:rPr>
      <w:rFonts w:ascii="Cambria" w:hAnsi="Cambria" w:eastAsia="宋体" w:cs="Times New Roman"/>
      <w:b/>
      <w:bCs/>
      <w:sz w:val="32"/>
      <w:szCs w:val="32"/>
      <w:lang w:val="zh-CN" w:eastAsia="zh-CN"/>
    </w:rPr>
  </w:style>
  <w:style w:type="character" w:customStyle="1" w:styleId="51">
    <w:name w:val="标题 3 字符"/>
    <w:link w:val="4"/>
    <w:autoRedefine/>
    <w:qFormat/>
    <w:uiPriority w:val="9"/>
    <w:rPr>
      <w:rFonts w:ascii="Times New Roman" w:hAnsi="Times New Roman" w:eastAsia="宋体" w:cs="Times New Roman"/>
      <w:b/>
      <w:bCs/>
      <w:sz w:val="32"/>
      <w:szCs w:val="32"/>
      <w:lang w:val="zh-CN" w:eastAsia="zh-CN"/>
    </w:rPr>
  </w:style>
  <w:style w:type="character" w:customStyle="1" w:styleId="52">
    <w:name w:val="标题 5 字符"/>
    <w:link w:val="5"/>
    <w:autoRedefine/>
    <w:qFormat/>
    <w:uiPriority w:val="9"/>
    <w:rPr>
      <w:rFonts w:ascii="Times New Roman" w:hAnsi="Times New Roman" w:eastAsia="宋体" w:cs="Times New Roman"/>
      <w:b/>
      <w:bCs/>
      <w:sz w:val="28"/>
      <w:szCs w:val="28"/>
      <w:lang w:val="zh-CN" w:eastAsia="zh-CN"/>
    </w:rPr>
  </w:style>
  <w:style w:type="character" w:customStyle="1" w:styleId="53">
    <w:name w:val="标题 8 字符"/>
    <w:link w:val="7"/>
    <w:autoRedefine/>
    <w:qFormat/>
    <w:uiPriority w:val="9"/>
    <w:rPr>
      <w:rFonts w:ascii="等线 Light" w:hAnsi="等线 Light" w:eastAsia="等线 Light" w:cs="Times New Roman"/>
      <w:sz w:val="24"/>
      <w:szCs w:val="24"/>
      <w:lang w:val="zh-CN" w:eastAsia="zh-CN"/>
    </w:rPr>
  </w:style>
  <w:style w:type="character" w:customStyle="1" w:styleId="54">
    <w:name w:val="标题 9 字符"/>
    <w:link w:val="8"/>
    <w:autoRedefine/>
    <w:qFormat/>
    <w:uiPriority w:val="9"/>
    <w:rPr>
      <w:rFonts w:ascii="Cambria" w:hAnsi="Cambria" w:eastAsia="宋体" w:cs="Times New Roman"/>
      <w:szCs w:val="21"/>
      <w:lang w:val="zh-CN" w:eastAsia="zh-CN"/>
    </w:rPr>
  </w:style>
  <w:style w:type="character" w:customStyle="1" w:styleId="55">
    <w:name w:val="批注文字 Char"/>
    <w:basedOn w:val="33"/>
    <w:autoRedefine/>
    <w:qFormat/>
    <w:uiPriority w:val="0"/>
  </w:style>
  <w:style w:type="character" w:customStyle="1" w:styleId="56">
    <w:name w:val="批注文字 字符2"/>
    <w:link w:val="12"/>
    <w:autoRedefine/>
    <w:qFormat/>
    <w:uiPriority w:val="0"/>
    <w:rPr>
      <w:rFonts w:ascii="Times New Roman" w:hAnsi="Times New Roman" w:eastAsia="宋体" w:cs="Times New Roman"/>
      <w:szCs w:val="24"/>
      <w:lang w:val="zh-CN" w:eastAsia="zh-CN"/>
    </w:rPr>
  </w:style>
  <w:style w:type="character" w:customStyle="1" w:styleId="57">
    <w:name w:val="正文文本 3 Char"/>
    <w:basedOn w:val="33"/>
    <w:autoRedefine/>
    <w:qFormat/>
    <w:uiPriority w:val="99"/>
    <w:rPr>
      <w:sz w:val="16"/>
      <w:szCs w:val="16"/>
    </w:rPr>
  </w:style>
  <w:style w:type="character" w:customStyle="1" w:styleId="58">
    <w:name w:val="正文文本 3 字符"/>
    <w:link w:val="13"/>
    <w:autoRedefine/>
    <w:qFormat/>
    <w:uiPriority w:val="99"/>
    <w:rPr>
      <w:rFonts w:ascii="Times New Roman" w:hAnsi="Times New Roman" w:eastAsia="宋体" w:cs="Times New Roman"/>
      <w:sz w:val="16"/>
      <w:szCs w:val="16"/>
      <w:lang w:val="zh-CN" w:eastAsia="zh-CN"/>
    </w:rPr>
  </w:style>
  <w:style w:type="character" w:customStyle="1" w:styleId="59">
    <w:name w:val="正文文本 Char"/>
    <w:basedOn w:val="33"/>
    <w:autoRedefine/>
    <w:qFormat/>
    <w:uiPriority w:val="0"/>
  </w:style>
  <w:style w:type="character" w:customStyle="1" w:styleId="60">
    <w:name w:val="正文文本 字符1"/>
    <w:link w:val="14"/>
    <w:autoRedefine/>
    <w:qFormat/>
    <w:uiPriority w:val="0"/>
    <w:rPr>
      <w:rFonts w:ascii="Times New Roman" w:hAnsi="Times New Roman" w:eastAsia="宋体" w:cs="Times New Roman"/>
      <w:szCs w:val="24"/>
      <w:lang w:val="zh-CN" w:eastAsia="zh-CN"/>
    </w:rPr>
  </w:style>
  <w:style w:type="character" w:customStyle="1" w:styleId="61">
    <w:name w:val="正文文本缩进 Char"/>
    <w:basedOn w:val="33"/>
    <w:autoRedefine/>
    <w:qFormat/>
    <w:uiPriority w:val="0"/>
  </w:style>
  <w:style w:type="character" w:customStyle="1" w:styleId="62">
    <w:name w:val="正文文本缩进 字符1"/>
    <w:link w:val="16"/>
    <w:autoRedefine/>
    <w:qFormat/>
    <w:uiPriority w:val="0"/>
    <w:rPr>
      <w:rFonts w:ascii="仿宋_GB2312" w:hAnsi="Times New Roman" w:eastAsia="仿宋_GB2312" w:cs="Times New Roman"/>
      <w:kern w:val="0"/>
      <w:sz w:val="32"/>
      <w:szCs w:val="20"/>
      <w:lang w:val="zh-CN" w:eastAsia="zh-CN"/>
    </w:rPr>
  </w:style>
  <w:style w:type="paragraph" w:customStyle="1" w:styleId="63">
    <w:name w:val="_Style 36"/>
    <w:basedOn w:val="1"/>
    <w:next w:val="64"/>
    <w:autoRedefine/>
    <w:qFormat/>
    <w:uiPriority w:val="99"/>
    <w:pPr>
      <w:ind w:firstLine="420" w:firstLineChars="200"/>
    </w:pPr>
    <w:rPr>
      <w:rFonts w:ascii="Times New Roman" w:hAnsi="Times New Roman" w:eastAsia="宋体" w:cs="Times New Roman"/>
      <w:szCs w:val="24"/>
    </w:rPr>
  </w:style>
  <w:style w:type="paragraph" w:styleId="64">
    <w:name w:val="List Paragraph"/>
    <w:basedOn w:val="1"/>
    <w:autoRedefine/>
    <w:qFormat/>
    <w:uiPriority w:val="34"/>
    <w:pPr>
      <w:ind w:firstLine="420" w:firstLineChars="200"/>
    </w:pPr>
    <w:rPr>
      <w:rFonts w:ascii="Times New Roman" w:hAnsi="Times New Roman" w:eastAsia="宋体" w:cs="Times New Roman"/>
      <w:szCs w:val="24"/>
    </w:rPr>
  </w:style>
  <w:style w:type="character" w:customStyle="1" w:styleId="65">
    <w:name w:val="纯文本 Char"/>
    <w:basedOn w:val="33"/>
    <w:autoRedefine/>
    <w:qFormat/>
    <w:uiPriority w:val="0"/>
    <w:rPr>
      <w:rFonts w:ascii="宋体" w:hAnsi="Courier New" w:eastAsia="宋体" w:cs="Courier New"/>
      <w:szCs w:val="21"/>
    </w:rPr>
  </w:style>
  <w:style w:type="character" w:customStyle="1" w:styleId="66">
    <w:name w:val="纯文本 字符3"/>
    <w:link w:val="20"/>
    <w:autoRedefine/>
    <w:qFormat/>
    <w:uiPriority w:val="0"/>
    <w:rPr>
      <w:rFonts w:ascii="宋体" w:hAnsi="Courier New" w:eastAsia="宋体" w:cs="Times New Roman"/>
      <w:kern w:val="0"/>
      <w:sz w:val="20"/>
      <w:szCs w:val="21"/>
      <w:lang w:val="zh-CN" w:eastAsia="zh-CN"/>
    </w:rPr>
  </w:style>
  <w:style w:type="character" w:customStyle="1" w:styleId="67">
    <w:name w:val="日期 Char"/>
    <w:basedOn w:val="33"/>
    <w:autoRedefine/>
    <w:qFormat/>
    <w:uiPriority w:val="99"/>
  </w:style>
  <w:style w:type="character" w:customStyle="1" w:styleId="68">
    <w:name w:val="日期 字符"/>
    <w:link w:val="22"/>
    <w:autoRedefine/>
    <w:qFormat/>
    <w:uiPriority w:val="99"/>
    <w:rPr>
      <w:rFonts w:ascii="Times New Roman" w:hAnsi="Times New Roman" w:eastAsia="宋体" w:cs="Times New Roman"/>
      <w:szCs w:val="24"/>
      <w:lang w:val="zh-CN" w:eastAsia="zh-CN"/>
    </w:rPr>
  </w:style>
  <w:style w:type="character" w:customStyle="1" w:styleId="69">
    <w:name w:val="批注框文本 Char"/>
    <w:basedOn w:val="33"/>
    <w:autoRedefine/>
    <w:semiHidden/>
    <w:qFormat/>
    <w:uiPriority w:val="0"/>
    <w:rPr>
      <w:sz w:val="18"/>
      <w:szCs w:val="18"/>
    </w:rPr>
  </w:style>
  <w:style w:type="character" w:customStyle="1" w:styleId="70">
    <w:name w:val="页脚 Char"/>
    <w:basedOn w:val="33"/>
    <w:autoRedefine/>
    <w:qFormat/>
    <w:uiPriority w:val="99"/>
    <w:rPr>
      <w:sz w:val="18"/>
      <w:szCs w:val="18"/>
    </w:rPr>
  </w:style>
  <w:style w:type="character" w:customStyle="1" w:styleId="71">
    <w:name w:val="页脚 字符"/>
    <w:link w:val="24"/>
    <w:autoRedefine/>
    <w:qFormat/>
    <w:uiPriority w:val="0"/>
    <w:rPr>
      <w:rFonts w:ascii="Times New Roman" w:hAnsi="Times New Roman" w:eastAsia="宋体" w:cs="Times New Roman"/>
      <w:kern w:val="0"/>
      <w:sz w:val="18"/>
      <w:szCs w:val="18"/>
      <w:lang w:val="zh-CN" w:eastAsia="zh-CN"/>
    </w:rPr>
  </w:style>
  <w:style w:type="character" w:customStyle="1" w:styleId="72">
    <w:name w:val="页眉 Char"/>
    <w:basedOn w:val="33"/>
    <w:autoRedefine/>
    <w:qFormat/>
    <w:uiPriority w:val="99"/>
    <w:rPr>
      <w:sz w:val="18"/>
      <w:szCs w:val="18"/>
    </w:rPr>
  </w:style>
  <w:style w:type="character" w:customStyle="1" w:styleId="73">
    <w:name w:val="页眉 字符"/>
    <w:link w:val="25"/>
    <w:autoRedefine/>
    <w:qFormat/>
    <w:uiPriority w:val="0"/>
    <w:rPr>
      <w:rFonts w:ascii="Times New Roman" w:hAnsi="Times New Roman" w:eastAsia="宋体" w:cs="Times New Roman"/>
      <w:kern w:val="0"/>
      <w:sz w:val="18"/>
      <w:szCs w:val="18"/>
      <w:lang w:val="zh-CN" w:eastAsia="zh-CN"/>
    </w:rPr>
  </w:style>
  <w:style w:type="character" w:customStyle="1" w:styleId="74">
    <w:name w:val="标题 Char"/>
    <w:basedOn w:val="33"/>
    <w:autoRedefine/>
    <w:qFormat/>
    <w:uiPriority w:val="10"/>
    <w:rPr>
      <w:rFonts w:eastAsia="宋体" w:asciiTheme="majorHAnsi" w:hAnsiTheme="majorHAnsi" w:cstheme="majorBidi"/>
      <w:b/>
      <w:bCs/>
      <w:sz w:val="32"/>
      <w:szCs w:val="32"/>
    </w:rPr>
  </w:style>
  <w:style w:type="character" w:customStyle="1" w:styleId="75">
    <w:name w:val="标题 字符"/>
    <w:link w:val="30"/>
    <w:autoRedefine/>
    <w:qFormat/>
    <w:uiPriority w:val="10"/>
    <w:rPr>
      <w:rFonts w:ascii="Cambria" w:hAnsi="Cambria" w:eastAsia="宋体" w:cs="Times New Roman"/>
      <w:b/>
      <w:bCs/>
      <w:sz w:val="32"/>
      <w:szCs w:val="32"/>
      <w:lang w:val="zh-CN" w:eastAsia="zh-CN"/>
    </w:rPr>
  </w:style>
  <w:style w:type="character" w:customStyle="1" w:styleId="76">
    <w:name w:val="批注主题 Char"/>
    <w:basedOn w:val="55"/>
    <w:autoRedefine/>
    <w:qFormat/>
    <w:uiPriority w:val="99"/>
    <w:rPr>
      <w:b/>
      <w:bCs/>
    </w:rPr>
  </w:style>
  <w:style w:type="character" w:customStyle="1" w:styleId="77">
    <w:name w:val="批注主题 字符"/>
    <w:link w:val="17"/>
    <w:autoRedefine/>
    <w:qFormat/>
    <w:uiPriority w:val="99"/>
    <w:rPr>
      <w:rFonts w:ascii="Times New Roman" w:hAnsi="Times New Roman" w:eastAsia="宋体" w:cs="Times New Roman"/>
      <w:b/>
      <w:bCs/>
      <w:szCs w:val="24"/>
      <w:lang w:val="zh-CN" w:eastAsia="zh-CN"/>
    </w:rPr>
  </w:style>
  <w:style w:type="character" w:customStyle="1" w:styleId="78">
    <w:name w:val="正文文本首行缩进 2 字符"/>
    <w:autoRedefine/>
    <w:qFormat/>
    <w:uiPriority w:val="99"/>
    <w:rPr>
      <w:kern w:val="2"/>
      <w:sz w:val="21"/>
      <w:szCs w:val="24"/>
    </w:rPr>
  </w:style>
  <w:style w:type="character" w:customStyle="1" w:styleId="79">
    <w:name w:val="标题 Char1"/>
    <w:autoRedefine/>
    <w:qFormat/>
    <w:uiPriority w:val="0"/>
    <w:rPr>
      <w:rFonts w:ascii="Calibri" w:hAnsi="Calibri"/>
      <w:b/>
      <w:sz w:val="24"/>
      <w:lang w:val="en-GB"/>
    </w:rPr>
  </w:style>
  <w:style w:type="character" w:customStyle="1" w:styleId="80">
    <w:name w:val="正文文本 (26) + 间距 0 pt"/>
    <w:autoRedefine/>
    <w:qFormat/>
    <w:uiPriority w:val="0"/>
    <w:rPr>
      <w:rFonts w:ascii="宋体" w:hAnsi="宋体" w:eastAsia="宋体" w:cs="宋体"/>
      <w:color w:val="000000"/>
      <w:spacing w:val="0"/>
      <w:w w:val="100"/>
      <w:position w:val="0"/>
      <w:sz w:val="22"/>
      <w:szCs w:val="22"/>
      <w:u w:val="none"/>
      <w:lang w:val="zh-CN" w:eastAsia="zh-CN" w:bidi="zh-CN"/>
    </w:rPr>
  </w:style>
  <w:style w:type="character" w:customStyle="1" w:styleId="81">
    <w:name w:val="正文文本 字符"/>
    <w:autoRedefine/>
    <w:qFormat/>
    <w:uiPriority w:val="0"/>
    <w:rPr>
      <w:rFonts w:ascii="Times New Roman" w:hAnsi="Times New Roman"/>
      <w:kern w:val="2"/>
      <w:sz w:val="21"/>
      <w:szCs w:val="24"/>
    </w:rPr>
  </w:style>
  <w:style w:type="character" w:customStyle="1" w:styleId="82">
    <w:name w:val="批注文字 字符1"/>
    <w:autoRedefine/>
    <w:qFormat/>
    <w:uiPriority w:val="0"/>
    <w:rPr>
      <w:rFonts w:ascii="Times New Roman" w:hAnsi="Times New Roman"/>
      <w:kern w:val="2"/>
      <w:sz w:val="21"/>
      <w:szCs w:val="24"/>
    </w:rPr>
  </w:style>
  <w:style w:type="character" w:customStyle="1" w:styleId="83">
    <w:name w:val="批注文字 字符"/>
    <w:autoRedefine/>
    <w:qFormat/>
    <w:uiPriority w:val="0"/>
    <w:rPr>
      <w:rFonts w:ascii="Times New Roman" w:hAnsi="Times New Roman"/>
      <w:kern w:val="2"/>
      <w:sz w:val="21"/>
      <w:szCs w:val="24"/>
    </w:rPr>
  </w:style>
  <w:style w:type="character" w:customStyle="1" w:styleId="84">
    <w:name w:val="未处理的提及"/>
    <w:autoRedefine/>
    <w:unhideWhenUsed/>
    <w:qFormat/>
    <w:uiPriority w:val="99"/>
    <w:rPr>
      <w:color w:val="605E5C"/>
      <w:shd w:val="clear" w:color="auto" w:fill="E1DFDD"/>
    </w:rPr>
  </w:style>
  <w:style w:type="character" w:customStyle="1" w:styleId="85">
    <w:name w:val="apple-style-span"/>
    <w:autoRedefine/>
    <w:qFormat/>
    <w:uiPriority w:val="0"/>
  </w:style>
  <w:style w:type="character" w:customStyle="1" w:styleId="86">
    <w:name w:val="纯文本 字符2"/>
    <w:autoRedefine/>
    <w:qFormat/>
    <w:uiPriority w:val="0"/>
    <w:rPr>
      <w:rFonts w:ascii="宋体" w:hAnsi="Courier New" w:eastAsia="宋体" w:cs="Courier New"/>
      <w:szCs w:val="21"/>
    </w:rPr>
  </w:style>
  <w:style w:type="character" w:customStyle="1" w:styleId="87">
    <w:name w:val="textcontents"/>
    <w:autoRedefine/>
    <w:qFormat/>
    <w:uiPriority w:val="0"/>
  </w:style>
  <w:style w:type="character" w:customStyle="1" w:styleId="88">
    <w:name w:val="纯文本 字符1"/>
    <w:autoRedefine/>
    <w:qFormat/>
    <w:uiPriority w:val="0"/>
    <w:rPr>
      <w:rFonts w:ascii="宋体" w:hAnsi="Courier New"/>
    </w:rPr>
  </w:style>
  <w:style w:type="character" w:customStyle="1" w:styleId="89">
    <w:name w:val="标题 1 字符1"/>
    <w:autoRedefine/>
    <w:qFormat/>
    <w:uiPriority w:val="0"/>
    <w:rPr>
      <w:b/>
      <w:bCs/>
      <w:kern w:val="44"/>
      <w:sz w:val="44"/>
      <w:szCs w:val="44"/>
    </w:rPr>
  </w:style>
  <w:style w:type="character" w:customStyle="1" w:styleId="90">
    <w:name w:val="纯文本 字符"/>
    <w:autoRedefine/>
    <w:qFormat/>
    <w:uiPriority w:val="0"/>
    <w:rPr>
      <w:rFonts w:ascii="宋体" w:hAnsi="Courier New" w:eastAsia="宋体" w:cs="Courier New"/>
      <w:szCs w:val="21"/>
    </w:rPr>
  </w:style>
  <w:style w:type="paragraph" w:customStyle="1" w:styleId="91">
    <w:name w:val="Char Char Char Char"/>
    <w:basedOn w:val="1"/>
    <w:autoRedefine/>
    <w:qFormat/>
    <w:uiPriority w:val="0"/>
    <w:pPr>
      <w:widowControl/>
      <w:spacing w:after="160" w:line="240" w:lineRule="exact"/>
      <w:jc w:val="left"/>
    </w:pPr>
    <w:rPr>
      <w:rFonts w:ascii="Times New Roman" w:hAnsi="Times New Roman" w:eastAsia="宋体" w:cs="Times New Roman"/>
      <w:szCs w:val="24"/>
    </w:rPr>
  </w:style>
  <w:style w:type="paragraph" w:customStyle="1" w:styleId="92">
    <w:name w:val="默认段落字体 Para Char Char Char Char Char Char Char Char Char1 Char Char Char Char"/>
    <w:basedOn w:val="1"/>
    <w:autoRedefine/>
    <w:qFormat/>
    <w:uiPriority w:val="0"/>
    <w:rPr>
      <w:rFonts w:ascii="Tahoma" w:hAnsi="Tahoma" w:eastAsia="宋体" w:cs="Times New Roman"/>
      <w:sz w:val="24"/>
      <w:szCs w:val="20"/>
    </w:rPr>
  </w:style>
  <w:style w:type="paragraph" w:customStyle="1" w:styleId="93">
    <w:name w:val="TOC Heading"/>
    <w:basedOn w:val="2"/>
    <w:next w:val="1"/>
    <w:autoRedefine/>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lang w:val="en-US" w:eastAsia="zh-CN"/>
    </w:rPr>
  </w:style>
  <w:style w:type="paragraph" w:customStyle="1" w:styleId="94">
    <w:name w:val="表内文字"/>
    <w:basedOn w:val="1"/>
    <w:autoRedefine/>
    <w:qFormat/>
    <w:uiPriority w:val="0"/>
    <w:pPr>
      <w:snapToGrid w:val="0"/>
      <w:spacing w:before="50" w:after="50"/>
      <w:jc w:val="center"/>
    </w:pPr>
    <w:rPr>
      <w:rFonts w:ascii="仿宋_GB2312" w:hAnsi="宋体" w:eastAsia="仿宋_GB2312" w:cs="Times New Roman"/>
      <w:b/>
      <w:color w:val="000000"/>
      <w:sz w:val="32"/>
      <w:szCs w:val="32"/>
    </w:rPr>
  </w:style>
  <w:style w:type="paragraph" w:customStyle="1" w:styleId="95">
    <w:name w:val="Table Paragraph"/>
    <w:basedOn w:val="1"/>
    <w:autoRedefine/>
    <w:qFormat/>
    <w:uiPriority w:val="1"/>
    <w:pPr>
      <w:jc w:val="left"/>
    </w:pPr>
    <w:rPr>
      <w:rFonts w:ascii="Calibri" w:hAnsi="Calibri" w:eastAsia="宋体" w:cs="Times New Roman"/>
      <w:kern w:val="0"/>
      <w:sz w:val="22"/>
      <w:lang w:eastAsia="en-US"/>
    </w:rPr>
  </w:style>
  <w:style w:type="character" w:customStyle="1" w:styleId="96">
    <w:name w:val="正文文本缩进 字符"/>
    <w:autoRedefine/>
    <w:qFormat/>
    <w:uiPriority w:val="0"/>
    <w:rPr>
      <w:rFonts w:ascii="仿宋_GB2312" w:hAnsi="Times New Roman" w:eastAsia="仿宋_GB2312" w:cs="Times New Roman"/>
      <w:sz w:val="32"/>
      <w:szCs w:val="20"/>
    </w:rPr>
  </w:style>
  <w:style w:type="character" w:customStyle="1" w:styleId="97">
    <w:name w:val="正文2 Char Char"/>
    <w:link w:val="98"/>
    <w:autoRedefine/>
    <w:qFormat/>
    <w:uiPriority w:val="0"/>
    <w:rPr>
      <w:sz w:val="24"/>
    </w:rPr>
  </w:style>
  <w:style w:type="paragraph" w:customStyle="1" w:styleId="98">
    <w:name w:val="正文2"/>
    <w:basedOn w:val="1"/>
    <w:link w:val="97"/>
    <w:autoRedefine/>
    <w:qFormat/>
    <w:uiPriority w:val="0"/>
    <w:pPr>
      <w:adjustRightInd w:val="0"/>
      <w:spacing w:before="156" w:line="360" w:lineRule="auto"/>
      <w:ind w:firstLine="510" w:firstLineChars="200"/>
    </w:pPr>
    <w:rPr>
      <w:sz w:val="24"/>
    </w:rPr>
  </w:style>
  <w:style w:type="character" w:customStyle="1" w:styleId="99">
    <w:name w:val="纯文本 Char2"/>
    <w:autoRedefine/>
    <w:qFormat/>
    <w:uiPriority w:val="0"/>
    <w:rPr>
      <w:rFonts w:ascii="宋体" w:hAnsi="Courier New" w:cs="Arial"/>
      <w:snapToGrid w:val="0"/>
      <w:szCs w:val="21"/>
    </w:rPr>
  </w:style>
  <w:style w:type="paragraph" w:customStyle="1" w:styleId="100">
    <w:name w:val="样式5"/>
    <w:basedOn w:val="1"/>
    <w:autoRedefine/>
    <w:qFormat/>
    <w:uiPriority w:val="0"/>
    <w:pPr>
      <w:adjustRightInd w:val="0"/>
      <w:spacing w:line="440" w:lineRule="exact"/>
      <w:ind w:left="2" w:firstLine="480" w:firstLineChars="200"/>
    </w:pPr>
    <w:rPr>
      <w:rFonts w:ascii="仿宋_GB2312" w:hAnsi="仿宋" w:eastAsia="仿宋_GB2312" w:cs="Times New Roman"/>
      <w:sz w:val="24"/>
      <w:szCs w:val="24"/>
    </w:rPr>
  </w:style>
  <w:style w:type="paragraph" w:customStyle="1" w:styleId="101">
    <w:name w:val="正文缩进1"/>
    <w:basedOn w:val="1"/>
    <w:next w:val="16"/>
    <w:autoRedefine/>
    <w:qFormat/>
    <w:uiPriority w:val="0"/>
    <w:pPr>
      <w:autoSpaceDE w:val="0"/>
      <w:autoSpaceDN w:val="0"/>
      <w:adjustRightInd w:val="0"/>
      <w:snapToGrid w:val="0"/>
      <w:spacing w:after="120" w:line="360" w:lineRule="auto"/>
      <w:ind w:left="420" w:leftChars="200" w:firstLine="480" w:firstLineChars="200"/>
    </w:pPr>
    <w:rPr>
      <w:rFonts w:ascii="Times New Roman" w:hAnsi="Times New Roman" w:eastAsia="宋体" w:cs="Times New Roman"/>
      <w:sz w:val="24"/>
      <w:szCs w:val="21"/>
    </w:rPr>
  </w:style>
  <w:style w:type="character" w:customStyle="1" w:styleId="102">
    <w:name w:val="NormalCharacter"/>
    <w:autoRedefine/>
    <w:qFormat/>
    <w:uiPriority w:val="0"/>
  </w:style>
  <w:style w:type="character" w:customStyle="1" w:styleId="103">
    <w:name w:val="批注框文本 字符"/>
    <w:link w:val="23"/>
    <w:autoRedefine/>
    <w:semiHidden/>
    <w:qFormat/>
    <w:uiPriority w:val="0"/>
    <w:rPr>
      <w:rFonts w:ascii="Times New Roman" w:hAnsi="Times New Roman" w:eastAsia="宋体" w:cs="Times New Roman"/>
      <w:sz w:val="18"/>
      <w:szCs w:val="18"/>
    </w:rPr>
  </w:style>
  <w:style w:type="character" w:customStyle="1" w:styleId="104">
    <w:name w:val="正文首行缩进 2 字符"/>
    <w:autoRedefine/>
    <w:qFormat/>
    <w:uiPriority w:val="99"/>
    <w:rPr>
      <w:rFonts w:ascii="仿宋_GB2312" w:hAnsi="Times New Roman" w:eastAsia="仿宋_GB2312" w:cs="Times New Roman"/>
      <w:kern w:val="2"/>
      <w:sz w:val="21"/>
      <w:szCs w:val="24"/>
    </w:rPr>
  </w:style>
  <w:style w:type="character" w:customStyle="1" w:styleId="105">
    <w:name w:val="纯文本 Char1"/>
    <w:autoRedefine/>
    <w:qFormat/>
    <w:uiPriority w:val="0"/>
    <w:rPr>
      <w:rFonts w:ascii="宋体" w:hAnsi="Courier New" w:eastAsia="宋体" w:cs="Times New Roman"/>
      <w:kern w:val="0"/>
      <w:sz w:val="20"/>
      <w:szCs w:val="21"/>
    </w:rPr>
  </w:style>
  <w:style w:type="character" w:customStyle="1" w:styleId="106">
    <w:name w:val="标题 2 Char1"/>
    <w:autoRedefine/>
    <w:qFormat/>
    <w:uiPriority w:val="9"/>
    <w:rPr>
      <w:rFonts w:ascii="Cambria" w:hAnsi="Cambria"/>
      <w:b/>
      <w:bCs/>
      <w:kern w:val="2"/>
      <w:sz w:val="32"/>
      <w:szCs w:val="32"/>
      <w:lang w:val="zh-CN" w:eastAsia="zh-CN"/>
    </w:rPr>
  </w:style>
  <w:style w:type="character" w:customStyle="1" w:styleId="107">
    <w:name w:val="标题 8 Char1"/>
    <w:autoRedefine/>
    <w:qFormat/>
    <w:uiPriority w:val="9"/>
    <w:rPr>
      <w:rFonts w:ascii="等线 Light" w:hAnsi="等线 Light" w:eastAsia="等线 Light"/>
      <w:kern w:val="2"/>
      <w:sz w:val="24"/>
      <w:szCs w:val="24"/>
      <w:lang w:val="zh-CN" w:eastAsia="zh-CN"/>
    </w:rPr>
  </w:style>
  <w:style w:type="character" w:customStyle="1" w:styleId="108">
    <w:name w:val="批注文字 Char1"/>
    <w:autoRedefine/>
    <w:qFormat/>
    <w:uiPriority w:val="0"/>
    <w:rPr>
      <w:kern w:val="2"/>
      <w:sz w:val="21"/>
      <w:szCs w:val="24"/>
      <w:lang w:val="zh-CN" w:eastAsia="zh-CN"/>
    </w:rPr>
  </w:style>
  <w:style w:type="character" w:customStyle="1" w:styleId="109">
    <w:name w:val="正文文本 Char1"/>
    <w:autoRedefine/>
    <w:qFormat/>
    <w:uiPriority w:val="0"/>
    <w:rPr>
      <w:kern w:val="2"/>
      <w:sz w:val="21"/>
      <w:szCs w:val="24"/>
      <w:lang w:val="zh-CN" w:eastAsia="zh-CN"/>
    </w:rPr>
  </w:style>
  <w:style w:type="character" w:customStyle="1" w:styleId="110">
    <w:name w:val="正文首行缩进 2 字符1"/>
    <w:autoRedefine/>
    <w:semiHidden/>
    <w:qFormat/>
    <w:uiPriority w:val="99"/>
    <w:rPr>
      <w:rFonts w:ascii="仿宋_GB2312" w:hAnsi="Times New Roman" w:eastAsia="仿宋_GB2312" w:cs="Times New Roman"/>
      <w:kern w:val="2"/>
      <w:sz w:val="21"/>
      <w:szCs w:val="24"/>
      <w:lang w:val="zh-CN" w:eastAsia="zh-CN"/>
    </w:rPr>
  </w:style>
  <w:style w:type="character" w:customStyle="1" w:styleId="111">
    <w:name w:val="正文首行缩进 2 字符2"/>
    <w:autoRedefine/>
    <w:semiHidden/>
    <w:qFormat/>
    <w:uiPriority w:val="99"/>
    <w:rPr>
      <w:rFonts w:ascii="仿宋_GB2312" w:hAnsi="Times New Roman" w:eastAsia="仿宋_GB2312" w:cs="Times New Roman"/>
      <w:kern w:val="2"/>
      <w:sz w:val="21"/>
      <w:szCs w:val="24"/>
      <w:lang w:val="zh-CN" w:eastAsia="zh-CN"/>
    </w:rPr>
  </w:style>
  <w:style w:type="character" w:customStyle="1" w:styleId="112">
    <w:name w:val="正文首行缩进 2 Char"/>
    <w:basedOn w:val="61"/>
    <w:link w:val="15"/>
    <w:autoRedefine/>
    <w:semiHidden/>
    <w:qFormat/>
    <w:uiPriority w:val="99"/>
    <w:rPr>
      <w:rFonts w:ascii="Times New Roman" w:hAnsi="Times New Roman" w:eastAsia="宋体" w:cs="Times New Roman"/>
      <w:szCs w:val="24"/>
    </w:rPr>
  </w:style>
  <w:style w:type="paragraph" w:customStyle="1" w:styleId="113">
    <w:name w:val="Heading2"/>
    <w:basedOn w:val="1"/>
    <w:next w:val="1"/>
    <w:autoRedefine/>
    <w:qFormat/>
    <w:uiPriority w:val="0"/>
    <w:pPr>
      <w:keepNext/>
      <w:keepLines/>
      <w:spacing w:before="260" w:after="260" w:line="416" w:lineRule="auto"/>
    </w:pPr>
    <w:rPr>
      <w:rFonts w:ascii="Arial" w:hAnsi="Arial" w:eastAsia="黑体" w:cs="Times New Roman"/>
      <w:b/>
      <w:bCs/>
      <w:kern w:val="0"/>
      <w:sz w:val="32"/>
      <w:szCs w:val="32"/>
    </w:rPr>
  </w:style>
  <w:style w:type="paragraph" w:customStyle="1" w:styleId="114">
    <w:name w:val="列出段落1"/>
    <w:basedOn w:val="1"/>
    <w:autoRedefine/>
    <w:qFormat/>
    <w:uiPriority w:val="0"/>
    <w:pPr>
      <w:ind w:firstLine="420" w:firstLineChars="200"/>
    </w:pPr>
    <w:rPr>
      <w:rFonts w:ascii="Calibri" w:hAnsi="Calibri" w:cs="Calibri"/>
      <w:szCs w:val="21"/>
    </w:rPr>
  </w:style>
  <w:style w:type="paragraph" w:customStyle="1" w:styleId="115">
    <w:name w:val="样式 纯文本 + (符号) 宋体 五号"/>
    <w:basedOn w:val="25"/>
    <w:autoRedefine/>
    <w:qFormat/>
    <w:uiPriority w:val="0"/>
    <w:pPr>
      <w:pBdr>
        <w:bottom w:val="none" w:color="auto" w:sz="0" w:space="0"/>
      </w:pBdr>
      <w:snapToGrid/>
      <w:spacing w:line="300" w:lineRule="auto"/>
      <w:ind w:firstLine="200" w:firstLineChars="200"/>
      <w:jc w:val="both"/>
    </w:pPr>
    <w:rPr>
      <w:rFonts w:ascii="宋体" w:hAnsi="宋体" w:cs="宋体"/>
      <w:kern w:val="2"/>
      <w:sz w:val="24"/>
      <w:szCs w:val="20"/>
    </w:rPr>
  </w:style>
  <w:style w:type="paragraph" w:customStyle="1" w:styleId="116">
    <w:name w:val="Char Char Char3"/>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117">
    <w:name w:val="Normal Indent1"/>
    <w:basedOn w:val="1"/>
    <w:autoRedefine/>
    <w:unhideWhenUsed/>
    <w:qFormat/>
    <w:uiPriority w:val="0"/>
    <w:pPr>
      <w:widowControl/>
      <w:spacing w:beforeLines="0" w:afterLines="0"/>
      <w:ind w:firstLine="420"/>
      <w:jc w:val="left"/>
    </w:pPr>
    <w:rPr>
      <w:rFonts w:hint="default" w:ascii="Times New Roman" w:hAnsi="Times New Roman" w:eastAsia="宋体"/>
      <w:kern w:val="0"/>
      <w:sz w:val="21"/>
      <w:szCs w:val="24"/>
    </w:rPr>
  </w:style>
  <w:style w:type="paragraph" w:customStyle="1" w:styleId="118">
    <w:name w:val="（符号）三标题1.1"/>
    <w:autoRedefine/>
    <w:qFormat/>
    <w:uiPriority w:val="0"/>
    <w:pPr>
      <w:widowControl w:val="0"/>
      <w:numPr>
        <w:ilvl w:val="1"/>
        <w:numId w:val="1"/>
      </w:numPr>
      <w:spacing w:line="500" w:lineRule="exact"/>
      <w:jc w:val="both"/>
    </w:pPr>
    <w:rPr>
      <w:rFonts w:ascii="宋体" w:hAnsi="宋体" w:eastAsiaTheme="minorEastAsia" w:cstheme="minorBidi"/>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82</Pages>
  <Words>49488</Words>
  <Characters>52695</Characters>
  <Lines>2351</Lines>
  <Paragraphs>2363</Paragraphs>
  <TotalTime>29</TotalTime>
  <ScaleCrop>false</ScaleCrop>
  <LinksUpToDate>false</LinksUpToDate>
  <CharactersWithSpaces>58395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2022-03-23T14:45:00Z</dcterms:created>
  <dc:creator>个人用户</dc:creator>
  <cp:lastModifiedBy>Administrator</cp:lastModifiedBy>
  <dcterms:modified xsi:type="dcterms:W3CDTF">2024-05-06T01:31:47Z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B4470C82C6B94E43A6333DD8D8524101_13</vt:lpwstr>
  </property>
</Properties>
</file>