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EDA2">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3" w:name="_GoBack"/>
      <w:bookmarkEnd w:id="3"/>
      <w:bookmarkStart w:id="0" w:name="OLE_LINK14"/>
      <w:bookmarkStart w:id="1" w:name="OLE_LINK13"/>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lang w:eastAsia="zh-CN"/>
        </w:rPr>
        <w:t>广西崇善项目咨询有限公司</w:t>
      </w:r>
    </w:p>
    <w:p w14:paraId="1CF25202">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关于广西天等县优势特色肉牛产业提质增效关键技术集成与示范项目示范户推广物资采购 （项目编号：CZZC2025-J1-250041-GXCS）成交结果公告</w:t>
      </w:r>
    </w:p>
    <w:p w14:paraId="6D95D0FA">
      <w:pPr>
        <w:numPr>
          <w:ilvl w:val="0"/>
          <w:numId w:val="0"/>
        </w:numPr>
        <w:spacing w:line="360" w:lineRule="auto"/>
        <w:rPr>
          <w:rFonts w:hint="eastAsia" w:asciiTheme="minorEastAsia" w:hAnsiTheme="minorEastAsia" w:eastAsiaTheme="minorEastAsia" w:cstheme="minorEastAsia"/>
          <w:bCs/>
          <w:i w:val="0"/>
          <w:iCs w:val="0"/>
          <w:color w:val="auto"/>
          <w:spacing w:val="10"/>
          <w:sz w:val="24"/>
          <w:szCs w:val="24"/>
          <w:highlight w:val="none"/>
          <w:lang w:val="en-US" w:eastAsia="zh-CN" w:bidi="ar-SA"/>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bCs/>
          <w:i w:val="0"/>
          <w:iCs w:val="0"/>
          <w:color w:val="auto"/>
          <w:spacing w:val="10"/>
          <w:sz w:val="24"/>
          <w:szCs w:val="24"/>
          <w:highlight w:val="none"/>
          <w:lang w:val="en-US" w:eastAsia="zh-CN" w:bidi="ar-SA"/>
        </w:rPr>
        <w:t>CZZC2025-J1-250041-GXCS；</w:t>
      </w:r>
    </w:p>
    <w:p w14:paraId="32EB202A">
      <w:pPr>
        <w:spacing w:line="360" w:lineRule="auto"/>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sz w:val="24"/>
          <w:szCs w:val="24"/>
          <w:highlight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Theme="minorEastAsia" w:hAnsiTheme="minorEastAsia" w:eastAsiaTheme="minorEastAsia" w:cstheme="minorEastAsia"/>
          <w:i w:val="0"/>
          <w:iCs w:val="0"/>
          <w:color w:val="auto"/>
          <w:sz w:val="24"/>
          <w:szCs w:val="24"/>
          <w:highlight w:val="none"/>
          <w:lang w:val="en-US" w:eastAsia="zh-CN" w:bidi="ar-SA"/>
        </w:rPr>
        <w:t>：</w:t>
      </w:r>
      <w:r>
        <w:rPr>
          <w:rFonts w:hint="eastAsia" w:asciiTheme="minorEastAsia" w:hAnsiTheme="minorEastAsia" w:eastAsiaTheme="minorEastAsia" w:cstheme="minorEastAsia"/>
          <w:bCs/>
          <w:i w:val="0"/>
          <w:iCs w:val="0"/>
          <w:color w:val="auto"/>
          <w:spacing w:val="10"/>
          <w:sz w:val="24"/>
          <w:szCs w:val="24"/>
          <w:highlight w:val="none"/>
          <w:lang w:val="en-US" w:eastAsia="zh-CN" w:bidi="ar-SA"/>
        </w:rPr>
        <w:t>广西天等县优势特色肉牛产业提质增效关键技术集成与示范项目示范户推广物资采购 ；</w:t>
      </w:r>
    </w:p>
    <w:p w14:paraId="5C60779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014C6437">
      <w:pPr>
        <w:spacing w:line="360" w:lineRule="auto"/>
        <w:rPr>
          <w:rFonts w:hint="eastAsia" w:asciiTheme="minorEastAsia" w:hAnsiTheme="minorEastAsia" w:eastAsiaTheme="minorEastAsia" w:cstheme="minorEastAsia"/>
          <w:bCs/>
          <w:i w:val="0"/>
          <w:iCs w:val="0"/>
          <w:color w:val="auto"/>
          <w:spacing w:val="10"/>
          <w:sz w:val="24"/>
          <w:szCs w:val="24"/>
          <w:highlight w:val="none"/>
          <w:lang w:val="en-US" w:eastAsia="zh-CN" w:bidi="ar-SA"/>
        </w:rPr>
      </w:pPr>
      <w:r>
        <w:rPr>
          <w:rFonts w:hint="eastAsia" w:asciiTheme="minorEastAsia" w:hAnsiTheme="minorEastAsia" w:eastAsiaTheme="minorEastAsia" w:cstheme="minorEastAsia"/>
          <w:bCs/>
          <w:i w:val="0"/>
          <w:iCs w:val="0"/>
          <w:color w:val="auto"/>
          <w:spacing w:val="10"/>
          <w:sz w:val="24"/>
          <w:szCs w:val="24"/>
          <w:highlight w:val="none"/>
          <w:lang w:val="en-US" w:eastAsia="zh-CN" w:bidi="ar-SA"/>
        </w:rPr>
        <w:t>供应商名称：广西堃学生物科技有限公司(统一社会信用代码：91450103MA5N0Y7W6E)</w:t>
      </w:r>
    </w:p>
    <w:p w14:paraId="0F2D0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Pr>
          <w:rFonts w:hint="eastAsia" w:asciiTheme="minorEastAsia" w:hAnsiTheme="minorEastAsia" w:eastAsiaTheme="minorEastAsia" w:cstheme="minorEastAsia"/>
          <w:bCs/>
          <w:i w:val="0"/>
          <w:iCs w:val="0"/>
          <w:color w:val="auto"/>
          <w:spacing w:val="10"/>
          <w:sz w:val="24"/>
          <w:szCs w:val="24"/>
          <w:highlight w:val="none"/>
          <w:lang w:val="en-US" w:eastAsia="zh-CN" w:bidi="ar-SA"/>
        </w:rPr>
      </w:pPr>
      <w:r>
        <w:rPr>
          <w:rFonts w:hint="eastAsia" w:asciiTheme="minorEastAsia" w:hAnsiTheme="minorEastAsia" w:eastAsiaTheme="minorEastAsia" w:cstheme="minorEastAsia"/>
          <w:bCs/>
          <w:i w:val="0"/>
          <w:iCs w:val="0"/>
          <w:color w:val="auto"/>
          <w:spacing w:val="10"/>
          <w:sz w:val="24"/>
          <w:szCs w:val="24"/>
          <w:highlight w:val="none"/>
          <w:lang w:val="en-US" w:eastAsia="zh-CN" w:bidi="ar-SA"/>
        </w:rPr>
        <w:t>供应商地址：南宁市青秀区长湖路24号浩天广场1314号</w:t>
      </w:r>
    </w:p>
    <w:p w14:paraId="33CFEA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Pr>
          <w:rFonts w:hint="eastAsia" w:asciiTheme="minorEastAsia" w:hAnsiTheme="minorEastAsia" w:eastAsiaTheme="minorEastAsia" w:cstheme="minorEastAsia"/>
          <w:bCs/>
          <w:i w:val="0"/>
          <w:iCs w:val="0"/>
          <w:color w:val="auto"/>
          <w:spacing w:val="10"/>
          <w:sz w:val="24"/>
          <w:szCs w:val="24"/>
          <w:highlight w:val="none"/>
          <w:lang w:val="en-US" w:eastAsia="zh-CN" w:bidi="ar-SA"/>
        </w:rPr>
      </w:pPr>
      <w:r>
        <w:rPr>
          <w:rFonts w:hint="eastAsia" w:asciiTheme="minorEastAsia" w:hAnsiTheme="minorEastAsia" w:eastAsiaTheme="minorEastAsia" w:cstheme="minorEastAsia"/>
          <w:bCs/>
          <w:i w:val="0"/>
          <w:iCs w:val="0"/>
          <w:color w:val="auto"/>
          <w:spacing w:val="10"/>
          <w:sz w:val="24"/>
          <w:szCs w:val="24"/>
          <w:highlight w:val="none"/>
          <w:lang w:val="en-US" w:eastAsia="zh-CN" w:bidi="ar-SA"/>
        </w:rPr>
        <w:t>成交金额：人民币陆拾贰万贰仟玖佰捌拾捌元整（¥622988.00）</w:t>
      </w:r>
    </w:p>
    <w:p w14:paraId="4B09E4C4">
      <w:pPr>
        <w:numPr>
          <w:ilvl w:val="0"/>
          <w:numId w:val="1"/>
        </w:num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553"/>
        <w:gridCol w:w="1784"/>
        <w:gridCol w:w="1102"/>
        <w:gridCol w:w="1241"/>
        <w:gridCol w:w="1906"/>
      </w:tblGrid>
      <w:tr w14:paraId="2F9B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9" w:type="dxa"/>
            <w:vAlign w:val="center"/>
          </w:tcPr>
          <w:p w14:paraId="52DF1282">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序号</w:t>
            </w:r>
          </w:p>
        </w:tc>
        <w:tc>
          <w:tcPr>
            <w:tcW w:w="1553" w:type="dxa"/>
            <w:vAlign w:val="center"/>
          </w:tcPr>
          <w:p w14:paraId="48CC1DDD">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标项名称</w:t>
            </w:r>
          </w:p>
        </w:tc>
        <w:tc>
          <w:tcPr>
            <w:tcW w:w="1784" w:type="dxa"/>
            <w:vAlign w:val="center"/>
          </w:tcPr>
          <w:p w14:paraId="03D1CE0D">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标的名称</w:t>
            </w:r>
          </w:p>
        </w:tc>
        <w:tc>
          <w:tcPr>
            <w:tcW w:w="1102" w:type="dxa"/>
            <w:vAlign w:val="center"/>
          </w:tcPr>
          <w:p w14:paraId="7453E54C">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品牌</w:t>
            </w:r>
          </w:p>
        </w:tc>
        <w:tc>
          <w:tcPr>
            <w:tcW w:w="1241" w:type="dxa"/>
            <w:vAlign w:val="center"/>
          </w:tcPr>
          <w:p w14:paraId="418F5508">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数量</w:t>
            </w:r>
          </w:p>
        </w:tc>
        <w:tc>
          <w:tcPr>
            <w:tcW w:w="1906" w:type="dxa"/>
            <w:vAlign w:val="center"/>
          </w:tcPr>
          <w:p w14:paraId="3DD3CC74">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规格型号</w:t>
            </w:r>
          </w:p>
        </w:tc>
      </w:tr>
      <w:tr w14:paraId="6A03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9" w:type="dxa"/>
            <w:vAlign w:val="center"/>
          </w:tcPr>
          <w:p w14:paraId="11033563">
            <w:pPr>
              <w:pStyle w:val="44"/>
              <w:widowControl w:val="0"/>
              <w:numPr>
                <w:ilvl w:val="0"/>
                <w:numId w:val="0"/>
              </w:numPr>
              <w:jc w:val="center"/>
              <w:rPr>
                <w:rFonts w:hint="eastAsia"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eastAsia="宋体" w:cs="宋体"/>
                <w:b w:val="0"/>
                <w:bCs w:val="0"/>
                <w:i w:val="0"/>
                <w:iCs w:val="0"/>
                <w:color w:val="auto"/>
                <w:kern w:val="0"/>
                <w:sz w:val="24"/>
                <w:szCs w:val="24"/>
                <w:highlight w:val="none"/>
                <w:vertAlign w:val="baseline"/>
                <w:lang w:val="en-US" w:eastAsia="zh-CN"/>
              </w:rPr>
              <w:t>1</w:t>
            </w:r>
          </w:p>
        </w:tc>
        <w:tc>
          <w:tcPr>
            <w:tcW w:w="1553" w:type="dxa"/>
            <w:vAlign w:val="center"/>
          </w:tcPr>
          <w:p w14:paraId="06DDD763">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广西天等县优势特色肉牛产业提质增效关键技术集成与示范项目示范户推广物资采购 </w:t>
            </w:r>
          </w:p>
        </w:tc>
        <w:tc>
          <w:tcPr>
            <w:tcW w:w="1784" w:type="dxa"/>
            <w:vAlign w:val="center"/>
          </w:tcPr>
          <w:p w14:paraId="322ABF4E">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5FCB98EE">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舔砖</w:t>
            </w:r>
          </w:p>
        </w:tc>
        <w:tc>
          <w:tcPr>
            <w:tcW w:w="1102" w:type="dxa"/>
            <w:vAlign w:val="center"/>
          </w:tcPr>
          <w:p w14:paraId="197D119D">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4B49FDCE">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0B361302">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华畜</w:t>
            </w:r>
          </w:p>
          <w:p w14:paraId="1B5D2094">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241" w:type="dxa"/>
            <w:vAlign w:val="center"/>
          </w:tcPr>
          <w:p w14:paraId="1D6E4681">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6E827833">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23A8D9F0">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3500件</w:t>
            </w:r>
          </w:p>
          <w:p w14:paraId="3CB96D27">
            <w:pPr>
              <w:widowControl w:val="0"/>
              <w:numPr>
                <w:ilvl w:val="0"/>
                <w:numId w:val="0"/>
              </w:numPr>
              <w:jc w:val="center"/>
              <w:rPr>
                <w:rFonts w:hint="default" w:ascii="宋体" w:hAnsi="宋体" w:eastAsia="宋体" w:cs="宋体"/>
                <w:b w:val="0"/>
                <w:bCs w:val="0"/>
                <w:i w:val="0"/>
                <w:iCs w:val="0"/>
                <w:color w:val="auto"/>
                <w:spacing w:val="10"/>
                <w:kern w:val="0"/>
                <w:sz w:val="24"/>
                <w:szCs w:val="24"/>
                <w:highlight w:val="none"/>
                <w:vertAlign w:val="baseline"/>
                <w:lang w:val="en-US" w:eastAsia="zh-CN" w:bidi="ar-SA"/>
              </w:rPr>
            </w:pPr>
          </w:p>
        </w:tc>
        <w:tc>
          <w:tcPr>
            <w:tcW w:w="1906" w:type="dxa"/>
            <w:vAlign w:val="center"/>
          </w:tcPr>
          <w:p w14:paraId="02715036">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58F526DA">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78C65DC4">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10 斤/块</w:t>
            </w:r>
          </w:p>
          <w:p w14:paraId="36243102">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r>
      <w:tr w14:paraId="0BF8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9" w:type="dxa"/>
            <w:vAlign w:val="center"/>
          </w:tcPr>
          <w:p w14:paraId="449BA4B2">
            <w:pPr>
              <w:pStyle w:val="44"/>
              <w:widowControl w:val="0"/>
              <w:numPr>
                <w:ilvl w:val="0"/>
                <w:numId w:val="0"/>
              </w:numPr>
              <w:jc w:val="center"/>
              <w:rPr>
                <w:rFonts w:hint="default"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cs="宋体"/>
                <w:b w:val="0"/>
                <w:bCs w:val="0"/>
                <w:i w:val="0"/>
                <w:iCs w:val="0"/>
                <w:color w:val="auto"/>
                <w:kern w:val="0"/>
                <w:sz w:val="24"/>
                <w:szCs w:val="24"/>
                <w:highlight w:val="none"/>
                <w:vertAlign w:val="baseline"/>
                <w:lang w:val="en-US" w:eastAsia="zh-CN"/>
              </w:rPr>
              <w:t>2</w:t>
            </w:r>
          </w:p>
        </w:tc>
        <w:tc>
          <w:tcPr>
            <w:tcW w:w="1553" w:type="dxa"/>
            <w:vAlign w:val="center"/>
          </w:tcPr>
          <w:p w14:paraId="2CCAFD83">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广西天等县优势特色肉牛产业提质增效关键技术集成与示范项目示范户推广物资采购 </w:t>
            </w:r>
          </w:p>
        </w:tc>
        <w:tc>
          <w:tcPr>
            <w:tcW w:w="1784" w:type="dxa"/>
            <w:vAlign w:val="center"/>
          </w:tcPr>
          <w:p w14:paraId="7063E7DF">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牛羊养殖专用复合益生菌</w:t>
            </w:r>
          </w:p>
        </w:tc>
        <w:tc>
          <w:tcPr>
            <w:tcW w:w="1102" w:type="dxa"/>
            <w:vAlign w:val="center"/>
          </w:tcPr>
          <w:p w14:paraId="53C927AD">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助农 </w:t>
            </w:r>
          </w:p>
          <w:p w14:paraId="32CFD167">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科技</w:t>
            </w:r>
          </w:p>
          <w:p w14:paraId="54FF4299">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241" w:type="dxa"/>
            <w:vAlign w:val="center"/>
          </w:tcPr>
          <w:p w14:paraId="228E5BE9">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3000 包</w:t>
            </w:r>
          </w:p>
          <w:p w14:paraId="7701ED8C">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906" w:type="dxa"/>
            <w:vAlign w:val="center"/>
          </w:tcPr>
          <w:p w14:paraId="497E0162">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1KG/包</w:t>
            </w:r>
          </w:p>
          <w:p w14:paraId="075BAB4A">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r>
      <w:tr w14:paraId="5DD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9" w:type="dxa"/>
            <w:vAlign w:val="center"/>
          </w:tcPr>
          <w:p w14:paraId="465EA427">
            <w:pPr>
              <w:pStyle w:val="44"/>
              <w:widowControl w:val="0"/>
              <w:numPr>
                <w:ilvl w:val="0"/>
                <w:numId w:val="0"/>
              </w:numPr>
              <w:jc w:val="center"/>
              <w:rPr>
                <w:rFonts w:hint="default"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cs="宋体"/>
                <w:b w:val="0"/>
                <w:bCs w:val="0"/>
                <w:i w:val="0"/>
                <w:iCs w:val="0"/>
                <w:color w:val="auto"/>
                <w:kern w:val="0"/>
                <w:sz w:val="24"/>
                <w:szCs w:val="24"/>
                <w:highlight w:val="none"/>
                <w:vertAlign w:val="baseline"/>
                <w:lang w:val="en-US" w:eastAsia="zh-CN"/>
              </w:rPr>
              <w:t>3</w:t>
            </w:r>
          </w:p>
        </w:tc>
        <w:tc>
          <w:tcPr>
            <w:tcW w:w="1553" w:type="dxa"/>
            <w:vAlign w:val="center"/>
          </w:tcPr>
          <w:p w14:paraId="44941278">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广西天等县优势特色肉牛产业提质增效关键技术集成与示范项目示范户推广物资采购 </w:t>
            </w:r>
          </w:p>
        </w:tc>
        <w:tc>
          <w:tcPr>
            <w:tcW w:w="1784" w:type="dxa"/>
            <w:vAlign w:val="center"/>
          </w:tcPr>
          <w:p w14:paraId="16069FDB">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4%肉牛复合预混合饲料</w:t>
            </w:r>
          </w:p>
        </w:tc>
        <w:tc>
          <w:tcPr>
            <w:tcW w:w="1102" w:type="dxa"/>
            <w:vAlign w:val="center"/>
          </w:tcPr>
          <w:p w14:paraId="029A00DF">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华畜</w:t>
            </w:r>
          </w:p>
          <w:p w14:paraId="30B6A9AC">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241" w:type="dxa"/>
            <w:vAlign w:val="center"/>
          </w:tcPr>
          <w:p w14:paraId="6F95310E">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1746 袋</w:t>
            </w:r>
          </w:p>
          <w:p w14:paraId="16D56D28">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906" w:type="dxa"/>
            <w:vAlign w:val="center"/>
          </w:tcPr>
          <w:p w14:paraId="08E68466">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24358902">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20KG/袋</w:t>
            </w:r>
          </w:p>
          <w:p w14:paraId="33A1E4A4">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p w14:paraId="160750F6">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r>
      <w:tr w14:paraId="3C3C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9" w:type="dxa"/>
            <w:vAlign w:val="center"/>
          </w:tcPr>
          <w:p w14:paraId="0A410198">
            <w:pPr>
              <w:pStyle w:val="44"/>
              <w:widowControl w:val="0"/>
              <w:numPr>
                <w:ilvl w:val="0"/>
                <w:numId w:val="0"/>
              </w:numPr>
              <w:jc w:val="center"/>
              <w:rPr>
                <w:rFonts w:hint="default" w:ascii="宋体" w:hAnsi="宋体" w:cs="宋体"/>
                <w:b w:val="0"/>
                <w:bCs w:val="0"/>
                <w:i w:val="0"/>
                <w:iCs w:val="0"/>
                <w:color w:val="auto"/>
                <w:kern w:val="0"/>
                <w:sz w:val="24"/>
                <w:szCs w:val="24"/>
                <w:highlight w:val="none"/>
                <w:vertAlign w:val="baseline"/>
                <w:lang w:val="en-US" w:eastAsia="zh-CN"/>
              </w:rPr>
            </w:pPr>
            <w:r>
              <w:rPr>
                <w:rFonts w:hint="eastAsia" w:ascii="宋体" w:hAnsi="宋体" w:cs="宋体"/>
                <w:b w:val="0"/>
                <w:bCs w:val="0"/>
                <w:i w:val="0"/>
                <w:iCs w:val="0"/>
                <w:color w:val="auto"/>
                <w:kern w:val="0"/>
                <w:sz w:val="24"/>
                <w:szCs w:val="24"/>
                <w:highlight w:val="none"/>
                <w:vertAlign w:val="baseline"/>
                <w:lang w:val="en-US" w:eastAsia="zh-CN"/>
              </w:rPr>
              <w:t>4</w:t>
            </w:r>
          </w:p>
        </w:tc>
        <w:tc>
          <w:tcPr>
            <w:tcW w:w="1553" w:type="dxa"/>
            <w:vAlign w:val="center"/>
          </w:tcPr>
          <w:p w14:paraId="43E8FE7A">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广西天等县优势特色肉牛产业提质增效关键技术集成与示范项目示范户推广物资采购 </w:t>
            </w:r>
          </w:p>
        </w:tc>
        <w:tc>
          <w:tcPr>
            <w:tcW w:w="1784" w:type="dxa"/>
            <w:vAlign w:val="center"/>
          </w:tcPr>
          <w:p w14:paraId="60A79FD5">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牛羊健 </w:t>
            </w:r>
          </w:p>
          <w:p w14:paraId="730774ED">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胃添加 </w:t>
            </w:r>
          </w:p>
          <w:p w14:paraId="50676A35">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剂</w:t>
            </w:r>
          </w:p>
          <w:p w14:paraId="1D00E466">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102" w:type="dxa"/>
            <w:vAlign w:val="center"/>
          </w:tcPr>
          <w:p w14:paraId="0608934B">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 xml:space="preserve">助农 </w:t>
            </w:r>
          </w:p>
          <w:p w14:paraId="7459DC01">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科技</w:t>
            </w:r>
          </w:p>
          <w:p w14:paraId="340E4279">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241" w:type="dxa"/>
            <w:vAlign w:val="center"/>
          </w:tcPr>
          <w:p w14:paraId="0CBD4F23">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3000 包</w:t>
            </w:r>
          </w:p>
          <w:p w14:paraId="57376954">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p>
        </w:tc>
        <w:tc>
          <w:tcPr>
            <w:tcW w:w="1906" w:type="dxa"/>
            <w:vAlign w:val="center"/>
          </w:tcPr>
          <w:p w14:paraId="33AAD7DA">
            <w:pPr>
              <w:widowControl w:val="0"/>
              <w:numPr>
                <w:ilvl w:val="0"/>
                <w:numId w:val="0"/>
              </w:numPr>
              <w:jc w:val="center"/>
              <w:rPr>
                <w:rFonts w:hint="eastAsia" w:ascii="宋体" w:hAnsi="宋体" w:eastAsia="宋体" w:cs="宋体"/>
                <w:b w:val="0"/>
                <w:bCs w:val="0"/>
                <w:i w:val="0"/>
                <w:iCs w:val="0"/>
                <w:color w:val="auto"/>
                <w:spacing w:val="1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10"/>
                <w:kern w:val="0"/>
                <w:sz w:val="24"/>
                <w:szCs w:val="24"/>
                <w:highlight w:val="none"/>
                <w:vertAlign w:val="baseline"/>
                <w:lang w:val="en-US" w:eastAsia="zh-CN" w:bidi="ar-SA"/>
              </w:rPr>
              <w:t>1KG/包</w:t>
            </w:r>
          </w:p>
          <w:p w14:paraId="1195376B">
            <w:pPr>
              <w:widowControl w:val="0"/>
              <w:numPr>
                <w:ilvl w:val="0"/>
                <w:numId w:val="0"/>
              </w:numPr>
              <w:jc w:val="center"/>
              <w:rPr>
                <w:rFonts w:hint="default" w:ascii="宋体" w:hAnsi="宋体" w:eastAsia="宋体" w:cs="宋体"/>
                <w:b w:val="0"/>
                <w:bCs w:val="0"/>
                <w:i w:val="0"/>
                <w:iCs w:val="0"/>
                <w:color w:val="auto"/>
                <w:spacing w:val="10"/>
                <w:kern w:val="0"/>
                <w:sz w:val="24"/>
                <w:szCs w:val="24"/>
                <w:highlight w:val="none"/>
                <w:vertAlign w:val="baseline"/>
                <w:lang w:val="en-US" w:eastAsia="zh-CN" w:bidi="ar-SA"/>
              </w:rPr>
            </w:pPr>
          </w:p>
        </w:tc>
      </w:tr>
    </w:tbl>
    <w:p w14:paraId="37E9532E">
      <w:pPr>
        <w:pStyle w:val="21"/>
        <w:numPr>
          <w:ilvl w:val="0"/>
          <w:numId w:val="0"/>
        </w:numPr>
        <w:rPr>
          <w:rFonts w:hint="eastAsia"/>
          <w:color w:val="auto"/>
          <w:lang w:eastAsia="zh-CN"/>
        </w:rPr>
      </w:pPr>
    </w:p>
    <w:p w14:paraId="3F46A0C4">
      <w:pPr>
        <w:spacing w:line="360" w:lineRule="auto"/>
        <w:rPr>
          <w:rFonts w:hint="eastAsia" w:ascii="宋体" w:hAnsi="宋体" w:eastAsia="宋体"/>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lang w:val="en-US" w:eastAsia="zh-CN"/>
        </w:rPr>
        <w:t>五、评审专家名单：</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千</w:t>
      </w:r>
      <w:r>
        <w:rPr>
          <w:rFonts w:hint="eastAsia" w:ascii="宋体" w:hAnsi="宋体"/>
          <w:color w:val="auto"/>
          <w:sz w:val="24"/>
          <w:szCs w:val="24"/>
          <w:highlight w:val="none"/>
        </w:rPr>
        <w:t>会</w:t>
      </w:r>
      <w:r>
        <w:rPr>
          <w:rFonts w:hint="eastAsia" w:ascii="宋体" w:hAnsi="宋体"/>
          <w:color w:val="auto"/>
          <w:sz w:val="24"/>
          <w:szCs w:val="24"/>
          <w:highlight w:val="none"/>
          <w:lang w:val="en-US" w:eastAsia="zh-CN"/>
        </w:rPr>
        <w:t>（组长）、</w:t>
      </w:r>
      <w:r>
        <w:rPr>
          <w:rFonts w:hint="eastAsia" w:ascii="宋体" w:hAnsi="宋体"/>
          <w:color w:val="auto"/>
          <w:sz w:val="24"/>
          <w:szCs w:val="24"/>
          <w:highlight w:val="none"/>
        </w:rPr>
        <w:t>唐建</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李荣丹</w:t>
      </w:r>
      <w:r>
        <w:rPr>
          <w:rFonts w:hint="eastAsia" w:ascii="宋体" w:hAnsi="宋体"/>
          <w:color w:val="auto"/>
          <w:sz w:val="24"/>
          <w:szCs w:val="24"/>
          <w:highlight w:val="none"/>
          <w:lang w:val="en-US" w:eastAsia="zh-CN"/>
        </w:rPr>
        <w:t>（采购人代表）。</w:t>
      </w:r>
    </w:p>
    <w:p w14:paraId="6691E4A4">
      <w:pPr>
        <w:spacing w:line="360" w:lineRule="auto"/>
        <w:rPr>
          <w:rFonts w:hint="eastAsia"/>
          <w:color w:val="auto"/>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宋体" w:hAnsi="宋体"/>
          <w:color w:val="auto"/>
          <w:sz w:val="24"/>
          <w:szCs w:val="24"/>
          <w:highlight w:val="none"/>
        </w:rPr>
        <w:t>参照原国家发展计划委员会计价格[2002]1980号《招标代理服务费管理暂行办法》、原发改办价格[2003]857号、原发改价格[2011]534号进行收取，</w:t>
      </w:r>
      <w:r>
        <w:rPr>
          <w:rFonts w:hint="eastAsia" w:ascii="宋体" w:hAnsi="宋体"/>
          <w:color w:val="auto"/>
          <w:sz w:val="24"/>
          <w:szCs w:val="24"/>
          <w:highlight w:val="none"/>
          <w:lang w:eastAsia="zh-CN"/>
        </w:rPr>
        <w:t>金额</w:t>
      </w:r>
      <w:r>
        <w:rPr>
          <w:rFonts w:hint="eastAsia" w:ascii="宋体" w:hAnsi="宋体"/>
          <w:color w:val="0000FF"/>
          <w:sz w:val="24"/>
          <w:szCs w:val="24"/>
          <w:highlight w:val="none"/>
          <w:lang w:eastAsia="zh-CN"/>
        </w:rPr>
        <w:t>：</w:t>
      </w:r>
      <w:r>
        <w:rPr>
          <w:rFonts w:hint="eastAsia" w:ascii="宋体" w:hAnsi="宋体"/>
          <w:color w:val="auto"/>
          <w:sz w:val="24"/>
          <w:szCs w:val="24"/>
          <w:highlight w:val="none"/>
          <w:lang w:eastAsia="zh-CN"/>
        </w:rPr>
        <w:t>9344</w:t>
      </w:r>
      <w:r>
        <w:rPr>
          <w:rFonts w:hint="eastAsia" w:ascii="宋体" w:hAnsi="宋体"/>
          <w:color w:val="auto"/>
          <w:sz w:val="24"/>
          <w:szCs w:val="24"/>
          <w:highlight w:val="none"/>
          <w:lang w:val="en-US" w:eastAsia="zh-CN"/>
        </w:rPr>
        <w:t>.00元。</w:t>
      </w:r>
    </w:p>
    <w:p w14:paraId="541EE06B">
      <w:pPr>
        <w:spacing w:line="360" w:lineRule="auto"/>
        <w:rPr>
          <w:rFonts w:hint="eastAsia" w:ascii="宋体" w:hAnsi="宋体"/>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color w:val="auto"/>
          <w:sz w:val="24"/>
          <w:szCs w:val="24"/>
          <w:highlight w:val="none"/>
        </w:rPr>
        <w:t>自本公告发布之日起</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个工作日。</w:t>
      </w:r>
    </w:p>
    <w:p w14:paraId="389FAA0F">
      <w:pPr>
        <w:spacing w:line="360" w:lineRule="auto"/>
        <w:rPr>
          <w:rFonts w:hint="eastAsia" w:ascii="宋体" w:hAnsi="宋体"/>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color w:val="auto"/>
          <w:sz w:val="24"/>
          <w:szCs w:val="24"/>
          <w:highlight w:val="none"/>
          <w:lang w:val="en-US" w:eastAsia="zh-CN"/>
        </w:rPr>
        <w:t>本公告同时在中国政府采购网、广西壮族自治区政府采购网上发布。</w:t>
      </w:r>
    </w:p>
    <w:p w14:paraId="0807E51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29C72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5AAD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称：</w:t>
      </w:r>
      <w:r>
        <w:rPr>
          <w:rFonts w:hint="eastAsia" w:asciiTheme="minorEastAsia" w:hAnsiTheme="minorEastAsia" w:eastAsiaTheme="minorEastAsia" w:cstheme="minorEastAsia"/>
          <w:color w:val="auto"/>
          <w:sz w:val="24"/>
          <w:szCs w:val="24"/>
          <w:highlight w:val="none"/>
        </w:rPr>
        <w:t>天等县农业农村局</w:t>
      </w:r>
    </w:p>
    <w:p w14:paraId="5E280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Theme="minorEastAsia" w:hAnsiTheme="minorEastAsia" w:eastAsiaTheme="minorEastAsia" w:cstheme="minorEastAsia"/>
          <w:color w:val="auto"/>
          <w:sz w:val="24"/>
          <w:szCs w:val="24"/>
          <w:highlight w:val="none"/>
        </w:rPr>
        <w:t>天等县人民政府城南办公区1栋</w:t>
      </w:r>
    </w:p>
    <w:p w14:paraId="3F88C8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w:t>
      </w:r>
      <w:r>
        <w:rPr>
          <w:rFonts w:hint="eastAsia" w:asciiTheme="minorEastAsia" w:hAnsiTheme="minorEastAsia" w:eastAsiaTheme="minorEastAsia" w:cstheme="minorEastAsia"/>
          <w:color w:val="auto"/>
          <w:sz w:val="24"/>
          <w:szCs w:val="24"/>
          <w:highlight w:val="none"/>
        </w:rPr>
        <w:t>黄明进</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0771-3529165</w:t>
      </w:r>
    </w:p>
    <w:p w14:paraId="7D7F3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5A162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广西崇善项目咨询有限公司</w:t>
      </w:r>
    </w:p>
    <w:p w14:paraId="7315D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　  址：</w:t>
      </w:r>
      <w:r>
        <w:rPr>
          <w:rFonts w:hint="eastAsia" w:asciiTheme="minorEastAsia" w:hAnsiTheme="minorEastAsia" w:eastAsiaTheme="minorEastAsia" w:cstheme="minorEastAsia"/>
          <w:color w:val="auto"/>
          <w:sz w:val="24"/>
          <w:szCs w:val="24"/>
          <w:highlight w:val="none"/>
        </w:rPr>
        <w:t>崇左市江州区城南区新城路西段南侧（阳光名邸）第C4栋103号</w:t>
      </w:r>
    </w:p>
    <w:p w14:paraId="622DE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 xml:space="preserve">联系方式：庞青青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077</w:t>
      </w:r>
      <w:r>
        <w:rPr>
          <w:rFonts w:hint="eastAsia" w:asciiTheme="minorEastAsia" w:hAnsiTheme="minorEastAsia" w:eastAsiaTheme="minorEastAsia" w:cstheme="minorEastAsia"/>
          <w:color w:val="auto"/>
          <w:sz w:val="24"/>
          <w:szCs w:val="24"/>
          <w:highlight w:val="none"/>
          <w:lang w:val="en-US" w:eastAsia="zh-CN"/>
        </w:rPr>
        <w:t>1-5945100</w:t>
      </w:r>
      <w:r>
        <w:rPr>
          <w:rFonts w:hint="eastAsia" w:asciiTheme="minorEastAsia" w:hAnsiTheme="minorEastAsia" w:eastAsiaTheme="minorEastAsia" w:cstheme="minorEastAsia"/>
          <w:color w:val="auto"/>
          <w:sz w:val="24"/>
          <w:szCs w:val="24"/>
          <w:highlight w:val="none"/>
          <w:lang w:eastAsia="zh-CN"/>
        </w:rPr>
        <w:t> </w:t>
      </w:r>
    </w:p>
    <w:p w14:paraId="130A3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4B781F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w:t>
      </w:r>
      <w:r>
        <w:rPr>
          <w:rFonts w:hint="eastAsia" w:asciiTheme="minorEastAsia" w:hAnsiTheme="minorEastAsia" w:eastAsiaTheme="minorEastAsia" w:cstheme="minorEastAsia"/>
          <w:color w:val="auto"/>
          <w:sz w:val="24"/>
          <w:szCs w:val="24"/>
          <w:highlight w:val="none"/>
          <w:lang w:eastAsia="zh-CN"/>
        </w:rPr>
        <w:t xml:space="preserve">人：庞青青 </w:t>
      </w:r>
      <w:r>
        <w:rPr>
          <w:rFonts w:hint="eastAsia" w:asciiTheme="minorEastAsia" w:hAnsiTheme="minorEastAsia" w:eastAsiaTheme="minorEastAsia" w:cstheme="minorEastAsia"/>
          <w:color w:val="auto"/>
          <w:sz w:val="24"/>
          <w:szCs w:val="24"/>
          <w:highlight w:val="none"/>
          <w:lang w:val="en-US" w:eastAsia="zh-CN"/>
        </w:rPr>
        <w:t xml:space="preserve"> 电　  话：</w:t>
      </w:r>
      <w:r>
        <w:rPr>
          <w:rFonts w:hint="eastAsia" w:asciiTheme="minorEastAsia" w:hAnsiTheme="minorEastAsia" w:eastAsiaTheme="minorEastAsia" w:cstheme="minorEastAsia"/>
          <w:color w:val="auto"/>
          <w:sz w:val="24"/>
          <w:szCs w:val="24"/>
          <w:highlight w:val="none"/>
          <w:lang w:eastAsia="zh-CN"/>
        </w:rPr>
        <w:t>077</w:t>
      </w:r>
      <w:r>
        <w:rPr>
          <w:rFonts w:hint="eastAsia" w:asciiTheme="minorEastAsia" w:hAnsiTheme="minorEastAsia" w:eastAsiaTheme="minorEastAsia" w:cstheme="minorEastAsia"/>
          <w:color w:val="auto"/>
          <w:sz w:val="24"/>
          <w:szCs w:val="24"/>
          <w:highlight w:val="none"/>
          <w:lang w:val="en-US" w:eastAsia="zh-CN"/>
        </w:rPr>
        <w:t>1-5945100</w:t>
      </w:r>
      <w:r>
        <w:rPr>
          <w:rFonts w:hint="eastAsia" w:asciiTheme="minorEastAsia" w:hAnsiTheme="minorEastAsia" w:eastAsiaTheme="minorEastAsia" w:cstheme="minorEastAsia"/>
          <w:color w:val="auto"/>
          <w:sz w:val="24"/>
          <w:szCs w:val="24"/>
          <w:highlight w:val="none"/>
          <w:lang w:eastAsia="zh-CN"/>
        </w:rPr>
        <w:t> </w:t>
      </w:r>
    </w:p>
    <w:p w14:paraId="6D53B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eastAsia="zh-CN"/>
        </w:rPr>
        <w:t>天等县财政局政府采购监督管理股</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0771-3530890</w:t>
      </w:r>
    </w:p>
    <w:p w14:paraId="4C1EF803">
      <w:pPr>
        <w:pStyle w:val="45"/>
        <w:rPr>
          <w:rFonts w:hint="default"/>
          <w:color w:val="auto"/>
          <w:highlight w:val="none"/>
          <w:lang w:val="en-US"/>
        </w:rPr>
      </w:pPr>
    </w:p>
    <w:p w14:paraId="21FB1AA4">
      <w:pPr>
        <w:pStyle w:val="44"/>
        <w:jc w:val="center"/>
        <w:rPr>
          <w:rFonts w:hint="eastAsia"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 xml:space="preserve">                 采购单位：天等县农业农村局</w:t>
      </w:r>
    </w:p>
    <w:p w14:paraId="02FAF4AD">
      <w:pPr>
        <w:keepNext w:val="0"/>
        <w:keepLines w:val="0"/>
        <w:pageBreakBefore w:val="0"/>
        <w:kinsoku/>
        <w:wordWrap/>
        <w:overflowPunct/>
        <w:topLinePunct w:val="0"/>
        <w:bidi w:val="0"/>
        <w:snapToGrid/>
        <w:spacing w:line="360" w:lineRule="auto"/>
        <w:ind w:firstLine="3600" w:firstLineChars="15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广西崇善项目咨询有限公司</w:t>
      </w:r>
      <w:r>
        <w:rPr>
          <w:rFonts w:hint="eastAsia" w:asciiTheme="minorEastAsia" w:hAnsiTheme="minorEastAsia" w:eastAsiaTheme="minorEastAsia" w:cstheme="minorEastAsia"/>
          <w:color w:val="auto"/>
          <w:sz w:val="24"/>
          <w:szCs w:val="24"/>
          <w:highlight w:val="none"/>
        </w:rPr>
        <w:t xml:space="preserve"> </w:t>
      </w:r>
    </w:p>
    <w:p w14:paraId="68DBBDBC">
      <w:pPr>
        <w:pStyle w:val="44"/>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日</w:t>
      </w:r>
      <w:bookmarkEnd w:id="0"/>
      <w:bookmarkEnd w:id="1"/>
    </w:p>
    <w:p w14:paraId="581A2445">
      <w:pPr>
        <w:keepNext w:val="0"/>
        <w:keepLines w:val="0"/>
        <w:pageBreakBefore w:val="0"/>
        <w:kinsoku/>
        <w:wordWrap/>
        <w:overflowPunct/>
        <w:topLinePunct w:val="0"/>
        <w:bidi w:val="0"/>
        <w:snapToGrid/>
        <w:spacing w:line="360" w:lineRule="auto"/>
        <w:textAlignment w:val="auto"/>
        <w:rPr>
          <w:color w:val="auto"/>
          <w:sz w:val="24"/>
          <w:szCs w:val="24"/>
          <w:highlight w:val="none"/>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1A55">
    <w:pPr>
      <w:pStyle w:val="21"/>
      <w:snapToGrid w:val="0"/>
      <w:spacing w:after="160"/>
      <w:jc w:val="left"/>
      <w:rPr>
        <w:rFonts w:hAnsi="宋体"/>
      </w:rPr>
    </w:pPr>
    <w:r>
      <w:rPr>
        <w:sz w:val="20"/>
      </w:rPr>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P47LRAAAAAgEAAA8AAAAAAAAA&#10;AQAgAAAAIgAAAGRycy9kb3ducmV2LnhtbFBLAQIUABQAAAAIAIdO4kCbFtG+GAIAAA8EAAAOAAAA&#10;AAAAAAEAIAAAACABAABkcnMvZTJvRG9jLnhtbFBLBQYAAAAABgAGAFkBAACqBQAAAAA=&#10;">
          <v:path/>
          <v:fill on="f" focussize="0,0"/>
          <v:stroke on="f" weight="0.5pt" joinstyle="miter"/>
          <v:imagedata o:title=""/>
          <o:lock v:ext="edit"/>
          <v:textbox inset="0mm,0mm,0mm,0mm" style="mso-fit-shape-to-text:t;">
            <w:txbxContent>
              <w:p w14:paraId="11F9D465">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43316"/>
    <w:multiLevelType w:val="singleLevel"/>
    <w:tmpl w:val="D60433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HU6bu4bgATcteIAvY1K+SJaErI=" w:salt="4Uz1cMPQ3jjZy9N39hCACg=="/>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iM2Q4ODdkZTU3MjQ0NWI4Y2JlNjJhNWEwMWU1NGYifQ=="/>
  </w:docVars>
  <w:rsids>
    <w:rsidRoot w:val="00A76B41"/>
    <w:rsid w:val="005A7D62"/>
    <w:rsid w:val="009B2631"/>
    <w:rsid w:val="00A76B41"/>
    <w:rsid w:val="00FA12B7"/>
    <w:rsid w:val="0197085F"/>
    <w:rsid w:val="020E69F3"/>
    <w:rsid w:val="02765A79"/>
    <w:rsid w:val="02A40749"/>
    <w:rsid w:val="02C939D3"/>
    <w:rsid w:val="041B2BA7"/>
    <w:rsid w:val="046D2918"/>
    <w:rsid w:val="047C3F44"/>
    <w:rsid w:val="04FA3D1E"/>
    <w:rsid w:val="05745EE8"/>
    <w:rsid w:val="05D26727"/>
    <w:rsid w:val="063B076D"/>
    <w:rsid w:val="07F239B4"/>
    <w:rsid w:val="07F32DF5"/>
    <w:rsid w:val="07F60DA0"/>
    <w:rsid w:val="080E6381"/>
    <w:rsid w:val="083E16CE"/>
    <w:rsid w:val="095A2161"/>
    <w:rsid w:val="09D462E3"/>
    <w:rsid w:val="0A5D50CD"/>
    <w:rsid w:val="0AD15196"/>
    <w:rsid w:val="0B326AA7"/>
    <w:rsid w:val="0B532BB1"/>
    <w:rsid w:val="0B6215B1"/>
    <w:rsid w:val="0B70168E"/>
    <w:rsid w:val="0B7B0792"/>
    <w:rsid w:val="0C317150"/>
    <w:rsid w:val="0C643391"/>
    <w:rsid w:val="0CC10A28"/>
    <w:rsid w:val="0D754BBF"/>
    <w:rsid w:val="0DD728C4"/>
    <w:rsid w:val="0E1037BB"/>
    <w:rsid w:val="0E4D6A26"/>
    <w:rsid w:val="0E7A7FD0"/>
    <w:rsid w:val="0E937E65"/>
    <w:rsid w:val="0F5217FE"/>
    <w:rsid w:val="0FE34D25"/>
    <w:rsid w:val="0FF35071"/>
    <w:rsid w:val="10093A9D"/>
    <w:rsid w:val="10855448"/>
    <w:rsid w:val="123C25DA"/>
    <w:rsid w:val="1253014A"/>
    <w:rsid w:val="134602BC"/>
    <w:rsid w:val="137D464E"/>
    <w:rsid w:val="138118D1"/>
    <w:rsid w:val="141111D3"/>
    <w:rsid w:val="142B2BA2"/>
    <w:rsid w:val="146E7ECF"/>
    <w:rsid w:val="151B02ED"/>
    <w:rsid w:val="15580E96"/>
    <w:rsid w:val="15926D1A"/>
    <w:rsid w:val="16205D8D"/>
    <w:rsid w:val="163C4C77"/>
    <w:rsid w:val="16A50027"/>
    <w:rsid w:val="16AC4DFA"/>
    <w:rsid w:val="17107721"/>
    <w:rsid w:val="17234876"/>
    <w:rsid w:val="172C352F"/>
    <w:rsid w:val="17C665CB"/>
    <w:rsid w:val="17D8514C"/>
    <w:rsid w:val="18107DD8"/>
    <w:rsid w:val="183068B4"/>
    <w:rsid w:val="186F2D1D"/>
    <w:rsid w:val="187F3E5C"/>
    <w:rsid w:val="190A58BA"/>
    <w:rsid w:val="192B0748"/>
    <w:rsid w:val="1962270A"/>
    <w:rsid w:val="1A0C3AD5"/>
    <w:rsid w:val="1A3A5228"/>
    <w:rsid w:val="1BA249EF"/>
    <w:rsid w:val="1BF712F4"/>
    <w:rsid w:val="1C19042F"/>
    <w:rsid w:val="1C856220"/>
    <w:rsid w:val="1C99662C"/>
    <w:rsid w:val="1D48702D"/>
    <w:rsid w:val="1DC262E4"/>
    <w:rsid w:val="1E0402BC"/>
    <w:rsid w:val="1E703248"/>
    <w:rsid w:val="204E6908"/>
    <w:rsid w:val="20A27815"/>
    <w:rsid w:val="214931F1"/>
    <w:rsid w:val="21DE0E90"/>
    <w:rsid w:val="22C1532E"/>
    <w:rsid w:val="23367471"/>
    <w:rsid w:val="23415BF2"/>
    <w:rsid w:val="23F364BF"/>
    <w:rsid w:val="240B2444"/>
    <w:rsid w:val="24282A58"/>
    <w:rsid w:val="24837B64"/>
    <w:rsid w:val="24A944FA"/>
    <w:rsid w:val="24E902DE"/>
    <w:rsid w:val="24EE0AFB"/>
    <w:rsid w:val="253E1390"/>
    <w:rsid w:val="256A4AF7"/>
    <w:rsid w:val="2592000F"/>
    <w:rsid w:val="25E01C45"/>
    <w:rsid w:val="2619712E"/>
    <w:rsid w:val="265B7FFA"/>
    <w:rsid w:val="2782294A"/>
    <w:rsid w:val="2791622E"/>
    <w:rsid w:val="28E1568B"/>
    <w:rsid w:val="28F45EF0"/>
    <w:rsid w:val="296642AE"/>
    <w:rsid w:val="2A8212ED"/>
    <w:rsid w:val="2B500585"/>
    <w:rsid w:val="2BAE22B5"/>
    <w:rsid w:val="2BC86FB8"/>
    <w:rsid w:val="2BCE1CFE"/>
    <w:rsid w:val="2C7D1A05"/>
    <w:rsid w:val="2CB110B1"/>
    <w:rsid w:val="2CD944E4"/>
    <w:rsid w:val="2D5A09FF"/>
    <w:rsid w:val="2D83129D"/>
    <w:rsid w:val="2D8B59E0"/>
    <w:rsid w:val="2DA02A77"/>
    <w:rsid w:val="2DE12F1B"/>
    <w:rsid w:val="2E9D4519"/>
    <w:rsid w:val="30303300"/>
    <w:rsid w:val="30782C0F"/>
    <w:rsid w:val="319E14BC"/>
    <w:rsid w:val="31AE79E4"/>
    <w:rsid w:val="31C6506E"/>
    <w:rsid w:val="322A78A8"/>
    <w:rsid w:val="33DE36B0"/>
    <w:rsid w:val="35112233"/>
    <w:rsid w:val="353663FD"/>
    <w:rsid w:val="356B3083"/>
    <w:rsid w:val="357E2A76"/>
    <w:rsid w:val="36242A0A"/>
    <w:rsid w:val="362519F9"/>
    <w:rsid w:val="362726F1"/>
    <w:rsid w:val="36485019"/>
    <w:rsid w:val="383678B5"/>
    <w:rsid w:val="38775AEA"/>
    <w:rsid w:val="387E1829"/>
    <w:rsid w:val="38DE7FE6"/>
    <w:rsid w:val="39B2330E"/>
    <w:rsid w:val="3ADC48A5"/>
    <w:rsid w:val="3B111C96"/>
    <w:rsid w:val="3B1C6E4F"/>
    <w:rsid w:val="3B63409B"/>
    <w:rsid w:val="3B70321E"/>
    <w:rsid w:val="3C366033"/>
    <w:rsid w:val="3C4916C9"/>
    <w:rsid w:val="3CB23196"/>
    <w:rsid w:val="3CB267A5"/>
    <w:rsid w:val="3CD940B2"/>
    <w:rsid w:val="3D6D0374"/>
    <w:rsid w:val="3DC3115B"/>
    <w:rsid w:val="3E2E297F"/>
    <w:rsid w:val="3E4A7022"/>
    <w:rsid w:val="3E6842C3"/>
    <w:rsid w:val="3EB3718E"/>
    <w:rsid w:val="3F100466"/>
    <w:rsid w:val="3F112E3C"/>
    <w:rsid w:val="3F4C33BE"/>
    <w:rsid w:val="40A1586A"/>
    <w:rsid w:val="40E467DB"/>
    <w:rsid w:val="416B7C26"/>
    <w:rsid w:val="419C0BCE"/>
    <w:rsid w:val="42256D94"/>
    <w:rsid w:val="425828EB"/>
    <w:rsid w:val="425A03C6"/>
    <w:rsid w:val="429D0AF1"/>
    <w:rsid w:val="42B57FF4"/>
    <w:rsid w:val="42EF5839"/>
    <w:rsid w:val="431556B3"/>
    <w:rsid w:val="43223183"/>
    <w:rsid w:val="432D311E"/>
    <w:rsid w:val="449C28B0"/>
    <w:rsid w:val="44A746C3"/>
    <w:rsid w:val="44CD30D2"/>
    <w:rsid w:val="44D374C3"/>
    <w:rsid w:val="454E1449"/>
    <w:rsid w:val="460F4D99"/>
    <w:rsid w:val="46642FD5"/>
    <w:rsid w:val="46905EC3"/>
    <w:rsid w:val="470630D7"/>
    <w:rsid w:val="47A640F0"/>
    <w:rsid w:val="47C620A9"/>
    <w:rsid w:val="47D72FAB"/>
    <w:rsid w:val="47EF7803"/>
    <w:rsid w:val="480B4458"/>
    <w:rsid w:val="483241C4"/>
    <w:rsid w:val="48F75326"/>
    <w:rsid w:val="49035D4E"/>
    <w:rsid w:val="49822B9F"/>
    <w:rsid w:val="498B4601"/>
    <w:rsid w:val="49D6477A"/>
    <w:rsid w:val="49DD0584"/>
    <w:rsid w:val="4B34383C"/>
    <w:rsid w:val="4BE945A7"/>
    <w:rsid w:val="4DE01951"/>
    <w:rsid w:val="4E5170DA"/>
    <w:rsid w:val="4EA93CB2"/>
    <w:rsid w:val="4ECC7F56"/>
    <w:rsid w:val="4F8F6FB2"/>
    <w:rsid w:val="50591456"/>
    <w:rsid w:val="50601B75"/>
    <w:rsid w:val="51742805"/>
    <w:rsid w:val="51C848AD"/>
    <w:rsid w:val="51DE2A6B"/>
    <w:rsid w:val="51F53C68"/>
    <w:rsid w:val="51F616D4"/>
    <w:rsid w:val="523335D2"/>
    <w:rsid w:val="52EA5C25"/>
    <w:rsid w:val="53235A75"/>
    <w:rsid w:val="532E1C22"/>
    <w:rsid w:val="533153C4"/>
    <w:rsid w:val="537A7104"/>
    <w:rsid w:val="53C26FD3"/>
    <w:rsid w:val="53F27225"/>
    <w:rsid w:val="53F73CC7"/>
    <w:rsid w:val="53F96B46"/>
    <w:rsid w:val="543A318D"/>
    <w:rsid w:val="544D4A01"/>
    <w:rsid w:val="54C47662"/>
    <w:rsid w:val="55052414"/>
    <w:rsid w:val="557271F1"/>
    <w:rsid w:val="55881C5A"/>
    <w:rsid w:val="566C2DC2"/>
    <w:rsid w:val="56E46F1C"/>
    <w:rsid w:val="57CD56A1"/>
    <w:rsid w:val="58294442"/>
    <w:rsid w:val="58CC7859"/>
    <w:rsid w:val="59114EF7"/>
    <w:rsid w:val="595A737F"/>
    <w:rsid w:val="59647546"/>
    <w:rsid w:val="59A01A77"/>
    <w:rsid w:val="5A04543F"/>
    <w:rsid w:val="5A693D42"/>
    <w:rsid w:val="5A803258"/>
    <w:rsid w:val="5A8D097B"/>
    <w:rsid w:val="5AA87252"/>
    <w:rsid w:val="5AAC1C92"/>
    <w:rsid w:val="5B56582C"/>
    <w:rsid w:val="5B5714EF"/>
    <w:rsid w:val="5B705FCE"/>
    <w:rsid w:val="5BE56AFB"/>
    <w:rsid w:val="5CB25F54"/>
    <w:rsid w:val="5D2D2B96"/>
    <w:rsid w:val="5D907A45"/>
    <w:rsid w:val="5D947DC6"/>
    <w:rsid w:val="5DB10ADD"/>
    <w:rsid w:val="5DB30067"/>
    <w:rsid w:val="5DF32438"/>
    <w:rsid w:val="5E0513DA"/>
    <w:rsid w:val="5E0B2DF0"/>
    <w:rsid w:val="5E245091"/>
    <w:rsid w:val="5E64151B"/>
    <w:rsid w:val="5F51790D"/>
    <w:rsid w:val="5F74474D"/>
    <w:rsid w:val="5F9E4A44"/>
    <w:rsid w:val="5FDA0B98"/>
    <w:rsid w:val="60060CD2"/>
    <w:rsid w:val="61055A9B"/>
    <w:rsid w:val="61212315"/>
    <w:rsid w:val="6124616D"/>
    <w:rsid w:val="61DD6D85"/>
    <w:rsid w:val="624D4A2C"/>
    <w:rsid w:val="625A70E9"/>
    <w:rsid w:val="62E02795"/>
    <w:rsid w:val="636F5D78"/>
    <w:rsid w:val="63D6185D"/>
    <w:rsid w:val="645E5FB7"/>
    <w:rsid w:val="64E646C9"/>
    <w:rsid w:val="655139C5"/>
    <w:rsid w:val="66334AEE"/>
    <w:rsid w:val="664813BB"/>
    <w:rsid w:val="66485827"/>
    <w:rsid w:val="66A45145"/>
    <w:rsid w:val="66AF4004"/>
    <w:rsid w:val="66D75FC3"/>
    <w:rsid w:val="67205D2E"/>
    <w:rsid w:val="67307659"/>
    <w:rsid w:val="67327086"/>
    <w:rsid w:val="678B24B0"/>
    <w:rsid w:val="67E95F1A"/>
    <w:rsid w:val="68AF4868"/>
    <w:rsid w:val="698C4A5A"/>
    <w:rsid w:val="69E464FF"/>
    <w:rsid w:val="6A0F748C"/>
    <w:rsid w:val="6A476C0A"/>
    <w:rsid w:val="6AC03B38"/>
    <w:rsid w:val="6AC123AB"/>
    <w:rsid w:val="6ACC1D6D"/>
    <w:rsid w:val="6AD850A1"/>
    <w:rsid w:val="6AE6715C"/>
    <w:rsid w:val="6B3726F6"/>
    <w:rsid w:val="6B511AB7"/>
    <w:rsid w:val="6B6E46BD"/>
    <w:rsid w:val="6B7337B6"/>
    <w:rsid w:val="6BAC12CC"/>
    <w:rsid w:val="6BC06C3D"/>
    <w:rsid w:val="6CEF227C"/>
    <w:rsid w:val="6D5D08AB"/>
    <w:rsid w:val="6D7A21C0"/>
    <w:rsid w:val="6DA260DD"/>
    <w:rsid w:val="6DEB257D"/>
    <w:rsid w:val="6E023365"/>
    <w:rsid w:val="6E1C5519"/>
    <w:rsid w:val="6E867ECB"/>
    <w:rsid w:val="6EDE3E2B"/>
    <w:rsid w:val="6EE02EF2"/>
    <w:rsid w:val="6FB5060A"/>
    <w:rsid w:val="701B7BAE"/>
    <w:rsid w:val="70371352"/>
    <w:rsid w:val="70484269"/>
    <w:rsid w:val="70CD3EDD"/>
    <w:rsid w:val="714505A0"/>
    <w:rsid w:val="719D1C21"/>
    <w:rsid w:val="72754FAE"/>
    <w:rsid w:val="72E202F0"/>
    <w:rsid w:val="73874F7B"/>
    <w:rsid w:val="74235B7E"/>
    <w:rsid w:val="746407D3"/>
    <w:rsid w:val="74B7369A"/>
    <w:rsid w:val="750A5DF7"/>
    <w:rsid w:val="75585F67"/>
    <w:rsid w:val="758E505F"/>
    <w:rsid w:val="75E82090"/>
    <w:rsid w:val="76262788"/>
    <w:rsid w:val="769D2EF8"/>
    <w:rsid w:val="76E073B2"/>
    <w:rsid w:val="76EF5A60"/>
    <w:rsid w:val="77C302EC"/>
    <w:rsid w:val="78234083"/>
    <w:rsid w:val="78470713"/>
    <w:rsid w:val="786C7F30"/>
    <w:rsid w:val="78E57A8C"/>
    <w:rsid w:val="796A53A7"/>
    <w:rsid w:val="799E0F55"/>
    <w:rsid w:val="7A612861"/>
    <w:rsid w:val="7ABF7FD4"/>
    <w:rsid w:val="7C0E2816"/>
    <w:rsid w:val="7C2E00FA"/>
    <w:rsid w:val="7C7D6705"/>
    <w:rsid w:val="7CD2648E"/>
    <w:rsid w:val="7CD32886"/>
    <w:rsid w:val="7D197BC4"/>
    <w:rsid w:val="7D512677"/>
    <w:rsid w:val="7D781DD5"/>
    <w:rsid w:val="7D8C2452"/>
    <w:rsid w:val="7DA51645"/>
    <w:rsid w:val="7E176662"/>
    <w:rsid w:val="7E2768C4"/>
    <w:rsid w:val="7E8771FB"/>
    <w:rsid w:val="7F4E5CB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qFormat/>
    <w:uiPriority w:val="7"/>
    <w:pPr>
      <w:outlineLvl w:val="0"/>
    </w:pPr>
    <w:rPr>
      <w:rFonts w:ascii="Times New Roman" w:hAnsi="Times New Roman" w:eastAsia="Times New Roman"/>
      <w:sz w:val="28"/>
      <w:szCs w:val="28"/>
    </w:rPr>
  </w:style>
  <w:style w:type="paragraph" w:styleId="3">
    <w:name w:val="heading 2"/>
    <w:next w:val="1"/>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qFormat/>
    <w:uiPriority w:val="0"/>
    <w:rPr>
      <w:rFonts w:ascii="宋体" w:hAnsi="宋体" w:eastAsia="Courier New"/>
      <w:sz w:val="20"/>
      <w:szCs w:val="20"/>
    </w:rPr>
  </w:style>
  <w:style w:type="paragraph" w:styleId="19">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6"/>
    <w:qFormat/>
    <w:uiPriority w:val="0"/>
    <w:rPr>
      <w:sz w:val="18"/>
      <w:szCs w:val="18"/>
    </w:rPr>
  </w:style>
  <w:style w:type="paragraph" w:styleId="21">
    <w:name w:val="footer"/>
    <w:basedOn w:val="1"/>
    <w:next w:val="1"/>
    <w:qFormat/>
    <w:uiPriority w:val="0"/>
    <w:pPr>
      <w:tabs>
        <w:tab w:val="center" w:pos="4153"/>
        <w:tab w:val="right" w:pos="8306"/>
      </w:tabs>
    </w:pPr>
    <w:rPr>
      <w:sz w:val="18"/>
      <w:szCs w:val="18"/>
    </w:rPr>
  </w:style>
  <w:style w:type="paragraph" w:styleId="22">
    <w:name w:val="header"/>
    <w:basedOn w:val="1"/>
    <w:qFormat/>
    <w:uiPriority w:val="0"/>
    <w:pPr>
      <w:tabs>
        <w:tab w:val="center" w:pos="4153"/>
        <w:tab w:val="right" w:pos="8306"/>
      </w:tabs>
    </w:pPr>
    <w:rPr>
      <w:sz w:val="18"/>
      <w:szCs w:val="18"/>
    </w:rPr>
  </w:style>
  <w:style w:type="paragraph" w:styleId="23">
    <w:name w:val="toc 1"/>
    <w:next w:val="1"/>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0"/>
    <w:rPr>
      <w:b/>
      <w:w w:val="100"/>
      <w:sz w:val="21"/>
      <w:szCs w:val="21"/>
      <w:shd w:val="clear" w:color="auto" w:fill="auto"/>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Emphasis"/>
    <w:qFormat/>
    <w:uiPriority w:val="18"/>
    <w:rPr>
      <w:i/>
      <w:w w:val="100"/>
      <w:sz w:val="21"/>
      <w:szCs w:val="21"/>
      <w:shd w:val="clear" w:color="auto" w:fill="auto"/>
    </w:rPr>
  </w:style>
  <w:style w:type="character" w:styleId="37">
    <w:name w:val="HTML Definition"/>
    <w:basedOn w:val="32"/>
    <w:qFormat/>
    <w:uiPriority w:val="0"/>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qFormat/>
    <w:uiPriority w:val="0"/>
    <w:rPr>
      <w:color w:val="000000"/>
      <w:u w:val="none"/>
    </w:rPr>
  </w:style>
  <w:style w:type="character" w:styleId="41">
    <w:name w:val="HTML Code"/>
    <w:basedOn w:val="32"/>
    <w:qFormat/>
    <w:uiPriority w:val="0"/>
    <w:rPr>
      <w:rFonts w:ascii="Courier New" w:hAnsi="Courier New"/>
      <w:sz w:val="20"/>
    </w:rPr>
  </w:style>
  <w:style w:type="character" w:styleId="42">
    <w:name w:val="annotation reference"/>
    <w:basedOn w:val="32"/>
    <w:qFormat/>
    <w:uiPriority w:val="0"/>
    <w:rPr>
      <w:sz w:val="21"/>
      <w:szCs w:val="21"/>
    </w:rPr>
  </w:style>
  <w:style w:type="character" w:styleId="43">
    <w:name w:val="HTML Cite"/>
    <w:basedOn w:val="32"/>
    <w:qFormat/>
    <w:uiPriority w:val="0"/>
  </w:style>
  <w:style w:type="paragraph" w:customStyle="1" w:styleId="44">
    <w:name w:val="表格文字"/>
    <w:basedOn w:val="1"/>
    <w:qFormat/>
    <w:uiPriority w:val="0"/>
    <w:pPr>
      <w:jc w:val="left"/>
    </w:pPr>
    <w:rPr>
      <w:bCs/>
      <w:spacing w:val="10"/>
      <w:sz w:val="24"/>
    </w:rPr>
  </w:style>
  <w:style w:type="paragraph" w:customStyle="1" w:styleId="45">
    <w:name w:val="目录 21"/>
    <w:basedOn w:val="1"/>
    <w:next w:val="1"/>
    <w:qFormat/>
    <w:uiPriority w:val="0"/>
    <w:pPr>
      <w:spacing w:before="100" w:beforeAutospacing="1" w:after="100" w:afterAutospacing="1"/>
      <w:ind w:left="420" w:leftChars="200"/>
    </w:pPr>
  </w:style>
  <w:style w:type="paragraph" w:customStyle="1" w:styleId="46">
    <w:name w:val="无间隔1"/>
    <w:qFormat/>
    <w:uiPriority w:val="5"/>
    <w:pPr>
      <w:jc w:val="both"/>
    </w:pPr>
    <w:rPr>
      <w:rFonts w:ascii="Times New Roman" w:hAnsi="Times New Roman" w:eastAsia="Times New Roman" w:cstheme="minorBidi"/>
      <w:sz w:val="21"/>
      <w:szCs w:val="21"/>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paragraph" w:customStyle="1" w:styleId="49">
    <w:name w:val="引用1"/>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0">
    <w:name w:val="明显引用1"/>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1">
    <w:name w:val="不明显参考1"/>
    <w:qFormat/>
    <w:uiPriority w:val="23"/>
    <w:rPr>
      <w:smallCaps/>
      <w:color w:val="5A5A5A"/>
      <w:w w:val="100"/>
      <w:sz w:val="21"/>
      <w:szCs w:val="21"/>
      <w:shd w:val="clear" w:color="auto" w:fill="auto"/>
    </w:rPr>
  </w:style>
  <w:style w:type="character" w:customStyle="1" w:styleId="52">
    <w:name w:val="明显参考1"/>
    <w:qFormat/>
    <w:uiPriority w:val="24"/>
    <w:rPr>
      <w:b/>
      <w:smallCaps/>
      <w:color w:val="5B9BD5"/>
      <w:w w:val="100"/>
      <w:sz w:val="21"/>
      <w:szCs w:val="21"/>
      <w:shd w:val="clear" w:color="auto" w:fill="auto"/>
    </w:rPr>
  </w:style>
  <w:style w:type="character" w:customStyle="1" w:styleId="53">
    <w:name w:val="书籍标题1"/>
    <w:qFormat/>
    <w:uiPriority w:val="25"/>
    <w:rPr>
      <w:b/>
      <w:i/>
      <w:w w:val="100"/>
      <w:sz w:val="21"/>
      <w:szCs w:val="21"/>
      <w:shd w:val="clear" w:color="auto" w:fill="auto"/>
    </w:rPr>
  </w:style>
  <w:style w:type="paragraph" w:customStyle="1" w:styleId="54">
    <w:name w:val="列出段落1"/>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5">
    <w:name w:val="TOC 标题1"/>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6">
    <w:name w:val="批注框文本 Char"/>
    <w:basedOn w:val="32"/>
    <w:link w:val="20"/>
    <w:qFormat/>
    <w:uiPriority w:val="0"/>
    <w:rPr>
      <w:rFonts w:ascii="Calibri" w:hAnsi="Calibri" w:cstheme="minorBidi"/>
      <w:sz w:val="18"/>
      <w:szCs w:val="18"/>
    </w:rPr>
  </w:style>
  <w:style w:type="character" w:customStyle="1" w:styleId="57">
    <w:name w:val="hover5"/>
    <w:basedOn w:val="32"/>
    <w:qFormat/>
    <w:uiPriority w:val="0"/>
    <w:rPr>
      <w:color w:val="0063BA"/>
    </w:rPr>
  </w:style>
  <w:style w:type="character" w:customStyle="1" w:styleId="58">
    <w:name w:val="before"/>
    <w:basedOn w:val="32"/>
    <w:qFormat/>
    <w:uiPriority w:val="0"/>
    <w:rPr>
      <w:shd w:val="clear" w:fill="E22323"/>
    </w:rPr>
  </w:style>
  <w:style w:type="character" w:customStyle="1" w:styleId="59">
    <w:name w:val="hover"/>
    <w:basedOn w:val="32"/>
    <w:qFormat/>
    <w:uiPriority w:val="0"/>
    <w:rPr>
      <w:color w:val="0063BA"/>
    </w:rPr>
  </w:style>
  <w:style w:type="character" w:customStyle="1" w:styleId="60">
    <w:name w:val="hover4"/>
    <w:basedOn w:val="32"/>
    <w:qFormat/>
    <w:uiPriority w:val="0"/>
    <w:rPr>
      <w:color w:val="0063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820</Words>
  <Characters>1005</Characters>
  <Lines>9</Lines>
  <Paragraphs>2</Paragraphs>
  <TotalTime>33</TotalTime>
  <ScaleCrop>false</ScaleCrop>
  <LinksUpToDate>false</LinksUpToDate>
  <CharactersWithSpaces>1097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2023-09-28T03:42:00Z</cp:lastPrinted>
  <dcterms:modified xsi:type="dcterms:W3CDTF">2025-04-21T02:34:39Z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365DC00413424C7893DA4994970012E7</vt:lpwstr>
  </property>
  <property fmtid="{D5CDD505-2E9C-101B-9397-08002B2CF9AE}" pid="4" name="KSOTemplateDocerSaveRecord">
    <vt:lpwstr>eyJoZGlkIjoiOTBmMjdiOTExOTZiZGQxYWM0Y2ZlNWFjZmEyZTRjYTUiLCJ1c2VySWQiOiIxMTMwNTMyMTQ1In0=</vt:lpwstr>
  </property>
</Properties>
</file>