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建筑节能设计报告书</w:t>
      </w:r>
    </w:p>
    <w:p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>
        <w:rPr>
          <w:rFonts w:hint="eastAsia" w:ascii="宋体" w:hAnsi="宋体"/>
          <w:bCs/>
          <w:sz w:val="32"/>
          <w:szCs w:val="32"/>
          <w:lang w:val="en-US"/>
        </w:rPr>
        <w:t>甲类</w:t>
      </w:r>
      <w:bookmarkEnd w:id="1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4" w:name="项目名称"/>
            <w:r>
              <w:rPr>
                <w:rFonts w:hint="eastAsia" w:ascii="宋体" w:hAnsi="宋体"/>
                <w:szCs w:val="21"/>
              </w:rPr>
              <w:t>河池市宜州区洛东镇中心小学校园规划及学生食堂建筑设计方案</w:t>
            </w:r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5" w:name="地理位置"/>
            <w:r>
              <w:t>广西-池州-河池</w:t>
            </w:r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6" w:name="设计编号"/>
            <w:bookmarkEnd w:id="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7" w:name="建设单位"/>
            <w:r>
              <w:rPr>
                <w:rFonts w:hint="eastAsia" w:ascii="宋体" w:hAnsi="宋体"/>
                <w:szCs w:val="21"/>
              </w:rPr>
              <w:t>河池市宜州区教育局</w:t>
            </w:r>
            <w:bookmarkEnd w:id="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8" w:name="设计单位"/>
            <w:r>
              <w:rPr>
                <w:rFonts w:hint="eastAsia" w:ascii="宋体" w:hAnsi="宋体"/>
                <w:szCs w:val="21"/>
              </w:rPr>
              <w:t>南之都建筑集团有限公司</w:t>
            </w:r>
            <w:bookmarkEnd w:id="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韦仕玮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覃安平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黄晓明</w:t>
            </w:r>
            <w:bookmarkStart w:id="69" w:name="_GoBack"/>
            <w:bookmarkEnd w:id="6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9" w:name="报告日期"/>
            <w:r>
              <w:rPr>
                <w:rFonts w:hint="eastAsia" w:ascii="宋体" w:hAnsi="宋体"/>
                <w:szCs w:val="21"/>
              </w:rPr>
              <w:t>2024年5月23日</w:t>
            </w:r>
            <w:bookmarkEnd w:id="9"/>
          </w:p>
        </w:tc>
      </w:tr>
    </w:tbl>
    <w:p>
      <w:pPr>
        <w:jc w:val="center"/>
        <w:rPr>
          <w:rFonts w:ascii="宋体" w:hAnsi="宋体"/>
          <w:lang w:val="en-US"/>
        </w:rPr>
      </w:pPr>
    </w:p>
    <w:p>
      <w:pPr>
        <w:jc w:val="center"/>
        <w:rPr>
          <w:rFonts w:ascii="宋体" w:hAnsi="宋体"/>
          <w:lang w:val="en-US"/>
        </w:rPr>
      </w:pPr>
      <w:bookmarkStart w:id="10" w:name="二维码"/>
      <w:bookmarkEnd w:id="10"/>
      <w:r>
        <w:drawing>
          <wp:inline distT="0" distB="0" distL="0" distR="0">
            <wp:extent cx="1514475" cy="151447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/>
          <w:b/>
          <w:bCs/>
          <w:szCs w:val="18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1" w:name="软件全称"/>
            <w:r>
              <w:t>节能设计Becs2024</w:t>
            </w:r>
            <w:bookmarkEnd w:id="1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12" w:name="软件版本"/>
            <w:r>
              <w:rPr>
                <w:rFonts w:hint="eastAsia" w:ascii="宋体" w:hAnsi="宋体"/>
                <w:szCs w:val="18"/>
              </w:rPr>
              <w:t>20230606</w:t>
            </w:r>
            <w:bookmarkEnd w:id="1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13" w:name="加密锁号"/>
            <w:r>
              <w:rPr>
                <w:rFonts w:hint="eastAsia" w:ascii="宋体" w:hAnsi="宋体"/>
                <w:szCs w:val="18"/>
              </w:rPr>
              <w:t>SP110C85A1</w:t>
            </w:r>
            <w:bookmarkEnd w:id="13"/>
          </w:p>
        </w:tc>
      </w:tr>
    </w:tbl>
    <w:p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_Toc22196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_Toc22196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_Toc4706 </w:instrText>
      </w:r>
      <w: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_Toc4706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_Toc4515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_Toc4515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_Toc12845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_Toc12845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_Toc5655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_Toc5655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_Toc30834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_Toc30834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_Toc19209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_Toc19209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_Toc14974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_Toc14974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_Toc31200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4.4.1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_Toc31200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_Toc2086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4.4.2 </w:t>
      </w:r>
      <w:r>
        <w:rPr>
          <w:kern w:val="2"/>
          <w:szCs w:val="24"/>
          <w:lang w:val="en-US"/>
        </w:rPr>
        <w:t>外窗表</w:t>
      </w:r>
      <w:r>
        <w:tab/>
      </w:r>
      <w:r>
        <w:fldChar w:fldCharType="begin"/>
      </w:r>
      <w:r>
        <w:instrText xml:space="preserve"> PAGEREF _Toc2086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_Toc22276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可见光透射比</w:t>
      </w:r>
      <w:r>
        <w:tab/>
      </w:r>
      <w:r>
        <w:fldChar w:fldCharType="begin"/>
      </w:r>
      <w:r>
        <w:instrText xml:space="preserve"> PAGEREF _Toc22276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_Toc8332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_Toc8332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_Toc30714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4.6.1 </w:t>
      </w:r>
      <w:r>
        <w:rPr>
          <w:kern w:val="2"/>
          <w:szCs w:val="24"/>
          <w:lang w:val="en-US"/>
        </w:rPr>
        <w:t>天窗屋顶比</w:t>
      </w:r>
      <w:r>
        <w:tab/>
      </w:r>
      <w:r>
        <w:fldChar w:fldCharType="begin"/>
      </w:r>
      <w:r>
        <w:instrText xml:space="preserve"> PAGEREF _Toc30714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_Toc4683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4.6.2 </w:t>
      </w:r>
      <w:r>
        <w:rPr>
          <w:kern w:val="2"/>
          <w:szCs w:val="24"/>
          <w:lang w:val="en-US"/>
        </w:rPr>
        <w:t>天窗类型</w:t>
      </w:r>
      <w:r>
        <w:tab/>
      </w:r>
      <w:r>
        <w:fldChar w:fldCharType="begin"/>
      </w:r>
      <w:r>
        <w:instrText xml:space="preserve"> PAGEREF _Toc4683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_Toc27514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屋顶构造</w:t>
      </w:r>
      <w:r>
        <w:tab/>
      </w:r>
      <w:r>
        <w:fldChar w:fldCharType="begin"/>
      </w:r>
      <w:r>
        <w:instrText xml:space="preserve"> PAGEREF _Toc27514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_Toc2484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4.7.1 </w:t>
      </w:r>
      <w:r>
        <w:rPr>
          <w:kern w:val="2"/>
          <w:szCs w:val="24"/>
          <w:lang w:val="en-US"/>
        </w:rPr>
        <w:t>屋顶构造一</w:t>
      </w:r>
      <w:r>
        <w:tab/>
      </w:r>
      <w:r>
        <w:fldChar w:fldCharType="begin"/>
      </w:r>
      <w:r>
        <w:instrText xml:space="preserve"> PAGEREF _Toc2484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_Toc2848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外墙构造</w:t>
      </w:r>
      <w:r>
        <w:tab/>
      </w:r>
      <w:r>
        <w:fldChar w:fldCharType="begin"/>
      </w:r>
      <w:r>
        <w:instrText xml:space="preserve"> PAGEREF _Toc2848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_Toc9794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4.8.1 </w:t>
      </w:r>
      <w:r>
        <w:rPr>
          <w:kern w:val="2"/>
          <w:szCs w:val="24"/>
          <w:lang w:val="en-US"/>
        </w:rPr>
        <w:t>外墙相关构造</w:t>
      </w:r>
      <w:r>
        <w:tab/>
      </w:r>
      <w:r>
        <w:fldChar w:fldCharType="begin"/>
      </w:r>
      <w:r>
        <w:instrText xml:space="preserve"> PAGEREF _Toc9794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_Toc7068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4.8.2 </w:t>
      </w:r>
      <w:r>
        <w:rPr>
          <w:kern w:val="2"/>
          <w:szCs w:val="24"/>
          <w:lang w:val="en-US"/>
        </w:rPr>
        <w:t>外墙线性热桥</w:t>
      </w:r>
      <w:r>
        <w:tab/>
      </w:r>
      <w:r>
        <w:fldChar w:fldCharType="begin"/>
      </w:r>
      <w:r>
        <w:instrText xml:space="preserve"> PAGEREF _Toc7068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_Toc14455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4.8.3 </w:t>
      </w:r>
      <w:r>
        <w:rPr>
          <w:kern w:val="2"/>
          <w:szCs w:val="24"/>
          <w:lang w:val="en-US"/>
        </w:rPr>
        <w:t>标准指定的外墙平均传热系数计算方法</w:t>
      </w:r>
      <w:r>
        <w:tab/>
      </w:r>
      <w:r>
        <w:fldChar w:fldCharType="begin"/>
      </w:r>
      <w:r>
        <w:instrText xml:space="preserve"> PAGEREF _Toc14455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_Toc14239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4.8.4 </w:t>
      </w:r>
      <w:r>
        <w:rPr>
          <w:kern w:val="2"/>
          <w:szCs w:val="24"/>
          <w:lang w:val="en-US"/>
        </w:rPr>
        <w:t>外墙平均热工特性</w:t>
      </w:r>
      <w:r>
        <w:tab/>
      </w:r>
      <w:r>
        <w:fldChar w:fldCharType="begin"/>
      </w:r>
      <w:r>
        <w:instrText xml:space="preserve"> PAGEREF _Toc14239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_Toc5042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挑空楼板构造</w:t>
      </w:r>
      <w:r>
        <w:tab/>
      </w:r>
      <w:r>
        <w:fldChar w:fldCharType="begin"/>
      </w:r>
      <w:r>
        <w:instrText xml:space="preserve"> PAGEREF _Toc5042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_Toc8903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4.9.1 </w:t>
      </w:r>
      <w:r>
        <w:rPr>
          <w:kern w:val="2"/>
          <w:szCs w:val="24"/>
          <w:lang w:val="en-US"/>
        </w:rPr>
        <w:t>挑空楼板构造一</w:t>
      </w:r>
      <w:r>
        <w:tab/>
      </w:r>
      <w:r>
        <w:fldChar w:fldCharType="begin"/>
      </w:r>
      <w:r>
        <w:instrText xml:space="preserve"> PAGEREF _Toc8903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_Toc15309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_Toc15309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_Toc19805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4.10.1 </w:t>
      </w:r>
      <w:r>
        <w:rPr>
          <w:kern w:val="2"/>
          <w:szCs w:val="24"/>
          <w:lang w:val="en-US"/>
        </w:rPr>
        <w:t>外窗构造</w:t>
      </w:r>
      <w:r>
        <w:tab/>
      </w:r>
      <w:r>
        <w:fldChar w:fldCharType="begin"/>
      </w:r>
      <w:r>
        <w:instrText xml:space="preserve"> PAGEREF _Toc19805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_Toc13434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4.10.2 </w:t>
      </w:r>
      <w:r>
        <w:rPr>
          <w:kern w:val="2"/>
          <w:szCs w:val="24"/>
          <w:lang w:val="en-US"/>
        </w:rPr>
        <w:t>外遮阳类型</w:t>
      </w:r>
      <w:r>
        <w:tab/>
      </w:r>
      <w:r>
        <w:fldChar w:fldCharType="begin"/>
      </w:r>
      <w:r>
        <w:instrText xml:space="preserve"> PAGEREF _Toc13434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_Toc22184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4.10.3 </w:t>
      </w:r>
      <w:r>
        <w:rPr>
          <w:kern w:val="2"/>
          <w:szCs w:val="24"/>
          <w:lang w:val="en-US"/>
        </w:rPr>
        <w:t>平均传热系数</w:t>
      </w:r>
      <w:r>
        <w:tab/>
      </w:r>
      <w:r>
        <w:fldChar w:fldCharType="begin"/>
      </w:r>
      <w:r>
        <w:instrText xml:space="preserve"> PAGEREF _Toc22184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_Toc10427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4.10.4 </w:t>
      </w:r>
      <w:r>
        <w:rPr>
          <w:kern w:val="2"/>
          <w:szCs w:val="24"/>
          <w:lang w:val="en-US"/>
        </w:rPr>
        <w:t>综合太阳得热系数</w:t>
      </w:r>
      <w:r>
        <w:tab/>
      </w:r>
      <w:r>
        <w:fldChar w:fldCharType="begin"/>
      </w:r>
      <w:r>
        <w:instrText xml:space="preserve"> PAGEREF _Toc10427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_Toc2842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4.10.5 </w:t>
      </w:r>
      <w:r>
        <w:rPr>
          <w:kern w:val="2"/>
          <w:szCs w:val="24"/>
          <w:lang w:val="en-US"/>
        </w:rPr>
        <w:t>总体热工性能</w:t>
      </w:r>
      <w:r>
        <w:tab/>
      </w:r>
      <w:r>
        <w:fldChar w:fldCharType="begin"/>
      </w:r>
      <w:r>
        <w:instrText xml:space="preserve"> PAGEREF _Toc2842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_Toc4842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_Toc4842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_Toc1188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kern w:val="2"/>
          <w:szCs w:val="24"/>
          <w:lang w:val="en-US"/>
        </w:rPr>
        <w:t>有效通风换气面积</w:t>
      </w:r>
      <w:r>
        <w:tab/>
      </w:r>
      <w:r>
        <w:fldChar w:fldCharType="begin"/>
      </w:r>
      <w:r>
        <w:instrText xml:space="preserve"> PAGEREF _Toc1188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_Toc4647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_Toc4647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_Toc1782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4.14 </w:t>
      </w:r>
      <w:r>
        <w:rPr>
          <w:kern w:val="2"/>
          <w:szCs w:val="24"/>
          <w:lang w:val="en-US"/>
        </w:rPr>
        <w:t>外窗气密性</w:t>
      </w:r>
      <w:r>
        <w:tab/>
      </w:r>
      <w:r>
        <w:fldChar w:fldCharType="begin"/>
      </w:r>
      <w:r>
        <w:instrText xml:space="preserve"> PAGEREF _Toc1782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_Toc16434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4.15 </w:t>
      </w:r>
      <w:r>
        <w:rPr>
          <w:kern w:val="2"/>
          <w:szCs w:val="24"/>
          <w:lang w:val="en-US"/>
        </w:rPr>
        <w:t>幕墙气密性</w:t>
      </w:r>
      <w:r>
        <w:tab/>
      </w:r>
      <w:r>
        <w:fldChar w:fldCharType="begin"/>
      </w:r>
      <w:r>
        <w:instrText xml:space="preserve"> PAGEREF _Toc16434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_Toc15991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4.16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_Toc15991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>
      <w:pPr>
        <w:pStyle w:val="16"/>
      </w:pPr>
    </w:p>
    <w:p>
      <w:pPr>
        <w:pStyle w:val="2"/>
      </w:pPr>
      <w:bookmarkStart w:id="14" w:name="_Toc22196"/>
      <w:r>
        <w:rPr>
          <w:rFonts w:hint="eastAsia"/>
        </w:rPr>
        <w:t>建筑概况</w:t>
      </w:r>
      <w:bookmarkEnd w:id="14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3116"/>
        <w:gridCol w:w="31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5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6" w:name="工程名称"/>
            <w:r>
              <w:t>河池市宜州区洛东镇中心小学校园规划及学生食堂建筑设计方案</w:t>
            </w:r>
            <w:bookmarkEnd w:id="1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bottom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bottom w:val="single" w:color="auto" w:sz="8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7" w:name="工程地点"/>
            <w:r>
              <w:t>广西-池州-河池</w:t>
            </w:r>
            <w:bookmarkEnd w:id="1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8" w:name="纬度"/>
            <w:r>
              <w:rPr>
                <w:rFonts w:hint="eastAsia" w:ascii="宋体" w:hAnsi="宋体"/>
                <w:lang w:val="en-US"/>
              </w:rPr>
              <w:t>24.70</w:t>
            </w:r>
            <w:bookmarkEnd w:id="18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9" w:name="经度"/>
            <w:r>
              <w:rPr>
                <w:rFonts w:hint="eastAsia" w:ascii="宋体" w:hAnsi="宋体"/>
                <w:lang w:val="en-US"/>
              </w:rPr>
              <w:t>108.10</w:t>
            </w:r>
            <w:bookmarkEnd w:id="19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gridSpan w:val="2"/>
            <w:tcBorders>
              <w:top w:val="single" w:color="auto" w:sz="6" w:space="0"/>
              <w:bottom w:val="single" w:color="auto" w:sz="8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气候分区"/>
            <w:r>
              <w:t>夏热冬暖A区</w:t>
            </w:r>
            <w:bookmarkEnd w:id="2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color="auto" w:sz="4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面积"/>
            <w:r>
              <w:rPr>
                <w:rFonts w:hint="eastAsia" w:ascii="宋体" w:hAnsi="宋体"/>
                <w:lang w:val="en-US"/>
              </w:rPr>
              <w:t>471</w:t>
            </w:r>
            <w:bookmarkEnd w:id="21"/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2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22"/>
            <w:r>
              <w:rPr>
                <w:rFonts w:hint="eastAsia" w:ascii="宋体" w:hAnsi="宋体"/>
              </w:rPr>
              <w:t>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3" w:name="地上建筑层数"/>
            <w:r>
              <w:rPr>
                <w:rFonts w:hint="eastAsia" w:ascii="宋体" w:hAnsi="宋体"/>
                <w:lang w:val="en-US"/>
              </w:rPr>
              <w:t>3</w:t>
            </w:r>
            <w:bookmarkEnd w:id="23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4" w:name="地下建筑层数"/>
            <w:r>
              <w:t>0</w:t>
            </w:r>
            <w:bookmarkEnd w:id="2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地上建筑高度"/>
            <w:r>
              <w:rPr>
                <w:rFonts w:hint="eastAsia" w:ascii="宋体" w:hAnsi="宋体"/>
                <w:lang w:val="en-US"/>
              </w:rPr>
              <w:t>11.4</w:t>
            </w:r>
            <w:bookmarkEnd w:id="25"/>
            <w:r>
              <w:rPr>
                <w:rFonts w:hint="eastAsia" w:ascii="宋体" w:hAnsi="宋体"/>
                <w:lang w:val="en-US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建筑体积"/>
            <w:r>
              <w:t>1825.83</w:t>
            </w:r>
            <w:bookmarkEnd w:id="2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外表面积"/>
            <w:r>
              <w:t>921.27</w:t>
            </w:r>
            <w:bookmarkEnd w:id="2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北向角度"/>
            <w:r>
              <w:t>90</w:t>
            </w:r>
            <w:bookmarkEnd w:id="2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9" w:name="结构类型"/>
            <w:bookmarkEnd w:id="2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外墙ρ"/>
            <w:r>
              <w:rPr>
                <w:rFonts w:hint="eastAsia"/>
              </w:rPr>
              <w:t>0.75</w:t>
            </w:r>
            <w:bookmarkEnd w:id="3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1" w:name="屋顶ρ"/>
            <w:r>
              <w:rPr>
                <w:rFonts w:hint="eastAsia"/>
              </w:rPr>
              <w:t>0.75</w:t>
            </w:r>
            <w:bookmarkEnd w:id="31"/>
          </w:p>
        </w:tc>
      </w:tr>
      <w:bookmarkEnd w:id="15"/>
    </w:tbl>
    <w:p>
      <w:pPr>
        <w:pStyle w:val="2"/>
      </w:pPr>
      <w:bookmarkStart w:id="32" w:name="_Toc4706"/>
      <w:bookmarkStart w:id="33" w:name="TitleFormat"/>
      <w:r>
        <w:rPr>
          <w:rFonts w:hint="eastAsia"/>
        </w:rPr>
        <w:t>设计依据</w:t>
      </w:r>
      <w:bookmarkEnd w:id="32"/>
    </w:p>
    <w:bookmarkEnd w:id="33"/>
    <w:p>
      <w:pPr>
        <w:widowControl w:val="0"/>
        <w:jc w:val="both"/>
        <w:rPr>
          <w:kern w:val="2"/>
          <w:szCs w:val="24"/>
          <w:lang w:val="en-US"/>
        </w:rPr>
      </w:pPr>
      <w:bookmarkStart w:id="34" w:name="计算依据"/>
      <w:bookmarkEnd w:id="34"/>
      <w:r>
        <w:rPr>
          <w:kern w:val="2"/>
          <w:szCs w:val="24"/>
          <w:lang w:val="en-US"/>
        </w:rPr>
        <w:t>1. 《广西壮族自治区公共建筑节能设计标准》DBJ/T45-096-2022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《建筑节能与可再生能源利用通用规范》GB55015-2021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《建筑反射隔热涂料应用技术规程》JGJ/T 359</w:t>
      </w:r>
    </w:p>
    <w:p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5" w:name="_Toc4515"/>
      <w:r>
        <w:rPr>
          <w:kern w:val="2"/>
          <w:szCs w:val="24"/>
          <w:lang w:val="en-US"/>
        </w:rPr>
        <w:t>建筑大样</w:t>
      </w:r>
      <w:bookmarkEnd w:id="35"/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1432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55816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59245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593407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6" w:name="_Toc12845"/>
      <w:r>
        <w:rPr>
          <w:kern w:val="2"/>
          <w:szCs w:val="24"/>
          <w:lang w:val="en-US"/>
        </w:rPr>
        <w:t>规定性指标检查</w:t>
      </w:r>
      <w:bookmarkEnd w:id="36"/>
    </w:p>
    <w:p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7" w:name="_Toc5655"/>
      <w:r>
        <w:rPr>
          <w:kern w:val="2"/>
          <w:szCs w:val="24"/>
          <w:lang w:val="en-US"/>
        </w:rPr>
        <w:t>工程材料</w:t>
      </w:r>
      <w:bookmarkEnd w:id="37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r>
              <w:t>0.810</w:t>
            </w:r>
          </w:p>
        </w:tc>
        <w:tc>
          <w:tcPr>
            <w:vAlign w:val="center"/>
          </w:tcPr>
          <w:p>
            <w:r>
              <w:t>10.070</w:t>
            </w:r>
          </w:p>
        </w:tc>
        <w:tc>
          <w:tcPr>
            <w:vAlign w:val="center"/>
          </w:tcPr>
          <w:p>
            <w:r>
              <w:t>1600.0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0.0443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钢筋混凝土板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EVB保温隔热防火干粉砂浆</w:t>
            </w:r>
          </w:p>
        </w:tc>
        <w:tc>
          <w:tcPr>
            <w:vAlign w:val="center"/>
          </w:tcPr>
          <w:p>
            <w:r>
              <w:t>0.070</w:t>
            </w:r>
          </w:p>
        </w:tc>
        <w:tc>
          <w:tcPr>
            <w:vAlign w:val="center"/>
          </w:tcPr>
          <w:p>
            <w:r>
              <w:t>1.590</w:t>
            </w:r>
          </w:p>
        </w:tc>
        <w:tc>
          <w:tcPr>
            <w:vAlign w:val="center"/>
          </w:tcPr>
          <w:p>
            <w:r>
              <w:t>300.0</w:t>
            </w:r>
          </w:p>
        </w:tc>
        <w:tc>
          <w:tcPr>
            <w:vAlign w:val="center"/>
          </w:tcPr>
          <w:p>
            <w:r>
              <w:t>65480.9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绝热聚塑聚苯乙烯泡沫板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0.360</w:t>
            </w:r>
          </w:p>
        </w:tc>
        <w:tc>
          <w:tcPr>
            <w:vAlign w:val="center"/>
          </w:tcPr>
          <w:p>
            <w:r>
              <w:t>40.0</w:t>
            </w:r>
          </w:p>
        </w:tc>
        <w:tc>
          <w:tcPr>
            <w:vAlign w:val="center"/>
          </w:tcPr>
          <w:p>
            <w:r>
              <w:t>1324.7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来源：《民用建筑热工设计规范》GB50176-2016，蒸汽渗透系数没有给出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钢筋网细石混凝土板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316.1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C10素混凝土</w:t>
            </w:r>
          </w:p>
        </w:tc>
        <w:tc>
          <w:tcPr>
            <w:vAlign w:val="center"/>
          </w:tcPr>
          <w:p>
            <w:r>
              <w:t>1.280</w:t>
            </w:r>
          </w:p>
        </w:tc>
        <w:tc>
          <w:tcPr>
            <w:vAlign w:val="center"/>
          </w:tcPr>
          <w:p>
            <w:r>
              <w:t>13.570</w:t>
            </w:r>
          </w:p>
        </w:tc>
        <w:tc>
          <w:tcPr>
            <w:vAlign w:val="center"/>
          </w:tcPr>
          <w:p>
            <w:r>
              <w:t>2100.0</w:t>
            </w:r>
          </w:p>
        </w:tc>
        <w:tc>
          <w:tcPr>
            <w:vAlign w:val="center"/>
          </w:tcPr>
          <w:p>
            <w:r>
              <w:t>511.6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1.5mm聚合物水泥防水涂料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10.000</w:t>
            </w:r>
          </w:p>
        </w:tc>
        <w:tc>
          <w:tcPr>
            <w:vAlign w:val="center"/>
          </w:tcPr>
          <w:p>
            <w:r>
              <w:t>1000.0</w:t>
            </w:r>
          </w:p>
        </w:tc>
        <w:tc>
          <w:tcPr>
            <w:vAlign w:val="center"/>
          </w:tcPr>
          <w:p>
            <w:r>
              <w:t>1000.0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抗裂砂浆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0.0140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自粘型聚酯改性沥青防水卷材</w:t>
            </w:r>
          </w:p>
        </w:tc>
        <w:tc>
          <w:tcPr>
            <w:vAlign w:val="center"/>
          </w:tcPr>
          <w:p>
            <w:r>
              <w:t>0.170</w:t>
            </w:r>
          </w:p>
        </w:tc>
        <w:tc>
          <w:tcPr>
            <w:vAlign w:val="center"/>
          </w:tcPr>
          <w:p>
            <w:r>
              <w:t>3.330</w:t>
            </w:r>
          </w:p>
        </w:tc>
        <w:tc>
          <w:tcPr>
            <w:vAlign w:val="center"/>
          </w:tcPr>
          <w:p>
            <w:r>
              <w:t>600.0</w:t>
            </w:r>
          </w:p>
        </w:tc>
        <w:tc>
          <w:tcPr>
            <w:vAlign w:val="center"/>
          </w:tcPr>
          <w:p>
            <w:r>
              <w:t>13481.4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聚苯颗粒保温砂浆</w:t>
            </w:r>
          </w:p>
        </w:tc>
        <w:tc>
          <w:tcPr>
            <w:vAlign w:val="center"/>
          </w:tcPr>
          <w:p>
            <w:r>
              <w:t>0.060</w:t>
            </w:r>
          </w:p>
        </w:tc>
        <w:tc>
          <w:tcPr>
            <w:vAlign w:val="center"/>
          </w:tcPr>
          <w:p>
            <w:r>
              <w:t>0.950</w:t>
            </w:r>
          </w:p>
        </w:tc>
        <w:tc>
          <w:tcPr>
            <w:vAlign w:val="center"/>
          </w:tcPr>
          <w:p>
            <w:r>
              <w:t>230.0</w:t>
            </w:r>
          </w:p>
        </w:tc>
        <w:tc>
          <w:tcPr>
            <w:vAlign w:val="center"/>
          </w:tcPr>
          <w:p>
            <w:r>
              <w:t>900.0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石灰水泥砂浆（混合砂浆）</w:t>
            </w:r>
          </w:p>
        </w:tc>
        <w:tc>
          <w:tcPr>
            <w:vAlign w:val="center"/>
          </w:tcPr>
          <w:p>
            <w:r>
              <w:t>0.870</w:t>
            </w:r>
          </w:p>
        </w:tc>
        <w:tc>
          <w:tcPr>
            <w:vAlign w:val="center"/>
          </w:tcPr>
          <w:p>
            <w:r>
              <w:t>10.627</w:t>
            </w:r>
          </w:p>
        </w:tc>
        <w:tc>
          <w:tcPr>
            <w:vAlign w:val="center"/>
          </w:tcPr>
          <w:p>
            <w:r>
              <w:t>1700.0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0.0975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聚合物砂浆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10.627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927.7</w:t>
            </w:r>
          </w:p>
        </w:tc>
        <w:tc>
          <w:tcPr>
            <w:vAlign w:val="center"/>
          </w:tcPr>
          <w:p>
            <w:r>
              <w:t>0.0100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 xml:space="preserve">聚合物水泥防水砂浆压入一层耐碱玻璃纤维网布 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10.627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927.7</w:t>
            </w:r>
          </w:p>
        </w:tc>
        <w:tc>
          <w:tcPr>
            <w:vAlign w:val="center"/>
          </w:tcPr>
          <w:p>
            <w:r>
              <w:t>0.0100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双排孔混凝土砌块190</w:t>
            </w:r>
          </w:p>
        </w:tc>
        <w:tc>
          <w:tcPr>
            <w:vAlign w:val="center"/>
          </w:tcPr>
          <w:p>
            <w:r>
              <w:t>0.480</w:t>
            </w:r>
          </w:p>
        </w:tc>
        <w:tc>
          <w:tcPr>
            <w:vAlign w:val="center"/>
          </w:tcPr>
          <w:p>
            <w:r>
              <w:t>6.000</w:t>
            </w:r>
          </w:p>
        </w:tc>
        <w:tc>
          <w:tcPr>
            <w:vAlign w:val="center"/>
          </w:tcPr>
          <w:p>
            <w:r>
              <w:t>1300.0</w:t>
            </w:r>
          </w:p>
        </w:tc>
        <w:tc>
          <w:tcPr>
            <w:vAlign w:val="center"/>
          </w:tcPr>
          <w:p>
            <w:r>
              <w:t>1239.6</w:t>
            </w:r>
          </w:p>
        </w:tc>
        <w:tc>
          <w:tcPr>
            <w:vAlign w:val="center"/>
          </w:tcPr>
          <w:p>
            <w:r>
              <w:t>0.0140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烧结页岩空心砖</w:t>
            </w:r>
          </w:p>
        </w:tc>
        <w:tc>
          <w:tcPr>
            <w:vAlign w:val="center"/>
          </w:tcPr>
          <w:p>
            <w:r>
              <w:t>0.340</w:t>
            </w:r>
          </w:p>
        </w:tc>
        <w:tc>
          <w:tcPr>
            <w:vAlign w:val="center"/>
          </w:tcPr>
          <w:p>
            <w:r>
              <w:t>5.550</w:t>
            </w:r>
          </w:p>
        </w:tc>
        <w:tc>
          <w:tcPr>
            <w:vAlign w:val="center"/>
          </w:tcPr>
          <w:p>
            <w:r>
              <w:t>900.0</w:t>
            </w:r>
          </w:p>
        </w:tc>
        <w:tc>
          <w:tcPr>
            <w:vAlign w:val="center"/>
          </w:tcPr>
          <w:p>
            <w:r>
              <w:t>1356.0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蒸汽渗透系数没有给出</w:t>
            </w:r>
          </w:p>
        </w:tc>
      </w:tr>
    </w:tbl>
    <w:p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8" w:name="_Toc30834"/>
      <w:r>
        <w:rPr>
          <w:kern w:val="2"/>
          <w:szCs w:val="24"/>
          <w:lang w:val="en-US"/>
        </w:rPr>
        <w:t>围护结构作法简要说明</w:t>
      </w:r>
      <w:bookmarkEnd w:id="38"/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1. 屋顶构造：</w:t>
      </w:r>
      <w:r>
        <w:rPr>
          <w:color w:val="0000FF"/>
          <w:kern w:val="2"/>
          <w:sz w:val="21"/>
          <w:szCs w:val="21"/>
          <w:lang w:val="en-US"/>
        </w:rPr>
        <w:t>屋顶构造一：</w:t>
      </w:r>
      <w:r>
        <w:rPr>
          <w:color w:val="000000"/>
          <w:kern w:val="2"/>
          <w:szCs w:val="24"/>
          <w:lang w:val="en-US"/>
        </w:rPr>
        <w:t>（由上到下）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钢筋网细石混凝土板 40mm＋</w:t>
      </w:r>
      <w:r>
        <w:rPr>
          <w:color w:val="800000"/>
          <w:kern w:val="2"/>
          <w:szCs w:val="24"/>
          <w:lang w:val="en-US"/>
        </w:rPr>
        <w:t>绝热聚塑聚苯乙烯泡沫板 80mm</w:t>
      </w:r>
      <w:r>
        <w:rPr>
          <w:color w:val="000000"/>
          <w:kern w:val="2"/>
          <w:szCs w:val="24"/>
          <w:lang w:val="en-US"/>
        </w:rPr>
        <w:t>＋自粘型聚酯改性沥青防水卷材 3mm＋1.5mm聚合物水泥防水涂料 0mm＋水泥砂浆 20mm＋C10素混凝土 20mm＋</w:t>
      </w:r>
      <w:r>
        <w:rPr>
          <w:color w:val="800080"/>
          <w:kern w:val="2"/>
          <w:szCs w:val="24"/>
          <w:lang w:val="en-US"/>
        </w:rPr>
        <w:t>钢筋混凝土板 120mm</w:t>
      </w:r>
      <w:r>
        <w:rPr>
          <w:color w:val="000000"/>
          <w:kern w:val="2"/>
          <w:szCs w:val="24"/>
          <w:lang w:val="en-US"/>
        </w:rPr>
        <w:t>＋石灰水泥砂浆（混合砂浆） 12mm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2. 外墙构造：</w:t>
      </w:r>
      <w:r>
        <w:rPr>
          <w:color w:val="0000FF"/>
          <w:kern w:val="2"/>
          <w:sz w:val="21"/>
          <w:szCs w:val="21"/>
          <w:lang w:val="en-US"/>
        </w:rPr>
        <w:t>外墙构造一：</w:t>
      </w:r>
      <w:r>
        <w:rPr>
          <w:color w:val="000000"/>
          <w:kern w:val="2"/>
          <w:szCs w:val="24"/>
          <w:lang w:val="en-US"/>
        </w:rPr>
        <w:t>（由外到内）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抗裂砂浆 5mm＋1.5mm聚合物水泥防水涂料 1.5mm＋聚合物水泥防水砂浆压入一层耐碱玻璃纤维网布  5mm＋</w:t>
      </w:r>
      <w:r>
        <w:rPr>
          <w:color w:val="800000"/>
          <w:kern w:val="2"/>
          <w:szCs w:val="24"/>
          <w:lang w:val="en-US"/>
        </w:rPr>
        <w:t>烧结页岩空心砖 190mm</w:t>
      </w:r>
      <w:r>
        <w:rPr>
          <w:color w:val="000000"/>
          <w:kern w:val="2"/>
          <w:szCs w:val="24"/>
          <w:lang w:val="en-US"/>
        </w:rPr>
        <w:t>＋聚合物砂浆 5mm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3. 挑空楼板构造：</w:t>
      </w:r>
      <w:r>
        <w:rPr>
          <w:color w:val="0000FF"/>
          <w:kern w:val="2"/>
          <w:sz w:val="21"/>
          <w:szCs w:val="21"/>
          <w:lang w:val="en-US"/>
        </w:rPr>
        <w:t>挑空楼板构造一：</w:t>
      </w:r>
      <w:r>
        <w:rPr>
          <w:color w:val="000000"/>
          <w:kern w:val="2"/>
          <w:szCs w:val="24"/>
          <w:lang w:val="en-US"/>
        </w:rPr>
        <w:t>（由上到下）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800000"/>
          <w:kern w:val="2"/>
          <w:szCs w:val="24"/>
          <w:lang w:val="en-US"/>
        </w:rPr>
        <w:t>聚苯颗粒保温砂浆 25mm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钢筋混凝土板 120mm</w:t>
      </w:r>
      <w:r>
        <w:rPr>
          <w:color w:val="000000"/>
          <w:kern w:val="2"/>
          <w:szCs w:val="24"/>
          <w:lang w:val="en-US"/>
        </w:rPr>
        <w:t>＋石灰水泥砂浆（混合砂浆） 20mm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4. 外窗构造：</w:t>
      </w:r>
      <w:r>
        <w:rPr>
          <w:color w:val="0000FF"/>
          <w:kern w:val="2"/>
          <w:sz w:val="21"/>
          <w:szCs w:val="21"/>
          <w:lang w:val="en-US"/>
        </w:rPr>
        <w:t>断热铝合金6mm高透光Low-E+12mm空气+6透明：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传热系数2.500W/m^2.K，太阳得热系数0.432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9" w:name="_Toc19209"/>
      <w:r>
        <w:rPr>
          <w:color w:val="000000"/>
          <w:kern w:val="2"/>
          <w:szCs w:val="24"/>
          <w:lang w:val="en-US"/>
        </w:rPr>
        <w:t>体形系数</w:t>
      </w:r>
      <w:bookmarkEnd w:id="3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外表面积</w:t>
            </w:r>
          </w:p>
        </w:tc>
        <w:tc>
          <w:tcPr>
            <w:vAlign w:val="center"/>
          </w:tcPr>
          <w:p>
            <w:r>
              <w:t>921.27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建筑体积</w:t>
            </w:r>
          </w:p>
        </w:tc>
        <w:tc>
          <w:tcPr>
            <w:vAlign w:val="center"/>
          </w:tcPr>
          <w:p>
            <w:r>
              <w:t>1825.83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体形系数</w:t>
            </w:r>
          </w:p>
        </w:tc>
        <w:tc>
          <w:tcPr>
            <w:vAlign w:val="center"/>
          </w:tcPr>
          <w:p>
            <w:r>
              <w:t>0.50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0" w:name="_Toc14974"/>
      <w:r>
        <w:rPr>
          <w:color w:val="000000"/>
          <w:kern w:val="2"/>
          <w:szCs w:val="24"/>
          <w:lang w:val="en-US"/>
        </w:rPr>
        <w:t>窗墙比</w:t>
      </w:r>
      <w:bookmarkEnd w:id="40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31200"/>
      <w:r>
        <w:rPr>
          <w:color w:val="000000"/>
          <w:kern w:val="2"/>
          <w:szCs w:val="24"/>
          <w:lang w:val="en-US"/>
        </w:rPr>
        <w:t>窗墙比</w:t>
      </w:r>
      <w:bookmarkEnd w:id="4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96"/>
        <w:gridCol w:w="1584"/>
        <w:gridCol w:w="1584"/>
        <w:gridCol w:w="1131"/>
        <w:gridCol w:w="1018"/>
        <w:gridCol w:w="158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立面1</w:t>
            </w:r>
          </w:p>
        </w:tc>
        <w:tc>
          <w:tcPr>
            <w:vAlign w:val="center"/>
          </w:tcPr>
          <w:p>
            <w:r>
              <w:t>32.00</w:t>
            </w:r>
          </w:p>
        </w:tc>
        <w:tc>
          <w:tcPr>
            <w:vAlign w:val="center"/>
          </w:tcPr>
          <w:p>
            <w:r>
              <w:t>150.72</w:t>
            </w:r>
          </w:p>
        </w:tc>
        <w:tc>
          <w:tcPr>
            <w:vAlign w:val="center"/>
          </w:tcPr>
          <w:p>
            <w:r>
              <w:t>0.21</w:t>
            </w:r>
          </w:p>
        </w:tc>
        <w:tc>
          <w:tcPr>
            <w:vAlign w:val="center"/>
          </w:tcPr>
          <w:p>
            <w:r>
              <w:t>0.70</w:t>
            </w:r>
          </w:p>
        </w:tc>
        <w:tc>
          <w:tcPr>
            <w:vAlign w:val="center"/>
          </w:tcPr>
          <w:p>
            <w:r>
              <w:t>适宜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立面2</w:t>
            </w:r>
          </w:p>
        </w:tc>
        <w:tc>
          <w:tcPr>
            <w:vAlign w:val="center"/>
          </w:tcPr>
          <w:p>
            <w:r>
              <w:t>29.40</w:t>
            </w:r>
          </w:p>
        </w:tc>
        <w:tc>
          <w:tcPr>
            <w:vAlign w:val="center"/>
          </w:tcPr>
          <w:p>
            <w:r>
              <w:t>150.72</w:t>
            </w:r>
          </w:p>
        </w:tc>
        <w:tc>
          <w:tcPr>
            <w:vAlign w:val="center"/>
          </w:tcPr>
          <w:p>
            <w:r>
              <w:t>0.20</w:t>
            </w:r>
          </w:p>
        </w:tc>
        <w:tc>
          <w:tcPr>
            <w:vAlign w:val="center"/>
          </w:tcPr>
          <w:p>
            <w:r>
              <w:t>0.70</w:t>
            </w:r>
          </w:p>
        </w:tc>
        <w:tc>
          <w:tcPr>
            <w:vAlign w:val="center"/>
          </w:tcPr>
          <w:p>
            <w:r>
              <w:t>适宜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东向</w:t>
            </w:r>
          </w:p>
        </w:tc>
        <w:tc>
          <w:tcPr>
            <w:vAlign w:val="center"/>
          </w:tcPr>
          <w:p>
            <w:r>
              <w:t>立面3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160.08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0.70</w:t>
            </w:r>
          </w:p>
        </w:tc>
        <w:tc>
          <w:tcPr>
            <w:vAlign w:val="center"/>
          </w:tcPr>
          <w:p>
            <w:r>
              <w:t>不需要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西向</w:t>
            </w:r>
          </w:p>
        </w:tc>
        <w:tc>
          <w:tcPr>
            <w:vAlign w:val="center"/>
          </w:tcPr>
          <w:p>
            <w:r>
              <w:t>立面4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160.08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0.70</w:t>
            </w:r>
          </w:p>
        </w:tc>
        <w:tc>
          <w:tcPr>
            <w:vAlign w:val="center"/>
          </w:tcPr>
          <w:p>
            <w:r>
              <w:t>不需要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5"/>
            <w:vAlign w:val="center"/>
          </w:tcPr>
          <w:p>
            <w:r>
              <w:t>《广西公共建筑节能设计标准》DBJ/T45-096-2022第3.2.1条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5"/>
            <w:vAlign w:val="center"/>
          </w:tcPr>
          <w:p>
            <w:r>
              <w:t>建筑每个朝向的窗（ 包括透明幕墙） 墙面积比均不宜大于0.70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5"/>
            <w:vAlign w:val="center"/>
          </w:tcPr>
          <w:p>
            <w:r>
              <w:t>适宜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2086"/>
      <w:r>
        <w:rPr>
          <w:color w:val="000000"/>
          <w:kern w:val="2"/>
          <w:szCs w:val="24"/>
          <w:lang w:val="en-US"/>
        </w:rPr>
        <w:t>外窗表</w:t>
      </w:r>
      <w:bookmarkEnd w:id="4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245"/>
        <w:gridCol w:w="1562"/>
        <w:gridCol w:w="1386"/>
        <w:gridCol w:w="735"/>
        <w:gridCol w:w="718"/>
        <w:gridCol w:w="1262"/>
        <w:gridCol w:w="12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南向</w:t>
            </w:r>
          </w:p>
        </w:tc>
        <w:tc>
          <w:tcPr>
            <w:vMerge w:val="restart"/>
            <w:vAlign w:val="center"/>
          </w:tcPr>
          <w:p>
            <w:r>
              <w:t>立面1</w:t>
            </w:r>
            <w:r>
              <w:br w:type="textWrapping"/>
            </w:r>
            <w:r>
              <w:t>32.00</w:t>
            </w:r>
          </w:p>
        </w:tc>
        <w:tc>
          <w:tcPr>
            <w:vAlign w:val="center"/>
          </w:tcPr>
          <w:p>
            <w:r>
              <w:t>C1820</w:t>
            </w:r>
          </w:p>
        </w:tc>
        <w:tc>
          <w:tcPr>
            <w:vAlign w:val="center"/>
          </w:tcPr>
          <w:p>
            <w:r>
              <w:t>1.80×2.00</w:t>
            </w:r>
          </w:p>
        </w:tc>
        <w:tc>
          <w:tcPr>
            <w:vAlign w:val="center"/>
          </w:tcPr>
          <w:p>
            <w:r>
              <w:t>1~2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3.60</w:t>
            </w:r>
          </w:p>
        </w:tc>
        <w:tc>
          <w:tcPr>
            <w:vAlign w:val="center"/>
          </w:tcPr>
          <w:p>
            <w:r>
              <w:t>7.20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C1920</w:t>
            </w:r>
          </w:p>
        </w:tc>
        <w:tc>
          <w:tcPr>
            <w:vAlign w:val="center"/>
          </w:tcPr>
          <w:p>
            <w:r>
              <w:t>1.90×2.00</w:t>
            </w:r>
          </w:p>
        </w:tc>
        <w:tc>
          <w:tcPr>
            <w:vAlign w:val="center"/>
          </w:tcPr>
          <w:p>
            <w:r>
              <w:t>1~2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3.80</w:t>
            </w:r>
          </w:p>
        </w:tc>
        <w:tc>
          <w:tcPr>
            <w:vAlign w:val="center"/>
          </w:tcPr>
          <w:p>
            <w:r>
              <w:t>11.40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C1920</w:t>
            </w:r>
          </w:p>
        </w:tc>
        <w:tc>
          <w:tcPr>
            <w:vAlign w:val="center"/>
          </w:tcPr>
          <w:p>
            <w:r>
              <w:t>1.90×2.00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3.80</w:t>
            </w:r>
          </w:p>
        </w:tc>
        <w:tc>
          <w:tcPr>
            <w:vAlign w:val="center"/>
          </w:tcPr>
          <w:p>
            <w:r>
              <w:t>3.80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C2420</w:t>
            </w:r>
          </w:p>
        </w:tc>
        <w:tc>
          <w:tcPr>
            <w:vAlign w:val="center"/>
          </w:tcPr>
          <w:p>
            <w:r>
              <w:t>2.40×2.00</w:t>
            </w:r>
          </w:p>
        </w:tc>
        <w:tc>
          <w:tcPr>
            <w:vAlign w:val="center"/>
          </w:tcPr>
          <w:p>
            <w:r>
              <w:t>1~2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4.80</w:t>
            </w:r>
          </w:p>
        </w:tc>
        <w:tc>
          <w:tcPr>
            <w:vAlign w:val="center"/>
          </w:tcPr>
          <w:p>
            <w:r>
              <w:t>9.60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北向</w:t>
            </w:r>
          </w:p>
        </w:tc>
        <w:tc>
          <w:tcPr>
            <w:vMerge w:val="restart"/>
            <w:vAlign w:val="center"/>
          </w:tcPr>
          <w:p>
            <w:r>
              <w:t>立面2</w:t>
            </w:r>
            <w:r>
              <w:br w:type="textWrapping"/>
            </w:r>
            <w:r>
              <w:t>29.40</w:t>
            </w:r>
          </w:p>
        </w:tc>
        <w:tc>
          <w:tcPr>
            <w:vAlign w:val="center"/>
          </w:tcPr>
          <w:p>
            <w:r>
              <w:t>C1230</w:t>
            </w:r>
          </w:p>
        </w:tc>
        <w:tc>
          <w:tcPr>
            <w:vAlign w:val="center"/>
          </w:tcPr>
          <w:p>
            <w:r>
              <w:t>1.20×3.00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3.60</w:t>
            </w:r>
          </w:p>
        </w:tc>
        <w:tc>
          <w:tcPr>
            <w:vAlign w:val="center"/>
          </w:tcPr>
          <w:p>
            <w:r>
              <w:t>25.20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C2120</w:t>
            </w:r>
          </w:p>
        </w:tc>
        <w:tc>
          <w:tcPr>
            <w:vAlign w:val="center"/>
          </w:tcPr>
          <w:p>
            <w:r>
              <w:t>2.10×2.00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4.20</w:t>
            </w:r>
          </w:p>
        </w:tc>
        <w:tc>
          <w:tcPr>
            <w:vAlign w:val="center"/>
          </w:tcPr>
          <w:p>
            <w:r>
              <w:t>4.20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22276"/>
      <w:r>
        <w:rPr>
          <w:color w:val="000000"/>
          <w:kern w:val="2"/>
          <w:szCs w:val="24"/>
          <w:lang w:val="en-US"/>
        </w:rPr>
        <w:t>可见光透射比</w:t>
      </w:r>
      <w:bookmarkEnd w:id="4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188"/>
        <w:gridCol w:w="1131"/>
        <w:gridCol w:w="2088"/>
        <w:gridCol w:w="2009"/>
        <w:gridCol w:w="200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最不利窗编号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最不利透射比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透射比限值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立面1</w:t>
            </w:r>
          </w:p>
        </w:tc>
        <w:tc>
          <w:tcPr>
            <w:vAlign w:val="center"/>
          </w:tcPr>
          <w:p>
            <w:r>
              <w:t>0.21</w:t>
            </w:r>
          </w:p>
        </w:tc>
        <w:tc>
          <w:tcPr>
            <w:vAlign w:val="center"/>
          </w:tcPr>
          <w:p>
            <w:r>
              <w:t>C1920</w:t>
            </w:r>
          </w:p>
        </w:tc>
        <w:tc>
          <w:tcPr>
            <w:vAlign w:val="center"/>
          </w:tcPr>
          <w:p>
            <w:r>
              <w:t>0.72</w:t>
            </w:r>
          </w:p>
        </w:tc>
        <w:tc>
          <w:tcPr>
            <w:vAlign w:val="center"/>
          </w:tcPr>
          <w:p>
            <w:r>
              <w:t>0.60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立面2</w:t>
            </w:r>
          </w:p>
        </w:tc>
        <w:tc>
          <w:tcPr>
            <w:vAlign w:val="center"/>
          </w:tcPr>
          <w:p>
            <w:r>
              <w:t>0.20</w:t>
            </w:r>
          </w:p>
        </w:tc>
        <w:tc>
          <w:tcPr>
            <w:vAlign w:val="center"/>
          </w:tcPr>
          <w:p>
            <w:r>
              <w:t>C1230</w:t>
            </w:r>
          </w:p>
        </w:tc>
        <w:tc>
          <w:tcPr>
            <w:vAlign w:val="center"/>
          </w:tcPr>
          <w:p>
            <w:r>
              <w:t>0.72</w:t>
            </w:r>
          </w:p>
        </w:tc>
        <w:tc>
          <w:tcPr>
            <w:vAlign w:val="center"/>
          </w:tcPr>
          <w:p>
            <w:r>
              <w:t>0.60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4"/>
            <w:vAlign w:val="center"/>
          </w:tcPr>
          <w:p>
            <w:r>
              <w:t>《广西公共建筑节能设计标准》DBJ/T45-096-2022第3.2.3条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4"/>
            <w:vAlign w:val="center"/>
          </w:tcPr>
          <w:p>
            <w:r>
              <w:t>当窗墙面积比小于0.40时，玻璃的可见光透射比不应当小于0.6;当窗墙面积比大于等于0.40时，玻璃的可见光透射比不应当小于0.4;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4"/>
            <w:vAlign w:val="center"/>
          </w:tcPr>
          <w:p>
            <w:r>
              <w:t>满足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8332"/>
      <w:r>
        <w:rPr>
          <w:color w:val="000000"/>
          <w:kern w:val="2"/>
          <w:szCs w:val="24"/>
          <w:lang w:val="en-US"/>
        </w:rPr>
        <w:t>天窗</w:t>
      </w:r>
      <w:bookmarkEnd w:id="44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30714"/>
      <w:r>
        <w:rPr>
          <w:color w:val="000000"/>
          <w:kern w:val="2"/>
          <w:szCs w:val="24"/>
          <w:lang w:val="en-US"/>
        </w:rPr>
        <w:t>天窗屋顶比</w:t>
      </w:r>
      <w:bookmarkEnd w:id="45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4683"/>
      <w:r>
        <w:rPr>
          <w:color w:val="000000"/>
          <w:kern w:val="2"/>
          <w:szCs w:val="24"/>
          <w:lang w:val="en-US"/>
        </w:rPr>
        <w:t>天窗类型</w:t>
      </w:r>
      <w:bookmarkEnd w:id="46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27514"/>
      <w:r>
        <w:rPr>
          <w:color w:val="000000"/>
          <w:kern w:val="2"/>
          <w:szCs w:val="24"/>
          <w:lang w:val="en-US"/>
        </w:rPr>
        <w:t>屋顶构造</w:t>
      </w:r>
      <w:bookmarkEnd w:id="47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2484"/>
      <w:r>
        <w:rPr>
          <w:color w:val="000000"/>
          <w:kern w:val="2"/>
          <w:szCs w:val="24"/>
          <w:lang w:val="en-US"/>
        </w:rPr>
        <w:t>屋顶构造一</w:t>
      </w:r>
      <w:bookmarkEnd w:id="4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钢筋网细石混凝土板</w:t>
            </w:r>
          </w:p>
        </w:tc>
        <w:tc>
          <w:tcPr>
            <w:vAlign w:val="center"/>
          </w:tcPr>
          <w:p>
            <w:r>
              <w:t>40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0.023</w:t>
            </w:r>
          </w:p>
        </w:tc>
        <w:tc>
          <w:tcPr>
            <w:vAlign w:val="center"/>
          </w:tcPr>
          <w:p>
            <w:r>
              <w:t>0.395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绝热聚塑聚苯乙烯泡沫板</w:t>
            </w:r>
          </w:p>
        </w:tc>
        <w:tc>
          <w:tcPr>
            <w:vAlign w:val="center"/>
          </w:tcPr>
          <w:p>
            <w:r>
              <w:t>80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0.360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2.222</w:t>
            </w:r>
          </w:p>
        </w:tc>
        <w:tc>
          <w:tcPr>
            <w:vAlign w:val="center"/>
          </w:tcPr>
          <w:p>
            <w:r>
              <w:t>0.960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自粘型聚酯改性沥青防水卷材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0.170</w:t>
            </w:r>
          </w:p>
        </w:tc>
        <w:tc>
          <w:tcPr>
            <w:vAlign w:val="center"/>
          </w:tcPr>
          <w:p>
            <w:r>
              <w:t>3.330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0.018</w:t>
            </w:r>
          </w:p>
        </w:tc>
        <w:tc>
          <w:tcPr>
            <w:vAlign w:val="center"/>
          </w:tcPr>
          <w:p>
            <w:r>
              <w:t>0.059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1.5mm聚合物水泥防水涂料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C10素混凝土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1.280</w:t>
            </w:r>
          </w:p>
        </w:tc>
        <w:tc>
          <w:tcPr>
            <w:vAlign w:val="center"/>
          </w:tcPr>
          <w:p>
            <w:r>
              <w:t>13.570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0.016</w:t>
            </w:r>
          </w:p>
        </w:tc>
        <w:tc>
          <w:tcPr>
            <w:vAlign w:val="center"/>
          </w:tcPr>
          <w:p>
            <w:r>
              <w:t>0.212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钢筋混凝土板</w:t>
            </w:r>
          </w:p>
        </w:tc>
        <w:tc>
          <w:tcPr>
            <w:vAlign w:val="center"/>
          </w:tcPr>
          <w:p>
            <w:r>
              <w:t>120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0.069</w:t>
            </w:r>
          </w:p>
        </w:tc>
        <w:tc>
          <w:tcPr>
            <w:vAlign w:val="center"/>
          </w:tcPr>
          <w:p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石灰水泥砂浆（混合砂浆）</w:t>
            </w:r>
          </w:p>
        </w:tc>
        <w:tc>
          <w:tcPr>
            <w:vAlign w:val="center"/>
          </w:tcPr>
          <w:p>
            <w:r>
              <w:t>12</w:t>
            </w:r>
          </w:p>
        </w:tc>
        <w:tc>
          <w:tcPr>
            <w:vAlign w:val="center"/>
          </w:tcPr>
          <w:p>
            <w:r>
              <w:t>0.870</w:t>
            </w:r>
          </w:p>
        </w:tc>
        <w:tc>
          <w:tcPr>
            <w:vAlign w:val="center"/>
          </w:tcPr>
          <w:p>
            <w:r>
              <w:t>10.627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0.014</w:t>
            </w:r>
          </w:p>
        </w:tc>
        <w:tc>
          <w:tcPr>
            <w:vAlign w:val="center"/>
          </w:tcPr>
          <w:p>
            <w:r>
              <w:t>0.147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295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2.383</w:t>
            </w:r>
          </w:p>
        </w:tc>
        <w:tc>
          <w:tcPr>
            <w:vAlign w:val="center"/>
          </w:tcPr>
          <w:p>
            <w:r>
              <w:t>3.204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6"/>
          </w:tcPr>
          <w:p>
            <w:r>
              <w:t>《广西公共建筑节能设计标准》DBJ/T45-096-2022第3.3.1条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6"/>
          </w:tcPr>
          <w:p>
            <w:r>
              <w:t>K≤0.40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6"/>
          </w:tcPr>
          <w:p>
            <w:r>
              <w:t>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2848"/>
      <w:r>
        <w:rPr>
          <w:color w:val="000000"/>
          <w:kern w:val="2"/>
          <w:szCs w:val="24"/>
          <w:lang w:val="en-US"/>
        </w:rPr>
        <w:t>外墙构造</w:t>
      </w:r>
      <w:bookmarkEnd w:id="49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9794"/>
      <w:r>
        <w:rPr>
          <w:color w:val="000000"/>
          <w:kern w:val="2"/>
          <w:szCs w:val="24"/>
          <w:lang w:val="en-US"/>
        </w:rPr>
        <w:t>外墙相关构造</w:t>
      </w:r>
      <w:bookmarkEnd w:id="50"/>
    </w:p>
    <w:p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抗裂砂浆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11.306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1.5mm聚合物水泥防水涂料</w:t>
            </w:r>
          </w:p>
        </w:tc>
        <w:tc>
          <w:tcPr>
            <w:vAlign w:val="center"/>
          </w:tcPr>
          <w:p>
            <w:r>
              <w:t>1.5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10.000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0.002</w:t>
            </w:r>
          </w:p>
        </w:tc>
        <w:tc>
          <w:tcPr>
            <w:vAlign w:val="center"/>
          </w:tcPr>
          <w:p>
            <w:r>
              <w:t>0.015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 xml:space="preserve">聚合物水泥防水砂浆压入一层耐碱玻璃纤维网布 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10.627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0.057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烧结页岩空心砖</w:t>
            </w:r>
          </w:p>
        </w:tc>
        <w:tc>
          <w:tcPr>
            <w:vAlign w:val="center"/>
          </w:tcPr>
          <w:p>
            <w:r>
              <w:t>190</w:t>
            </w:r>
          </w:p>
        </w:tc>
        <w:tc>
          <w:tcPr>
            <w:vAlign w:val="center"/>
          </w:tcPr>
          <w:p>
            <w:r>
              <w:t>0.340</w:t>
            </w:r>
          </w:p>
        </w:tc>
        <w:tc>
          <w:tcPr>
            <w:vAlign w:val="center"/>
          </w:tcPr>
          <w:p>
            <w:r>
              <w:t>5.550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0.559</w:t>
            </w:r>
          </w:p>
        </w:tc>
        <w:tc>
          <w:tcPr>
            <w:vAlign w:val="center"/>
          </w:tcPr>
          <w:p>
            <w:r>
              <w:t>3.101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聚合物砂浆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10.627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0.005</w:t>
            </w:r>
          </w:p>
        </w:tc>
        <w:tc>
          <w:tcPr>
            <w:vAlign w:val="center"/>
          </w:tcPr>
          <w:p>
            <w:r>
              <w:t>0.057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206.5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0.576</w:t>
            </w:r>
          </w:p>
        </w:tc>
        <w:tc>
          <w:tcPr>
            <w:vAlign w:val="center"/>
          </w:tcPr>
          <w:p>
            <w:r>
              <w:t>3.292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1.36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1.36 + 0.00/529.24 = 1.36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7068"/>
      <w:r>
        <w:rPr>
          <w:color w:val="000000"/>
          <w:kern w:val="2"/>
          <w:szCs w:val="24"/>
          <w:lang w:val="en-US"/>
        </w:rPr>
        <w:t>外墙线性热桥</w:t>
      </w:r>
      <w:bookmarkEnd w:id="5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877"/>
        <w:gridCol w:w="1443"/>
        <w:gridCol w:w="1697"/>
        <w:gridCol w:w="1499"/>
        <w:gridCol w:w="14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合计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14455"/>
      <w:r>
        <w:rPr>
          <w:color w:val="000000"/>
          <w:kern w:val="2"/>
          <w:szCs w:val="24"/>
          <w:lang w:val="en-US"/>
        </w:rPr>
        <w:t>标准指定的外墙平均传热系数计算方法</w:t>
      </w:r>
      <w:bookmarkEnd w:id="52"/>
    </w:p>
    <w:p>
      <w:pPr>
        <w:pStyle w:val="3"/>
        <w:ind w:firstLine="199" w:firstLineChars="95"/>
        <w:rPr>
          <w:color w:val="000000"/>
        </w:rPr>
      </w:pPr>
      <w:bookmarkStart w:id="53" w:name="线性传热计算方法"/>
      <w:r>
        <w:rPr>
          <w:rFonts w:hint="eastAsia" w:ascii="宋体" w:hAnsi="宋体"/>
          <w:lang w:val="zh-CN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>
      <w:pPr>
        <w:pStyle w:val="3"/>
        <w:ind w:firstLine="1785" w:firstLineChars="595"/>
        <w:rPr>
          <w:rFonts w:ascii="宋体" w:hAnsi="宋体"/>
          <w:lang w:val="zh-CN"/>
        </w:rPr>
      </w:pPr>
      <m:oMath>
        <m:sSub>
          <m:sSub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SubPr>
          <m:e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K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e>
          <m:sub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m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ub>
        </m:sSub>
        <m:r>
          <m:rPr/>
          <w:rPr>
            <w:rFonts w:hint="eastAsia" w:ascii="Cambria Math" w:hAnsi="Cambria Math" w:eastAsiaTheme="minorEastAsia"/>
            <w:sz w:val="30"/>
            <w:szCs w:val="30"/>
          </w:rPr>
          <m:t>=K+</m:t>
        </m:r>
        <m:f>
          <m:f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b>
              <m:sup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p>
              <m:e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ψ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l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e>
            </m:nary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num>
          <m:den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A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color w:val="000000"/>
        </w:rPr>
        <w:t xml:space="preserve">     W/(m</w:t>
      </w:r>
      <w:r>
        <w:rPr>
          <w:rFonts w:hint="eastAsia" w:ascii="宋体" w:hAnsi="宋体"/>
          <w:color w:val="000000"/>
          <w:vertAlign w:val="superscript"/>
        </w:rPr>
        <w:t>2</w:t>
      </w:r>
      <w:r>
        <w:rPr>
          <w:rFonts w:hint="eastAsia" w:ascii="宋体" w:hAnsi="宋体"/>
          <w:color w:val="000000"/>
        </w:rPr>
        <w:t>K)</w:t>
      </w:r>
    </w:p>
    <w:p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式中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>K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  <w:vertAlign w:val="subscript"/>
        </w:rPr>
        <w:t>m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hint="eastAsia" w:ascii="宋体" w:hAnsi="宋体"/>
          <w:spacing w:val="4"/>
          <w:kern w:val="0"/>
          <w:szCs w:val="21"/>
          <w:fitText w:val="4515" w:id="-1410600704"/>
        </w:rPr>
        <w:t xml:space="preserve">—— 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单元墙体的平均传热系数，W/(m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  <w:vertAlign w:val="superscript"/>
        </w:rPr>
        <w:t>2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K)</w:t>
      </w:r>
      <w:r>
        <w:rPr>
          <w:rFonts w:hint="eastAsia" w:ascii="宋体" w:hAnsi="宋体"/>
          <w:color w:val="000000"/>
          <w:spacing w:val="19"/>
          <w:kern w:val="0"/>
          <w:szCs w:val="21"/>
          <w:fitText w:val="4515" w:id="-1410600704"/>
        </w:rPr>
        <w:t>；</w:t>
      </w:r>
    </w:p>
    <w:p>
      <w:pPr>
        <w:spacing w:line="360" w:lineRule="auto"/>
        <w:ind w:firstLine="1680" w:firstLineChars="8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i/>
          <w:iCs/>
          <w:szCs w:val="21"/>
        </w:rPr>
        <w:t xml:space="preserve">K 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单元墙体的主断面传热系数，W/(m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>
      <w:pPr>
        <w:spacing w:line="360" w:lineRule="auto"/>
        <w:ind w:firstLine="1470" w:firstLineChars="700"/>
        <w:jc w:val="both"/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ψ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>j</w:t>
      </w:r>
      <w:r>
        <w:rPr>
          <w:rFonts w:ascii="宋体" w:hAnsi="宋体"/>
          <w:i/>
          <w:iCs/>
          <w:color w:val="000000"/>
          <w:szCs w:val="21"/>
          <w:vertAlign w:val="subscript"/>
        </w:rPr>
        <w:t xml:space="preserve">    </w:t>
      </w:r>
      <w:r>
        <w:rPr>
          <w:rFonts w:hint="eastAsia" w:ascii="宋体" w:hAnsi="宋体"/>
          <w:color w:val="000000"/>
          <w:szCs w:val="21"/>
        </w:rPr>
        <w:t>——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>单元墙体上的第j个结构性热桥的线传热系数，W/(mK)；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</w:t>
      </w:r>
      <w:r>
        <w:rPr>
          <w:rFonts w:ascii="宋体" w:hAnsi="宋体"/>
          <w:color w:val="000000"/>
          <w:szCs w:val="21"/>
        </w:rPr>
        <w:t xml:space="preserve">   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i/>
          <w:iCs/>
          <w:color w:val="000000"/>
          <w:szCs w:val="21"/>
        </w:rPr>
        <w:t>l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 xml:space="preserve">j  </w:t>
      </w:r>
      <w:r>
        <w:rPr>
          <w:rFonts w:hint="eastAsia" w:ascii="宋体" w:hAnsi="宋体"/>
          <w:i/>
          <w:iCs/>
          <w:color w:val="000000"/>
          <w:szCs w:val="21"/>
        </w:rPr>
        <w:t xml:space="preserve">——  </w:t>
      </w:r>
      <w:r>
        <w:rPr>
          <w:rFonts w:ascii="宋体" w:hAnsi="宋体"/>
          <w:i/>
          <w:iCs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单元墙体第j个结构性热桥的计算长度，m；</w:t>
      </w:r>
    </w:p>
    <w:p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hint="eastAsia" w:ascii="宋体" w:hAnsi="宋体"/>
          <w:i/>
          <w:iCs/>
          <w:color w:val="000000"/>
          <w:szCs w:val="21"/>
        </w:rPr>
        <w:t>A</w:t>
      </w:r>
      <w:r>
        <w:rPr>
          <w:rFonts w:ascii="宋体" w:hAnsi="宋体"/>
          <w:i/>
          <w:iCs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——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单元墙体的面积， 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</w:p>
    <w:bookmarkEnd w:id="53"/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14239"/>
      <w:r>
        <w:rPr>
          <w:color w:val="000000"/>
          <w:kern w:val="2"/>
          <w:szCs w:val="24"/>
          <w:lang w:val="en-US"/>
        </w:rPr>
        <w:t>外墙平均热工特性</w:t>
      </w:r>
      <w:bookmarkEnd w:id="54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外墙构造一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113.44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1.36</w:t>
            </w:r>
          </w:p>
        </w:tc>
        <w:tc>
          <w:tcPr>
            <w:vAlign w:val="center"/>
          </w:tcPr>
          <w:p>
            <w:r>
              <w:t>3.29</w:t>
            </w:r>
          </w:p>
        </w:tc>
        <w:tc>
          <w:tcPr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1.36 + 0.00/113.44 = 1.36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外墙构造一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98.28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1.36</w:t>
            </w:r>
          </w:p>
        </w:tc>
        <w:tc>
          <w:tcPr>
            <w:vAlign w:val="center"/>
          </w:tcPr>
          <w:p>
            <w:r>
              <w:t>3.29</w:t>
            </w:r>
          </w:p>
        </w:tc>
        <w:tc>
          <w:tcPr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1.36 + 0.00/98.28 = 1.36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外墙构造一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157.44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1.36</w:t>
            </w:r>
          </w:p>
        </w:tc>
        <w:tc>
          <w:tcPr>
            <w:vAlign w:val="center"/>
          </w:tcPr>
          <w:p>
            <w:r>
              <w:t>3.29</w:t>
            </w:r>
          </w:p>
        </w:tc>
        <w:tc>
          <w:tcPr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1.36 + 0.00/157.44 = 1.36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外墙构造一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160.08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1.36</w:t>
            </w:r>
          </w:p>
        </w:tc>
        <w:tc>
          <w:tcPr>
            <w:vAlign w:val="center"/>
          </w:tcPr>
          <w:p>
            <w:r>
              <w:t>3.29</w:t>
            </w:r>
          </w:p>
        </w:tc>
        <w:tc>
          <w:tcPr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1.36 + 0.00/160.08 = 1.36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外墙构造一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529.24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1.36</w:t>
            </w:r>
          </w:p>
        </w:tc>
        <w:tc>
          <w:tcPr>
            <w:vAlign w:val="center"/>
          </w:tcPr>
          <w:p>
            <w:r>
              <w:t>3.29</w:t>
            </w:r>
          </w:p>
        </w:tc>
        <w:tc>
          <w:tcPr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1.36 + 0.00/529.24 = 1.36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6"/>
          </w:tcPr>
          <w:p>
            <w:r>
              <w:t>《广西公共建筑节能设计标准》DBJ/T45-096-2022第3.3.1条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6"/>
          </w:tcPr>
          <w:p>
            <w:r>
              <w:t>K应满足表3.3.1-2的规定(K≤1.50)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6"/>
          </w:tcPr>
          <w:p>
            <w:r>
              <w:t>满足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5042"/>
      <w:r>
        <w:rPr>
          <w:color w:val="000000"/>
          <w:kern w:val="2"/>
          <w:szCs w:val="24"/>
          <w:lang w:val="en-US"/>
        </w:rPr>
        <w:t>挑空楼板构造</w:t>
      </w:r>
      <w:bookmarkEnd w:id="55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8903"/>
      <w:r>
        <w:rPr>
          <w:color w:val="000000"/>
          <w:kern w:val="2"/>
          <w:szCs w:val="24"/>
          <w:lang w:val="en-US"/>
        </w:rPr>
        <w:t>挑空楼板构造一</w:t>
      </w:r>
      <w:bookmarkEnd w:id="5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聚苯颗粒保温砂浆</w:t>
            </w:r>
          </w:p>
        </w:tc>
        <w:tc>
          <w:tcPr>
            <w:vAlign w:val="center"/>
          </w:tcPr>
          <w:p>
            <w:r>
              <w:t>25</w:t>
            </w:r>
          </w:p>
        </w:tc>
        <w:tc>
          <w:tcPr>
            <w:vAlign w:val="center"/>
          </w:tcPr>
          <w:p>
            <w:r>
              <w:t>0.060</w:t>
            </w:r>
          </w:p>
        </w:tc>
        <w:tc>
          <w:tcPr>
            <w:vAlign w:val="center"/>
          </w:tcPr>
          <w:p>
            <w:r>
              <w:t>0.950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0.417</w:t>
            </w:r>
          </w:p>
        </w:tc>
        <w:tc>
          <w:tcPr>
            <w:vAlign w:val="center"/>
          </w:tcPr>
          <w:p>
            <w:r>
              <w:t>0.396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钢筋混凝土板</w:t>
            </w:r>
          </w:p>
        </w:tc>
        <w:tc>
          <w:tcPr>
            <w:vAlign w:val="center"/>
          </w:tcPr>
          <w:p>
            <w:r>
              <w:t>120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0.069</w:t>
            </w:r>
          </w:p>
        </w:tc>
        <w:tc>
          <w:tcPr>
            <w:vAlign w:val="center"/>
          </w:tcPr>
          <w:p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石灰水泥砂浆（混合砂浆）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0.870</w:t>
            </w:r>
          </w:p>
        </w:tc>
        <w:tc>
          <w:tcPr>
            <w:vAlign w:val="center"/>
          </w:tcPr>
          <w:p>
            <w:r>
              <w:t>10.627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0.023</w:t>
            </w:r>
          </w:p>
        </w:tc>
        <w:tc>
          <w:tcPr>
            <w:vAlign w:val="center"/>
          </w:tcPr>
          <w:p>
            <w:r>
              <w:t>0.244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165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0.509</w:t>
            </w:r>
          </w:p>
        </w:tc>
        <w:tc>
          <w:tcPr>
            <w:vAlign w:val="center"/>
          </w:tcPr>
          <w:p>
            <w:r>
              <w:t>1.826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1.50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6"/>
          </w:tcPr>
          <w:p>
            <w:r>
              <w:t>《广西公共建筑节能设计标准》DBJ/T45-096-2022第3.3.1条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6"/>
          </w:tcPr>
          <w:p>
            <w:r>
              <w:t>K≤1.50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6"/>
          </w:tcPr>
          <w:p>
            <w:r>
              <w:t>满足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15309"/>
      <w:r>
        <w:rPr>
          <w:color w:val="000000"/>
          <w:kern w:val="2"/>
          <w:szCs w:val="24"/>
          <w:lang w:val="en-US"/>
        </w:rPr>
        <w:t>外窗热工</w:t>
      </w:r>
      <w:bookmarkEnd w:id="57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8" w:name="_Toc19805"/>
      <w:r>
        <w:rPr>
          <w:color w:val="000000"/>
          <w:kern w:val="2"/>
          <w:szCs w:val="24"/>
          <w:lang w:val="en-US"/>
        </w:rPr>
        <w:t>外窗构造</w:t>
      </w:r>
      <w:bookmarkEnd w:id="5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867"/>
        <w:gridCol w:w="826"/>
        <w:gridCol w:w="832"/>
        <w:gridCol w:w="956"/>
        <w:gridCol w:w="956"/>
        <w:gridCol w:w="29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断热铝合金6mm高透光Low-E+12mm空气+6透明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2.50</w:t>
            </w:r>
          </w:p>
        </w:tc>
        <w:tc>
          <w:tcPr>
            <w:vAlign w:val="center"/>
          </w:tcPr>
          <w:p>
            <w:r>
              <w:t>0.43</w:t>
            </w:r>
          </w:p>
        </w:tc>
        <w:tc>
          <w:tcPr>
            <w:vAlign w:val="center"/>
          </w:tcPr>
          <w:p>
            <w:r>
              <w:t>0.720</w:t>
            </w:r>
          </w:p>
        </w:tc>
        <w:tc>
          <w:tcPr>
            <w:vAlign w:val="center"/>
          </w:tcPr>
          <w:p>
            <w:r>
              <w:t>广西居住规范66页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9" w:name="_Toc13434"/>
      <w:r>
        <w:rPr>
          <w:color w:val="000000"/>
          <w:kern w:val="2"/>
          <w:szCs w:val="24"/>
          <w:lang w:val="en-US"/>
        </w:rPr>
        <w:t>外遮阳类型</w:t>
      </w:r>
      <w:bookmarkEnd w:id="59"/>
    </w:p>
    <w:p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百叶遮阳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4048125" cy="246697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8550" cy="246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2999"/>
        <w:gridCol w:w="1409"/>
        <w:gridCol w:w="1409"/>
        <w:gridCol w:w="140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挑出</w:t>
            </w:r>
            <w:r>
              <w:br w:type="textWrapping"/>
            </w:r>
            <w:r>
              <w:t>A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百叶间距</w:t>
            </w:r>
            <w:r>
              <w:br w:type="textWrapping"/>
            </w:r>
            <w:r>
              <w:t>D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下垂</w:t>
            </w:r>
            <w:r>
              <w:br w:type="textWrapping"/>
            </w:r>
            <w:r>
              <w:t>C (m)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百叶遮阳0</w:t>
            </w:r>
          </w:p>
        </w:tc>
        <w:tc>
          <w:tcPr>
            <w:vAlign w:val="center"/>
          </w:tcPr>
          <w:p>
            <w:r>
              <w:t>0.200</w:t>
            </w:r>
          </w:p>
        </w:tc>
        <w:tc>
          <w:tcPr>
            <w:vAlign w:val="center"/>
          </w:tcPr>
          <w:p>
            <w:r>
              <w:t>0.400</w:t>
            </w:r>
          </w:p>
        </w:tc>
        <w:tc>
          <w:tcPr>
            <w:vAlign w:val="center"/>
          </w:tcPr>
          <w:p>
            <w:r>
              <w:t>0.200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60" w:name="_Toc22184"/>
      <w:r>
        <w:rPr>
          <w:color w:val="000000"/>
          <w:kern w:val="2"/>
          <w:szCs w:val="24"/>
          <w:lang w:val="en-US"/>
        </w:rPr>
        <w:t>平均传热系数</w:t>
      </w:r>
      <w:bookmarkEnd w:id="60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C1820</w:t>
            </w:r>
          </w:p>
        </w:tc>
        <w:tc>
          <w:tcPr>
            <w:vAlign w:val="center"/>
          </w:tcPr>
          <w:p>
            <w:r>
              <w:t>1~2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3.600</w:t>
            </w:r>
          </w:p>
        </w:tc>
        <w:tc>
          <w:tcPr>
            <w:vAlign w:val="center"/>
          </w:tcPr>
          <w:p>
            <w:r>
              <w:t>7.200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2.500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C1920</w:t>
            </w:r>
          </w:p>
        </w:tc>
        <w:tc>
          <w:tcPr>
            <w:vAlign w:val="center"/>
          </w:tcPr>
          <w:p>
            <w:r>
              <w:t>1~2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3.800</w:t>
            </w:r>
          </w:p>
        </w:tc>
        <w:tc>
          <w:tcPr>
            <w:vAlign w:val="center"/>
          </w:tcPr>
          <w:p>
            <w:r>
              <w:t>11.400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2.500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C1920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3.800</w:t>
            </w:r>
          </w:p>
        </w:tc>
        <w:tc>
          <w:tcPr>
            <w:vAlign w:val="center"/>
          </w:tcPr>
          <w:p>
            <w:r>
              <w:t>3.800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2.500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C2420</w:t>
            </w:r>
          </w:p>
        </w:tc>
        <w:tc>
          <w:tcPr>
            <w:vAlign w:val="center"/>
          </w:tcPr>
          <w:p>
            <w:r>
              <w:t>1~2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9.600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2.500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32.000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2.500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C1230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3.600</w:t>
            </w:r>
          </w:p>
        </w:tc>
        <w:tc>
          <w:tcPr>
            <w:vAlign w:val="center"/>
          </w:tcPr>
          <w:p>
            <w:r>
              <w:t>25.200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2.500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C2120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4.200</w:t>
            </w:r>
          </w:p>
        </w:tc>
        <w:tc>
          <w:tcPr>
            <w:vAlign w:val="center"/>
          </w:tcPr>
          <w:p>
            <w:r>
              <w:t>4.200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2.500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29.400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2.500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61" w:name="_Toc10427"/>
      <w:r>
        <w:rPr>
          <w:color w:val="000000"/>
          <w:kern w:val="2"/>
          <w:szCs w:val="24"/>
          <w:lang w:val="en-US"/>
        </w:rPr>
        <w:t>综合太阳得热系数</w:t>
      </w:r>
      <w:bookmarkEnd w:id="61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C1820</w:t>
            </w:r>
          </w:p>
        </w:tc>
        <w:tc>
          <w:tcPr>
            <w:vAlign w:val="center"/>
          </w:tcPr>
          <w:p>
            <w:r>
              <w:t>1~2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3.600</w:t>
            </w:r>
          </w:p>
        </w:tc>
        <w:tc>
          <w:tcPr>
            <w:vAlign w:val="center"/>
          </w:tcPr>
          <w:p>
            <w:r>
              <w:t>7.200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百叶遮阳0</w:t>
            </w:r>
          </w:p>
        </w:tc>
        <w:tc>
          <w:tcPr>
            <w:vAlign w:val="center"/>
          </w:tcPr>
          <w:p>
            <w:r>
              <w:t>0.567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C1920</w:t>
            </w:r>
          </w:p>
        </w:tc>
        <w:tc>
          <w:tcPr>
            <w:vAlign w:val="center"/>
          </w:tcPr>
          <w:p>
            <w:r>
              <w:t>1~2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3.800</w:t>
            </w:r>
          </w:p>
        </w:tc>
        <w:tc>
          <w:tcPr>
            <w:vAlign w:val="center"/>
          </w:tcPr>
          <w:p>
            <w:r>
              <w:t>11.400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百叶遮阳0</w:t>
            </w:r>
          </w:p>
        </w:tc>
        <w:tc>
          <w:tcPr>
            <w:vAlign w:val="center"/>
          </w:tcPr>
          <w:p>
            <w:r>
              <w:t>0.567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C1920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3.800</w:t>
            </w:r>
          </w:p>
        </w:tc>
        <w:tc>
          <w:tcPr>
            <w:vAlign w:val="center"/>
          </w:tcPr>
          <w:p>
            <w:r>
              <w:t>3.800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0.432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C2420</w:t>
            </w:r>
          </w:p>
        </w:tc>
        <w:tc>
          <w:tcPr>
            <w:vAlign w:val="center"/>
          </w:tcPr>
          <w:p>
            <w:r>
              <w:t>1~2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9.600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百叶遮阳0</w:t>
            </w:r>
          </w:p>
        </w:tc>
        <w:tc>
          <w:tcPr>
            <w:vAlign w:val="center"/>
          </w:tcPr>
          <w:p>
            <w:r>
              <w:t>0.565</w:t>
            </w:r>
          </w:p>
        </w:tc>
        <w:tc>
          <w:tcPr>
            <w:vAlign w:val="center"/>
          </w:tcPr>
          <w:p>
            <w:r>
              <w:t>0.244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32.000</w:t>
            </w:r>
          </w:p>
        </w:tc>
        <w:tc>
          <w:tcPr>
            <w:gridSpan w:val="4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0.267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C1230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3.600</w:t>
            </w:r>
          </w:p>
        </w:tc>
        <w:tc>
          <w:tcPr>
            <w:vAlign w:val="center"/>
          </w:tcPr>
          <w:p>
            <w:r>
              <w:t>25.200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百叶遮阳0</w:t>
            </w:r>
          </w:p>
        </w:tc>
        <w:tc>
          <w:tcPr>
            <w:vAlign w:val="center"/>
          </w:tcPr>
          <w:p>
            <w:r>
              <w:t>0.608</w:t>
            </w:r>
          </w:p>
        </w:tc>
        <w:tc>
          <w:tcPr>
            <w:vAlign w:val="center"/>
          </w:tcPr>
          <w:p>
            <w:r>
              <w:t>0.262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C2120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4.200</w:t>
            </w:r>
          </w:p>
        </w:tc>
        <w:tc>
          <w:tcPr>
            <w:vAlign w:val="center"/>
          </w:tcPr>
          <w:p>
            <w:r>
              <w:t>4.200</w:t>
            </w:r>
          </w:p>
        </w:tc>
        <w:tc>
          <w:tcPr>
            <w:vAlign w:val="center"/>
          </w:tcPr>
          <w:p>
            <w:r>
              <w:t>84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百叶遮阳0</w:t>
            </w:r>
          </w:p>
        </w:tc>
        <w:tc>
          <w:tcPr>
            <w:vAlign w:val="center"/>
          </w:tcPr>
          <w:p>
            <w:r>
              <w:t>0.605</w:t>
            </w:r>
          </w:p>
        </w:tc>
        <w:tc>
          <w:tcPr>
            <w:vAlign w:val="center"/>
          </w:tcPr>
          <w:p>
            <w:r>
              <w:t>0.261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29.400</w:t>
            </w:r>
          </w:p>
        </w:tc>
        <w:tc>
          <w:tcPr>
            <w:gridSpan w:val="4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0.262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62" w:name="_Toc2842"/>
      <w:r>
        <w:rPr>
          <w:color w:val="000000"/>
          <w:kern w:val="2"/>
          <w:szCs w:val="24"/>
          <w:lang w:val="en-US"/>
        </w:rPr>
        <w:t>总体热工性能</w:t>
      </w:r>
      <w:bookmarkEnd w:id="6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立面1</w:t>
            </w:r>
          </w:p>
        </w:tc>
        <w:tc>
          <w:tcPr>
            <w:vAlign w:val="center"/>
          </w:tcPr>
          <w:p>
            <w:r>
              <w:t>32.00</w:t>
            </w:r>
          </w:p>
        </w:tc>
        <w:tc>
          <w:tcPr>
            <w:vAlign w:val="center"/>
          </w:tcPr>
          <w:p>
            <w:r>
              <w:t>2.50</w:t>
            </w:r>
          </w:p>
        </w:tc>
        <w:tc>
          <w:tcPr>
            <w:vAlign w:val="center"/>
          </w:tcPr>
          <w:p>
            <w:r>
              <w:t>0.27</w:t>
            </w:r>
          </w:p>
        </w:tc>
        <w:tc>
          <w:tcPr>
            <w:vAlign w:val="center"/>
          </w:tcPr>
          <w:p>
            <w:r>
              <w:t>0.21</w:t>
            </w:r>
          </w:p>
        </w:tc>
        <w:tc>
          <w:tcPr>
            <w:vAlign w:val="center"/>
          </w:tcPr>
          <w:p>
            <w:r>
              <w:t>K≤3.00, SHGC≤0.35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立面2</w:t>
            </w:r>
          </w:p>
        </w:tc>
        <w:tc>
          <w:tcPr>
            <w:vAlign w:val="center"/>
          </w:tcPr>
          <w:p>
            <w:r>
              <w:t>29.40</w:t>
            </w:r>
          </w:p>
        </w:tc>
        <w:tc>
          <w:tcPr>
            <w:vAlign w:val="center"/>
          </w:tcPr>
          <w:p>
            <w:r>
              <w:t>2.50</w:t>
            </w:r>
          </w:p>
        </w:tc>
        <w:tc>
          <w:tcPr>
            <w:vAlign w:val="center"/>
          </w:tcPr>
          <w:p>
            <w:r>
              <w:t>0.26</w:t>
            </w:r>
          </w:p>
        </w:tc>
        <w:tc>
          <w:tcPr>
            <w:vAlign w:val="center"/>
          </w:tcPr>
          <w:p>
            <w:r>
              <w:t>0.20</w:t>
            </w:r>
          </w:p>
        </w:tc>
        <w:tc>
          <w:tcPr>
            <w:vAlign w:val="center"/>
          </w:tcPr>
          <w:p>
            <w:r>
              <w:t>K≤4.00, SHGC≤0.40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综合平均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61.40</w:t>
            </w:r>
          </w:p>
        </w:tc>
        <w:tc>
          <w:tcPr>
            <w:vAlign w:val="center"/>
          </w:tcPr>
          <w:p>
            <w:r>
              <w:t>2.50</w:t>
            </w:r>
          </w:p>
        </w:tc>
        <w:tc>
          <w:tcPr>
            <w:vAlign w:val="center"/>
          </w:tcPr>
          <w:p>
            <w:r>
              <w:t>0.26</w:t>
            </w:r>
          </w:p>
        </w:tc>
        <w:tc>
          <w:tcPr>
            <w:vAlign w:val="center"/>
          </w:tcPr>
          <w:p>
            <w:r>
              <w:t>0.10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7"/>
            <w:vAlign w:val="center"/>
          </w:tcPr>
          <w:p>
            <w:r>
              <w:t>《广西公共建筑节能设计标准》DBJ/T45-096-2022第3.3.1条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7"/>
            <w:vAlign w:val="center"/>
          </w:tcPr>
          <w:p>
            <w:r>
              <w:t>外窗传热系数和综合太阳得热系数满足表3.3.1-2的要求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7"/>
            <w:vAlign w:val="center"/>
          </w:tcPr>
          <w:p>
            <w:r>
              <w:t>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3" w:name="_Toc4842"/>
      <w:r>
        <w:rPr>
          <w:color w:val="000000"/>
          <w:kern w:val="2"/>
          <w:szCs w:val="24"/>
          <w:lang w:val="en-US"/>
        </w:rPr>
        <w:t>非中空窗面积比</w:t>
      </w:r>
      <w:bookmarkEnd w:id="6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立面1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32.00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立面2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29.40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东向</w:t>
            </w:r>
          </w:p>
        </w:tc>
        <w:tc>
          <w:tcPr>
            <w:vAlign w:val="center"/>
          </w:tcPr>
          <w:p>
            <w:r>
              <w:t>立面3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西向</w:t>
            </w:r>
          </w:p>
        </w:tc>
        <w:tc>
          <w:tcPr>
            <w:vAlign w:val="center"/>
          </w:tcPr>
          <w:p>
            <w:r>
              <w:t>立面4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5"/>
            <w:vAlign w:val="center"/>
          </w:tcPr>
          <w:p>
            <w:r>
              <w:t>《广西公共建筑节能设计标准》DBJ/T45-096-2022第3.3.7条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5"/>
            <w:vAlign w:val="center"/>
          </w:tcPr>
          <w:p>
            <w:r>
              <w:t>非中空玻璃的面积不应超过同一立面透光面积的15%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5"/>
            <w:vAlign w:val="center"/>
          </w:tcPr>
          <w:p>
            <w:r>
              <w:t>满足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4" w:name="_Toc1188"/>
      <w:r>
        <w:rPr>
          <w:color w:val="000000"/>
          <w:kern w:val="2"/>
          <w:szCs w:val="24"/>
          <w:lang w:val="en-US"/>
        </w:rPr>
        <w:t>有效通风换气面积</w:t>
      </w:r>
      <w:bookmarkEnd w:id="6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962"/>
        <w:gridCol w:w="583"/>
        <w:gridCol w:w="152"/>
        <w:gridCol w:w="735"/>
        <w:gridCol w:w="962"/>
        <w:gridCol w:w="735"/>
        <w:gridCol w:w="679"/>
        <w:gridCol w:w="679"/>
        <w:gridCol w:w="1075"/>
        <w:gridCol w:w="1018"/>
        <w:gridCol w:w="1030"/>
        <w:gridCol w:w="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>
            <w:pPr>
              <w:jc w:val="center"/>
            </w:pPr>
            <w:r>
              <w:t>房间面积（㎡）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有效通风面积比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有效通风面积/外窗面积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有效通风面积/立面面积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restart"/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1003</w:t>
            </w:r>
          </w:p>
        </w:tc>
        <w:tc>
          <w:tcPr>
            <w:gridSpan w:val="2"/>
            <w:vAlign w:val="center"/>
          </w:tcPr>
          <w:p>
            <w:r>
              <w:t>78.04</w:t>
            </w:r>
          </w:p>
        </w:tc>
        <w:tc>
          <w:tcPr>
            <w:vAlign w:val="center"/>
          </w:tcPr>
          <w:p>
            <w:r>
              <w:t>88.20</w:t>
            </w:r>
          </w:p>
        </w:tc>
        <w:tc>
          <w:tcPr>
            <w:vAlign w:val="center"/>
          </w:tcPr>
          <w:p>
            <w:r>
              <w:t>C2420</w:t>
            </w:r>
          </w:p>
        </w:tc>
        <w:tc>
          <w:tcPr>
            <w:vAlign w:val="center"/>
          </w:tcPr>
          <w:p>
            <w:r>
              <w:t>4.80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r>
              <w:t>外窗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r>
              <w:t>0.02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不满足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1005</w:t>
            </w:r>
          </w:p>
        </w:tc>
        <w:tc>
          <w:tcPr>
            <w:gridSpan w:val="2"/>
            <w:vAlign w:val="center"/>
          </w:tcPr>
          <w:p>
            <w:r>
              <w:t>18.72</w:t>
            </w:r>
          </w:p>
        </w:tc>
        <w:tc>
          <w:tcPr>
            <w:vAlign w:val="center"/>
          </w:tcPr>
          <w:p>
            <w:r>
              <w:t>24.78</w:t>
            </w:r>
          </w:p>
        </w:tc>
        <w:tc>
          <w:tcPr>
            <w:vAlign w:val="center"/>
          </w:tcPr>
          <w:p>
            <w:r>
              <w:t>C1920</w:t>
            </w:r>
          </w:p>
        </w:tc>
        <w:tc>
          <w:tcPr>
            <w:vAlign w:val="center"/>
          </w:tcPr>
          <w:p>
            <w:r>
              <w:t>3.80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r>
              <w:t>外窗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r>
              <w:t>0.05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不满足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restart"/>
            <w:vAlign w:val="center"/>
          </w:tcPr>
          <w:p>
            <w:r>
              <w:t>2</w:t>
            </w:r>
          </w:p>
        </w:tc>
        <w:tc>
          <w:tcPr>
            <w:vMerge w:val="restart"/>
            <w:vAlign w:val="center"/>
          </w:tcPr>
          <w:p>
            <w:r>
              <w:t>X002</w:t>
            </w:r>
          </w:p>
        </w:tc>
        <w:tc>
          <w:tcPr>
            <w:gridSpan w:val="2"/>
            <w:vMerge w:val="restart"/>
            <w:vAlign w:val="center"/>
          </w:tcPr>
          <w:p>
            <w:r>
              <w:t>183.01</w:t>
            </w:r>
          </w:p>
        </w:tc>
        <w:tc>
          <w:tcPr>
            <w:vMerge w:val="restart"/>
            <w:vAlign w:val="center"/>
          </w:tcPr>
          <w:p>
            <w:r>
              <w:t>217.44</w:t>
            </w:r>
          </w:p>
        </w:tc>
        <w:tc>
          <w:tcPr>
            <w:vAlign w:val="center"/>
          </w:tcPr>
          <w:p>
            <w:r>
              <w:t>C2420</w:t>
            </w:r>
          </w:p>
        </w:tc>
        <w:tc>
          <w:tcPr>
            <w:vAlign w:val="center"/>
          </w:tcPr>
          <w:p>
            <w:r>
              <w:t>4.80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r>
              <w:t>外窗</w:t>
            </w:r>
          </w:p>
        </w:tc>
        <w:tc>
          <w:tcPr>
            <w:vMerge w:val="restart"/>
            <w:vAlign w:val="center"/>
          </w:tcPr>
          <w:p>
            <w:r>
              <w:t>0.30</w:t>
            </w:r>
          </w:p>
        </w:tc>
        <w:tc>
          <w:tcPr>
            <w:vMerge w:val="restart"/>
            <w:vAlign w:val="center"/>
          </w:tcPr>
          <w:p>
            <w:r>
              <w:t>0.04</w:t>
            </w:r>
          </w:p>
        </w:tc>
        <w:tc>
          <w:tcPr>
            <w:vMerge w:val="restart"/>
            <w:vAlign w:val="center"/>
          </w:tcPr>
          <w:p>
            <w:r>
              <w:rPr>
                <w:color w:val="FF0000"/>
              </w:rPr>
              <w:t>不满足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gridSpan w:val="2"/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C1820</w:t>
            </w:r>
          </w:p>
        </w:tc>
        <w:tc>
          <w:tcPr>
            <w:vAlign w:val="center"/>
          </w:tcPr>
          <w:p>
            <w:r>
              <w:t>3.60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r>
              <w:t>外窗</w:t>
            </w:r>
          </w:p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gridSpan w:val="2"/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C1920</w:t>
            </w:r>
          </w:p>
        </w:tc>
        <w:tc>
          <w:tcPr>
            <w:vAlign w:val="center"/>
          </w:tcPr>
          <w:p>
            <w:r>
              <w:t>3.80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r>
              <w:t>外窗</w:t>
            </w:r>
          </w:p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gridSpan w:val="2"/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C1920</w:t>
            </w:r>
          </w:p>
        </w:tc>
        <w:tc>
          <w:tcPr>
            <w:vAlign w:val="center"/>
          </w:tcPr>
          <w:p>
            <w:r>
              <w:t>3.80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r>
              <w:t>外窗</w:t>
            </w:r>
          </w:p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gridSpan w:val="2"/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C1230</w:t>
            </w:r>
          </w:p>
        </w:tc>
        <w:tc>
          <w:tcPr>
            <w:vAlign w:val="center"/>
          </w:tcPr>
          <w:p>
            <w:r>
              <w:t>3.60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r>
              <w:t>外窗</w:t>
            </w:r>
          </w:p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gridSpan w:val="2"/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C1230</w:t>
            </w:r>
          </w:p>
        </w:tc>
        <w:tc>
          <w:tcPr>
            <w:vAlign w:val="center"/>
          </w:tcPr>
          <w:p>
            <w:r>
              <w:t>3.60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r>
              <w:t>外窗</w:t>
            </w:r>
          </w:p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gridSpan w:val="2"/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C1230</w:t>
            </w:r>
          </w:p>
        </w:tc>
        <w:tc>
          <w:tcPr>
            <w:vAlign w:val="center"/>
          </w:tcPr>
          <w:p>
            <w:r>
              <w:t>3.60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r>
              <w:t>外窗</w:t>
            </w:r>
          </w:p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gridSpan w:val="2"/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C1230</w:t>
            </w:r>
          </w:p>
        </w:tc>
        <w:tc>
          <w:tcPr>
            <w:vAlign w:val="center"/>
          </w:tcPr>
          <w:p>
            <w:r>
              <w:t>3.60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r>
              <w:t>外窗</w:t>
            </w:r>
          </w:p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通风换气装置</w:t>
            </w:r>
          </w:p>
        </w:tc>
        <w:tc>
          <w:tcPr>
            <w:gridSpan w:val="10"/>
            <w:vAlign w:val="center"/>
          </w:tcPr>
          <w:p>
            <w:r>
              <w:t>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10"/>
            <w:vAlign w:val="center"/>
          </w:tcPr>
          <w:p>
            <w:r>
              <w:t>《广西公共建筑节能设计标准》DBJ/T45-096-2022第3.2.7条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10"/>
            <w:vAlign w:val="center"/>
          </w:tcPr>
          <w:p>
            <w:r>
              <w:t xml:space="preserve">甲类建筑外窗有效通风换气面积不应小于所在房间立面面积的10%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10"/>
            <w:vAlign w:val="center"/>
          </w:tcPr>
          <w:p>
            <w:r>
              <w:t>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5" w:name="_Toc4647"/>
      <w:r>
        <w:rPr>
          <w:color w:val="000000"/>
          <w:kern w:val="2"/>
          <w:szCs w:val="24"/>
          <w:lang w:val="en-US"/>
        </w:rPr>
        <w:t>可开启窗扇</w:t>
      </w:r>
      <w:bookmarkEnd w:id="6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228"/>
        <w:gridCol w:w="45"/>
        <w:gridCol w:w="1879"/>
        <w:gridCol w:w="1245"/>
        <w:gridCol w:w="1245"/>
        <w:gridCol w:w="1245"/>
        <w:gridCol w:w="1454"/>
        <w:gridCol w:w="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可开启窗扇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>
            <w:r>
              <w:t>1003(最不利房间)</w:t>
            </w:r>
          </w:p>
        </w:tc>
        <w:tc>
          <w:tcPr>
            <w:gridSpan w:val="2"/>
            <w:vAlign w:val="center"/>
          </w:tcPr>
          <w:p>
            <w:r>
              <w:t>办公-普通办公室</w:t>
            </w:r>
          </w:p>
        </w:tc>
        <w:tc>
          <w:tcPr>
            <w:vAlign w:val="center"/>
          </w:tcPr>
          <w:p>
            <w:r>
              <w:t>外窗</w:t>
            </w:r>
          </w:p>
        </w:tc>
        <w:tc>
          <w:tcPr>
            <w:vAlign w:val="center"/>
          </w:tcPr>
          <w:p>
            <w:r>
              <w:t>C2420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通风换气装置</w:t>
            </w:r>
          </w:p>
        </w:tc>
        <w:tc>
          <w:tcPr>
            <w:gridSpan w:val="6"/>
            <w:vAlign w:val="center"/>
          </w:tcPr>
          <w:p>
            <w:r>
              <w:t>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6"/>
            <w:vAlign w:val="center"/>
          </w:tcPr>
          <w:p>
            <w:r>
              <w:t>《广西公共建筑节能设计标准》DBJ/T45-096-2022第3.2.7条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6"/>
            <w:vAlign w:val="center"/>
          </w:tcPr>
          <w:p>
            <w:r>
              <w:t>办公建筑主要功能房间的外窗应设置可开启窗扇或通风换气装置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6"/>
            <w:vAlign w:val="center"/>
          </w:tcPr>
          <w:p>
            <w:r>
              <w:t>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6" w:name="_Toc1782"/>
      <w:r>
        <w:rPr>
          <w:color w:val="000000"/>
          <w:kern w:val="2"/>
          <w:szCs w:val="24"/>
          <w:lang w:val="en-US"/>
        </w:rPr>
        <w:t>外窗气密性</w:t>
      </w:r>
      <w:bookmarkEnd w:id="6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534"/>
        <w:gridCol w:w="353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层数</w:t>
            </w:r>
          </w:p>
        </w:tc>
        <w:tc>
          <w:tcPr>
            <w:vAlign w:val="center"/>
          </w:tcPr>
          <w:p>
            <w:r>
              <w:t>1～9层</w:t>
            </w:r>
          </w:p>
        </w:tc>
        <w:tc>
          <w:tcPr>
            <w:vAlign w:val="center"/>
          </w:tcPr>
          <w:p>
            <w:r>
              <w:t>10层以上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最不利气密性等级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外窗气密性措施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vAlign w:val="center"/>
          </w:tcPr>
          <w:p>
            <w:r>
              <w:t>《广西公共建筑节能设计标准》DBJ/T45-096-2022第3.3.5条</w:t>
            </w:r>
          </w:p>
        </w:tc>
        <w:tc>
          <w:tcPr>
            <w:vAlign w:val="center"/>
          </w:tcPr>
          <w:p>
            <w:r>
              <w:t>《广西公共建筑节能设计标准》DBJ/T45-096-2022第3.3.5条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vAlign w:val="center"/>
          </w:tcPr>
          <w:p>
            <w:r>
              <w:t>10层以下外窗气密性不应低于《建筑幕墙、门窗通用技术条件》GB/T 31433-2015 中的6级</w:t>
            </w:r>
          </w:p>
        </w:tc>
        <w:tc>
          <w:tcPr>
            <w:vAlign w:val="center"/>
          </w:tcPr>
          <w:p>
            <w:r>
              <w:t>10层及以上外窗气密性不应低于《建筑幕墙、门窗通用技术条件》GB/T 31433-2015 中的7级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7" w:name="_Toc16434"/>
      <w:r>
        <w:rPr>
          <w:color w:val="000000"/>
          <w:kern w:val="2"/>
          <w:szCs w:val="24"/>
          <w:lang w:val="en-US"/>
        </w:rPr>
        <w:t>幕墙气密性</w:t>
      </w:r>
      <w:bookmarkEnd w:id="6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最不利气密性等级</w:t>
            </w:r>
          </w:p>
        </w:tc>
        <w:tc>
          <w:tcPr>
            <w:vAlign w:val="center"/>
          </w:tcPr>
          <w:p>
            <w:r>
              <w:t>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幕墙气密性措施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通风换气装置</w:t>
            </w:r>
          </w:p>
        </w:tc>
        <w:tc>
          <w:tcPr>
            <w:vAlign w:val="center"/>
          </w:tcPr>
          <w:p>
            <w:r>
              <w:t>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vAlign w:val="center"/>
          </w:tcPr>
          <w:p>
            <w:r>
              <w:t>《广西公共建筑节能设计标准》DBJ/T45-096-2022第3.3.6条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vAlign w:val="center"/>
          </w:tcPr>
          <w:p>
            <w:r>
              <w:t>幕墙气密性不应低于《建筑幕墙、门窗通用技术条件》GB/T 31433-2015的3级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vAlign w:val="center"/>
          </w:tcPr>
          <w:p>
            <w:r>
              <w:t>－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8" w:name="_Toc15991"/>
      <w:r>
        <w:rPr>
          <w:color w:val="000000"/>
          <w:kern w:val="2"/>
          <w:szCs w:val="24"/>
          <w:lang w:val="en-US"/>
        </w:rPr>
        <w:t>规定性指标检查结论</w:t>
      </w:r>
      <w:bookmarkEnd w:id="6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可否性能权衡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窗墙比</w:t>
            </w:r>
          </w:p>
        </w:tc>
        <w:tc>
          <w:tcPr>
            <w:vAlign w:val="center"/>
          </w:tcPr>
          <w:p>
            <w:r>
              <w:t>适宜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可见光透射比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天窗类型</w:t>
            </w:r>
          </w:p>
        </w:tc>
        <w:tc>
          <w:tcPr>
            <w:vAlign w:val="center"/>
          </w:tcPr>
          <w:p>
            <w:r>
              <w:t>无屋顶透光部分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屋顶构造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外墙构造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挑空楼板构造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外窗热工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非中空窗面积比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有效通风换气面积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可开启窗扇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11</w:t>
            </w:r>
          </w:p>
        </w:tc>
        <w:tc>
          <w:tcPr>
            <w:vAlign w:val="center"/>
          </w:tcPr>
          <w:p>
            <w:r>
              <w:t>外窗气密性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12</w:t>
            </w:r>
          </w:p>
        </w:tc>
        <w:tc>
          <w:tcPr>
            <w:vAlign w:val="center"/>
          </w:tcPr>
          <w:p>
            <w:r>
              <w:t>幕墙气密性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r>
        <w:rPr>
          <w:color w:val="000000"/>
        </w:rPr>
        <w:t>□说明：本工程规定性设计指标</w:t>
      </w:r>
      <w:r>
        <w:rPr>
          <w:b/>
          <w:color w:val="000000"/>
        </w:rPr>
        <w:t>满足</w:t>
      </w:r>
      <w:r>
        <w:rPr>
          <w:color w:val="000000"/>
        </w:rPr>
        <w:t>《广西公共建筑节能设计标准》DBJ/T45-096-2022的要求。</w:t>
      </w:r>
    </w:p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JmMzY2ODdjOTQ2MmQyOTI4NTc1YjE5MDJjMWMxYzgifQ=="/>
  </w:docVars>
  <w:rsids>
    <w:rsidRoot w:val="1D573CB9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0F39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21F14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34777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  <w:rsid w:val="1D57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uiPriority w:val="0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7.jpeg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mp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tmp1.dotx</Template>
  <Company>金山软件</Company>
  <Pages>17</Pages>
  <Words>4465</Words>
  <Characters>7185</Characters>
  <Lines>42</Lines>
  <Paragraphs>12</Paragraphs>
  <TotalTime>0</TotalTime>
  <ScaleCrop>false</ScaleCrop>
  <LinksUpToDate>false</LinksUpToDate>
  <CharactersWithSpaces>12672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2024-05-22T18:57:00Z</dcterms:created>
  <dc:creator>WpsUser</dc:creator>
  <cp:lastModifiedBy>WpsUser</cp:lastModifiedBy>
  <dcterms:modified xsi:type="dcterms:W3CDTF">2024-05-22T18:58:48Z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C28742A2D3E342BE83E4F0FEF4A192E5_11</vt:lpwstr>
  </property>
  <property fmtid="{D5CDD505-2E9C-101B-9397-08002B2CF9AE}" pid="3" name="KSOProductBuildVer">
    <vt:lpwstr>2052-12.1.0.16929</vt:lpwstr>
  </property>
</Properties>
</file>