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F2BC3">
      <w:pPr>
        <w:keepNext w:val="0"/>
        <w:keepLines w:val="0"/>
        <w:widowControl w:val="0"/>
        <w:suppressLineNumbers w:val="0"/>
        <w:wordWrap w:val="0"/>
        <w:topLinePunct/>
        <w:spacing w:before="0" w:beforeAutospacing="0" w:after="0" w:afterAutospacing="0" w:line="400" w:lineRule="exact"/>
        <w:ind w:left="0" w:right="0"/>
        <w:jc w:val="center"/>
        <w:rPr>
          <w:rFonts w:hint="eastAsia" w:ascii="黑体" w:hAnsi="宋体" w:eastAsia="黑体" w:cs="黑体"/>
          <w:b/>
          <w:bCs w:val="0"/>
          <w:sz w:val="32"/>
          <w:szCs w:val="32"/>
          <w:lang w:val="en-US"/>
        </w:rPr>
      </w:pPr>
      <w:r>
        <w:rPr>
          <w:rFonts w:hint="eastAsia" w:ascii="黑体" w:hAnsi="宋体" w:eastAsia="黑体" w:cs="黑体"/>
          <w:b/>
          <w:bCs w:val="0"/>
          <w:kern w:val="2"/>
          <w:sz w:val="32"/>
          <w:szCs w:val="32"/>
          <w:lang w:val="en-US" w:eastAsia="zh-CN" w:bidi="ar"/>
        </w:rPr>
        <w:t>广西睿鸿项目管理有限公司</w:t>
      </w:r>
    </w:p>
    <w:p w14:paraId="25162C5E">
      <w:pPr>
        <w:keepNext w:val="0"/>
        <w:keepLines w:val="0"/>
        <w:widowControl w:val="0"/>
        <w:suppressLineNumbers w:val="0"/>
        <w:wordWrap w:val="0"/>
        <w:topLinePunct/>
        <w:spacing w:before="0" w:beforeAutospacing="0" w:after="0" w:afterAutospacing="0" w:line="400" w:lineRule="exact"/>
        <w:ind w:left="0" w:right="0"/>
        <w:jc w:val="center"/>
        <w:rPr>
          <w:rFonts w:hint="eastAsia" w:ascii="黑体" w:hAnsi="宋体" w:eastAsia="黑体" w:cs="黑体"/>
          <w:b/>
          <w:bCs w:val="0"/>
          <w:sz w:val="32"/>
          <w:szCs w:val="32"/>
          <w:u w:val="single"/>
          <w:lang w:val="en-US"/>
        </w:rPr>
      </w:pPr>
      <w:r>
        <w:rPr>
          <w:rFonts w:hint="eastAsia" w:ascii="黑体" w:hAnsi="宋体" w:eastAsia="黑体" w:cs="黑体"/>
          <w:b/>
          <w:bCs w:val="0"/>
          <w:kern w:val="2"/>
          <w:sz w:val="32"/>
          <w:szCs w:val="32"/>
          <w:lang w:val="en-US" w:eastAsia="zh-CN" w:bidi="ar"/>
        </w:rPr>
        <w:t>关于</w:t>
      </w:r>
      <w:bookmarkStart w:id="0" w:name="OLE_LINK23"/>
      <w:r>
        <w:rPr>
          <w:rFonts w:hint="eastAsia" w:ascii="黑体" w:hAnsi="宋体" w:eastAsia="黑体" w:cs="黑体"/>
          <w:b/>
          <w:bCs w:val="0"/>
          <w:kern w:val="2"/>
          <w:sz w:val="32"/>
          <w:szCs w:val="32"/>
          <w:lang w:val="en-US" w:eastAsia="zh-CN" w:bidi="ar"/>
        </w:rPr>
        <w:t>2025年八步区村庄规划编制技术服务（项目采购编号：HZZC2025-G3-020019-GXRH）</w:t>
      </w:r>
      <w:bookmarkEnd w:id="0"/>
      <w:r>
        <w:rPr>
          <w:rFonts w:hint="eastAsia" w:ascii="黑体" w:hAnsi="宋体" w:eastAsia="黑体" w:cs="黑体"/>
          <w:b/>
          <w:bCs w:val="0"/>
          <w:kern w:val="2"/>
          <w:sz w:val="32"/>
          <w:szCs w:val="32"/>
          <w:lang w:val="en-US" w:eastAsia="zh-CN" w:bidi="ar"/>
        </w:rPr>
        <w:t>招标公告（远程异地评标）</w:t>
      </w:r>
    </w:p>
    <w:p w14:paraId="6C31BCF7">
      <w:pPr>
        <w:keepNext w:val="0"/>
        <w:keepLines w:val="0"/>
        <w:widowControl w:val="0"/>
        <w:suppressLineNumbers w:val="0"/>
        <w:wordWrap w:val="0"/>
        <w:topLinePunct/>
        <w:spacing w:before="0" w:beforeAutospacing="0" w:after="0" w:afterAutospacing="0" w:line="320" w:lineRule="exact"/>
        <w:ind w:left="0" w:right="0"/>
        <w:jc w:val="both"/>
        <w:rPr>
          <w:rFonts w:hint="eastAsia" w:ascii="宋体" w:hAnsi="宋体" w:eastAsia="宋体" w:cs="宋体"/>
          <w:bCs/>
          <w:szCs w:val="21"/>
          <w:lang w:val="en-US"/>
        </w:rPr>
      </w:pPr>
      <w:r>
        <w:rPr>
          <w:rFonts w:hint="eastAsia" w:ascii="宋体" w:hAnsi="宋体" w:eastAsia="宋体" w:cs="宋体"/>
          <w:bCs/>
          <w:kern w:val="2"/>
          <w:sz w:val="21"/>
          <w:szCs w:val="21"/>
          <w:lang w:val="en-US" w:eastAsia="zh-CN" w:bidi="ar"/>
        </w:rPr>
        <w:t xml:space="preserve">    </w:t>
      </w:r>
    </w:p>
    <w:p w14:paraId="155AE07A">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jc w:val="both"/>
        <w:textAlignment w:val="auto"/>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 xml:space="preserve">    2025年八步区村庄规划编制技术服务</w:t>
      </w:r>
      <w:r>
        <w:rPr>
          <w:rFonts w:hint="eastAsia" w:ascii="宋体" w:hAnsi="宋体" w:eastAsia="宋体" w:cs="宋体"/>
          <w:kern w:val="2"/>
          <w:sz w:val="21"/>
          <w:szCs w:val="21"/>
          <w:lang w:val="en-US" w:eastAsia="zh-CN" w:bidi="ar"/>
        </w:rPr>
        <w:t>（项目采购编号：HZZC2025-G3-020019-GXRH）的潜在投标人应在“广西政府采购云平台”</w:t>
      </w:r>
      <w:r>
        <w:rPr>
          <w:rFonts w:hint="eastAsia" w:ascii="宋体" w:hAnsi="宋体" w:eastAsia="宋体" w:cs="宋体"/>
          <w:kern w:val="2"/>
          <w:sz w:val="21"/>
          <w:szCs w:val="24"/>
          <w:lang w:val="en-US" w:eastAsia="zh-CN" w:bidi="ar"/>
        </w:rPr>
        <w:t>（网址：</w:t>
      </w:r>
      <w:r>
        <w:rPr>
          <w:rFonts w:hint="eastAsia" w:ascii="宋体" w:hAnsi="宋体" w:eastAsia="宋体" w:cs="宋体"/>
          <w:kern w:val="2"/>
          <w:sz w:val="21"/>
          <w:szCs w:val="21"/>
          <w:shd w:val="clear" w:fill="FFFFFF"/>
          <w:lang w:val="en-US" w:eastAsia="zh-CN" w:bidi="ar"/>
        </w:rPr>
        <w:t>https://www.gcy.zfcg.gxzf.gov.cn/</w:t>
      </w:r>
      <w:r>
        <w:rPr>
          <w:rFonts w:hint="eastAsia" w:ascii="宋体" w:hAnsi="宋体" w:eastAsia="宋体" w:cs="宋体"/>
          <w:kern w:val="2"/>
          <w:sz w:val="21"/>
          <w:szCs w:val="24"/>
          <w:lang w:val="en-US" w:eastAsia="zh-CN" w:bidi="ar"/>
        </w:rPr>
        <w:t>）</w:t>
      </w:r>
      <w:r>
        <w:rPr>
          <w:rFonts w:hint="eastAsia" w:ascii="宋体" w:hAnsi="宋体" w:eastAsia="宋体" w:cs="宋体"/>
          <w:kern w:val="2"/>
          <w:sz w:val="21"/>
          <w:szCs w:val="21"/>
          <w:lang w:val="en-US" w:eastAsia="zh-CN" w:bidi="ar"/>
        </w:rPr>
        <w:t>下载获取《采购文件》，并于</w:t>
      </w:r>
      <w:r>
        <w:rPr>
          <w:rFonts w:hint="eastAsia" w:ascii="宋体" w:hAnsi="宋体" w:eastAsia="宋体" w:cs="宋体"/>
          <w:kern w:val="2"/>
          <w:sz w:val="21"/>
          <w:szCs w:val="24"/>
          <w:lang w:val="en-US" w:eastAsia="zh-CN" w:bidi="ar"/>
        </w:rPr>
        <w:t>2025年05月29日09时00分</w:t>
      </w:r>
      <w:r>
        <w:rPr>
          <w:rFonts w:hint="eastAsia" w:ascii="宋体" w:hAnsi="宋体" w:eastAsia="宋体" w:cs="宋体"/>
          <w:kern w:val="2"/>
          <w:sz w:val="21"/>
          <w:szCs w:val="21"/>
          <w:lang w:val="en-US" w:eastAsia="zh-CN" w:bidi="ar"/>
        </w:rPr>
        <w:t>（北京时间）前在“广西政府采购云平台”上传加密的《响应文件》。</w:t>
      </w:r>
    </w:p>
    <w:p w14:paraId="6326267A">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jc w:val="both"/>
        <w:textAlignment w:val="auto"/>
        <w:rPr>
          <w:rFonts w:hint="eastAsia" w:ascii="宋体" w:hAnsi="宋体" w:eastAsia="宋体" w:cs="宋体"/>
          <w:szCs w:val="21"/>
          <w:lang w:val="en-US"/>
        </w:rPr>
      </w:pPr>
    </w:p>
    <w:p w14:paraId="72903851">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jc w:val="both"/>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一．项目基本情况</w:t>
      </w:r>
    </w:p>
    <w:p w14:paraId="0C43EC44">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firstLine="413" w:firstLineChars="196"/>
        <w:jc w:val="both"/>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1.采购项目名称：</w:t>
      </w:r>
      <w:bookmarkStart w:id="1" w:name="OLE_LINK19"/>
      <w:bookmarkStart w:id="2" w:name="OLE_LINK20"/>
      <w:r>
        <w:rPr>
          <w:rFonts w:hint="eastAsia" w:ascii="宋体" w:hAnsi="宋体" w:eastAsia="宋体" w:cs="宋体"/>
          <w:bCs/>
          <w:kern w:val="2"/>
          <w:sz w:val="21"/>
          <w:szCs w:val="21"/>
          <w:lang w:val="en-US" w:eastAsia="zh-CN" w:bidi="ar"/>
        </w:rPr>
        <w:t>2025年八步区村庄规划编制技术服务</w:t>
      </w:r>
      <w:bookmarkEnd w:id="1"/>
      <w:bookmarkEnd w:id="2"/>
    </w:p>
    <w:p w14:paraId="5B7256F4">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firstLine="413" w:firstLineChars="196"/>
        <w:jc w:val="both"/>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2.项目采购编号：</w:t>
      </w:r>
      <w:bookmarkStart w:id="3" w:name="OLE_LINK22"/>
      <w:bookmarkStart w:id="4" w:name="OLE_LINK21"/>
      <w:r>
        <w:rPr>
          <w:rFonts w:hint="eastAsia" w:ascii="宋体" w:hAnsi="宋体" w:eastAsia="宋体" w:cs="宋体"/>
          <w:kern w:val="2"/>
          <w:sz w:val="21"/>
          <w:szCs w:val="21"/>
          <w:lang w:val="en-US" w:eastAsia="zh-CN" w:bidi="ar"/>
        </w:rPr>
        <w:t>HZZC2025-G3-020019-GXRH</w:t>
      </w:r>
      <w:bookmarkEnd w:id="3"/>
      <w:bookmarkEnd w:id="4"/>
    </w:p>
    <w:p w14:paraId="79B56B34">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firstLine="413" w:firstLineChars="196"/>
        <w:jc w:val="both"/>
        <w:textAlignment w:val="auto"/>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3.采购方式：</w:t>
      </w:r>
      <w:r>
        <w:rPr>
          <w:rFonts w:hint="eastAsia" w:ascii="宋体" w:hAnsi="宋体" w:eastAsia="宋体" w:cs="宋体"/>
          <w:kern w:val="2"/>
          <w:sz w:val="21"/>
          <w:szCs w:val="21"/>
          <w:lang w:val="en-US" w:eastAsia="zh-CN" w:bidi="ar"/>
        </w:rPr>
        <w:t>公开招标</w:t>
      </w:r>
    </w:p>
    <w:p w14:paraId="711E56D4">
      <w:pPr>
        <w:keepNext w:val="0"/>
        <w:keepLines w:val="0"/>
        <w:pageBreakBefore w:val="0"/>
        <w:widowControl w:val="0"/>
        <w:suppressLineNumbers w:val="0"/>
        <w:kinsoku/>
        <w:overflowPunct/>
        <w:autoSpaceDE/>
        <w:autoSpaceDN/>
        <w:bidi w:val="0"/>
        <w:adjustRightInd/>
        <w:spacing w:before="0" w:beforeAutospacing="0" w:after="0" w:afterAutospacing="0" w:line="320" w:lineRule="exact"/>
        <w:ind w:left="0" w:right="0"/>
        <w:jc w:val="both"/>
        <w:textAlignment w:val="auto"/>
      </w:pPr>
      <w:r>
        <w:rPr>
          <w:rFonts w:hint="eastAsia" w:ascii="宋体" w:hAnsi="宋体" w:eastAsia="宋体" w:cs="宋体"/>
          <w:b/>
          <w:bCs w:val="0"/>
          <w:kern w:val="2"/>
          <w:sz w:val="21"/>
          <w:szCs w:val="21"/>
          <w:lang w:val="en-US" w:eastAsia="zh-CN" w:bidi="ar"/>
        </w:rPr>
        <w:t xml:space="preserve">    4.最高投标限价（</w:t>
      </w:r>
      <w:r>
        <w:rPr>
          <w:rFonts w:hint="eastAsia" w:ascii="宋体" w:hAnsi="宋体" w:eastAsia="宋体" w:cs="宋体"/>
          <w:b/>
          <w:bCs w:val="0"/>
          <w:kern w:val="2"/>
          <w:sz w:val="21"/>
          <w:szCs w:val="24"/>
          <w:lang w:val="en-US" w:eastAsia="zh-CN" w:bidi="ar"/>
        </w:rPr>
        <w:t>采购预算价</w:t>
      </w:r>
      <w:r>
        <w:rPr>
          <w:rFonts w:hint="eastAsia" w:ascii="宋体" w:hAnsi="宋体" w:eastAsia="宋体" w:cs="宋体"/>
          <w:b/>
          <w:bCs w:val="0"/>
          <w:kern w:val="2"/>
          <w:sz w:val="21"/>
          <w:szCs w:val="21"/>
          <w:lang w:val="en-US" w:eastAsia="zh-CN" w:bidi="ar"/>
        </w:rPr>
        <w:t>）</w:t>
      </w:r>
      <w:r>
        <w:rPr>
          <w:rFonts w:hint="eastAsia" w:ascii="宋体" w:hAnsi="宋体" w:eastAsia="宋体" w:cs="宋体"/>
          <w:b/>
          <w:bCs w:val="0"/>
          <w:kern w:val="2"/>
          <w:sz w:val="21"/>
          <w:szCs w:val="24"/>
          <w:lang w:val="en-US" w:eastAsia="zh-CN" w:bidi="ar"/>
        </w:rPr>
        <w:t>：</w:t>
      </w:r>
      <w:r>
        <w:rPr>
          <w:rFonts w:hint="eastAsia" w:ascii="宋体" w:hAnsi="宋体" w:eastAsia="宋体" w:cs="宋体"/>
          <w:bCs/>
          <w:kern w:val="2"/>
          <w:sz w:val="21"/>
          <w:szCs w:val="24"/>
          <w:lang w:val="en-US" w:eastAsia="zh-CN" w:bidi="ar"/>
        </w:rPr>
        <w:t>（人民币：大写）陆佰柒拾伍万元整（¥</w:t>
      </w:r>
      <w:bookmarkStart w:id="5" w:name="OLE_LINK9"/>
      <w:bookmarkStart w:id="6" w:name="OLE_LINK8"/>
      <w:r>
        <w:rPr>
          <w:rFonts w:hint="eastAsia" w:ascii="宋体" w:hAnsi="宋体" w:eastAsia="宋体" w:cs="宋体"/>
          <w:bCs/>
          <w:kern w:val="2"/>
          <w:sz w:val="21"/>
          <w:szCs w:val="24"/>
          <w:lang w:val="en-US" w:eastAsia="zh-CN" w:bidi="ar"/>
        </w:rPr>
        <w:t>675</w:t>
      </w:r>
      <w:bookmarkEnd w:id="5"/>
      <w:bookmarkEnd w:id="6"/>
      <w:r>
        <w:rPr>
          <w:rFonts w:hint="eastAsia" w:ascii="宋体" w:hAnsi="宋体" w:eastAsia="宋体" w:cs="宋体"/>
          <w:bCs/>
          <w:kern w:val="2"/>
          <w:sz w:val="21"/>
          <w:szCs w:val="24"/>
          <w:lang w:val="en-US" w:eastAsia="zh-CN" w:bidi="ar"/>
        </w:rPr>
        <w:t>0000.00），</w:t>
      </w:r>
      <w:r>
        <w:rPr>
          <w:rFonts w:hint="eastAsia" w:ascii="宋体" w:hAnsi="宋体" w:eastAsia="宋体" w:cs="宋体"/>
          <w:kern w:val="2"/>
          <w:sz w:val="21"/>
          <w:szCs w:val="24"/>
          <w:lang w:val="en-US" w:eastAsia="zh-CN" w:bidi="ar"/>
        </w:rPr>
        <w:t>该款项来自财政资金</w:t>
      </w:r>
      <w:r>
        <w:rPr>
          <w:rFonts w:hint="eastAsia" w:ascii="宋体" w:hAnsi="宋体" w:eastAsia="宋体" w:cs="宋体"/>
          <w:bCs/>
          <w:kern w:val="2"/>
          <w:sz w:val="21"/>
          <w:szCs w:val="24"/>
          <w:lang w:val="en-US" w:eastAsia="zh-CN" w:bidi="ar"/>
        </w:rPr>
        <w:t>，出资比例为100%</w:t>
      </w:r>
      <w:r>
        <w:rPr>
          <w:rFonts w:hint="eastAsia" w:ascii="宋体" w:hAnsi="宋体" w:eastAsia="宋体" w:cs="宋体"/>
          <w:kern w:val="2"/>
          <w:sz w:val="21"/>
          <w:szCs w:val="24"/>
          <w:lang w:val="en-US" w:eastAsia="zh-CN" w:bidi="ar"/>
        </w:rPr>
        <w:t>。</w:t>
      </w:r>
      <w:r>
        <w:rPr>
          <w:rFonts w:hint="eastAsia" w:ascii="宋体" w:hAnsi="宋体" w:eastAsia="宋体" w:cs="宋体"/>
          <w:bCs/>
          <w:kern w:val="2"/>
          <w:sz w:val="21"/>
          <w:szCs w:val="24"/>
          <w:lang w:val="en-US" w:eastAsia="zh-CN" w:bidi="ar"/>
        </w:rPr>
        <w:t>其中各标段采购预算价如下表载列：</w:t>
      </w:r>
    </w:p>
    <w:tbl>
      <w:tblPr>
        <w:tblStyle w:val="3"/>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94"/>
        <w:gridCol w:w="6179"/>
        <w:gridCol w:w="2827"/>
      </w:tblGrid>
      <w:tr w14:paraId="3DFD8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1F9FED3C">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jc w:val="center"/>
              <w:textAlignment w:val="auto"/>
              <w:rPr>
                <w:rFonts w:hint="eastAsia" w:ascii="宋体" w:hAnsi="宋体" w:eastAsia="宋体" w:cs="宋体"/>
                <w:b/>
                <w:bCs/>
                <w:szCs w:val="21"/>
                <w:lang w:val="en-US"/>
              </w:rPr>
            </w:pPr>
            <w:r>
              <w:rPr>
                <w:rFonts w:hint="eastAsia" w:ascii="宋体" w:hAnsi="宋体" w:eastAsia="宋体" w:cs="宋体"/>
                <w:b/>
                <w:bCs/>
                <w:kern w:val="2"/>
                <w:sz w:val="21"/>
                <w:szCs w:val="24"/>
                <w:lang w:val="en-US" w:eastAsia="zh-CN" w:bidi="ar"/>
              </w:rPr>
              <w:t>标段号</w:t>
            </w:r>
          </w:p>
        </w:tc>
        <w:tc>
          <w:tcPr>
            <w:tcW w:w="6179" w:type="dxa"/>
            <w:tcBorders>
              <w:top w:val="single" w:color="auto" w:sz="4" w:space="0"/>
              <w:left w:val="nil"/>
              <w:bottom w:val="single" w:color="auto" w:sz="4" w:space="0"/>
              <w:right w:val="single" w:color="auto" w:sz="4" w:space="0"/>
            </w:tcBorders>
            <w:shd w:val="clear" w:color="auto" w:fill="auto"/>
            <w:vAlign w:val="center"/>
          </w:tcPr>
          <w:p w14:paraId="0394E5B5">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jc w:val="center"/>
              <w:textAlignment w:val="auto"/>
              <w:rPr>
                <w:rFonts w:hint="eastAsia" w:ascii="宋体" w:hAnsi="宋体" w:eastAsia="宋体" w:cs="宋体"/>
                <w:bCs/>
                <w:szCs w:val="21"/>
                <w:lang w:val="en-US"/>
              </w:rPr>
            </w:pPr>
            <w:r>
              <w:rPr>
                <w:rFonts w:hint="eastAsia" w:ascii="宋体" w:hAnsi="宋体" w:eastAsia="宋体" w:cs="宋体"/>
                <w:b/>
                <w:bCs/>
                <w:kern w:val="2"/>
                <w:sz w:val="21"/>
                <w:szCs w:val="24"/>
                <w:lang w:val="en-US" w:eastAsia="zh-CN" w:bidi="ar"/>
              </w:rPr>
              <w:t>标段项目名称</w:t>
            </w:r>
          </w:p>
        </w:tc>
        <w:tc>
          <w:tcPr>
            <w:tcW w:w="2827" w:type="dxa"/>
            <w:tcBorders>
              <w:top w:val="single" w:color="auto" w:sz="4" w:space="0"/>
              <w:left w:val="nil"/>
              <w:bottom w:val="single" w:color="auto" w:sz="4" w:space="0"/>
              <w:right w:val="single" w:color="auto" w:sz="4" w:space="0"/>
            </w:tcBorders>
            <w:shd w:val="clear" w:color="auto" w:fill="auto"/>
            <w:vAlign w:val="top"/>
          </w:tcPr>
          <w:p w14:paraId="3E13A0F9">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jc w:val="center"/>
              <w:textAlignment w:val="auto"/>
              <w:rPr>
                <w:rFonts w:hint="eastAsia" w:ascii="宋体" w:hAnsi="宋体" w:eastAsia="宋体" w:cs="宋体"/>
                <w:b/>
                <w:bCs/>
                <w:szCs w:val="21"/>
                <w:lang w:val="en-US"/>
              </w:rPr>
            </w:pPr>
            <w:r>
              <w:rPr>
                <w:rFonts w:hint="eastAsia" w:ascii="宋体" w:hAnsi="宋体" w:eastAsia="宋体" w:cs="宋体"/>
                <w:b/>
                <w:bCs/>
                <w:kern w:val="2"/>
                <w:sz w:val="21"/>
                <w:szCs w:val="24"/>
                <w:lang w:val="en-US" w:eastAsia="zh-CN" w:bidi="ar"/>
              </w:rPr>
              <w:t>最高投标限价（采购预算价）</w:t>
            </w:r>
          </w:p>
        </w:tc>
      </w:tr>
      <w:tr w14:paraId="7954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4B5E953E">
            <w:pPr>
              <w:keepNext w:val="0"/>
              <w:keepLines w:val="0"/>
              <w:pageBreakBefore w:val="0"/>
              <w:widowControl w:val="0"/>
              <w:suppressLineNumbers w:val="0"/>
              <w:kinsoku/>
              <w:overflowPunct/>
              <w:topLinePunct/>
              <w:autoSpaceDE/>
              <w:autoSpaceDN/>
              <w:bidi w:val="0"/>
              <w:adjustRightInd/>
              <w:spacing w:before="0" w:beforeAutospacing="0" w:after="0" w:afterAutospacing="0" w:line="320" w:lineRule="exact"/>
              <w:ind w:left="0" w:right="0"/>
              <w:jc w:val="center"/>
              <w:textAlignment w:val="auto"/>
              <w:rPr>
                <w:rFonts w:hint="eastAsia" w:ascii="宋体" w:hAnsi="宋体" w:eastAsia="宋体" w:cs="宋体"/>
                <w:bCs/>
                <w:szCs w:val="21"/>
                <w:lang w:val="en-US"/>
              </w:rPr>
            </w:pPr>
            <w:r>
              <w:rPr>
                <w:rFonts w:hint="eastAsia" w:ascii="宋体" w:hAnsi="宋体" w:eastAsia="宋体" w:cs="宋体"/>
                <w:bCs/>
                <w:kern w:val="2"/>
                <w:sz w:val="21"/>
                <w:szCs w:val="24"/>
                <w:lang w:val="en-US" w:eastAsia="zh-CN" w:bidi="ar"/>
              </w:rPr>
              <w:t>1标段</w:t>
            </w:r>
          </w:p>
        </w:tc>
        <w:tc>
          <w:tcPr>
            <w:tcW w:w="6179" w:type="dxa"/>
            <w:tcBorders>
              <w:top w:val="single" w:color="auto" w:sz="4" w:space="0"/>
              <w:left w:val="nil"/>
              <w:bottom w:val="single" w:color="auto" w:sz="4" w:space="0"/>
              <w:right w:val="single" w:color="auto" w:sz="4" w:space="0"/>
            </w:tcBorders>
            <w:shd w:val="clear" w:color="auto" w:fill="auto"/>
            <w:vAlign w:val="top"/>
          </w:tcPr>
          <w:p w14:paraId="6A15E01B">
            <w:pPr>
              <w:keepNext w:val="0"/>
              <w:keepLines w:val="0"/>
              <w:pageBreakBefore w:val="0"/>
              <w:widowControl w:val="0"/>
              <w:suppressLineNumbers w:val="0"/>
              <w:kinsoku/>
              <w:overflowPunct/>
              <w:autoSpaceDE/>
              <w:autoSpaceDN/>
              <w:bidi w:val="0"/>
              <w:adjustRightInd/>
              <w:snapToGrid w:val="0"/>
              <w:spacing w:before="0" w:beforeAutospacing="0" w:after="0" w:afterAutospacing="0" w:line="320" w:lineRule="exact"/>
              <w:ind w:left="0" w:right="0"/>
              <w:jc w:val="left"/>
              <w:textAlignment w:val="auto"/>
              <w:rPr>
                <w:rFonts w:hint="eastAsia" w:ascii="宋体" w:hAnsi="宋体" w:eastAsia="宋体" w:cs="宋体"/>
                <w:szCs w:val="21"/>
                <w:lang w:val="en-US"/>
              </w:rPr>
            </w:pPr>
            <w:bookmarkStart w:id="7" w:name="OLE_LINK12"/>
            <w:bookmarkStart w:id="8" w:name="OLE_LINK11"/>
            <w:r>
              <w:rPr>
                <w:rFonts w:hint="eastAsia" w:ascii="宋体" w:hAnsi="宋体" w:eastAsia="宋体" w:cs="宋体"/>
                <w:kern w:val="2"/>
                <w:sz w:val="21"/>
                <w:szCs w:val="24"/>
                <w:lang w:val="en-US" w:eastAsia="zh-CN" w:bidi="ar"/>
              </w:rPr>
              <w:t>仁义镇松高村、新联村、万民村、樟塘村、万寿村、共和村、龙珠村-玉石村（联合编制）、东江村-大洞村（联合编制）等8个村庄规划编制</w:t>
            </w:r>
            <w:bookmarkEnd w:id="7"/>
            <w:bookmarkEnd w:id="8"/>
          </w:p>
        </w:tc>
        <w:tc>
          <w:tcPr>
            <w:tcW w:w="2827" w:type="dxa"/>
            <w:tcBorders>
              <w:top w:val="single" w:color="auto" w:sz="4" w:space="0"/>
              <w:left w:val="nil"/>
              <w:bottom w:val="single" w:color="auto" w:sz="4" w:space="0"/>
              <w:right w:val="single" w:color="auto" w:sz="4" w:space="0"/>
            </w:tcBorders>
            <w:shd w:val="clear" w:color="auto" w:fill="auto"/>
            <w:vAlign w:val="center"/>
          </w:tcPr>
          <w:p w14:paraId="7FB07249">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jc w:val="center"/>
              <w:textAlignment w:val="auto"/>
              <w:rPr>
                <w:rFonts w:hint="eastAsia" w:ascii="宋体" w:hAnsi="宋体" w:eastAsia="宋体" w:cs="宋体"/>
                <w:bCs/>
                <w:szCs w:val="21"/>
                <w:lang w:val="en-US"/>
              </w:rPr>
            </w:pPr>
            <w:r>
              <w:rPr>
                <w:rFonts w:hint="eastAsia" w:ascii="宋体" w:hAnsi="宋体" w:eastAsia="宋体" w:cs="宋体"/>
                <w:bCs/>
                <w:kern w:val="2"/>
                <w:sz w:val="21"/>
                <w:szCs w:val="24"/>
                <w:lang w:val="en-US" w:eastAsia="zh-CN" w:bidi="ar"/>
              </w:rPr>
              <w:t>（人民币：大写）壹佰贰拾万元整（¥1200000.00）</w:t>
            </w:r>
          </w:p>
        </w:tc>
      </w:tr>
      <w:tr w14:paraId="7167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52634EB5">
            <w:pPr>
              <w:keepNext w:val="0"/>
              <w:keepLines w:val="0"/>
              <w:pageBreakBefore w:val="0"/>
              <w:widowControl w:val="0"/>
              <w:suppressLineNumbers w:val="0"/>
              <w:kinsoku/>
              <w:overflowPunct/>
              <w:topLinePunct/>
              <w:autoSpaceDE/>
              <w:autoSpaceDN/>
              <w:bidi w:val="0"/>
              <w:adjustRightInd/>
              <w:spacing w:before="0" w:beforeAutospacing="0" w:after="0" w:afterAutospacing="0" w:line="320" w:lineRule="exact"/>
              <w:ind w:left="0" w:right="0"/>
              <w:jc w:val="center"/>
              <w:textAlignment w:val="auto"/>
              <w:rPr>
                <w:rFonts w:hint="eastAsia" w:ascii="宋体" w:hAnsi="宋体" w:eastAsia="宋体" w:cs="宋体"/>
                <w:bCs/>
                <w:szCs w:val="21"/>
                <w:lang w:val="en-US"/>
              </w:rPr>
            </w:pPr>
            <w:r>
              <w:rPr>
                <w:rFonts w:hint="eastAsia" w:ascii="宋体" w:hAnsi="宋体" w:eastAsia="宋体" w:cs="宋体"/>
                <w:bCs/>
                <w:kern w:val="2"/>
                <w:sz w:val="21"/>
                <w:szCs w:val="24"/>
                <w:lang w:val="en-US" w:eastAsia="zh-CN" w:bidi="ar"/>
              </w:rPr>
              <w:t>2标段</w:t>
            </w:r>
          </w:p>
        </w:tc>
        <w:tc>
          <w:tcPr>
            <w:tcW w:w="6179" w:type="dxa"/>
            <w:tcBorders>
              <w:top w:val="single" w:color="auto" w:sz="4" w:space="0"/>
              <w:left w:val="nil"/>
              <w:bottom w:val="single" w:color="auto" w:sz="4" w:space="0"/>
              <w:right w:val="single" w:color="auto" w:sz="4" w:space="0"/>
            </w:tcBorders>
            <w:shd w:val="clear" w:color="auto" w:fill="auto"/>
            <w:vAlign w:val="top"/>
          </w:tcPr>
          <w:p w14:paraId="0AC544E7">
            <w:pPr>
              <w:keepNext w:val="0"/>
              <w:keepLines w:val="0"/>
              <w:pageBreakBefore w:val="0"/>
              <w:widowControl w:val="0"/>
              <w:suppressLineNumbers w:val="0"/>
              <w:kinsoku/>
              <w:overflowPunct/>
              <w:autoSpaceDE/>
              <w:autoSpaceDN/>
              <w:bidi w:val="0"/>
              <w:adjustRightInd/>
              <w:snapToGrid w:val="0"/>
              <w:spacing w:before="0" w:beforeAutospacing="0" w:after="0" w:afterAutospacing="0" w:line="320" w:lineRule="exact"/>
              <w:ind w:left="0" w:right="0"/>
              <w:jc w:val="left"/>
              <w:textAlignment w:val="auto"/>
              <w:rPr>
                <w:rFonts w:hint="eastAsia" w:ascii="宋体" w:hAnsi="宋体" w:eastAsia="宋体" w:cs="宋体"/>
                <w:szCs w:val="21"/>
                <w:lang w:val="en-US"/>
              </w:rPr>
            </w:pPr>
            <w:bookmarkStart w:id="9" w:name="OLE_LINK14"/>
            <w:bookmarkStart w:id="10" w:name="OLE_LINK13"/>
            <w:r>
              <w:rPr>
                <w:rFonts w:hint="eastAsia" w:ascii="宋体" w:hAnsi="宋体" w:eastAsia="宋体" w:cs="宋体"/>
                <w:kern w:val="2"/>
                <w:sz w:val="21"/>
                <w:szCs w:val="24"/>
                <w:lang w:val="en-US" w:eastAsia="zh-CN" w:bidi="ar"/>
              </w:rPr>
              <w:t>铺门镇中华村、回岗村、鹤州村、车龙村、福塔村、三元村、三洞村-上洞村（联合编制）、三冲村-松坪村（联合编制）等8个村庄规划编制</w:t>
            </w:r>
            <w:bookmarkEnd w:id="9"/>
            <w:bookmarkEnd w:id="10"/>
          </w:p>
        </w:tc>
        <w:tc>
          <w:tcPr>
            <w:tcW w:w="2827" w:type="dxa"/>
            <w:tcBorders>
              <w:top w:val="single" w:color="auto" w:sz="4" w:space="0"/>
              <w:left w:val="nil"/>
              <w:bottom w:val="single" w:color="auto" w:sz="4" w:space="0"/>
              <w:right w:val="single" w:color="auto" w:sz="4" w:space="0"/>
            </w:tcBorders>
            <w:shd w:val="clear" w:color="auto" w:fill="auto"/>
            <w:vAlign w:val="center"/>
          </w:tcPr>
          <w:p w14:paraId="2EEDEEDE">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jc w:val="center"/>
              <w:textAlignment w:val="auto"/>
              <w:rPr>
                <w:rFonts w:hint="default" w:ascii="Calibri" w:hAnsi="Calibri" w:cs="Calibri"/>
                <w:szCs w:val="21"/>
                <w:lang w:val="en-US"/>
              </w:rPr>
            </w:pPr>
            <w:r>
              <w:rPr>
                <w:rFonts w:hint="eastAsia" w:ascii="宋体" w:hAnsi="宋体" w:eastAsia="宋体" w:cs="宋体"/>
                <w:bCs/>
                <w:kern w:val="2"/>
                <w:sz w:val="21"/>
                <w:szCs w:val="24"/>
                <w:lang w:val="en-US" w:eastAsia="zh-CN" w:bidi="ar"/>
              </w:rPr>
              <w:t>（人民币：大写）壹佰贰拾万元整（¥1200000.00）</w:t>
            </w:r>
          </w:p>
        </w:tc>
      </w:tr>
      <w:tr w14:paraId="5D48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2E53D098">
            <w:pPr>
              <w:keepNext w:val="0"/>
              <w:keepLines w:val="0"/>
              <w:pageBreakBefore w:val="0"/>
              <w:widowControl w:val="0"/>
              <w:suppressLineNumbers w:val="0"/>
              <w:kinsoku/>
              <w:overflowPunct/>
              <w:topLinePunct/>
              <w:autoSpaceDE/>
              <w:autoSpaceDN/>
              <w:bidi w:val="0"/>
              <w:adjustRightInd/>
              <w:spacing w:before="0" w:beforeAutospacing="0" w:after="0" w:afterAutospacing="0" w:line="320" w:lineRule="exact"/>
              <w:ind w:left="0" w:right="0"/>
              <w:jc w:val="center"/>
              <w:textAlignment w:val="auto"/>
              <w:rPr>
                <w:rFonts w:hint="eastAsia" w:ascii="宋体" w:hAnsi="宋体" w:eastAsia="宋体" w:cs="宋体"/>
                <w:bCs/>
                <w:szCs w:val="21"/>
                <w:lang w:val="en-US"/>
              </w:rPr>
            </w:pPr>
            <w:r>
              <w:rPr>
                <w:rFonts w:hint="eastAsia" w:ascii="宋体" w:hAnsi="宋体" w:eastAsia="宋体" w:cs="宋体"/>
                <w:bCs/>
                <w:kern w:val="2"/>
                <w:sz w:val="21"/>
                <w:szCs w:val="24"/>
                <w:lang w:val="en-US" w:eastAsia="zh-CN" w:bidi="ar"/>
              </w:rPr>
              <w:t>3标段</w:t>
            </w:r>
          </w:p>
        </w:tc>
        <w:tc>
          <w:tcPr>
            <w:tcW w:w="6179" w:type="dxa"/>
            <w:tcBorders>
              <w:top w:val="single" w:color="auto" w:sz="4" w:space="0"/>
              <w:left w:val="nil"/>
              <w:bottom w:val="single" w:color="auto" w:sz="4" w:space="0"/>
              <w:right w:val="single" w:color="auto" w:sz="4" w:space="0"/>
            </w:tcBorders>
            <w:shd w:val="clear" w:color="auto" w:fill="auto"/>
            <w:vAlign w:val="top"/>
          </w:tcPr>
          <w:p w14:paraId="1E1AF8F4">
            <w:pPr>
              <w:keepNext w:val="0"/>
              <w:keepLines w:val="0"/>
              <w:pageBreakBefore w:val="0"/>
              <w:widowControl w:val="0"/>
              <w:suppressLineNumbers w:val="0"/>
              <w:kinsoku/>
              <w:overflowPunct/>
              <w:autoSpaceDE/>
              <w:autoSpaceDN/>
              <w:bidi w:val="0"/>
              <w:adjustRightInd/>
              <w:snapToGrid w:val="0"/>
              <w:spacing w:before="0" w:beforeAutospacing="0" w:after="0" w:afterAutospacing="0" w:line="320" w:lineRule="exact"/>
              <w:ind w:left="0" w:right="0"/>
              <w:jc w:val="left"/>
              <w:textAlignment w:val="auto"/>
              <w:rPr>
                <w:rFonts w:hint="eastAsia" w:ascii="宋体" w:hAnsi="宋体" w:eastAsia="宋体" w:cs="宋体"/>
                <w:szCs w:val="21"/>
                <w:lang w:val="en-US"/>
              </w:rPr>
            </w:pPr>
            <w:bookmarkStart w:id="11" w:name="OLE_LINK16"/>
            <w:bookmarkStart w:id="12" w:name="OLE_LINK15"/>
            <w:r>
              <w:rPr>
                <w:rFonts w:hint="eastAsia" w:ascii="宋体" w:hAnsi="宋体" w:eastAsia="宋体" w:cs="宋体"/>
                <w:kern w:val="2"/>
                <w:sz w:val="21"/>
                <w:szCs w:val="24"/>
                <w:lang w:val="en-US" w:eastAsia="zh-CN" w:bidi="ar"/>
              </w:rPr>
              <w:t>桂岭镇梅江村、大庆村、公平村、瑞山村、双凤村、新花村-天堂村（联合编制）、桂岭村-梅桂村（联合编制）、文德村-桂开村（联合编制）等8个村庄规划编制</w:t>
            </w:r>
            <w:bookmarkEnd w:id="11"/>
            <w:bookmarkEnd w:id="12"/>
          </w:p>
        </w:tc>
        <w:tc>
          <w:tcPr>
            <w:tcW w:w="2827" w:type="dxa"/>
            <w:tcBorders>
              <w:top w:val="single" w:color="auto" w:sz="4" w:space="0"/>
              <w:left w:val="nil"/>
              <w:bottom w:val="single" w:color="auto" w:sz="4" w:space="0"/>
              <w:right w:val="single" w:color="auto" w:sz="4" w:space="0"/>
            </w:tcBorders>
            <w:shd w:val="clear" w:color="auto" w:fill="auto"/>
            <w:vAlign w:val="center"/>
          </w:tcPr>
          <w:p w14:paraId="10620B26">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jc w:val="center"/>
              <w:textAlignment w:val="auto"/>
              <w:rPr>
                <w:rFonts w:hint="default" w:ascii="Calibri" w:hAnsi="Calibri" w:cs="Calibri"/>
                <w:szCs w:val="21"/>
                <w:lang w:val="en-US"/>
              </w:rPr>
            </w:pPr>
            <w:r>
              <w:rPr>
                <w:rFonts w:hint="eastAsia" w:ascii="宋体" w:hAnsi="宋体" w:eastAsia="宋体" w:cs="宋体"/>
                <w:bCs/>
                <w:kern w:val="2"/>
                <w:sz w:val="21"/>
                <w:szCs w:val="24"/>
                <w:lang w:val="en-US" w:eastAsia="zh-CN" w:bidi="ar"/>
              </w:rPr>
              <w:t>（人民币：大写）壹佰贰拾万元整（¥1200000.00）</w:t>
            </w:r>
          </w:p>
        </w:tc>
      </w:tr>
      <w:tr w14:paraId="1FCEE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31F2F4C1">
            <w:pPr>
              <w:keepNext w:val="0"/>
              <w:keepLines w:val="0"/>
              <w:pageBreakBefore w:val="0"/>
              <w:widowControl w:val="0"/>
              <w:suppressLineNumbers w:val="0"/>
              <w:kinsoku/>
              <w:overflowPunct/>
              <w:topLinePunct/>
              <w:autoSpaceDE/>
              <w:autoSpaceDN/>
              <w:bidi w:val="0"/>
              <w:adjustRightInd/>
              <w:spacing w:before="0" w:beforeAutospacing="0" w:after="0" w:afterAutospacing="0" w:line="320" w:lineRule="exact"/>
              <w:ind w:left="0" w:right="0"/>
              <w:jc w:val="center"/>
              <w:textAlignment w:val="auto"/>
              <w:rPr>
                <w:rFonts w:hint="eastAsia" w:ascii="宋体" w:hAnsi="宋体" w:eastAsia="宋体" w:cs="宋体"/>
                <w:bCs/>
                <w:szCs w:val="21"/>
                <w:lang w:val="en-US"/>
              </w:rPr>
            </w:pPr>
            <w:r>
              <w:rPr>
                <w:rFonts w:hint="eastAsia" w:ascii="宋体" w:hAnsi="宋体" w:eastAsia="宋体" w:cs="宋体"/>
                <w:bCs/>
                <w:kern w:val="2"/>
                <w:sz w:val="21"/>
                <w:szCs w:val="24"/>
                <w:lang w:val="en-US" w:eastAsia="zh-CN" w:bidi="ar"/>
              </w:rPr>
              <w:t>4标段</w:t>
            </w:r>
          </w:p>
        </w:tc>
        <w:tc>
          <w:tcPr>
            <w:tcW w:w="6179" w:type="dxa"/>
            <w:tcBorders>
              <w:top w:val="single" w:color="auto" w:sz="4" w:space="0"/>
              <w:left w:val="nil"/>
              <w:bottom w:val="single" w:color="auto" w:sz="4" w:space="0"/>
              <w:right w:val="single" w:color="auto" w:sz="4" w:space="0"/>
            </w:tcBorders>
            <w:shd w:val="clear" w:color="auto" w:fill="auto"/>
            <w:vAlign w:val="top"/>
          </w:tcPr>
          <w:p w14:paraId="3ED196B1">
            <w:pPr>
              <w:keepNext w:val="0"/>
              <w:keepLines w:val="0"/>
              <w:pageBreakBefore w:val="0"/>
              <w:widowControl w:val="0"/>
              <w:suppressLineNumbers w:val="0"/>
              <w:kinsoku/>
              <w:overflowPunct/>
              <w:autoSpaceDE/>
              <w:autoSpaceDN/>
              <w:bidi w:val="0"/>
              <w:adjustRightInd/>
              <w:snapToGrid w:val="0"/>
              <w:spacing w:before="0" w:beforeAutospacing="0" w:after="0" w:afterAutospacing="0" w:line="320" w:lineRule="exact"/>
              <w:ind w:left="0" w:right="0"/>
              <w:jc w:val="left"/>
              <w:textAlignment w:val="auto"/>
              <w:rPr>
                <w:rFonts w:hint="eastAsia" w:ascii="宋体" w:hAnsi="宋体" w:eastAsia="宋体" w:cs="宋体"/>
                <w:szCs w:val="21"/>
                <w:lang w:val="en-US"/>
              </w:rPr>
            </w:pPr>
            <w:bookmarkStart w:id="13" w:name="OLE_LINK18"/>
            <w:bookmarkStart w:id="14" w:name="OLE_LINK17"/>
            <w:r>
              <w:rPr>
                <w:rFonts w:hint="eastAsia" w:ascii="宋体" w:hAnsi="宋体" w:eastAsia="宋体" w:cs="宋体"/>
                <w:kern w:val="2"/>
                <w:sz w:val="21"/>
                <w:szCs w:val="24"/>
                <w:lang w:val="en-US" w:eastAsia="zh-CN" w:bidi="ar"/>
              </w:rPr>
              <w:t>步头镇三和村、高洞村、平景村、永和村、保和村、保塘村-大桂村（联合编制）、莲塘镇上寺村等7个村庄规划编制</w:t>
            </w:r>
            <w:bookmarkEnd w:id="13"/>
            <w:bookmarkEnd w:id="14"/>
          </w:p>
        </w:tc>
        <w:tc>
          <w:tcPr>
            <w:tcW w:w="2827" w:type="dxa"/>
            <w:tcBorders>
              <w:top w:val="single" w:color="auto" w:sz="4" w:space="0"/>
              <w:left w:val="nil"/>
              <w:bottom w:val="single" w:color="auto" w:sz="4" w:space="0"/>
              <w:right w:val="single" w:color="auto" w:sz="4" w:space="0"/>
            </w:tcBorders>
            <w:shd w:val="clear" w:color="auto" w:fill="auto"/>
            <w:vAlign w:val="center"/>
          </w:tcPr>
          <w:p w14:paraId="26D6A437">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jc w:val="center"/>
              <w:textAlignment w:val="auto"/>
              <w:rPr>
                <w:rFonts w:hint="default" w:ascii="Calibri" w:hAnsi="Calibri" w:cs="Calibri"/>
                <w:szCs w:val="21"/>
                <w:lang w:val="en-US"/>
              </w:rPr>
            </w:pPr>
            <w:r>
              <w:rPr>
                <w:rFonts w:hint="eastAsia" w:ascii="宋体" w:hAnsi="宋体" w:eastAsia="宋体" w:cs="宋体"/>
                <w:bCs/>
                <w:kern w:val="2"/>
                <w:sz w:val="21"/>
                <w:szCs w:val="24"/>
                <w:lang w:val="en-US" w:eastAsia="zh-CN" w:bidi="ar"/>
              </w:rPr>
              <w:t>（人民币：大写）壹佰零伍万元整（¥1050000.00）</w:t>
            </w:r>
          </w:p>
        </w:tc>
      </w:tr>
      <w:tr w14:paraId="3F45E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7F97B796">
            <w:pPr>
              <w:keepNext w:val="0"/>
              <w:keepLines w:val="0"/>
              <w:pageBreakBefore w:val="0"/>
              <w:widowControl w:val="0"/>
              <w:suppressLineNumbers w:val="0"/>
              <w:kinsoku/>
              <w:overflowPunct/>
              <w:topLinePunct/>
              <w:autoSpaceDE/>
              <w:autoSpaceDN/>
              <w:bidi w:val="0"/>
              <w:adjustRightInd/>
              <w:spacing w:before="0" w:beforeAutospacing="0" w:after="0" w:afterAutospacing="0" w:line="320" w:lineRule="exact"/>
              <w:ind w:left="0" w:right="0"/>
              <w:jc w:val="center"/>
              <w:textAlignment w:val="auto"/>
              <w:rPr>
                <w:rFonts w:hint="eastAsia" w:ascii="宋体" w:hAnsi="宋体" w:eastAsia="宋体" w:cs="宋体"/>
                <w:bCs/>
                <w:szCs w:val="21"/>
                <w:lang w:val="en-US"/>
              </w:rPr>
            </w:pPr>
            <w:r>
              <w:rPr>
                <w:rFonts w:hint="eastAsia" w:ascii="宋体" w:hAnsi="宋体" w:eastAsia="宋体" w:cs="宋体"/>
                <w:bCs/>
                <w:kern w:val="2"/>
                <w:sz w:val="21"/>
                <w:szCs w:val="24"/>
                <w:lang w:val="en-US" w:eastAsia="zh-CN" w:bidi="ar"/>
              </w:rPr>
              <w:t>5标段</w:t>
            </w:r>
          </w:p>
        </w:tc>
        <w:tc>
          <w:tcPr>
            <w:tcW w:w="6179" w:type="dxa"/>
            <w:tcBorders>
              <w:top w:val="single" w:color="auto" w:sz="4" w:space="0"/>
              <w:left w:val="nil"/>
              <w:bottom w:val="single" w:color="auto" w:sz="4" w:space="0"/>
              <w:right w:val="single" w:color="auto" w:sz="4" w:space="0"/>
            </w:tcBorders>
            <w:shd w:val="clear" w:color="auto" w:fill="auto"/>
            <w:vAlign w:val="top"/>
          </w:tcPr>
          <w:p w14:paraId="34E2176C">
            <w:pPr>
              <w:keepNext w:val="0"/>
              <w:keepLines w:val="0"/>
              <w:pageBreakBefore w:val="0"/>
              <w:widowControl w:val="0"/>
              <w:suppressLineNumbers w:val="0"/>
              <w:kinsoku/>
              <w:overflowPunct/>
              <w:autoSpaceDE/>
              <w:autoSpaceDN/>
              <w:bidi w:val="0"/>
              <w:adjustRightInd/>
              <w:snapToGrid w:val="0"/>
              <w:spacing w:before="0" w:beforeAutospacing="0" w:after="0" w:afterAutospacing="0" w:line="320" w:lineRule="exact"/>
              <w:ind w:left="0" w:right="0"/>
              <w:jc w:val="left"/>
              <w:textAlignment w:val="auto"/>
              <w:rPr>
                <w:rFonts w:hint="eastAsia" w:ascii="宋体" w:hAnsi="宋体" w:eastAsia="宋体" w:cs="宋体"/>
                <w:bCs/>
                <w:szCs w:val="21"/>
                <w:lang w:val="en-US"/>
              </w:rPr>
            </w:pPr>
            <w:r>
              <w:rPr>
                <w:rFonts w:hint="eastAsia" w:ascii="宋体" w:hAnsi="宋体" w:eastAsia="宋体" w:cs="宋体"/>
                <w:bCs/>
                <w:kern w:val="2"/>
                <w:sz w:val="21"/>
                <w:szCs w:val="24"/>
                <w:lang w:val="en-US" w:eastAsia="zh-CN" w:bidi="ar"/>
              </w:rPr>
              <w:t>贺街镇南堂村、新坪村、双星村、榕树村、农场村-进贤村（联合编制）、里松镇斧头山村、里松村等7个村庄规划编制</w:t>
            </w:r>
          </w:p>
        </w:tc>
        <w:tc>
          <w:tcPr>
            <w:tcW w:w="2827" w:type="dxa"/>
            <w:tcBorders>
              <w:top w:val="single" w:color="auto" w:sz="4" w:space="0"/>
              <w:left w:val="nil"/>
              <w:bottom w:val="single" w:color="auto" w:sz="4" w:space="0"/>
              <w:right w:val="single" w:color="auto" w:sz="4" w:space="0"/>
            </w:tcBorders>
            <w:shd w:val="clear" w:color="auto" w:fill="auto"/>
            <w:vAlign w:val="center"/>
          </w:tcPr>
          <w:p w14:paraId="418886E8">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jc w:val="center"/>
              <w:textAlignment w:val="auto"/>
              <w:rPr>
                <w:rFonts w:hint="default" w:ascii="Calibri" w:hAnsi="Calibri" w:cs="Calibri"/>
                <w:szCs w:val="21"/>
                <w:lang w:val="en-US"/>
              </w:rPr>
            </w:pPr>
            <w:r>
              <w:rPr>
                <w:rFonts w:hint="eastAsia" w:ascii="宋体" w:hAnsi="宋体" w:eastAsia="宋体" w:cs="宋体"/>
                <w:bCs/>
                <w:kern w:val="2"/>
                <w:sz w:val="21"/>
                <w:szCs w:val="24"/>
                <w:lang w:val="en-US" w:eastAsia="zh-CN" w:bidi="ar"/>
              </w:rPr>
              <w:t>（人民币：大写）壹佰零伍万元整（¥1050000.00）</w:t>
            </w:r>
          </w:p>
        </w:tc>
      </w:tr>
      <w:tr w14:paraId="6D74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75BA0DEC">
            <w:pPr>
              <w:keepNext w:val="0"/>
              <w:keepLines w:val="0"/>
              <w:pageBreakBefore w:val="0"/>
              <w:widowControl w:val="0"/>
              <w:suppressLineNumbers w:val="0"/>
              <w:kinsoku/>
              <w:overflowPunct/>
              <w:topLinePunct/>
              <w:autoSpaceDE/>
              <w:autoSpaceDN/>
              <w:bidi w:val="0"/>
              <w:adjustRightInd/>
              <w:spacing w:before="0" w:beforeAutospacing="0" w:after="0" w:afterAutospacing="0" w:line="320" w:lineRule="exact"/>
              <w:ind w:left="0" w:right="0"/>
              <w:jc w:val="center"/>
              <w:textAlignment w:val="auto"/>
              <w:rPr>
                <w:rFonts w:hint="eastAsia" w:ascii="宋体" w:hAnsi="宋体" w:eastAsia="宋体" w:cs="宋体"/>
                <w:bCs/>
                <w:szCs w:val="21"/>
                <w:lang w:val="en-US"/>
              </w:rPr>
            </w:pPr>
            <w:r>
              <w:rPr>
                <w:rFonts w:hint="eastAsia" w:ascii="宋体" w:hAnsi="宋体" w:eastAsia="宋体" w:cs="宋体"/>
                <w:bCs/>
                <w:kern w:val="2"/>
                <w:sz w:val="21"/>
                <w:szCs w:val="24"/>
                <w:lang w:val="en-US" w:eastAsia="zh-CN" w:bidi="ar"/>
              </w:rPr>
              <w:t>6标段</w:t>
            </w:r>
          </w:p>
        </w:tc>
        <w:tc>
          <w:tcPr>
            <w:tcW w:w="6179" w:type="dxa"/>
            <w:tcBorders>
              <w:top w:val="single" w:color="auto" w:sz="4" w:space="0"/>
              <w:left w:val="nil"/>
              <w:bottom w:val="single" w:color="auto" w:sz="4" w:space="0"/>
              <w:right w:val="single" w:color="auto" w:sz="4" w:space="0"/>
            </w:tcBorders>
            <w:shd w:val="clear" w:color="auto" w:fill="auto"/>
            <w:vAlign w:val="top"/>
          </w:tcPr>
          <w:p w14:paraId="6502B0F0">
            <w:pPr>
              <w:keepNext w:val="0"/>
              <w:keepLines w:val="0"/>
              <w:pageBreakBefore w:val="0"/>
              <w:widowControl w:val="0"/>
              <w:suppressLineNumbers w:val="0"/>
              <w:kinsoku/>
              <w:overflowPunct/>
              <w:autoSpaceDE/>
              <w:autoSpaceDN/>
              <w:bidi w:val="0"/>
              <w:adjustRightInd/>
              <w:snapToGrid w:val="0"/>
              <w:spacing w:before="0" w:beforeAutospacing="0" w:after="0" w:afterAutospacing="0" w:line="320" w:lineRule="exact"/>
              <w:ind w:left="0" w:right="0"/>
              <w:jc w:val="left"/>
              <w:textAlignment w:val="auto"/>
              <w:rPr>
                <w:rFonts w:hint="eastAsia" w:ascii="宋体" w:hAnsi="宋体" w:eastAsia="宋体" w:cs="宋体"/>
                <w:bCs/>
                <w:szCs w:val="21"/>
                <w:lang w:val="en-US"/>
              </w:rPr>
            </w:pPr>
            <w:r>
              <w:rPr>
                <w:rFonts w:hint="eastAsia" w:ascii="宋体" w:hAnsi="宋体" w:eastAsia="宋体" w:cs="宋体"/>
                <w:bCs/>
                <w:kern w:val="2"/>
                <w:sz w:val="21"/>
                <w:szCs w:val="24"/>
                <w:lang w:val="en-US" w:eastAsia="zh-CN" w:bidi="ar"/>
              </w:rPr>
              <w:t>大宁镇三合村、安宁村、公保村、同宁村、同保村、平阳村、赵平村-李屋村（联合编制）等7个村庄规划编制</w:t>
            </w:r>
          </w:p>
        </w:tc>
        <w:tc>
          <w:tcPr>
            <w:tcW w:w="2827" w:type="dxa"/>
            <w:tcBorders>
              <w:top w:val="single" w:color="auto" w:sz="4" w:space="0"/>
              <w:left w:val="nil"/>
              <w:bottom w:val="single" w:color="auto" w:sz="4" w:space="0"/>
              <w:right w:val="single" w:color="auto" w:sz="4" w:space="0"/>
            </w:tcBorders>
            <w:shd w:val="clear" w:color="auto" w:fill="auto"/>
            <w:vAlign w:val="top"/>
          </w:tcPr>
          <w:p w14:paraId="2D876BDC">
            <w:pPr>
              <w:keepNext w:val="0"/>
              <w:keepLines w:val="0"/>
              <w:pageBreakBefore w:val="0"/>
              <w:widowControl w:val="0"/>
              <w:suppressLineNumbers w:val="0"/>
              <w:kinsoku/>
              <w:overflowPunct/>
              <w:autoSpaceDE/>
              <w:autoSpaceDN/>
              <w:bidi w:val="0"/>
              <w:adjustRightInd/>
              <w:spacing w:before="0" w:beforeAutospacing="0" w:after="0" w:afterAutospacing="0" w:line="320" w:lineRule="exact"/>
              <w:ind w:left="0" w:right="0"/>
              <w:jc w:val="both"/>
              <w:textAlignment w:val="auto"/>
              <w:rPr>
                <w:rFonts w:hint="default" w:ascii="Calibri" w:hAnsi="Calibri" w:cs="Calibri"/>
                <w:szCs w:val="21"/>
                <w:lang w:val="en-US"/>
              </w:rPr>
            </w:pPr>
            <w:r>
              <w:rPr>
                <w:rFonts w:hint="eastAsia" w:ascii="宋体" w:hAnsi="宋体" w:eastAsia="宋体" w:cs="宋体"/>
                <w:bCs/>
                <w:kern w:val="2"/>
                <w:sz w:val="21"/>
                <w:szCs w:val="24"/>
                <w:lang w:val="en-US" w:eastAsia="zh-CN" w:bidi="ar"/>
              </w:rPr>
              <w:t>（人民币：大写）壹佰零伍万元整（¥1050000.00）</w:t>
            </w:r>
          </w:p>
        </w:tc>
      </w:tr>
    </w:tbl>
    <w:p w14:paraId="0CA58D92">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firstLine="422" w:firstLineChars="200"/>
        <w:jc w:val="both"/>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 xml:space="preserve"> 5.项目背景：</w:t>
      </w:r>
      <w:r>
        <w:rPr>
          <w:rFonts w:hint="eastAsia" w:ascii="宋体" w:hAnsi="宋体" w:eastAsia="宋体" w:cs="宋体"/>
          <w:kern w:val="2"/>
          <w:sz w:val="21"/>
          <w:szCs w:val="21"/>
          <w:lang w:val="en-US" w:eastAsia="zh-CN" w:bidi="ar"/>
        </w:rPr>
        <w:t>本采购项目以《中央农办 农业农村部 自然资源部 国家发展改革委 财政部关于统筹推进村庄规划工作的意见（农规发〔2019〕1号）》、《中共中央 国务院关于建立国土空间规划体系并监督实施的若干意见》及《自然资源部办公厅关于加强村庄规划促进乡村振兴的通知（自然资办发〔2019〕35号）》等文件为指导精神。</w:t>
      </w:r>
    </w:p>
    <w:p w14:paraId="52588D0F">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firstLine="422" w:firstLineChars="200"/>
        <w:jc w:val="both"/>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6.采购需求</w:t>
      </w:r>
    </w:p>
    <w:p w14:paraId="474A67D4">
      <w:pPr>
        <w:keepNext w:val="0"/>
        <w:keepLines w:val="0"/>
        <w:pageBreakBefore w:val="0"/>
        <w:widowControl/>
        <w:suppressLineNumbers w:val="0"/>
        <w:kinsoku/>
        <w:wordWrap w:val="0"/>
        <w:overflowPunct/>
        <w:topLinePunct/>
        <w:autoSpaceDE/>
        <w:autoSpaceDN/>
        <w:bidi w:val="0"/>
        <w:adjustRightInd/>
        <w:spacing w:before="0" w:beforeAutospacing="0" w:after="0" w:afterAutospacing="0" w:line="320" w:lineRule="exact"/>
        <w:ind w:left="0" w:right="0" w:firstLine="422" w:firstLineChars="200"/>
        <w:jc w:val="left"/>
        <w:textAlignment w:val="auto"/>
        <w:rPr>
          <w:rFonts w:hint="eastAsia" w:ascii="宋体" w:hAnsi="宋体" w:eastAsia="宋体" w:cs="宋体"/>
          <w:bCs/>
          <w:szCs w:val="21"/>
          <w:lang w:val="en-US"/>
        </w:rPr>
      </w:pPr>
      <w:r>
        <w:rPr>
          <w:rFonts w:hint="eastAsia" w:ascii="宋体" w:hAnsi="宋体" w:eastAsia="宋体" w:cs="宋体"/>
          <w:b/>
          <w:bCs w:val="0"/>
          <w:kern w:val="2"/>
          <w:sz w:val="21"/>
          <w:szCs w:val="21"/>
          <w:lang w:val="en-US" w:eastAsia="zh-CN" w:bidi="ar"/>
        </w:rPr>
        <w:t>6.1采购范围（内容（“标的”））：</w:t>
      </w:r>
      <w:r>
        <w:rPr>
          <w:rFonts w:hint="eastAsia" w:ascii="宋体" w:hAnsi="宋体" w:eastAsia="宋体" w:cs="宋体"/>
          <w:bCs/>
          <w:kern w:val="2"/>
          <w:sz w:val="21"/>
          <w:szCs w:val="24"/>
          <w:lang w:val="en-US" w:eastAsia="zh-CN" w:bidi="ar"/>
        </w:rPr>
        <w:t>村庄规划编制技术服务</w:t>
      </w:r>
      <w:r>
        <w:rPr>
          <w:rFonts w:hint="eastAsia" w:ascii="宋体" w:hAnsi="宋体" w:eastAsia="宋体" w:cs="宋体"/>
          <w:kern w:val="2"/>
          <w:sz w:val="21"/>
          <w:szCs w:val="21"/>
          <w:lang w:val="en-US" w:eastAsia="zh-CN" w:bidi="ar"/>
        </w:rPr>
        <w:t>。</w:t>
      </w:r>
      <w:r>
        <w:rPr>
          <w:rFonts w:hint="eastAsia" w:ascii="宋体" w:hAnsi="宋体" w:eastAsia="宋体" w:cs="宋体"/>
          <w:bCs/>
          <w:kern w:val="2"/>
          <w:sz w:val="21"/>
          <w:szCs w:val="21"/>
          <w:lang w:val="en-US" w:eastAsia="zh-CN" w:bidi="ar"/>
        </w:rPr>
        <w:t>本项目采购范围（内容（“标的”））按《中小企业划型标准规定的通知（工信部联企业〔2011〕300号）》划定的“（十六）其他未列明行业”类别。</w:t>
      </w:r>
    </w:p>
    <w:p w14:paraId="2ABF69A5">
      <w:pPr>
        <w:keepNext w:val="0"/>
        <w:keepLines w:val="0"/>
        <w:pageBreakBefore w:val="0"/>
        <w:widowControl w:val="0"/>
        <w:suppressLineNumbers w:val="0"/>
        <w:kinsoku/>
        <w:overflowPunct/>
        <w:autoSpaceDE/>
        <w:autoSpaceDN/>
        <w:bidi w:val="0"/>
        <w:adjustRightInd/>
        <w:spacing w:before="0" w:beforeAutospacing="0" w:after="0" w:afterAutospacing="0" w:line="320" w:lineRule="exact"/>
        <w:ind w:left="0" w:right="0"/>
        <w:jc w:val="both"/>
        <w:textAlignment w:val="auto"/>
      </w:pPr>
      <w:r>
        <w:rPr>
          <w:rFonts w:hint="eastAsia" w:ascii="宋体" w:hAnsi="宋体" w:eastAsia="宋体" w:cs="宋体"/>
          <w:b/>
          <w:bCs/>
          <w:kern w:val="2"/>
          <w:sz w:val="21"/>
          <w:szCs w:val="21"/>
          <w:lang w:val="en-US" w:eastAsia="zh-CN" w:bidi="ar"/>
        </w:rPr>
        <w:t xml:space="preserve">    6.2服务地址：</w:t>
      </w:r>
      <w:r>
        <w:rPr>
          <w:rFonts w:hint="eastAsia" w:ascii="宋体" w:hAnsi="宋体" w:eastAsia="宋体" w:cs="宋体"/>
          <w:bCs/>
          <w:kern w:val="2"/>
          <w:sz w:val="21"/>
          <w:szCs w:val="24"/>
          <w:lang w:val="en-US" w:eastAsia="zh-CN" w:bidi="ar"/>
        </w:rPr>
        <w:t>贺州市八步区</w:t>
      </w:r>
      <w:r>
        <w:rPr>
          <w:rFonts w:hint="eastAsia" w:ascii="宋体" w:hAnsi="宋体" w:eastAsia="宋体" w:cs="宋体"/>
          <w:kern w:val="2"/>
          <w:sz w:val="21"/>
          <w:szCs w:val="24"/>
          <w:lang w:val="en-US" w:eastAsia="zh-CN" w:bidi="ar"/>
        </w:rPr>
        <w:t>仁义镇</w:t>
      </w:r>
      <w:r>
        <w:rPr>
          <w:rFonts w:hint="eastAsia" w:ascii="宋体" w:hAnsi="宋体" w:eastAsia="宋体" w:cs="宋体"/>
          <w:bCs/>
          <w:kern w:val="2"/>
          <w:sz w:val="21"/>
          <w:szCs w:val="24"/>
          <w:lang w:val="en-US" w:eastAsia="zh-CN" w:bidi="ar"/>
        </w:rPr>
        <w:t>、</w:t>
      </w:r>
      <w:r>
        <w:rPr>
          <w:rFonts w:hint="eastAsia" w:ascii="宋体" w:hAnsi="宋体" w:eastAsia="宋体" w:cs="宋体"/>
          <w:kern w:val="2"/>
          <w:sz w:val="21"/>
          <w:szCs w:val="24"/>
          <w:lang w:val="en-US" w:eastAsia="zh-CN" w:bidi="ar"/>
        </w:rPr>
        <w:t>铺门镇、桂岭镇、步头镇、莲塘镇、</w:t>
      </w:r>
      <w:r>
        <w:rPr>
          <w:rFonts w:hint="eastAsia" w:ascii="宋体" w:hAnsi="宋体" w:eastAsia="宋体" w:cs="宋体"/>
          <w:bCs/>
          <w:kern w:val="2"/>
          <w:sz w:val="21"/>
          <w:szCs w:val="24"/>
          <w:lang w:val="en-US" w:eastAsia="zh-CN" w:bidi="ar"/>
        </w:rPr>
        <w:t>贺街镇、里松镇、大宁镇等</w:t>
      </w:r>
    </w:p>
    <w:p w14:paraId="3553B7A6">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firstLine="422" w:firstLineChars="200"/>
        <w:jc w:val="both"/>
        <w:textAlignment w:val="auto"/>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6.3服务要求：</w:t>
      </w:r>
      <w:r>
        <w:rPr>
          <w:rFonts w:hint="eastAsia" w:ascii="宋体" w:hAnsi="宋体" w:eastAsia="宋体" w:cs="宋体"/>
          <w:kern w:val="2"/>
          <w:sz w:val="21"/>
          <w:szCs w:val="21"/>
          <w:lang w:val="en-US" w:eastAsia="zh-CN" w:bidi="ar"/>
        </w:rPr>
        <w:t>应响应《采购文件》第三章“项目需求和说明”载列的所有实质性内容。</w:t>
      </w:r>
    </w:p>
    <w:p w14:paraId="6527E702">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firstLine="422" w:firstLineChars="200"/>
        <w:jc w:val="both"/>
        <w:textAlignment w:val="auto"/>
        <w:rPr>
          <w:rFonts w:hint="eastAsia" w:ascii="宋体" w:hAnsi="宋体" w:eastAsia="宋体" w:cs="宋体"/>
          <w:szCs w:val="21"/>
          <w:lang w:val="en-US"/>
        </w:rPr>
      </w:pPr>
      <w:r>
        <w:rPr>
          <w:rFonts w:hint="eastAsia" w:ascii="宋体" w:hAnsi="宋体" w:eastAsia="宋体" w:cs="宋体"/>
          <w:b/>
          <w:bCs/>
          <w:kern w:val="2"/>
          <w:sz w:val="21"/>
          <w:szCs w:val="21"/>
          <w:lang w:val="en-US" w:eastAsia="zh-CN" w:bidi="ar"/>
        </w:rPr>
        <w:t>6.4服务标准：</w:t>
      </w:r>
      <w:r>
        <w:rPr>
          <w:rFonts w:hint="eastAsia" w:ascii="宋体" w:hAnsi="宋体" w:eastAsia="宋体" w:cs="宋体"/>
          <w:bCs/>
          <w:kern w:val="2"/>
          <w:sz w:val="21"/>
          <w:szCs w:val="21"/>
          <w:lang w:val="en-US" w:eastAsia="zh-CN" w:bidi="ar"/>
        </w:rPr>
        <w:t>应</w:t>
      </w:r>
      <w:r>
        <w:rPr>
          <w:rFonts w:hint="eastAsia" w:ascii="宋体" w:hAnsi="宋体" w:eastAsia="宋体" w:cs="宋体"/>
          <w:kern w:val="2"/>
          <w:sz w:val="21"/>
          <w:szCs w:val="21"/>
          <w:lang w:val="en-US" w:eastAsia="zh-CN" w:bidi="ar"/>
        </w:rPr>
        <w:t>包含但不限于中华人民共和国、广西壮族自治区、项目所在地设区市（县）“标的”所属行业行政管理部门（或其授权设立的行业协会（学会））颁布现行的技术规范（规程）要求。</w:t>
      </w:r>
      <w:r>
        <w:rPr>
          <w:rFonts w:hint="eastAsia" w:ascii="宋体" w:hAnsi="宋体" w:eastAsia="宋体" w:cs="宋体"/>
          <w:kern w:val="2"/>
          <w:sz w:val="21"/>
          <w:szCs w:val="24"/>
          <w:lang w:val="en-US" w:eastAsia="zh-CN" w:bidi="ar"/>
        </w:rPr>
        <w:t>项目在实施过程中如遇相应管（归）口颁布“新标”的情形，按“新标”政策文件的指导精神对应调整。</w:t>
      </w:r>
    </w:p>
    <w:p w14:paraId="10334B23">
      <w:pPr>
        <w:keepNext w:val="0"/>
        <w:keepLines w:val="0"/>
        <w:pageBreakBefore w:val="0"/>
        <w:widowControl w:val="0"/>
        <w:suppressLineNumbers w:val="0"/>
        <w:kinsoku/>
        <w:overflowPunct/>
        <w:autoSpaceDE/>
        <w:autoSpaceDN/>
        <w:bidi w:val="0"/>
        <w:adjustRightInd/>
        <w:spacing w:before="0" w:beforeAutospacing="0" w:after="0" w:afterAutospacing="0" w:line="320" w:lineRule="exact"/>
        <w:ind w:left="0" w:right="0" w:firstLine="422" w:firstLineChars="200"/>
        <w:jc w:val="both"/>
        <w:textAlignment w:val="auto"/>
      </w:pPr>
      <w:r>
        <w:rPr>
          <w:rFonts w:hint="eastAsia" w:ascii="宋体" w:hAnsi="宋体" w:eastAsia="宋体" w:cs="宋体"/>
          <w:b/>
          <w:bCs w:val="0"/>
          <w:kern w:val="2"/>
          <w:sz w:val="21"/>
          <w:szCs w:val="21"/>
          <w:lang w:val="en-US" w:eastAsia="zh-CN" w:bidi="ar"/>
        </w:rPr>
        <w:t>7.《项目合同》履行期限：</w:t>
      </w:r>
      <w:r>
        <w:rPr>
          <w:rFonts w:hint="eastAsia" w:ascii="宋体" w:hAnsi="宋体" w:eastAsia="宋体" w:cs="宋体"/>
          <w:bCs/>
          <w:kern w:val="2"/>
          <w:sz w:val="21"/>
          <w:szCs w:val="24"/>
          <w:lang w:val="en-US" w:eastAsia="zh-CN" w:bidi="ar"/>
        </w:rPr>
        <w:t>本项目共划分为6个标段，均为《项目合同》生效后，</w:t>
      </w:r>
      <w:r>
        <w:rPr>
          <w:rFonts w:hint="eastAsia" w:ascii="宋体" w:hAnsi="宋体" w:eastAsia="宋体" w:cs="宋体"/>
          <w:bCs/>
          <w:kern w:val="2"/>
          <w:sz w:val="21"/>
          <w:szCs w:val="21"/>
          <w:lang w:val="en-US" w:eastAsia="zh-CN" w:bidi="ar"/>
        </w:rPr>
        <w:t>于2025年08月25日前完成《规划编制成果文件》并通过相关专业专家评审；于2025年09月20日前通过贺州市八步区自然资源工作领导小组会议审议后完成规划批复；于2025年12月15日前完成规划数据入库。</w:t>
      </w:r>
      <w:r>
        <w:rPr>
          <w:rFonts w:hint="eastAsia" w:ascii="宋体" w:hAnsi="宋体" w:eastAsia="宋体" w:cs="宋体"/>
          <w:bCs/>
          <w:kern w:val="2"/>
          <w:sz w:val="21"/>
          <w:szCs w:val="24"/>
          <w:lang w:val="en-US" w:eastAsia="zh-CN" w:bidi="ar"/>
        </w:rPr>
        <w:t>期间每自项目采购人发出《异议函》之日起3个日历日内提交相应《答疑（或澄清或修订）函（稿）》送其审核。</w:t>
      </w:r>
    </w:p>
    <w:p w14:paraId="3A8337A8">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firstLine="422" w:firstLineChars="200"/>
        <w:jc w:val="both"/>
        <w:textAlignment w:val="auto"/>
        <w:rPr>
          <w:rFonts w:hint="eastAsia" w:ascii="宋体" w:hAnsi="宋体" w:eastAsia="宋体" w:cs="宋体"/>
          <w:szCs w:val="22"/>
          <w:lang w:val="en-US"/>
        </w:rPr>
      </w:pPr>
      <w:r>
        <w:rPr>
          <w:rFonts w:hint="eastAsia" w:ascii="宋体" w:hAnsi="宋体" w:eastAsia="宋体" w:cs="宋体"/>
          <w:b/>
          <w:bCs w:val="0"/>
          <w:kern w:val="2"/>
          <w:sz w:val="21"/>
          <w:szCs w:val="21"/>
          <w:lang w:val="en-US" w:eastAsia="zh-CN" w:bidi="ar"/>
        </w:rPr>
        <w:t>8.是否接受联合体投标：</w:t>
      </w:r>
      <w:r>
        <w:rPr>
          <w:rFonts w:hint="eastAsia" w:ascii="宋体" w:hAnsi="宋体" w:eastAsia="宋体" w:cs="宋体"/>
          <w:kern w:val="2"/>
          <w:sz w:val="21"/>
          <w:szCs w:val="21"/>
          <w:lang w:val="en-US" w:eastAsia="zh-CN" w:bidi="ar"/>
        </w:rPr>
        <w:t>不接受。</w:t>
      </w:r>
    </w:p>
    <w:p w14:paraId="3C3D3B44">
      <w:pPr>
        <w:keepNext w:val="0"/>
        <w:keepLines w:val="0"/>
        <w:pageBreakBefore w:val="0"/>
        <w:widowControl w:val="0"/>
        <w:suppressLineNumbers w:val="0"/>
        <w:kinsoku/>
        <w:overflowPunct/>
        <w:autoSpaceDE/>
        <w:autoSpaceDN/>
        <w:bidi w:val="0"/>
        <w:adjustRightInd/>
        <w:spacing w:before="0" w:beforeAutospacing="0" w:after="0" w:afterAutospacing="0" w:line="320" w:lineRule="exact"/>
        <w:ind w:left="0" w:right="0"/>
        <w:jc w:val="both"/>
        <w:textAlignment w:val="auto"/>
        <w:rPr>
          <w:rFonts w:hint="eastAsia" w:ascii="宋体" w:hAnsi="宋体" w:eastAsia="宋体" w:cs="宋体"/>
          <w:bCs/>
          <w:szCs w:val="21"/>
          <w:lang w:val="en-US"/>
        </w:rPr>
      </w:pPr>
      <w:r>
        <w:rPr>
          <w:rFonts w:hint="eastAsia" w:ascii="宋体" w:hAnsi="宋体" w:eastAsia="宋体" w:cs="宋体"/>
          <w:kern w:val="2"/>
          <w:sz w:val="21"/>
          <w:szCs w:val="21"/>
          <w:lang w:val="en-US" w:eastAsia="zh-CN" w:bidi="ar"/>
        </w:rPr>
        <w:t xml:space="preserve">   </w:t>
      </w:r>
      <w:r>
        <w:rPr>
          <w:rFonts w:hint="eastAsia" w:ascii="宋体" w:hAnsi="宋体" w:eastAsia="宋体" w:cs="宋体"/>
          <w:b/>
          <w:bCs w:val="0"/>
          <w:kern w:val="2"/>
          <w:sz w:val="21"/>
          <w:szCs w:val="21"/>
          <w:lang w:val="en-US" w:eastAsia="zh-CN" w:bidi="ar"/>
        </w:rPr>
        <w:t xml:space="preserve"> 9.标段划分：</w:t>
      </w:r>
      <w:r>
        <w:rPr>
          <w:rFonts w:hint="eastAsia" w:ascii="宋体" w:hAnsi="宋体" w:eastAsia="宋体" w:cs="宋体"/>
          <w:bCs/>
          <w:kern w:val="2"/>
          <w:sz w:val="21"/>
          <w:szCs w:val="21"/>
          <w:lang w:val="en-US" w:eastAsia="zh-CN" w:bidi="ar"/>
        </w:rPr>
        <w:t>本项目共划分为6个标段。投标人可就所有或任意标段进行投标，但最多只能在其中一个标段中被推荐为中标候选人（如在1标段被推荐为中标候选人，则2标段不再被推荐为中标候选人（由顺延第二名中标候选人获得推荐资格）但可以继续参与各标段的评审，直至确定所有标段中标候选人推荐结果）；评标顺序为1标段→2标段→3标段→4标段→5标段→6标段。</w:t>
      </w:r>
    </w:p>
    <w:p w14:paraId="4F4FEA57">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firstLine="422" w:firstLineChars="200"/>
        <w:jc w:val="left"/>
        <w:textAlignment w:val="auto"/>
        <w:rPr>
          <w:rFonts w:hint="eastAsia" w:ascii="宋体" w:hAnsi="宋体" w:eastAsia="宋体" w:cs="宋体"/>
          <w:lang w:val="en-US"/>
        </w:rPr>
      </w:pPr>
      <w:r>
        <w:rPr>
          <w:rFonts w:hint="eastAsia" w:ascii="宋体" w:hAnsi="宋体" w:eastAsia="宋体" w:cs="宋体"/>
          <w:b/>
          <w:bCs/>
          <w:kern w:val="2"/>
          <w:sz w:val="21"/>
          <w:szCs w:val="21"/>
          <w:lang w:val="en-US" w:eastAsia="zh-CN" w:bidi="ar"/>
        </w:rPr>
        <w:t>10.</w:t>
      </w:r>
      <w:r>
        <w:rPr>
          <w:rFonts w:hint="eastAsia" w:ascii="宋体" w:hAnsi="宋体" w:eastAsia="宋体" w:cs="黑体"/>
          <w:b/>
          <w:bCs/>
          <w:kern w:val="2"/>
          <w:sz w:val="21"/>
          <w:szCs w:val="21"/>
          <w:lang w:val="en-US" w:eastAsia="zh-CN" w:bidi="ar"/>
        </w:rPr>
        <w:t>是否</w:t>
      </w:r>
      <w:r>
        <w:rPr>
          <w:rFonts w:hint="eastAsia" w:ascii="宋体" w:hAnsi="宋体" w:eastAsia="宋体" w:cs="宋体"/>
          <w:b/>
          <w:bCs w:val="0"/>
          <w:spacing w:val="-8"/>
          <w:kern w:val="2"/>
          <w:sz w:val="21"/>
          <w:szCs w:val="21"/>
          <w:lang w:val="en-US" w:eastAsia="zh-CN" w:bidi="ar"/>
        </w:rPr>
        <w:t>面向“中小企业”</w:t>
      </w:r>
      <w:r>
        <w:rPr>
          <w:rFonts w:hint="eastAsia" w:ascii="宋体" w:hAnsi="宋体" w:eastAsia="宋体" w:cs="宋体"/>
          <w:b/>
          <w:bCs w:val="0"/>
          <w:kern w:val="2"/>
          <w:sz w:val="21"/>
          <w:szCs w:val="21"/>
          <w:lang w:val="en-US" w:eastAsia="zh-CN" w:bidi="ar"/>
        </w:rPr>
        <w:t>投</w:t>
      </w:r>
      <w:r>
        <w:rPr>
          <w:rFonts w:hint="eastAsia" w:ascii="宋体" w:hAnsi="宋体" w:eastAsia="宋体" w:cs="宋体"/>
          <w:b/>
          <w:bCs w:val="0"/>
          <w:spacing w:val="-8"/>
          <w:kern w:val="2"/>
          <w:sz w:val="21"/>
          <w:szCs w:val="21"/>
          <w:lang w:val="en-US" w:eastAsia="zh-CN" w:bidi="ar"/>
        </w:rPr>
        <w:t>标：</w:t>
      </w:r>
      <w:r>
        <w:rPr>
          <w:rFonts w:hint="eastAsia" w:ascii="宋体" w:hAnsi="宋体" w:eastAsia="宋体" w:cs="宋体"/>
          <w:spacing w:val="-8"/>
          <w:kern w:val="2"/>
          <w:sz w:val="21"/>
          <w:szCs w:val="21"/>
          <w:lang w:val="en-US" w:eastAsia="zh-CN" w:bidi="ar"/>
        </w:rPr>
        <w:t>本项目仅4标段、5标段专门面向“中小微企业”开放投标</w:t>
      </w:r>
      <w:r>
        <w:rPr>
          <w:rFonts w:hint="eastAsia" w:ascii="宋体" w:hAnsi="宋体" w:eastAsia="宋体" w:cs="宋体"/>
          <w:bCs/>
          <w:kern w:val="2"/>
          <w:sz w:val="21"/>
          <w:szCs w:val="21"/>
          <w:lang w:val="en-US" w:eastAsia="zh-CN" w:bidi="ar"/>
        </w:rPr>
        <w:t>，其中预留给小微企业的比例不低于60%</w:t>
      </w:r>
      <w:r>
        <w:rPr>
          <w:rFonts w:hint="eastAsia" w:ascii="宋体" w:hAnsi="宋体" w:eastAsia="宋体" w:cs="宋体"/>
          <w:spacing w:val="-8"/>
          <w:kern w:val="2"/>
          <w:sz w:val="21"/>
          <w:szCs w:val="21"/>
          <w:lang w:val="en-US" w:eastAsia="zh-CN" w:bidi="ar"/>
        </w:rPr>
        <w:t>。</w:t>
      </w:r>
    </w:p>
    <w:p w14:paraId="290EDD22">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jc w:val="both"/>
        <w:textAlignment w:val="auto"/>
        <w:rPr>
          <w:lang w:val="en-US"/>
        </w:rPr>
      </w:pPr>
    </w:p>
    <w:p w14:paraId="7AF504EA">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jc w:val="both"/>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二．投标人资格要求</w:t>
      </w:r>
    </w:p>
    <w:p w14:paraId="3CABF1B7">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firstLine="422" w:firstLineChars="200"/>
        <w:jc w:val="both"/>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1.商务资格条件：</w:t>
      </w:r>
      <w:r>
        <w:rPr>
          <w:rFonts w:hint="eastAsia" w:ascii="宋体" w:hAnsi="宋体" w:eastAsia="宋体" w:cs="宋体"/>
          <w:kern w:val="2"/>
          <w:sz w:val="21"/>
          <w:szCs w:val="21"/>
          <w:lang w:val="en-US" w:eastAsia="zh-CN" w:bidi="ar"/>
        </w:rPr>
        <w:t>投标人凡符合《中华人民共和国政府采购法（中华人民共和国主席令第六十八号）》第二十二条规定各项标准的，投标人应按第五章“响应文件（格式）--一、资格响应文件”提供有效的《政府采购供应商信用承诺函》；且在人员、资金等方面具有相应的承接本项目能力的法人、其他组织或者自然人。</w:t>
      </w:r>
    </w:p>
    <w:p w14:paraId="0DA74CAF">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firstLine="422" w:firstLineChars="200"/>
        <w:jc w:val="both"/>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2.业绩要求：</w:t>
      </w:r>
      <w:r>
        <w:rPr>
          <w:rFonts w:hint="eastAsia" w:ascii="宋体" w:hAnsi="宋体" w:eastAsia="宋体" w:cs="宋体"/>
          <w:kern w:val="2"/>
          <w:sz w:val="21"/>
          <w:szCs w:val="21"/>
          <w:lang w:val="en-US" w:eastAsia="zh-CN" w:bidi="ar"/>
        </w:rPr>
        <w:t>无要求。</w:t>
      </w:r>
    </w:p>
    <w:p w14:paraId="2A004344">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firstLine="422" w:firstLineChars="200"/>
        <w:jc w:val="both"/>
        <w:textAlignment w:val="auto"/>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3.诚信要求：投标人不得存在以下载列的任意情形</w:t>
      </w:r>
      <w:r>
        <w:rPr>
          <w:rFonts w:hint="eastAsia" w:ascii="宋体" w:hAnsi="宋体" w:eastAsia="宋体" w:cs="宋体"/>
          <w:kern w:val="2"/>
          <w:sz w:val="21"/>
          <w:szCs w:val="21"/>
          <w:lang w:val="en-US" w:eastAsia="zh-CN" w:bidi="ar"/>
        </w:rPr>
        <w:t>。</w:t>
      </w:r>
    </w:p>
    <w:p w14:paraId="6DCF70B5">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29" w:leftChars="14" w:right="0" w:firstLine="588" w:firstLineChars="280"/>
        <w:jc w:val="both"/>
        <w:textAlignment w:val="auto"/>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3.1</w:t>
      </w:r>
      <w:r>
        <w:rPr>
          <w:rFonts w:hint="eastAsia" w:ascii="宋体" w:hAnsi="宋体" w:eastAsia="宋体" w:cs="宋体"/>
          <w:kern w:val="2"/>
          <w:sz w:val="21"/>
          <w:szCs w:val="21"/>
          <w:lang w:val="en-US" w:eastAsia="zh-CN" w:bidi="ar"/>
        </w:rPr>
        <w:t>为失信（</w:t>
      </w:r>
      <w:r>
        <w:rPr>
          <w:rFonts w:hint="eastAsia" w:ascii="Times New Roman" w:hAnsi="Times New Roman" w:eastAsia="宋体" w:cs="宋体"/>
          <w:kern w:val="2"/>
          <w:sz w:val="21"/>
          <w:szCs w:val="24"/>
          <w:lang w:val="en-US" w:eastAsia="zh-CN" w:bidi="ar"/>
        </w:rPr>
        <w:t>黑名单（含限消）</w:t>
      </w:r>
      <w:r>
        <w:rPr>
          <w:rFonts w:hint="eastAsia" w:ascii="宋体" w:hAnsi="宋体" w:eastAsia="宋体" w:cs="宋体"/>
          <w:kern w:val="2"/>
          <w:sz w:val="21"/>
          <w:szCs w:val="21"/>
          <w:lang w:val="en-US" w:eastAsia="zh-CN" w:bidi="ar"/>
        </w:rPr>
        <w:t>）被执行人：</w:t>
      </w:r>
    </w:p>
    <w:p w14:paraId="06A4CA18">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29" w:leftChars="14" w:right="0" w:firstLine="1003" w:firstLineChars="478"/>
        <w:jc w:val="both"/>
        <w:textAlignment w:val="auto"/>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w:t>
      </w:r>
      <w:r>
        <w:rPr>
          <w:rFonts w:hint="eastAsia" w:ascii="宋体" w:hAnsi="宋体" w:eastAsia="宋体" w:cs="宋体"/>
          <w:kern w:val="2"/>
          <w:sz w:val="21"/>
          <w:szCs w:val="21"/>
          <w:lang w:val="en-US" w:eastAsia="zh-CN" w:bidi="ar"/>
        </w:rPr>
        <w:t>投标人为“</w:t>
      </w:r>
      <w:r>
        <w:rPr>
          <w:rFonts w:hint="eastAsia" w:ascii="宋体" w:hAnsi="宋体" w:eastAsia="宋体" w:cs="宋体"/>
          <w:bCs/>
          <w:kern w:val="2"/>
          <w:sz w:val="21"/>
          <w:szCs w:val="21"/>
          <w:lang w:val="en-US" w:eastAsia="zh-CN" w:bidi="ar"/>
        </w:rPr>
        <w:t>独立法人</w:t>
      </w:r>
      <w:r>
        <w:rPr>
          <w:rFonts w:hint="eastAsia" w:ascii="宋体" w:hAnsi="宋体" w:eastAsia="宋体" w:cs="宋体"/>
          <w:kern w:val="2"/>
          <w:sz w:val="21"/>
          <w:szCs w:val="21"/>
          <w:lang w:val="en-US" w:eastAsia="zh-CN" w:bidi="ar"/>
        </w:rPr>
        <w:t>（或事业单位）”性质的，</w:t>
      </w:r>
      <w:r>
        <w:rPr>
          <w:rFonts w:hint="eastAsia" w:ascii="Times New Roman" w:hAnsi="Times New Roman" w:eastAsia="宋体" w:cs="宋体"/>
          <w:kern w:val="2"/>
          <w:sz w:val="21"/>
          <w:szCs w:val="24"/>
          <w:lang w:val="en-US" w:eastAsia="zh-CN" w:bidi="ar"/>
        </w:rPr>
        <w:t>以“</w:t>
      </w:r>
      <w:r>
        <w:rPr>
          <w:rFonts w:hint="eastAsia" w:ascii="宋体" w:hAnsi="宋体" w:eastAsia="宋体" w:cs="宋体"/>
          <w:kern w:val="2"/>
          <w:sz w:val="21"/>
          <w:szCs w:val="21"/>
          <w:lang w:val="en-US" w:eastAsia="zh-CN" w:bidi="ar"/>
        </w:rPr>
        <w:t>信用中国（网址：https：//www.creditchina.gov.cn/）</w:t>
      </w:r>
      <w:r>
        <w:rPr>
          <w:rFonts w:hint="eastAsia" w:ascii="Times New Roman" w:hAnsi="Times New Roman" w:eastAsia="宋体" w:cs="宋体"/>
          <w:kern w:val="2"/>
          <w:sz w:val="21"/>
          <w:szCs w:val="24"/>
          <w:lang w:val="en-US" w:eastAsia="zh-CN" w:bidi="ar"/>
        </w:rPr>
        <w:t>”</w:t>
      </w:r>
      <w:r>
        <w:rPr>
          <w:rFonts w:hint="eastAsia" w:ascii="宋体" w:hAnsi="宋体" w:eastAsia="宋体" w:cs="宋体"/>
          <w:kern w:val="2"/>
          <w:sz w:val="21"/>
          <w:szCs w:val="24"/>
          <w:lang w:val="en-US" w:eastAsia="zh-CN" w:bidi="ar"/>
        </w:rPr>
        <w:t>查询结果为准</w:t>
      </w:r>
      <w:r>
        <w:rPr>
          <w:rFonts w:hint="eastAsia" w:ascii="宋体" w:hAnsi="宋体" w:eastAsia="宋体" w:cs="宋体"/>
          <w:kern w:val="2"/>
          <w:sz w:val="21"/>
          <w:szCs w:val="21"/>
          <w:lang w:val="en-US" w:eastAsia="zh-CN" w:bidi="ar"/>
        </w:rPr>
        <w:t>；</w:t>
      </w:r>
    </w:p>
    <w:p w14:paraId="37E9307E">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29" w:leftChars="14" w:right="0" w:firstLine="1003" w:firstLineChars="478"/>
        <w:jc w:val="both"/>
        <w:textAlignment w:val="auto"/>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w:t>
      </w:r>
      <w:r>
        <w:rPr>
          <w:rFonts w:hint="eastAsia" w:ascii="宋体" w:hAnsi="宋体" w:eastAsia="宋体" w:cs="宋体"/>
          <w:kern w:val="2"/>
          <w:sz w:val="21"/>
          <w:szCs w:val="21"/>
          <w:lang w:val="en-US" w:eastAsia="zh-CN" w:bidi="ar"/>
        </w:rPr>
        <w:t>投标人为“其他组织（或自然人）”性质的，</w:t>
      </w:r>
      <w:r>
        <w:rPr>
          <w:rFonts w:hint="eastAsia" w:ascii="Times New Roman" w:hAnsi="Times New Roman" w:eastAsia="宋体" w:cs="宋体"/>
          <w:kern w:val="2"/>
          <w:sz w:val="21"/>
          <w:szCs w:val="24"/>
          <w:lang w:val="en-US" w:eastAsia="zh-CN" w:bidi="ar"/>
        </w:rPr>
        <w:t>以“</w:t>
      </w:r>
      <w:r>
        <w:rPr>
          <w:rFonts w:hint="eastAsia" w:ascii="宋体" w:hAnsi="宋体" w:eastAsia="宋体" w:cs="宋体"/>
          <w:kern w:val="2"/>
          <w:sz w:val="21"/>
          <w:szCs w:val="21"/>
          <w:lang w:val="en-US" w:eastAsia="zh-CN" w:bidi="ar"/>
        </w:rPr>
        <w:t>中国执行信息公开网（网址：http：//zxgk.court.gov.cn/）</w:t>
      </w:r>
      <w:r>
        <w:rPr>
          <w:rFonts w:hint="eastAsia" w:ascii="Times New Roman" w:hAnsi="Times New Roman" w:eastAsia="宋体" w:cs="宋体"/>
          <w:kern w:val="2"/>
          <w:sz w:val="21"/>
          <w:szCs w:val="24"/>
          <w:lang w:val="en-US" w:eastAsia="zh-CN" w:bidi="ar"/>
        </w:rPr>
        <w:t>”</w:t>
      </w:r>
      <w:r>
        <w:rPr>
          <w:rFonts w:hint="eastAsia" w:ascii="宋体" w:hAnsi="宋体" w:eastAsia="宋体" w:cs="宋体"/>
          <w:kern w:val="2"/>
          <w:sz w:val="21"/>
          <w:szCs w:val="24"/>
          <w:lang w:val="en-US" w:eastAsia="zh-CN" w:bidi="ar"/>
        </w:rPr>
        <w:t>查询结果为准</w:t>
      </w:r>
      <w:r>
        <w:rPr>
          <w:rFonts w:hint="eastAsia" w:ascii="宋体" w:hAnsi="宋体" w:eastAsia="宋体" w:cs="宋体"/>
          <w:kern w:val="2"/>
          <w:sz w:val="21"/>
          <w:szCs w:val="21"/>
          <w:lang w:val="en-US" w:eastAsia="zh-CN" w:bidi="ar"/>
        </w:rPr>
        <w:t>（“其他组织”性质的，核验其《民办非企业单位登记证书或社会团体法人登记证书）》载明的“经营者（负责人）”，“自然人”性质的，按其《中华人民共和国居民身份证》载明“姓名”核验）。</w:t>
      </w:r>
    </w:p>
    <w:p w14:paraId="6A553F26">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firstLine="630" w:firstLineChars="300"/>
        <w:jc w:val="both"/>
        <w:textAlignment w:val="auto"/>
        <w:rPr>
          <w:rFonts w:hint="eastAsia" w:ascii="宋体" w:hAnsi="宋体" w:eastAsia="宋体" w:cs="宋体"/>
          <w:lang w:val="en-US"/>
        </w:rPr>
      </w:pPr>
      <w:r>
        <w:rPr>
          <w:rFonts w:hint="eastAsia" w:ascii="宋体" w:hAnsi="宋体" w:eastAsia="宋体" w:cs="宋体"/>
          <w:kern w:val="2"/>
          <w:sz w:val="21"/>
          <w:szCs w:val="21"/>
          <w:lang w:val="en-US" w:eastAsia="zh-CN" w:bidi="ar"/>
        </w:rPr>
        <w:t>3.2</w:t>
      </w:r>
      <w:r>
        <w:rPr>
          <w:rFonts w:hint="eastAsia" w:ascii="Times New Roman" w:hAnsi="Times New Roman" w:eastAsia="宋体" w:cs="宋体"/>
          <w:kern w:val="2"/>
          <w:sz w:val="21"/>
          <w:szCs w:val="24"/>
          <w:lang w:val="en-US" w:eastAsia="zh-CN" w:bidi="ar"/>
        </w:rPr>
        <w:t>为政府采购严重违法失信行为记录名单</w:t>
      </w:r>
      <w:r>
        <w:rPr>
          <w:rFonts w:hint="eastAsia" w:ascii="宋体" w:hAnsi="宋体" w:eastAsia="宋体" w:cs="宋体"/>
          <w:bCs/>
          <w:kern w:val="2"/>
          <w:sz w:val="21"/>
          <w:szCs w:val="21"/>
          <w:lang w:val="en-US" w:eastAsia="zh-CN" w:bidi="ar"/>
        </w:rPr>
        <w:t>，</w:t>
      </w:r>
      <w:r>
        <w:rPr>
          <w:rFonts w:hint="eastAsia" w:ascii="Times New Roman" w:hAnsi="Times New Roman" w:eastAsia="宋体" w:cs="宋体"/>
          <w:kern w:val="2"/>
          <w:sz w:val="21"/>
          <w:szCs w:val="24"/>
          <w:lang w:val="en-US" w:eastAsia="zh-CN" w:bidi="ar"/>
        </w:rPr>
        <w:t>以“中国政府采购</w:t>
      </w:r>
      <w:r>
        <w:rPr>
          <w:rFonts w:hint="eastAsia" w:ascii="宋体" w:hAnsi="宋体" w:eastAsia="宋体" w:cs="宋体"/>
          <w:kern w:val="2"/>
          <w:sz w:val="21"/>
          <w:szCs w:val="24"/>
          <w:lang w:val="en-US" w:eastAsia="zh-CN" w:bidi="ar"/>
        </w:rPr>
        <w:t>网（网址：www.ccgp.gov.cn）</w:t>
      </w:r>
      <w:r>
        <w:rPr>
          <w:rFonts w:hint="eastAsia" w:ascii="Times New Roman" w:hAnsi="Times New Roman" w:eastAsia="宋体" w:cs="宋体"/>
          <w:kern w:val="2"/>
          <w:sz w:val="21"/>
          <w:szCs w:val="24"/>
          <w:lang w:val="en-US" w:eastAsia="zh-CN" w:bidi="ar"/>
        </w:rPr>
        <w:t>”</w:t>
      </w:r>
      <w:r>
        <w:rPr>
          <w:rFonts w:hint="eastAsia" w:ascii="宋体" w:hAnsi="宋体" w:eastAsia="宋体" w:cs="宋体"/>
          <w:kern w:val="2"/>
          <w:sz w:val="21"/>
          <w:szCs w:val="24"/>
          <w:lang w:val="en-US" w:eastAsia="zh-CN" w:bidi="ar"/>
        </w:rPr>
        <w:t>查询结果为准。</w:t>
      </w:r>
    </w:p>
    <w:p w14:paraId="0BFAD62E">
      <w:pPr>
        <w:pStyle w:val="2"/>
        <w:keepNext w:val="0"/>
        <w:keepLines w:val="0"/>
        <w:pageBreakBefore w:val="0"/>
        <w:widowControl/>
        <w:kinsoku/>
        <w:wordWrap w:val="0"/>
        <w:overflowPunct/>
        <w:topLinePunct/>
        <w:autoSpaceDE/>
        <w:autoSpaceDN/>
        <w:bidi w:val="0"/>
        <w:adjustRightInd/>
        <w:spacing w:line="320" w:lineRule="exact"/>
        <w:textAlignment w:val="auto"/>
        <w:rPr>
          <w:rFonts w:hint="eastAsia" w:ascii="宋体" w:hAnsi="宋体" w:eastAsia="宋体" w:cs="宋体"/>
          <w:b/>
          <w:bCs w:val="0"/>
          <w:szCs w:val="21"/>
          <w:lang w:val="en-US"/>
        </w:rPr>
      </w:pPr>
      <w:r>
        <w:rPr>
          <w:rFonts w:hint="eastAsia" w:ascii="宋体" w:hAnsi="宋体" w:eastAsia="宋体" w:cs="宋体"/>
          <w:szCs w:val="21"/>
          <w:lang w:val="en-US"/>
        </w:rPr>
        <w:t xml:space="preserve">   </w:t>
      </w:r>
      <w:r>
        <w:rPr>
          <w:rFonts w:hint="eastAsia" w:ascii="宋体" w:hAnsi="宋体" w:eastAsia="宋体" w:cs="宋体"/>
          <w:b/>
          <w:bCs/>
          <w:szCs w:val="21"/>
          <w:lang w:val="en-US"/>
        </w:rPr>
        <w:t xml:space="preserve"> 4.</w:t>
      </w:r>
      <w:r>
        <w:rPr>
          <w:rFonts w:hint="eastAsia" w:ascii="宋体" w:hAnsi="宋体" w:eastAsia="宋体" w:cs="宋体"/>
          <w:b/>
          <w:bCs/>
          <w:szCs w:val="21"/>
          <w:lang w:eastAsia="zh-CN"/>
        </w:rPr>
        <w:t>特定资格要求：</w:t>
      </w:r>
      <w:r>
        <w:rPr>
          <w:rFonts w:hint="eastAsia" w:ascii="宋体" w:hAnsi="宋体" w:eastAsia="宋体" w:cs="宋体"/>
          <w:b w:val="0"/>
          <w:bCs/>
          <w:szCs w:val="21"/>
          <w:lang w:eastAsia="zh-CN"/>
        </w:rPr>
        <w:t>投标人应具备有效的城乡规划编制乙级及以上资质或土地规划乙级及以上资质。</w:t>
      </w:r>
    </w:p>
    <w:p w14:paraId="118D3E0F">
      <w:pPr>
        <w:keepNext w:val="0"/>
        <w:keepLines w:val="0"/>
        <w:pageBreakBefore w:val="0"/>
        <w:widowControl w:val="0"/>
        <w:suppressLineNumbers w:val="0"/>
        <w:kinsoku/>
        <w:overflowPunct/>
        <w:autoSpaceDE/>
        <w:autoSpaceDN/>
        <w:bidi w:val="0"/>
        <w:adjustRightInd/>
        <w:spacing w:before="0" w:beforeAutospacing="0" w:after="0" w:afterAutospacing="0" w:line="320" w:lineRule="exact"/>
        <w:ind w:left="0" w:right="0"/>
        <w:jc w:val="both"/>
        <w:textAlignment w:val="auto"/>
        <w:rPr>
          <w:lang w:val="en-US"/>
        </w:rPr>
      </w:pPr>
    </w:p>
    <w:p w14:paraId="637E3696">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jc w:val="both"/>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三．获取《采购文件》</w:t>
      </w:r>
    </w:p>
    <w:p w14:paraId="7E877205">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firstLine="413" w:firstLineChars="196"/>
        <w:jc w:val="both"/>
        <w:textAlignment w:val="auto"/>
        <w:rPr>
          <w:rFonts w:hint="eastAsia" w:ascii="宋体" w:hAnsi="宋体" w:eastAsia="宋体" w:cs="宋体"/>
          <w:szCs w:val="21"/>
          <w:shd w:val="clear" w:fill="FFFFFF"/>
          <w:lang w:val="en-US"/>
        </w:rPr>
      </w:pPr>
      <w:r>
        <w:rPr>
          <w:rFonts w:hint="eastAsia" w:ascii="宋体" w:hAnsi="宋体" w:eastAsia="宋体" w:cs="宋体"/>
          <w:b/>
          <w:bCs w:val="0"/>
          <w:kern w:val="2"/>
          <w:sz w:val="21"/>
          <w:szCs w:val="21"/>
          <w:shd w:val="clear" w:fill="FFFFFF"/>
          <w:lang w:val="en-US" w:eastAsia="zh-CN" w:bidi="ar"/>
        </w:rPr>
        <w:t>1.时间：</w:t>
      </w:r>
      <w:r>
        <w:rPr>
          <w:rFonts w:hint="eastAsia" w:ascii="宋体" w:hAnsi="宋体" w:eastAsia="宋体" w:cs="宋体"/>
          <w:kern w:val="2"/>
          <w:sz w:val="21"/>
          <w:szCs w:val="21"/>
          <w:shd w:val="clear" w:fill="FFFFFF"/>
          <w:lang w:val="en-US" w:eastAsia="zh-CN" w:bidi="ar"/>
        </w:rPr>
        <w:t>《招标公告》发布之时起至2025年05月15日24时00分</w:t>
      </w:r>
    </w:p>
    <w:p w14:paraId="7B55C78E">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firstLine="422" w:firstLineChars="200"/>
        <w:jc w:val="both"/>
        <w:textAlignment w:val="auto"/>
        <w:rPr>
          <w:szCs w:val="21"/>
          <w:shd w:val="clear" w:fill="FFFFFF"/>
          <w:lang w:val="en-US"/>
        </w:rPr>
      </w:pPr>
      <w:r>
        <w:rPr>
          <w:rFonts w:hint="eastAsia" w:ascii="宋体" w:hAnsi="宋体" w:eastAsia="宋体" w:cs="宋体"/>
          <w:b/>
          <w:bCs w:val="0"/>
          <w:kern w:val="2"/>
          <w:sz w:val="21"/>
          <w:szCs w:val="21"/>
          <w:shd w:val="clear" w:fill="FFFFFF"/>
          <w:lang w:val="en-US" w:eastAsia="zh-CN" w:bidi="ar"/>
        </w:rPr>
        <w:t>2.</w:t>
      </w:r>
      <w:r>
        <w:rPr>
          <w:rFonts w:hint="eastAsia" w:ascii="Times New Roman" w:hAnsi="Times New Roman" w:eastAsia="宋体" w:cs="宋体"/>
          <w:b/>
          <w:bCs w:val="0"/>
          <w:kern w:val="2"/>
          <w:sz w:val="21"/>
          <w:szCs w:val="21"/>
          <w:shd w:val="clear" w:fill="FFFFFF"/>
          <w:lang w:val="en-US" w:eastAsia="zh-CN" w:bidi="ar"/>
        </w:rPr>
        <w:t>方式：</w:t>
      </w:r>
      <w:r>
        <w:rPr>
          <w:rFonts w:hint="eastAsia" w:ascii="Times New Roman" w:hAnsi="Times New Roman" w:eastAsia="宋体" w:cs="宋体"/>
          <w:kern w:val="2"/>
          <w:sz w:val="21"/>
          <w:szCs w:val="21"/>
          <w:shd w:val="clear" w:fill="FFFFFF"/>
          <w:lang w:val="en-US" w:eastAsia="zh-CN" w:bidi="ar"/>
        </w:rPr>
        <w:t>本项目不发放纸质文件，</w:t>
      </w:r>
      <w:r>
        <w:rPr>
          <w:rFonts w:hint="eastAsia" w:ascii="宋体" w:hAnsi="宋体" w:eastAsia="宋体" w:cs="宋体"/>
          <w:kern w:val="2"/>
          <w:sz w:val="21"/>
          <w:szCs w:val="21"/>
          <w:lang w:val="en-US" w:eastAsia="zh-CN" w:bidi="ar"/>
        </w:rPr>
        <w:t>潜在投标人</w:t>
      </w:r>
      <w:r>
        <w:rPr>
          <w:rFonts w:hint="eastAsia" w:ascii="Times New Roman" w:hAnsi="Times New Roman" w:eastAsia="宋体" w:cs="宋体"/>
          <w:kern w:val="2"/>
          <w:sz w:val="21"/>
          <w:szCs w:val="21"/>
          <w:shd w:val="clear" w:fill="FFFFFF"/>
          <w:lang w:val="en-US" w:eastAsia="zh-CN" w:bidi="ar"/>
        </w:rPr>
        <w:t>应自行在“广西政府采购云平台”</w:t>
      </w:r>
      <w:r>
        <w:rPr>
          <w:rFonts w:hint="eastAsia" w:ascii="宋体" w:hAnsi="宋体" w:eastAsia="宋体" w:cs="宋体"/>
          <w:kern w:val="2"/>
          <w:sz w:val="21"/>
          <w:szCs w:val="21"/>
          <w:shd w:val="clear" w:fill="FFFFFF"/>
          <w:lang w:val="en-US" w:eastAsia="zh-CN" w:bidi="ar"/>
        </w:rPr>
        <w:t>（网址：https://www.gcy.zfcg.gxzf.gov.cn/）</w:t>
      </w:r>
      <w:r>
        <w:rPr>
          <w:rFonts w:hint="eastAsia" w:ascii="Times New Roman" w:hAnsi="Times New Roman" w:eastAsia="宋体" w:cs="宋体"/>
          <w:kern w:val="2"/>
          <w:sz w:val="21"/>
          <w:szCs w:val="21"/>
          <w:shd w:val="clear" w:fill="FFFFFF"/>
          <w:lang w:val="en-US" w:eastAsia="zh-CN" w:bidi="ar"/>
        </w:rPr>
        <w:t>下载《采购文件》（操作路径：登录“广西政府采购云平台”</w:t>
      </w:r>
      <w:r>
        <w:rPr>
          <w:rFonts w:hint="eastAsia" w:ascii="宋体" w:hAnsi="宋体" w:eastAsia="宋体" w:cs="宋体"/>
          <w:kern w:val="2"/>
          <w:sz w:val="21"/>
          <w:szCs w:val="21"/>
          <w:shd w:val="clear" w:fill="FFFFFF"/>
          <w:lang w:val="en-US" w:eastAsia="zh-CN" w:bidi="ar"/>
        </w:rPr>
        <w:t>--</w:t>
      </w:r>
      <w:r>
        <w:rPr>
          <w:rFonts w:hint="eastAsia" w:ascii="Times New Roman" w:hAnsi="Times New Roman" w:eastAsia="宋体" w:cs="宋体"/>
          <w:kern w:val="2"/>
          <w:sz w:val="21"/>
          <w:szCs w:val="21"/>
          <w:shd w:val="clear" w:fill="FFFFFF"/>
          <w:lang w:val="en-US" w:eastAsia="zh-CN" w:bidi="ar"/>
        </w:rPr>
        <w:t>项目采购</w:t>
      </w:r>
      <w:r>
        <w:rPr>
          <w:rFonts w:hint="eastAsia" w:ascii="宋体" w:hAnsi="宋体" w:eastAsia="宋体" w:cs="宋体"/>
          <w:kern w:val="2"/>
          <w:sz w:val="21"/>
          <w:szCs w:val="21"/>
          <w:shd w:val="clear" w:fill="FFFFFF"/>
          <w:lang w:val="en-US" w:eastAsia="zh-CN" w:bidi="ar"/>
        </w:rPr>
        <w:t>--</w:t>
      </w:r>
      <w:r>
        <w:rPr>
          <w:rFonts w:hint="eastAsia" w:ascii="Times New Roman" w:hAnsi="Times New Roman" w:eastAsia="宋体" w:cs="宋体"/>
          <w:kern w:val="2"/>
          <w:sz w:val="21"/>
          <w:szCs w:val="21"/>
          <w:shd w:val="clear" w:fill="FFFFFF"/>
          <w:lang w:val="en-US" w:eastAsia="zh-CN" w:bidi="ar"/>
        </w:rPr>
        <w:t>获取采购文件</w:t>
      </w:r>
      <w:r>
        <w:rPr>
          <w:rFonts w:hint="eastAsia" w:ascii="宋体" w:hAnsi="宋体" w:eastAsia="宋体" w:cs="宋体"/>
          <w:kern w:val="2"/>
          <w:sz w:val="21"/>
          <w:szCs w:val="21"/>
          <w:shd w:val="clear" w:fill="FFFFFF"/>
          <w:lang w:val="en-US" w:eastAsia="zh-CN" w:bidi="ar"/>
        </w:rPr>
        <w:t>--</w:t>
      </w:r>
      <w:r>
        <w:rPr>
          <w:rFonts w:hint="eastAsia" w:ascii="Times New Roman" w:hAnsi="Times New Roman" w:eastAsia="宋体" w:cs="宋体"/>
          <w:kern w:val="2"/>
          <w:sz w:val="21"/>
          <w:szCs w:val="21"/>
          <w:shd w:val="clear" w:fill="FFFFFF"/>
          <w:lang w:val="en-US" w:eastAsia="zh-CN" w:bidi="ar"/>
        </w:rPr>
        <w:t>找到本项目</w:t>
      </w:r>
      <w:r>
        <w:rPr>
          <w:rFonts w:hint="eastAsia" w:ascii="宋体" w:hAnsi="宋体" w:eastAsia="宋体" w:cs="宋体"/>
          <w:kern w:val="2"/>
          <w:sz w:val="21"/>
          <w:szCs w:val="21"/>
          <w:shd w:val="clear" w:fill="FFFFFF"/>
          <w:lang w:val="en-US" w:eastAsia="zh-CN" w:bidi="ar"/>
        </w:rPr>
        <w:t>--</w:t>
      </w:r>
      <w:r>
        <w:rPr>
          <w:rFonts w:hint="eastAsia" w:ascii="Times New Roman" w:hAnsi="Times New Roman" w:eastAsia="宋体" w:cs="宋体"/>
          <w:kern w:val="2"/>
          <w:sz w:val="21"/>
          <w:szCs w:val="21"/>
          <w:shd w:val="clear" w:fill="FFFFFF"/>
          <w:lang w:val="en-US" w:eastAsia="zh-CN" w:bidi="ar"/>
        </w:rPr>
        <w:t>点击“申请获取采购文件”），电子《响应文件》制作需要基于“广西政府采购云平台”获取的《采购文件》编制。</w:t>
      </w:r>
    </w:p>
    <w:p w14:paraId="3A10B543">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jc w:val="both"/>
        <w:textAlignment w:val="auto"/>
        <w:rPr>
          <w:rFonts w:hint="eastAsia" w:ascii="宋体" w:hAnsi="宋体" w:eastAsia="宋体" w:cs="宋体"/>
          <w:b/>
          <w:bCs w:val="0"/>
          <w:szCs w:val="21"/>
          <w:lang w:val="en-US"/>
        </w:rPr>
      </w:pPr>
    </w:p>
    <w:p w14:paraId="0D8D6DCC">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jc w:val="both"/>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四．《响应文件》递交的截止（投标截止、开标）时间和地点</w:t>
      </w:r>
    </w:p>
    <w:p w14:paraId="513644FF">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firstLine="422" w:firstLineChars="200"/>
        <w:jc w:val="both"/>
        <w:textAlignment w:val="auto"/>
        <w:rPr>
          <w:rFonts w:hint="eastAsia" w:ascii="宋体" w:hAnsi="宋体" w:eastAsia="宋体" w:cs="宋体"/>
          <w:szCs w:val="21"/>
          <w:lang w:val="en-US"/>
        </w:rPr>
      </w:pPr>
      <w:bookmarkStart w:id="19" w:name="_GoBack"/>
      <w:bookmarkEnd w:id="19"/>
      <w:r>
        <w:rPr>
          <w:rFonts w:hint="eastAsia" w:ascii="宋体" w:hAnsi="宋体" w:eastAsia="宋体" w:cs="宋体"/>
          <w:b/>
          <w:bCs w:val="0"/>
          <w:kern w:val="2"/>
          <w:sz w:val="21"/>
          <w:szCs w:val="21"/>
          <w:lang w:val="en-US" w:eastAsia="zh-CN" w:bidi="ar"/>
        </w:rPr>
        <w:t>1.时间：</w:t>
      </w:r>
      <w:r>
        <w:rPr>
          <w:rFonts w:hint="eastAsia" w:ascii="宋体" w:hAnsi="宋体" w:eastAsia="宋体" w:cs="宋体"/>
          <w:kern w:val="2"/>
          <w:sz w:val="21"/>
          <w:szCs w:val="21"/>
          <w:shd w:val="clear" w:fill="FFFFFF"/>
          <w:lang w:val="en-US" w:eastAsia="zh-CN" w:bidi="ar"/>
        </w:rPr>
        <w:t>2025年05月29日</w:t>
      </w:r>
      <w:r>
        <w:rPr>
          <w:rFonts w:hint="eastAsia" w:ascii="宋体" w:hAnsi="宋体" w:eastAsia="宋体" w:cs="宋体"/>
          <w:kern w:val="2"/>
          <w:sz w:val="21"/>
          <w:szCs w:val="24"/>
          <w:lang w:val="en-US" w:eastAsia="zh-CN" w:bidi="ar"/>
        </w:rPr>
        <w:t>09时00分</w:t>
      </w:r>
      <w:r>
        <w:rPr>
          <w:rFonts w:hint="eastAsia" w:ascii="宋体" w:hAnsi="宋体" w:eastAsia="宋体" w:cs="宋体"/>
          <w:kern w:val="2"/>
          <w:sz w:val="21"/>
          <w:szCs w:val="21"/>
          <w:lang w:val="en-US" w:eastAsia="zh-CN" w:bidi="ar"/>
        </w:rPr>
        <w:t>（北京时间）</w:t>
      </w:r>
    </w:p>
    <w:p w14:paraId="3A24BFBD">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firstLine="422" w:firstLineChars="200"/>
        <w:jc w:val="both"/>
        <w:textAlignment w:val="auto"/>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2.地点：</w:t>
      </w:r>
      <w:r>
        <w:rPr>
          <w:rFonts w:hint="eastAsia" w:ascii="宋体" w:hAnsi="宋体" w:eastAsia="宋体" w:cs="宋体"/>
          <w:kern w:val="2"/>
          <w:sz w:val="21"/>
          <w:szCs w:val="21"/>
          <w:lang w:val="en-US" w:eastAsia="zh-CN" w:bidi="ar"/>
        </w:rPr>
        <w:t>“广西政府采购云平台”开标大厅</w:t>
      </w:r>
    </w:p>
    <w:p w14:paraId="76F1B706">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firstLine="422" w:firstLineChars="200"/>
        <w:jc w:val="both"/>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3.注意事项：</w:t>
      </w:r>
    </w:p>
    <w:p w14:paraId="792239F2">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firstLine="630" w:firstLineChars="300"/>
        <w:jc w:val="both"/>
        <w:textAlignment w:val="auto"/>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3.1本项目实行电子投标，投标人应按照本项目《采购文件》和“广西政府采购云平台”的要求编制、加密并上传《响应文件》。投标人在使用系统参与投标过程中遇到涉及平台使用的任何问题，可致电“广西政府采购云平台”技术支持热线咨询，联系方式：400--881--7190。</w:t>
      </w:r>
    </w:p>
    <w:p w14:paraId="726819D4">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firstLine="630" w:firstLineChars="300"/>
        <w:jc w:val="both"/>
        <w:textAlignment w:val="auto"/>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3.2投标人应及时熟悉掌握</w:t>
      </w:r>
      <w:r>
        <w:rPr>
          <w:rFonts w:hint="eastAsia" w:ascii="宋体" w:hAnsi="宋体" w:eastAsia="宋体" w:cs="宋体"/>
          <w:kern w:val="2"/>
          <w:sz w:val="21"/>
          <w:szCs w:val="21"/>
          <w:shd w:val="clear" w:fill="FFFFFF"/>
          <w:lang w:val="en-US" w:eastAsia="zh-CN" w:bidi="ar"/>
        </w:rPr>
        <w:t>“广西政府采购云平台”</w:t>
      </w:r>
      <w:r>
        <w:rPr>
          <w:rFonts w:hint="eastAsia" w:ascii="宋体" w:hAnsi="宋体" w:eastAsia="宋体" w:cs="宋体"/>
          <w:kern w:val="2"/>
          <w:sz w:val="21"/>
          <w:szCs w:val="21"/>
          <w:lang w:val="en-US" w:eastAsia="zh-CN" w:bidi="ar"/>
        </w:rPr>
        <w:t>电子标系统操作指南（见</w:t>
      </w:r>
      <w:r>
        <w:rPr>
          <w:rFonts w:hint="eastAsia" w:ascii="宋体" w:hAnsi="宋体" w:eastAsia="宋体" w:cs="宋体"/>
          <w:kern w:val="2"/>
          <w:sz w:val="21"/>
          <w:szCs w:val="21"/>
          <w:shd w:val="clear" w:fill="FFFFFF"/>
          <w:lang w:val="en-US" w:eastAsia="zh-CN" w:bidi="ar"/>
        </w:rPr>
        <w:t>“广西政府采购云平台”</w:t>
      </w:r>
      <w:r>
        <w:rPr>
          <w:rFonts w:hint="eastAsia" w:ascii="宋体" w:hAnsi="宋体" w:eastAsia="宋体" w:cs="宋体"/>
          <w:kern w:val="2"/>
          <w:sz w:val="21"/>
          <w:szCs w:val="21"/>
          <w:lang w:val="en-US" w:eastAsia="zh-CN" w:bidi="ar"/>
        </w:rPr>
        <w:t>电子卖场首页右上角--服务中心--帮助中心--项目采购，网址：https://helpcenter.zcygov.cn/document/#/document/dashboard?siteCode=gx）。</w:t>
      </w:r>
    </w:p>
    <w:p w14:paraId="7819BB18">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firstLine="630" w:firstLineChars="300"/>
        <w:jc w:val="both"/>
        <w:textAlignment w:val="auto"/>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3.3投标人应及时完成CA申领和绑定（见广西壮族自治区政府采购网--办事服务--下载专区--政采云CA证书办理操作指南）。</w:t>
      </w:r>
    </w:p>
    <w:p w14:paraId="70C5876A">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firstLine="630" w:firstLineChars="300"/>
        <w:jc w:val="both"/>
        <w:textAlignment w:val="auto"/>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3.4投标人通过“广西政府采购云平台”投标客户端软件制作《响应文件》，“广西政府采购云平台”投标客户端软件请投标人自行前往下载并安装（见广西壮族自治区政府采购网--办事服务--下载专区--广西政府采购云平台新版客户端）。</w:t>
      </w:r>
    </w:p>
    <w:p w14:paraId="6AE7944E">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firstLine="630" w:firstLineChars="300"/>
        <w:jc w:val="both"/>
        <w:textAlignment w:val="auto"/>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3.5《响应文件》网上提交截止后，</w:t>
      </w:r>
      <w:r>
        <w:rPr>
          <w:rFonts w:hint="eastAsia" w:ascii="宋体" w:hAnsi="宋体" w:eastAsia="宋体" w:cs="宋体"/>
          <w:kern w:val="2"/>
          <w:sz w:val="21"/>
          <w:szCs w:val="21"/>
          <w:shd w:val="clear" w:fill="FFFFFF"/>
          <w:lang w:val="en-US" w:eastAsia="zh-CN" w:bidi="ar"/>
        </w:rPr>
        <w:t>“广西政府采购云平台”</w:t>
      </w:r>
      <w:r>
        <w:rPr>
          <w:rFonts w:hint="eastAsia" w:ascii="宋体" w:hAnsi="宋体" w:eastAsia="宋体" w:cs="宋体"/>
          <w:kern w:val="2"/>
          <w:sz w:val="21"/>
          <w:szCs w:val="21"/>
          <w:lang w:val="en-US" w:eastAsia="zh-CN" w:bidi="ar"/>
        </w:rPr>
        <w:t>（电子标系统）自动提取所有《响应文件》，各投标人应在开标开始后30分钟内对上传</w:t>
      </w:r>
      <w:r>
        <w:rPr>
          <w:rFonts w:hint="eastAsia" w:ascii="宋体" w:hAnsi="宋体" w:eastAsia="宋体" w:cs="宋体"/>
          <w:kern w:val="2"/>
          <w:sz w:val="21"/>
          <w:szCs w:val="21"/>
          <w:shd w:val="clear" w:fill="FFFFFF"/>
          <w:lang w:val="en-US" w:eastAsia="zh-CN" w:bidi="ar"/>
        </w:rPr>
        <w:t>“广西政府采购云平台”</w:t>
      </w:r>
      <w:r>
        <w:rPr>
          <w:rFonts w:hint="eastAsia" w:ascii="宋体" w:hAnsi="宋体" w:eastAsia="宋体" w:cs="宋体"/>
          <w:kern w:val="2"/>
          <w:sz w:val="21"/>
          <w:szCs w:val="21"/>
          <w:lang w:val="en-US" w:eastAsia="zh-CN" w:bidi="ar"/>
        </w:rPr>
        <w:t>的《响应文件》进行解密，所有投标人在规定的解密时限内完成解密或解密时限截止，本代理机构开启《响应文件》；投标人超过解密时限未完成解密的，系统默认其自动放弃。</w:t>
      </w:r>
    </w:p>
    <w:p w14:paraId="05770CE8">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firstLine="630" w:firstLineChars="300"/>
        <w:jc w:val="both"/>
        <w:textAlignment w:val="auto"/>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3.6投标人需要在具备有摄像头及语音功能且互联网网络状况良好的电脑登录“广西政府采购云平台”远程开标大厅参与本次投标，投标人对“开标”过程中的一切异议，均应基于“广西政府采购云平台”在线提出。因未注册入库、未办理CA数字证书、CA证书故障、操作不当、投标人网络状态不良等原因造成无法投标或投标失败及开标异议提出不成功等一切后果均由投标人自行承担。</w:t>
      </w:r>
    </w:p>
    <w:p w14:paraId="0D15D2C1">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jc w:val="both"/>
        <w:textAlignment w:val="auto"/>
        <w:rPr>
          <w:lang w:val="en-US"/>
        </w:rPr>
      </w:pPr>
    </w:p>
    <w:p w14:paraId="3D1B4D49">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jc w:val="both"/>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五．发布公告的媒介和期限</w:t>
      </w:r>
    </w:p>
    <w:p w14:paraId="7399FD9E">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firstLine="422" w:firstLineChars="200"/>
        <w:jc w:val="both"/>
        <w:textAlignment w:val="auto"/>
        <w:rPr>
          <w:rFonts w:hint="eastAsia" w:ascii="宋体" w:hAnsi="宋体" w:eastAsia="宋体" w:cs="宋体"/>
          <w:kern w:val="0"/>
          <w:szCs w:val="21"/>
          <w:lang w:val="en-US"/>
        </w:rPr>
      </w:pPr>
      <w:bookmarkStart w:id="15" w:name="_Toc395382364"/>
      <w:bookmarkStart w:id="16" w:name="_Toc389065131"/>
      <w:r>
        <w:rPr>
          <w:rFonts w:hint="eastAsia" w:ascii="宋体" w:hAnsi="宋体" w:eastAsia="宋体" w:cs="宋体"/>
          <w:b/>
          <w:bCs w:val="0"/>
          <w:kern w:val="2"/>
          <w:sz w:val="21"/>
          <w:szCs w:val="21"/>
          <w:lang w:val="en-US" w:eastAsia="zh-CN" w:bidi="ar"/>
        </w:rPr>
        <w:t>1.《采购文件》预公示媒介：</w:t>
      </w:r>
      <w:r>
        <w:rPr>
          <w:rFonts w:hint="eastAsia" w:ascii="宋体" w:hAnsi="宋体" w:eastAsia="宋体" w:cs="宋体"/>
          <w:kern w:val="2"/>
          <w:sz w:val="21"/>
          <w:szCs w:val="21"/>
          <w:lang w:val="en-US" w:eastAsia="zh-CN" w:bidi="ar"/>
        </w:rPr>
        <w:t>本项目《采购文件》预公示信息在</w:t>
      </w:r>
      <w:r>
        <w:rPr>
          <w:rFonts w:hint="eastAsia" w:ascii="宋体" w:hAnsi="宋体" w:eastAsia="宋体" w:cs="宋体"/>
          <w:kern w:val="0"/>
          <w:sz w:val="21"/>
          <w:szCs w:val="21"/>
          <w:lang w:val="en-US" w:eastAsia="zh-CN" w:bidi="ar"/>
        </w:rPr>
        <w:t>“</w:t>
      </w:r>
      <w:r>
        <w:rPr>
          <w:rFonts w:hint="eastAsia" w:ascii="宋体" w:hAnsi="宋体" w:eastAsia="宋体" w:cs="宋体"/>
          <w:kern w:val="2"/>
          <w:sz w:val="21"/>
          <w:szCs w:val="24"/>
          <w:lang w:val="en-US" w:eastAsia="zh-CN" w:bidi="ar"/>
        </w:rPr>
        <w:t>广西壮族自治区政府采购网（</w:t>
      </w:r>
      <w:r>
        <w:rPr>
          <w:rFonts w:hint="eastAsia" w:ascii="宋体" w:hAnsi="宋体" w:eastAsia="宋体" w:cs="宋体"/>
          <w:kern w:val="2"/>
          <w:sz w:val="21"/>
          <w:szCs w:val="21"/>
          <w:lang w:val="en-US" w:eastAsia="zh-CN" w:bidi="ar"/>
        </w:rPr>
        <w:t>网址：http://zfcg.gxzf.gov.cn/</w:t>
      </w:r>
      <w:r>
        <w:rPr>
          <w:rFonts w:hint="eastAsia" w:ascii="宋体" w:hAnsi="宋体" w:eastAsia="宋体" w:cs="宋体"/>
          <w:kern w:val="2"/>
          <w:sz w:val="21"/>
          <w:szCs w:val="24"/>
          <w:lang w:val="en-US" w:eastAsia="zh-CN" w:bidi="ar"/>
        </w:rPr>
        <w:t>）</w:t>
      </w:r>
      <w:r>
        <w:rPr>
          <w:rFonts w:hint="eastAsia" w:ascii="宋体" w:hAnsi="宋体" w:eastAsia="宋体" w:cs="宋体"/>
          <w:kern w:val="0"/>
          <w:sz w:val="21"/>
          <w:szCs w:val="21"/>
          <w:lang w:val="en-US" w:eastAsia="zh-CN" w:bidi="ar"/>
        </w:rPr>
        <w:t>”和“全国公共资源交易平台（广西·贺州）（网址：http：//ggzy.jgswj.gxzf.gov.cn/hzggzy/）”发布，公告有效期限</w:t>
      </w:r>
      <w:r>
        <w:rPr>
          <w:rFonts w:hint="eastAsia" w:ascii="宋体" w:hAnsi="宋体" w:eastAsia="宋体" w:cs="宋体"/>
          <w:kern w:val="2"/>
          <w:sz w:val="21"/>
          <w:szCs w:val="21"/>
          <w:lang w:val="en-US" w:eastAsia="zh-CN" w:bidi="ar"/>
        </w:rPr>
        <w:t>为自本公告发布之日起至</w:t>
      </w:r>
      <w:r>
        <w:rPr>
          <w:rFonts w:hint="eastAsia" w:ascii="宋体" w:hAnsi="宋体" w:eastAsia="宋体" w:cs="宋体"/>
          <w:kern w:val="0"/>
          <w:sz w:val="21"/>
          <w:szCs w:val="21"/>
          <w:lang w:val="en-US" w:eastAsia="zh-CN" w:bidi="ar"/>
        </w:rPr>
        <w:t>3个工作日。</w:t>
      </w:r>
    </w:p>
    <w:p w14:paraId="7711AFE2">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firstLine="422" w:firstLineChars="200"/>
        <w:jc w:val="both"/>
        <w:textAlignment w:val="auto"/>
        <w:rPr>
          <w:rFonts w:hint="eastAsia" w:ascii="宋体" w:hAnsi="宋体" w:eastAsia="宋体" w:cs="宋体"/>
          <w:kern w:val="0"/>
          <w:szCs w:val="21"/>
          <w:lang w:val="en-US"/>
        </w:rPr>
      </w:pPr>
      <w:r>
        <w:rPr>
          <w:rFonts w:hint="eastAsia" w:ascii="宋体" w:hAnsi="宋体" w:eastAsia="宋体" w:cs="宋体"/>
          <w:b/>
          <w:bCs w:val="0"/>
          <w:kern w:val="2"/>
          <w:sz w:val="21"/>
          <w:szCs w:val="21"/>
          <w:lang w:val="en-US" w:eastAsia="zh-CN" w:bidi="ar"/>
        </w:rPr>
        <w:t>2.《招标公告》媒介：</w:t>
      </w:r>
      <w:r>
        <w:rPr>
          <w:rFonts w:hint="eastAsia" w:ascii="宋体" w:hAnsi="宋体" w:eastAsia="宋体" w:cs="宋体"/>
          <w:kern w:val="2"/>
          <w:sz w:val="21"/>
          <w:szCs w:val="21"/>
          <w:lang w:val="en-US" w:eastAsia="zh-CN" w:bidi="ar"/>
        </w:rPr>
        <w:t>本项目《招标公告》在“</w:t>
      </w:r>
      <w:r>
        <w:rPr>
          <w:rFonts w:hint="eastAsia" w:ascii="宋体" w:hAnsi="宋体" w:eastAsia="宋体" w:cs="宋体"/>
          <w:kern w:val="2"/>
          <w:sz w:val="21"/>
          <w:szCs w:val="24"/>
          <w:lang w:val="en-US" w:eastAsia="zh-CN" w:bidi="ar"/>
        </w:rPr>
        <w:t>中国政府采购网（</w:t>
      </w:r>
      <w:r>
        <w:rPr>
          <w:rFonts w:hint="eastAsia" w:ascii="宋体" w:hAnsi="宋体" w:eastAsia="宋体" w:cs="宋体"/>
          <w:kern w:val="2"/>
          <w:sz w:val="21"/>
          <w:szCs w:val="21"/>
          <w:lang w:val="en-US" w:eastAsia="zh-CN" w:bidi="ar"/>
        </w:rPr>
        <w:t>网址：http://www.ccgp.gov.cn/</w:t>
      </w:r>
      <w:r>
        <w:rPr>
          <w:rFonts w:hint="eastAsia" w:ascii="宋体" w:hAnsi="宋体" w:eastAsia="宋体" w:cs="宋体"/>
          <w:kern w:val="2"/>
          <w:sz w:val="21"/>
          <w:szCs w:val="24"/>
          <w:lang w:val="en-US" w:eastAsia="zh-CN" w:bidi="ar"/>
        </w:rPr>
        <w:t>）</w:t>
      </w:r>
      <w:r>
        <w:rPr>
          <w:rFonts w:hint="eastAsia" w:ascii="宋体" w:hAnsi="宋体" w:eastAsia="宋体" w:cs="宋体"/>
          <w:kern w:val="2"/>
          <w:sz w:val="21"/>
          <w:szCs w:val="21"/>
          <w:lang w:val="en-US" w:eastAsia="zh-CN" w:bidi="ar"/>
        </w:rPr>
        <w:t>”</w:t>
      </w:r>
      <w:r>
        <w:rPr>
          <w:rFonts w:hint="eastAsia" w:ascii="宋体" w:hAnsi="宋体" w:eastAsia="宋体" w:cs="宋体"/>
          <w:kern w:val="0"/>
          <w:sz w:val="21"/>
          <w:szCs w:val="21"/>
          <w:lang w:val="en-US" w:eastAsia="zh-CN" w:bidi="ar"/>
        </w:rPr>
        <w:t>、“</w:t>
      </w:r>
      <w:r>
        <w:rPr>
          <w:rFonts w:hint="eastAsia" w:ascii="宋体" w:hAnsi="宋体" w:eastAsia="宋体" w:cs="宋体"/>
          <w:kern w:val="2"/>
          <w:sz w:val="21"/>
          <w:szCs w:val="24"/>
          <w:lang w:val="en-US" w:eastAsia="zh-CN" w:bidi="ar"/>
        </w:rPr>
        <w:t>广西壮族自治区政府采购网（</w:t>
      </w:r>
      <w:r>
        <w:rPr>
          <w:rFonts w:hint="eastAsia" w:ascii="宋体" w:hAnsi="宋体" w:eastAsia="宋体" w:cs="宋体"/>
          <w:kern w:val="2"/>
          <w:sz w:val="21"/>
          <w:szCs w:val="21"/>
          <w:lang w:val="en-US" w:eastAsia="zh-CN" w:bidi="ar"/>
        </w:rPr>
        <w:t>网址：http://zfcg.gxzf.gov.cn/</w:t>
      </w:r>
      <w:r>
        <w:rPr>
          <w:rFonts w:hint="eastAsia" w:ascii="宋体" w:hAnsi="宋体" w:eastAsia="宋体" w:cs="宋体"/>
          <w:kern w:val="2"/>
          <w:sz w:val="21"/>
          <w:szCs w:val="24"/>
          <w:lang w:val="en-US" w:eastAsia="zh-CN" w:bidi="ar"/>
        </w:rPr>
        <w:t>）</w:t>
      </w:r>
      <w:r>
        <w:rPr>
          <w:rFonts w:hint="eastAsia" w:ascii="宋体" w:hAnsi="宋体" w:eastAsia="宋体" w:cs="宋体"/>
          <w:kern w:val="0"/>
          <w:sz w:val="21"/>
          <w:szCs w:val="21"/>
          <w:lang w:val="en-US" w:eastAsia="zh-CN" w:bidi="ar"/>
        </w:rPr>
        <w:t>”和“全国公共资源交易平台（广西·贺州）（网址：http：//ggzy.jgswj.gxzf.gov.cn/hzggzy/）”发布，公告有效期限</w:t>
      </w:r>
      <w:r>
        <w:rPr>
          <w:rFonts w:hint="eastAsia" w:ascii="宋体" w:hAnsi="宋体" w:eastAsia="宋体" w:cs="宋体"/>
          <w:kern w:val="2"/>
          <w:sz w:val="21"/>
          <w:szCs w:val="21"/>
          <w:lang w:val="en-US" w:eastAsia="zh-CN" w:bidi="ar"/>
        </w:rPr>
        <w:t>为自本《招标公告》发布之日起至</w:t>
      </w:r>
      <w:r>
        <w:rPr>
          <w:rFonts w:hint="eastAsia" w:ascii="宋体" w:hAnsi="宋体" w:eastAsia="宋体" w:cs="宋体"/>
          <w:kern w:val="0"/>
          <w:sz w:val="21"/>
          <w:szCs w:val="21"/>
          <w:lang w:val="en-US" w:eastAsia="zh-CN" w:bidi="ar"/>
        </w:rPr>
        <w:t>5个工作日。</w:t>
      </w:r>
    </w:p>
    <w:p w14:paraId="1A817385">
      <w:pPr>
        <w:keepNext w:val="0"/>
        <w:keepLines w:val="0"/>
        <w:pageBreakBefore w:val="0"/>
        <w:widowControl/>
        <w:suppressLineNumbers w:val="0"/>
        <w:kinsoku/>
        <w:wordWrap w:val="0"/>
        <w:overflowPunct/>
        <w:topLinePunct/>
        <w:autoSpaceDE/>
        <w:autoSpaceDN/>
        <w:bidi w:val="0"/>
        <w:adjustRightInd/>
        <w:spacing w:before="0" w:beforeAutospacing="0" w:after="0" w:afterAutospacing="0" w:line="320" w:lineRule="exact"/>
        <w:ind w:left="0" w:right="0" w:firstLine="422" w:firstLineChars="200"/>
        <w:jc w:val="left"/>
        <w:textAlignment w:val="auto"/>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3.相关说明：</w:t>
      </w:r>
      <w:r>
        <w:rPr>
          <w:rFonts w:hint="eastAsia" w:ascii="宋体" w:hAnsi="宋体" w:eastAsia="宋体" w:cs="宋体"/>
          <w:kern w:val="2"/>
          <w:sz w:val="21"/>
          <w:szCs w:val="21"/>
          <w:lang w:val="en-US" w:eastAsia="zh-CN" w:bidi="ar"/>
        </w:rPr>
        <w:t>本项目实行《采购文件》预公示制度。《采购文件》预公示期满，采购代理机构未收到《意见函》或已对《意见函》作出答复意见的，视为本项目《采购文件》已接受社会公众监督。自本项目《招标公告》发布之时起，本采购项目仅接受</w:t>
      </w:r>
      <w:r>
        <w:rPr>
          <w:rFonts w:hint="eastAsia" w:ascii="宋体" w:hAnsi="宋体" w:eastAsia="宋体" w:cs="宋体"/>
          <w:kern w:val="2"/>
          <w:sz w:val="21"/>
          <w:szCs w:val="24"/>
          <w:lang w:val="en-US" w:eastAsia="zh-CN" w:bidi="ar"/>
        </w:rPr>
        <w:t>“存在中华人民共和国政府采购法实施条例（国务院令第658号）第二十条载列的任一情况”的异议。</w:t>
      </w:r>
    </w:p>
    <w:p w14:paraId="07B704FB">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jc w:val="both"/>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 xml:space="preserve"> </w:t>
      </w:r>
    </w:p>
    <w:p w14:paraId="7681A36A">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jc w:val="both"/>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六．其他补充事宜</w:t>
      </w:r>
    </w:p>
    <w:p w14:paraId="1931CCA9">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firstLine="413" w:firstLineChars="196"/>
        <w:jc w:val="both"/>
        <w:textAlignment w:val="auto"/>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1.落实的采购政策：</w:t>
      </w:r>
      <w:r>
        <w:rPr>
          <w:rFonts w:hint="eastAsia" w:ascii="宋体" w:hAnsi="宋体" w:eastAsia="宋体" w:cs="宋体"/>
          <w:kern w:val="2"/>
          <w:sz w:val="21"/>
          <w:szCs w:val="21"/>
          <w:lang w:val="en-US" w:eastAsia="zh-CN" w:bidi="ar"/>
        </w:rPr>
        <w:t>执行《政府采购促进中小企业发展管理办法（财库〔2020〕46号）》、《财政部·民政部中国残疾人联合会关于促进残疾人就业政府采购政策的通知（财库〔2017〕141号）》和《关于政府采购支持监狱企业发展有关问题的通知（财库〔2014〕68号）》文件指导精神，具体措施如下：</w:t>
      </w:r>
    </w:p>
    <w:p w14:paraId="76EE07C3">
      <w:pPr>
        <w:keepNext w:val="0"/>
        <w:keepLines w:val="0"/>
        <w:pageBreakBefore w:val="0"/>
        <w:widowControl w:val="0"/>
        <w:suppressLineNumbers w:val="0"/>
        <w:kinsoku/>
        <w:overflowPunct/>
        <w:autoSpaceDE/>
        <w:autoSpaceDN/>
        <w:bidi w:val="0"/>
        <w:adjustRightInd/>
        <w:spacing w:before="0" w:beforeAutospacing="0" w:after="0" w:afterAutospacing="0" w:line="320" w:lineRule="exact"/>
        <w:ind w:left="0" w:right="0"/>
        <w:jc w:val="both"/>
        <w:textAlignment w:val="auto"/>
        <w:rPr>
          <w:rFonts w:hint="eastAsia" w:ascii="宋体" w:hAnsi="宋体" w:eastAsia="宋体" w:cs="宋体"/>
          <w:b/>
          <w:bCs w:val="0"/>
          <w:lang w:val="en-US"/>
        </w:rPr>
      </w:pPr>
      <w:r>
        <w:rPr>
          <w:rFonts w:hint="eastAsia" w:ascii="宋体" w:hAnsi="宋体" w:eastAsia="宋体" w:cs="宋体"/>
          <w:kern w:val="2"/>
          <w:sz w:val="21"/>
          <w:szCs w:val="24"/>
          <w:lang w:val="en-US" w:eastAsia="zh-CN" w:bidi="ar"/>
        </w:rPr>
        <w:t xml:space="preserve">    对小型和微型企业（监狱企业（提供由省级以上监狱管理局、戒毒管理局（含新疆生产建设兵团）出具的属于监狱企业的证明文件）、残疾人福利性单位均视为小型和微型企业）的投标报价给予20%的折扣，用折扣后的价格参与评审。即评标价=投标报价×（1-20%）（说明：本项目</w:t>
      </w:r>
      <w:r>
        <w:rPr>
          <w:rFonts w:hint="eastAsia" w:ascii="宋体" w:hAnsi="宋体" w:eastAsia="宋体" w:cs="宋体"/>
          <w:spacing w:val="-8"/>
          <w:kern w:val="2"/>
          <w:sz w:val="21"/>
          <w:szCs w:val="21"/>
          <w:lang w:val="en-US" w:eastAsia="zh-CN" w:bidi="ar"/>
        </w:rPr>
        <w:t>4标段、5标段专门面向“中小微企业”开放投标，其投标价格不给予折扣评审</w:t>
      </w:r>
      <w:r>
        <w:rPr>
          <w:rFonts w:hint="eastAsia" w:ascii="宋体" w:hAnsi="宋体" w:eastAsia="宋体" w:cs="宋体"/>
          <w:kern w:val="2"/>
          <w:sz w:val="21"/>
          <w:szCs w:val="24"/>
          <w:lang w:val="en-US" w:eastAsia="zh-CN" w:bidi="ar"/>
        </w:rPr>
        <w:t>）。</w:t>
      </w:r>
    </w:p>
    <w:p w14:paraId="6FE8091D">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firstLine="413" w:firstLineChars="196"/>
        <w:jc w:val="both"/>
        <w:textAlignment w:val="auto"/>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2.评标办法和评标标准：</w:t>
      </w:r>
      <w:r>
        <w:rPr>
          <w:rFonts w:hint="eastAsia" w:ascii="宋体" w:hAnsi="宋体" w:eastAsia="宋体" w:cs="宋体"/>
          <w:kern w:val="2"/>
          <w:sz w:val="21"/>
          <w:szCs w:val="21"/>
          <w:lang w:val="en-US" w:eastAsia="zh-CN" w:bidi="ar"/>
        </w:rPr>
        <w:t>综合评分法。</w:t>
      </w:r>
    </w:p>
    <w:p w14:paraId="078560C9">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firstLine="413" w:firstLineChars="196"/>
        <w:jc w:val="both"/>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3.投标保证金：</w:t>
      </w:r>
      <w:r>
        <w:rPr>
          <w:rFonts w:hint="eastAsia" w:ascii="宋体" w:hAnsi="宋体" w:eastAsia="宋体" w:cs="宋体"/>
          <w:bCs/>
          <w:kern w:val="2"/>
          <w:sz w:val="21"/>
          <w:szCs w:val="24"/>
          <w:lang w:val="en-US" w:eastAsia="zh-CN" w:bidi="ar"/>
        </w:rPr>
        <w:t>执行《广西壮族自治区财政厅关于持续优化政府采购营商环境推动高质量发展的通知（桂财采〔2024〕55号）》文件指导精神，故免收投标保证金。</w:t>
      </w:r>
    </w:p>
    <w:p w14:paraId="0937A2BB">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firstLine="413" w:firstLineChars="196"/>
        <w:jc w:val="both"/>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4.评标说明注意事项：</w:t>
      </w:r>
      <w:r>
        <w:rPr>
          <w:rFonts w:hint="eastAsia" w:ascii="宋体" w:hAnsi="宋体" w:eastAsia="宋体" w:cs="宋体"/>
          <w:kern w:val="2"/>
          <w:sz w:val="21"/>
          <w:szCs w:val="21"/>
          <w:lang w:val="en-US" w:eastAsia="zh-CN" w:bidi="ar"/>
        </w:rPr>
        <w:t>本项目采用远程异地评标，评标主会场地址：贺州市公共资源交易中心（地址：</w:t>
      </w:r>
      <w:r>
        <w:rPr>
          <w:rStyle w:val="6"/>
          <w:rFonts w:hint="eastAsia" w:ascii="宋体" w:hAnsi="宋体" w:eastAsia="宋体" w:cs="宋体"/>
          <w:kern w:val="2"/>
          <w:sz w:val="21"/>
          <w:szCs w:val="21"/>
          <w:lang w:val="en-US" w:eastAsia="zh-CN" w:bidi="ar"/>
        </w:rPr>
        <w:t>贺州市太白西路161号（贺州市政务服务中心东侧附属楼）</w:t>
      </w:r>
      <w:r>
        <w:rPr>
          <w:rFonts w:hint="eastAsia" w:ascii="宋体" w:hAnsi="宋体" w:eastAsia="宋体" w:cs="宋体"/>
          <w:kern w:val="2"/>
          <w:sz w:val="21"/>
          <w:szCs w:val="21"/>
          <w:lang w:val="en-US" w:eastAsia="zh-CN" w:bidi="ar"/>
        </w:rPr>
        <w:t>）详见现场电子评标室安排，评标副会场地址：百色市公共资源交易中心靖西分中心。</w:t>
      </w:r>
    </w:p>
    <w:p w14:paraId="4A5266EF">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jc w:val="both"/>
        <w:textAlignment w:val="auto"/>
        <w:rPr>
          <w:rFonts w:hint="eastAsia" w:ascii="宋体" w:hAnsi="宋体" w:eastAsia="宋体" w:cs="宋体"/>
          <w:b/>
          <w:bCs w:val="0"/>
          <w:szCs w:val="21"/>
          <w:lang w:val="en-US"/>
        </w:rPr>
      </w:pPr>
    </w:p>
    <w:p w14:paraId="1037DD29">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jc w:val="both"/>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七．采购活动当事人信息（对本次招标提出询问，请按以下方式联系）</w:t>
      </w:r>
    </w:p>
    <w:bookmarkEnd w:id="15"/>
    <w:bookmarkEnd w:id="16"/>
    <w:p w14:paraId="270D383F">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25" w:rightChars="-12" w:firstLine="413" w:firstLineChars="196"/>
        <w:jc w:val="both"/>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1.交易服务单位信息</w:t>
      </w:r>
    </w:p>
    <w:p w14:paraId="0DD6CF48">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420" w:leftChars="200" w:right="-25" w:rightChars="-12" w:firstLine="268" w:firstLineChars="128"/>
        <w:jc w:val="both"/>
        <w:textAlignment w:val="auto"/>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名称（全称）：贺州市公共资源交易中心</w:t>
      </w:r>
    </w:p>
    <w:p w14:paraId="7ECFCD48">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420" w:leftChars="200" w:right="-25" w:rightChars="-12" w:firstLine="268" w:firstLineChars="128"/>
        <w:jc w:val="both"/>
        <w:textAlignment w:val="auto"/>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地址：</w:t>
      </w:r>
      <w:r>
        <w:rPr>
          <w:rStyle w:val="6"/>
          <w:rFonts w:hint="eastAsia" w:ascii="宋体" w:hAnsi="宋体" w:eastAsia="宋体" w:cs="宋体"/>
          <w:kern w:val="2"/>
          <w:sz w:val="21"/>
          <w:szCs w:val="21"/>
          <w:lang w:val="en-US" w:eastAsia="zh-CN" w:bidi="ar"/>
        </w:rPr>
        <w:t>贺州市太白西路161号（贺州市政务服务中心东侧附属楼）</w:t>
      </w:r>
    </w:p>
    <w:p w14:paraId="563BA7BF">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420" w:leftChars="200" w:right="-25" w:rightChars="-12" w:firstLine="268" w:firstLineChars="128"/>
        <w:jc w:val="both"/>
        <w:textAlignment w:val="auto"/>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联系电话：07745268001</w:t>
      </w:r>
    </w:p>
    <w:p w14:paraId="65243F06">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420" w:right="-25" w:rightChars="-12"/>
        <w:jc w:val="both"/>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2.监督部门信息</w:t>
      </w:r>
    </w:p>
    <w:p w14:paraId="25CDC8E7">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56" w:firstLine="630" w:firstLineChars="300"/>
        <w:jc w:val="both"/>
        <w:textAlignment w:val="auto"/>
        <w:rPr>
          <w:rFonts w:hint="eastAsia" w:ascii="宋体" w:hAnsi="宋体" w:eastAsia="宋体" w:cs="宋体"/>
          <w:lang w:val="en-US"/>
        </w:rPr>
      </w:pPr>
      <w:r>
        <w:rPr>
          <w:rFonts w:hint="eastAsia" w:ascii="宋体" w:hAnsi="宋体" w:eastAsia="宋体" w:cs="宋体"/>
          <w:kern w:val="2"/>
          <w:sz w:val="21"/>
          <w:szCs w:val="24"/>
          <w:lang w:val="en-US" w:eastAsia="zh-CN" w:bidi="ar"/>
        </w:rPr>
        <w:t>名称（全称）：贺州市八步区政府采购服务中心</w:t>
      </w:r>
    </w:p>
    <w:p w14:paraId="3416C9EB">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56" w:firstLine="630" w:firstLineChars="300"/>
        <w:jc w:val="both"/>
        <w:textAlignment w:val="auto"/>
        <w:rPr>
          <w:rFonts w:hint="eastAsia" w:ascii="宋体" w:hAnsi="宋体" w:eastAsia="宋体" w:cs="宋体"/>
          <w:lang w:val="en-US"/>
        </w:rPr>
      </w:pPr>
      <w:r>
        <w:rPr>
          <w:rFonts w:hint="eastAsia" w:ascii="宋体" w:hAnsi="宋体" w:eastAsia="宋体" w:cs="宋体"/>
          <w:kern w:val="2"/>
          <w:sz w:val="21"/>
          <w:szCs w:val="24"/>
          <w:lang w:val="en-US" w:eastAsia="zh-CN" w:bidi="ar"/>
        </w:rPr>
        <w:t>地址：贺州市八步区建设西路78号</w:t>
      </w:r>
    </w:p>
    <w:p w14:paraId="76D56571">
      <w:pPr>
        <w:keepNext w:val="0"/>
        <w:keepLines w:val="0"/>
        <w:pageBreakBefore w:val="0"/>
        <w:widowControl w:val="0"/>
        <w:suppressLineNumbers w:val="0"/>
        <w:tabs>
          <w:tab w:val="left" w:pos="9135"/>
        </w:tabs>
        <w:kinsoku/>
        <w:wordWrap w:val="0"/>
        <w:overflowPunct/>
        <w:topLinePunct/>
        <w:autoSpaceDE/>
        <w:autoSpaceDN/>
        <w:bidi w:val="0"/>
        <w:adjustRightInd/>
        <w:spacing w:before="0" w:beforeAutospacing="0" w:after="0" w:afterAutospacing="0" w:line="320" w:lineRule="exact"/>
        <w:ind w:left="0" w:right="-56" w:firstLine="630" w:firstLineChars="300"/>
        <w:jc w:val="both"/>
        <w:textAlignment w:val="auto"/>
        <w:rPr>
          <w:rFonts w:hint="eastAsia" w:ascii="宋体" w:hAnsi="宋体" w:eastAsia="宋体" w:cs="宋体"/>
          <w:lang w:val="en-US"/>
        </w:rPr>
      </w:pPr>
      <w:r>
        <w:rPr>
          <w:rFonts w:hint="eastAsia" w:ascii="宋体" w:hAnsi="宋体" w:eastAsia="宋体" w:cs="宋体"/>
          <w:kern w:val="2"/>
          <w:sz w:val="21"/>
          <w:szCs w:val="24"/>
          <w:lang w:val="en-US" w:eastAsia="zh-CN" w:bidi="ar"/>
        </w:rPr>
        <w:t>联系电话：07745281873</w:t>
      </w:r>
      <w:r>
        <w:rPr>
          <w:rFonts w:hint="eastAsia" w:ascii="宋体" w:hAnsi="宋体" w:eastAsia="宋体" w:cs="宋体"/>
          <w:kern w:val="2"/>
          <w:sz w:val="21"/>
          <w:szCs w:val="24"/>
          <w:lang w:val="en-US" w:eastAsia="zh-CN" w:bidi="ar"/>
        </w:rPr>
        <w:tab/>
      </w:r>
    </w:p>
    <w:p w14:paraId="5B6C9256">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25" w:rightChars="-12" w:firstLine="422" w:firstLineChars="200"/>
        <w:jc w:val="both"/>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3.采购人信息</w:t>
      </w:r>
    </w:p>
    <w:p w14:paraId="69D563E2">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56" w:firstLine="630" w:firstLineChars="300"/>
        <w:jc w:val="both"/>
        <w:textAlignment w:val="auto"/>
        <w:rPr>
          <w:rFonts w:hint="eastAsia" w:ascii="宋体" w:hAnsi="宋体" w:eastAsia="宋体" w:cs="宋体"/>
          <w:bCs/>
          <w:lang w:val="en-US"/>
        </w:rPr>
      </w:pPr>
      <w:r>
        <w:rPr>
          <w:rFonts w:hint="eastAsia" w:ascii="宋体" w:hAnsi="宋体" w:eastAsia="宋体" w:cs="宋体"/>
          <w:kern w:val="2"/>
          <w:sz w:val="21"/>
          <w:szCs w:val="24"/>
          <w:lang w:val="en-US" w:eastAsia="zh-CN" w:bidi="ar"/>
        </w:rPr>
        <w:t>名称（全称）：</w:t>
      </w:r>
      <w:r>
        <w:rPr>
          <w:rFonts w:hint="eastAsia" w:ascii="宋体" w:hAnsi="宋体" w:eastAsia="宋体" w:cs="宋体"/>
          <w:kern w:val="2"/>
          <w:sz w:val="22"/>
          <w:szCs w:val="22"/>
          <w:lang w:val="en-US" w:eastAsia="zh-CN" w:bidi="ar"/>
        </w:rPr>
        <w:t>贺州市八步区自然资源局</w:t>
      </w:r>
    </w:p>
    <w:p w14:paraId="366835ED">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56" w:firstLine="630" w:firstLineChars="300"/>
        <w:jc w:val="both"/>
        <w:textAlignment w:val="auto"/>
        <w:rPr>
          <w:rFonts w:hint="eastAsia" w:ascii="宋体" w:hAnsi="宋体" w:eastAsia="宋体" w:cs="宋体"/>
          <w:lang w:val="en-US"/>
        </w:rPr>
      </w:pPr>
      <w:r>
        <w:rPr>
          <w:rFonts w:hint="eastAsia" w:ascii="宋体" w:hAnsi="宋体" w:eastAsia="宋体" w:cs="宋体"/>
          <w:kern w:val="2"/>
          <w:sz w:val="21"/>
          <w:szCs w:val="24"/>
          <w:lang w:val="en-US" w:eastAsia="zh-CN" w:bidi="ar"/>
        </w:rPr>
        <w:t>地址：贺州市贺州大道7号</w:t>
      </w:r>
    </w:p>
    <w:p w14:paraId="4FF48CF4">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firstLine="630" w:firstLineChars="300"/>
        <w:jc w:val="both"/>
        <w:textAlignment w:val="auto"/>
        <w:rPr>
          <w:rFonts w:hint="eastAsia" w:ascii="宋体" w:hAnsi="宋体" w:eastAsia="宋体" w:cs="宋体"/>
          <w:lang w:val="en-US"/>
        </w:rPr>
      </w:pPr>
      <w:r>
        <w:rPr>
          <w:rFonts w:hint="eastAsia" w:ascii="宋体" w:hAnsi="宋体" w:eastAsia="宋体" w:cs="宋体"/>
          <w:kern w:val="2"/>
          <w:sz w:val="21"/>
          <w:szCs w:val="24"/>
          <w:lang w:val="en-US" w:eastAsia="zh-CN" w:bidi="ar"/>
        </w:rPr>
        <w:t>邮编：542899</w:t>
      </w:r>
    </w:p>
    <w:p w14:paraId="5FAC5546">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firstLine="630" w:firstLineChars="300"/>
        <w:jc w:val="both"/>
        <w:textAlignment w:val="auto"/>
        <w:rPr>
          <w:rFonts w:hint="eastAsia" w:ascii="宋体" w:hAnsi="宋体" w:eastAsia="宋体" w:cs="宋体"/>
          <w:lang w:val="en-US"/>
        </w:rPr>
      </w:pPr>
      <w:r>
        <w:rPr>
          <w:rFonts w:hint="eastAsia" w:ascii="宋体" w:hAnsi="宋体" w:eastAsia="宋体" w:cs="宋体"/>
          <w:kern w:val="2"/>
          <w:sz w:val="21"/>
          <w:szCs w:val="24"/>
          <w:lang w:val="en-US" w:eastAsia="zh-CN" w:bidi="ar"/>
        </w:rPr>
        <w:t>联系人：罗婷婷</w:t>
      </w:r>
    </w:p>
    <w:p w14:paraId="4D9B8A7B">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firstLine="630" w:firstLineChars="300"/>
        <w:jc w:val="both"/>
        <w:textAlignment w:val="auto"/>
        <w:rPr>
          <w:rFonts w:hint="eastAsia" w:ascii="宋体" w:hAnsi="宋体" w:eastAsia="宋体" w:cs="宋体"/>
          <w:lang w:val="en-US"/>
        </w:rPr>
      </w:pPr>
      <w:r>
        <w:rPr>
          <w:rFonts w:hint="eastAsia" w:ascii="宋体" w:hAnsi="宋体" w:eastAsia="宋体" w:cs="宋体"/>
          <w:kern w:val="2"/>
          <w:sz w:val="21"/>
          <w:szCs w:val="24"/>
          <w:lang w:val="en-US" w:eastAsia="zh-CN" w:bidi="ar"/>
        </w:rPr>
        <w:t>电话：0774</w:t>
      </w:r>
      <w:bookmarkStart w:id="17" w:name="OLE_LINK3"/>
      <w:bookmarkStart w:id="18" w:name="OLE_LINK2"/>
      <w:r>
        <w:rPr>
          <w:rFonts w:hint="eastAsia" w:ascii="宋体" w:hAnsi="宋体" w:eastAsia="宋体" w:cs="宋体"/>
          <w:kern w:val="2"/>
          <w:sz w:val="21"/>
          <w:szCs w:val="24"/>
          <w:lang w:val="en-US" w:eastAsia="zh-CN" w:bidi="ar"/>
        </w:rPr>
        <w:t>5670969</w:t>
      </w:r>
      <w:bookmarkEnd w:id="17"/>
      <w:bookmarkEnd w:id="18"/>
    </w:p>
    <w:p w14:paraId="525C7497">
      <w:pPr>
        <w:keepNext w:val="0"/>
        <w:keepLines w:val="0"/>
        <w:pageBreakBefore w:val="0"/>
        <w:widowControl w:val="0"/>
        <w:suppressLineNumbers w:val="0"/>
        <w:kinsoku/>
        <w:overflowPunct/>
        <w:autoSpaceDE/>
        <w:autoSpaceDN/>
        <w:bidi w:val="0"/>
        <w:adjustRightInd/>
        <w:spacing w:before="0" w:beforeAutospacing="0" w:after="0" w:afterAutospacing="0" w:line="320" w:lineRule="exact"/>
        <w:ind w:left="0" w:right="0"/>
        <w:jc w:val="both"/>
        <w:textAlignment w:val="auto"/>
      </w:pPr>
      <w:r>
        <w:rPr>
          <w:rFonts w:hint="eastAsia" w:ascii="宋体" w:hAnsi="宋体" w:eastAsia="宋体" w:cs="宋体"/>
          <w:kern w:val="2"/>
          <w:sz w:val="21"/>
          <w:szCs w:val="24"/>
          <w:lang w:val="en-US" w:eastAsia="zh-CN" w:bidi="ar"/>
        </w:rPr>
        <w:t xml:space="preserve">      电子邮箱：bbqczghg@gxj.gxhz.gov.cn</w:t>
      </w:r>
    </w:p>
    <w:p w14:paraId="1947AF5F">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25" w:rightChars="-12" w:firstLine="413" w:firstLineChars="196"/>
        <w:jc w:val="both"/>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4.采购代理机构信息</w:t>
      </w:r>
    </w:p>
    <w:p w14:paraId="502835C7">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jc w:val="both"/>
        <w:textAlignment w:val="auto"/>
        <w:rPr>
          <w:rFonts w:hint="eastAsia" w:ascii="宋体" w:hAnsi="宋体" w:eastAsia="宋体" w:cs="宋体"/>
          <w:lang w:val="en-US"/>
        </w:rPr>
      </w:pPr>
      <w:r>
        <w:rPr>
          <w:rFonts w:hint="eastAsia" w:ascii="宋体" w:hAnsi="宋体" w:eastAsia="宋体" w:cs="宋体"/>
          <w:kern w:val="2"/>
          <w:sz w:val="21"/>
          <w:szCs w:val="24"/>
          <w:lang w:val="en-US" w:eastAsia="zh-CN" w:bidi="ar"/>
        </w:rPr>
        <w:t xml:space="preserve">      名称（全称）：广西睿鸿项目管理有限公司</w:t>
      </w:r>
    </w:p>
    <w:p w14:paraId="6ED3D0F8">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jc w:val="both"/>
        <w:textAlignment w:val="auto"/>
        <w:rPr>
          <w:rFonts w:hint="eastAsia" w:ascii="宋体" w:hAnsi="宋体" w:eastAsia="宋体" w:cs="宋体"/>
          <w:lang w:val="en-US"/>
        </w:rPr>
      </w:pPr>
      <w:r>
        <w:rPr>
          <w:rFonts w:hint="eastAsia" w:ascii="宋体" w:hAnsi="宋体" w:eastAsia="宋体" w:cs="宋体"/>
          <w:kern w:val="2"/>
          <w:sz w:val="21"/>
          <w:szCs w:val="24"/>
          <w:lang w:val="en-US" w:eastAsia="zh-CN" w:bidi="ar"/>
        </w:rPr>
        <w:t xml:space="preserve">      地址：</w:t>
      </w:r>
      <w:r>
        <w:rPr>
          <w:rFonts w:hint="eastAsia" w:ascii="宋体" w:hAnsi="宋体" w:eastAsia="宋体" w:cs="宋体"/>
          <w:kern w:val="2"/>
          <w:sz w:val="21"/>
          <w:szCs w:val="21"/>
          <w:lang w:val="en-US" w:eastAsia="zh-CN" w:bidi="ar"/>
        </w:rPr>
        <w:t>贺州市八步区城东新区回建地F地块172号二、三层</w:t>
      </w:r>
    </w:p>
    <w:p w14:paraId="01EE1D68">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jc w:val="both"/>
        <w:textAlignment w:val="auto"/>
        <w:rPr>
          <w:rFonts w:hint="eastAsia" w:ascii="宋体" w:hAnsi="宋体" w:eastAsia="宋体" w:cs="宋体"/>
          <w:lang w:val="en-US"/>
        </w:rPr>
      </w:pPr>
      <w:r>
        <w:rPr>
          <w:rFonts w:hint="eastAsia" w:ascii="宋体" w:hAnsi="宋体" w:eastAsia="宋体" w:cs="宋体"/>
          <w:kern w:val="2"/>
          <w:sz w:val="21"/>
          <w:szCs w:val="24"/>
          <w:lang w:val="en-US" w:eastAsia="zh-CN" w:bidi="ar"/>
        </w:rPr>
        <w:t xml:space="preserve">      邮编：542899</w:t>
      </w:r>
    </w:p>
    <w:p w14:paraId="0B03A64D">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jc w:val="both"/>
        <w:textAlignment w:val="auto"/>
        <w:rPr>
          <w:rFonts w:hint="eastAsia" w:ascii="宋体" w:hAnsi="宋体" w:eastAsia="宋体" w:cs="宋体"/>
          <w:lang w:val="en-US"/>
        </w:rPr>
      </w:pPr>
      <w:r>
        <w:rPr>
          <w:rFonts w:hint="eastAsia" w:ascii="宋体" w:hAnsi="宋体" w:eastAsia="宋体" w:cs="宋体"/>
          <w:kern w:val="2"/>
          <w:sz w:val="21"/>
          <w:szCs w:val="24"/>
          <w:lang w:val="en-US" w:eastAsia="zh-CN" w:bidi="ar"/>
        </w:rPr>
        <w:t xml:space="preserve">      联系人：冼健</w:t>
      </w:r>
    </w:p>
    <w:p w14:paraId="65D898A2">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0"/>
        <w:jc w:val="both"/>
        <w:textAlignment w:val="auto"/>
        <w:rPr>
          <w:rFonts w:hint="eastAsia" w:ascii="宋体" w:hAnsi="宋体" w:eastAsia="宋体" w:cs="宋体"/>
          <w:lang w:val="en-US"/>
        </w:rPr>
      </w:pPr>
      <w:r>
        <w:rPr>
          <w:rFonts w:hint="eastAsia" w:ascii="宋体" w:hAnsi="宋体" w:eastAsia="宋体" w:cs="宋体"/>
          <w:kern w:val="2"/>
          <w:sz w:val="21"/>
          <w:szCs w:val="24"/>
          <w:lang w:val="en-US" w:eastAsia="zh-CN" w:bidi="ar"/>
        </w:rPr>
        <w:t xml:space="preserve">      联系电话：07745220655</w:t>
      </w:r>
    </w:p>
    <w:p w14:paraId="5B51A55A">
      <w:pPr>
        <w:keepNext w:val="0"/>
        <w:keepLines w:val="0"/>
        <w:pageBreakBefore w:val="0"/>
        <w:widowControl w:val="0"/>
        <w:suppressLineNumbers w:val="0"/>
        <w:kinsoku/>
        <w:overflowPunct/>
        <w:autoSpaceDE/>
        <w:autoSpaceDN/>
        <w:bidi w:val="0"/>
        <w:adjustRightInd/>
        <w:spacing w:before="0" w:beforeAutospacing="0" w:after="0" w:afterAutospacing="0" w:line="320" w:lineRule="exact"/>
        <w:ind w:left="0" w:right="0"/>
        <w:jc w:val="both"/>
        <w:textAlignment w:val="auto"/>
      </w:pPr>
      <w:r>
        <w:rPr>
          <w:rFonts w:hint="eastAsia" w:ascii="宋体" w:hAnsi="宋体" w:eastAsia="宋体" w:cs="宋体"/>
          <w:kern w:val="2"/>
          <w:sz w:val="21"/>
          <w:szCs w:val="24"/>
          <w:lang w:val="en-US" w:eastAsia="zh-CN" w:bidi="ar"/>
        </w:rPr>
        <w:t xml:space="preserve">      电子邮箱：gxrh5220655@163.com</w:t>
      </w:r>
    </w:p>
    <w:p w14:paraId="43CAD405">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0" w:right="-25" w:rightChars="-12" w:firstLine="413" w:firstLineChars="196"/>
        <w:jc w:val="both"/>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5.项目联系方式（投标人如对项目有质询的，应先向下述组织本项目采购活动的具体工作人员联系）</w:t>
      </w:r>
    </w:p>
    <w:p w14:paraId="5AF714D1">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8809" w:leftChars="295" w:right="-25" w:rightChars="-12" w:hanging="8190" w:hangingChars="3900"/>
        <w:jc w:val="left"/>
        <w:textAlignment w:val="auto"/>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联系人：</w:t>
      </w:r>
      <w:r>
        <w:rPr>
          <w:rFonts w:hint="eastAsia" w:ascii="宋体" w:hAnsi="宋体" w:eastAsia="宋体" w:cs="宋体"/>
          <w:kern w:val="2"/>
          <w:sz w:val="21"/>
          <w:szCs w:val="24"/>
          <w:lang w:val="en-US" w:eastAsia="zh-CN" w:bidi="ar"/>
        </w:rPr>
        <w:t>冼健</w:t>
      </w:r>
      <w:r>
        <w:rPr>
          <w:rFonts w:hint="eastAsia" w:ascii="宋体" w:hAnsi="宋体" w:eastAsia="宋体" w:cs="宋体"/>
          <w:kern w:val="2"/>
          <w:sz w:val="21"/>
          <w:szCs w:val="21"/>
          <w:lang w:val="en-US" w:eastAsia="zh-CN" w:bidi="ar"/>
        </w:rPr>
        <w:t xml:space="preserve">                                    </w:t>
      </w:r>
    </w:p>
    <w:p w14:paraId="66952FC0">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8809" w:leftChars="295" w:right="-25" w:rightChars="-12" w:hanging="8190" w:hangingChars="3900"/>
        <w:jc w:val="left"/>
        <w:textAlignment w:val="auto"/>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电话/传真：</w:t>
      </w:r>
      <w:r>
        <w:rPr>
          <w:rFonts w:hint="eastAsia" w:ascii="宋体" w:hAnsi="宋体" w:eastAsia="宋体" w:cs="宋体"/>
          <w:kern w:val="2"/>
          <w:sz w:val="21"/>
          <w:szCs w:val="24"/>
          <w:lang w:val="en-US" w:eastAsia="zh-CN" w:bidi="ar"/>
        </w:rPr>
        <w:t>07745220655</w:t>
      </w:r>
      <w:r>
        <w:rPr>
          <w:rFonts w:hint="eastAsia" w:ascii="宋体" w:hAnsi="宋体" w:eastAsia="宋体" w:cs="宋体"/>
          <w:kern w:val="2"/>
          <w:sz w:val="21"/>
          <w:szCs w:val="21"/>
          <w:lang w:val="en-US" w:eastAsia="zh-CN" w:bidi="ar"/>
        </w:rPr>
        <w:t xml:space="preserve">                                                </w:t>
      </w:r>
    </w:p>
    <w:p w14:paraId="333A5BA6">
      <w:pPr>
        <w:keepNext w:val="0"/>
        <w:keepLines w:val="0"/>
        <w:pageBreakBefore w:val="0"/>
        <w:widowControl w:val="0"/>
        <w:suppressLineNumbers w:val="0"/>
        <w:kinsoku/>
        <w:wordWrap w:val="0"/>
        <w:overflowPunct/>
        <w:topLinePunct/>
        <w:autoSpaceDE/>
        <w:autoSpaceDN/>
        <w:bidi w:val="0"/>
        <w:adjustRightInd/>
        <w:spacing w:before="0" w:beforeAutospacing="0" w:after="0" w:afterAutospacing="0" w:line="320" w:lineRule="exact"/>
        <w:ind w:left="8809" w:leftChars="295" w:right="-25" w:rightChars="-12" w:hanging="8190" w:hangingChars="3900"/>
        <w:jc w:val="left"/>
        <w:textAlignment w:val="auto"/>
        <w:rPr>
          <w:rFonts w:hint="eastAsia" w:ascii="宋体" w:hAnsi="宋体" w:eastAsia="宋体" w:cs="宋体"/>
          <w:lang w:val="en-US"/>
        </w:rPr>
      </w:pPr>
      <w:r>
        <w:rPr>
          <w:rFonts w:hint="eastAsia" w:ascii="宋体" w:hAnsi="宋体" w:eastAsia="宋体" w:cs="宋体"/>
          <w:kern w:val="2"/>
          <w:sz w:val="21"/>
          <w:szCs w:val="24"/>
          <w:lang w:val="en-US" w:eastAsia="zh-CN" w:bidi="ar"/>
        </w:rPr>
        <w:t>时间（日期）：2025年05月08日</w:t>
      </w:r>
    </w:p>
    <w:p w14:paraId="7C1B1AE6"/>
    <w:sectPr>
      <w:pgSz w:w="12240" w:h="15840"/>
      <w:pgMar w:top="1440" w:right="1080" w:bottom="1440" w:left="108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52C9B"/>
    <w:rsid w:val="42D3728B"/>
    <w:rsid w:val="4E08517B"/>
    <w:rsid w:val="6AC20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link w:val="5"/>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4"/>
      <w:lang w:val="en-US" w:eastAsia="zh-CN" w:bidi="ar"/>
    </w:rPr>
  </w:style>
  <w:style w:type="character" w:customStyle="1" w:styleId="5">
    <w:name w:val="正文文本 Char"/>
    <w:basedOn w:val="4"/>
    <w:link w:val="2"/>
    <w:uiPriority w:val="0"/>
    <w:rPr>
      <w:kern w:val="2"/>
      <w:sz w:val="21"/>
      <w:szCs w:val="24"/>
    </w:rPr>
  </w:style>
  <w:style w:type="character" w:customStyle="1" w:styleId="6">
    <w:name w:val="NormalCharacter"/>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4246</Words>
  <Characters>5003</Characters>
  <Lines>0</Lines>
  <Paragraphs>0</Paragraphs>
  <TotalTime>1</TotalTime>
  <ScaleCrop>false</ScaleCrop>
  <LinksUpToDate>false</LinksUpToDate>
  <CharactersWithSpaces>5165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2025-05-07T02:52:00Z</dcterms:created>
  <dc:creator>Administrator</dc:creator>
  <cp:lastModifiedBy>刘了了</cp:lastModifiedBy>
  <dcterms:modified xsi:type="dcterms:W3CDTF">2025-05-08T02:21:52Z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eyJoZGlkIjoiOWEzMTRjZjYzMGQ2ODYzMDUwMDFhYWI5OWE0NTcyMTkiLCJ1c2VySWQiOiIyMzIwNjI1ODYifQ==</vt:lpwstr>
  </property>
  <property fmtid="{D5CDD505-2E9C-101B-9397-08002B2CF9AE}" pid="4" name="ICV">
    <vt:lpwstr>376F630CDAB24018AC293A5CF3426D97_12</vt:lpwstr>
  </property>
</Properties>
</file>