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01AF8">
      <w:pPr>
        <w:spacing w:line="360" w:lineRule="auto"/>
        <w:jc w:val="center"/>
        <w:rPr>
          <w:rFonts w:ascii="宋体" w:hAnsi="宋体" w:cs="宋体"/>
          <w:b/>
          <w:color w:val="000000" w:themeColor="text1"/>
          <w:sz w:val="24"/>
          <w:highlight w:val="none"/>
          <w14:textFill>
            <w14:solidFill>
              <w14:schemeClr w14:val="tx1"/>
            </w14:solidFill>
          </w14:textFill>
        </w:rPr>
      </w:pPr>
    </w:p>
    <w:p w14:paraId="6264D320">
      <w:pPr>
        <w:spacing w:line="360" w:lineRule="auto"/>
        <w:jc w:val="center"/>
        <w:rPr>
          <w:rFonts w:ascii="宋体" w:hAnsi="宋体" w:cs="宋体"/>
          <w:b/>
          <w:color w:val="000000" w:themeColor="text1"/>
          <w:sz w:val="24"/>
          <w:highlight w:val="none"/>
          <w14:textFill>
            <w14:solidFill>
              <w14:schemeClr w14:val="tx1"/>
            </w14:solidFill>
          </w14:textFill>
        </w:rPr>
      </w:pPr>
    </w:p>
    <w:p w14:paraId="33126BA5">
      <w:pPr>
        <w:adjustRightInd/>
        <w:spacing w:line="360" w:lineRule="auto"/>
        <w:jc w:val="center"/>
        <w:rPr>
          <w:rFonts w:ascii="宋体" w:hAnsi="宋体" w:cs="宋体"/>
          <w:b/>
          <w:color w:val="000000" w:themeColor="text1"/>
          <w:sz w:val="44"/>
          <w:szCs w:val="44"/>
          <w:highlight w:val="none"/>
          <w14:textFill>
            <w14:solidFill>
              <w14:schemeClr w14:val="tx1"/>
            </w14:solidFill>
          </w14:textFill>
        </w:rPr>
      </w:pPr>
    </w:p>
    <w:p w14:paraId="7B1F3205">
      <w:pPr>
        <w:spacing w:line="360" w:lineRule="auto"/>
        <w:jc w:val="center"/>
        <w:rPr>
          <w:rFonts w:ascii="宋体" w:hAnsi="宋体" w:cs="宋体"/>
          <w:b/>
          <w:color w:val="000000" w:themeColor="text1"/>
          <w:sz w:val="44"/>
          <w:szCs w:val="44"/>
          <w:highlight w:val="none"/>
          <w14:textFill>
            <w14:solidFill>
              <w14:schemeClr w14:val="tx1"/>
            </w14:solidFill>
          </w14:textFill>
        </w:rPr>
      </w:pPr>
    </w:p>
    <w:p w14:paraId="2CFC1746">
      <w:pPr>
        <w:adjustRightInd/>
        <w:spacing w:line="360" w:lineRule="auto"/>
        <w:jc w:val="center"/>
        <w:rPr>
          <w:rFonts w:ascii="宋体" w:hAnsi="宋体" w:cs="宋体"/>
          <w:b/>
          <w:color w:val="000000" w:themeColor="text1"/>
          <w:sz w:val="48"/>
          <w:szCs w:val="48"/>
          <w:highlight w:val="none"/>
          <w14:textFill>
            <w14:solidFill>
              <w14:schemeClr w14:val="tx1"/>
            </w14:solidFill>
          </w14:textFill>
        </w:rPr>
      </w:pPr>
    </w:p>
    <w:p w14:paraId="20433789">
      <w:pPr>
        <w:adjustRightInd/>
        <w:spacing w:line="360" w:lineRule="auto"/>
        <w:jc w:val="center"/>
        <w:rPr>
          <w:rFonts w:hint="eastAsia" w:ascii="宋体" w:hAnsi="宋体" w:eastAsia="宋体" w:cs="宋体"/>
          <w:color w:val="000000" w:themeColor="text1"/>
          <w:sz w:val="48"/>
          <w:szCs w:val="48"/>
          <w:highlight w:val="none"/>
          <w:lang w:eastAsia="zh-CN"/>
          <w14:textFill>
            <w14:solidFill>
              <w14:schemeClr w14:val="tx1"/>
            </w14:solidFill>
          </w14:textFill>
        </w:rPr>
      </w:pPr>
      <w:bookmarkStart w:id="0" w:name="OLE_LINK4"/>
      <w:bookmarkStart w:id="1" w:name="OLE_LINK6"/>
      <w:bookmarkStart w:id="2" w:name="OLE_LINK7"/>
      <w:bookmarkStart w:id="3" w:name="OLE_LINK5"/>
      <w:bookmarkStart w:id="4" w:name="OLE_LINK2"/>
      <w:r>
        <w:rPr>
          <w:rFonts w:hint="eastAsia" w:ascii="宋体" w:hAnsi="宋体" w:cs="宋体"/>
          <w:color w:val="000000" w:themeColor="text1"/>
          <w:sz w:val="48"/>
          <w:szCs w:val="48"/>
          <w:highlight w:val="none"/>
          <w:lang w:eastAsia="zh-CN"/>
          <w14:textFill>
            <w14:solidFill>
              <w14:schemeClr w14:val="tx1"/>
            </w14:solidFill>
          </w14:textFill>
        </w:rPr>
        <w:t>2025年中央现代职业教育质量提升计划资金建设办学条件达标项目（打造药剂专业群产教融合实训基地部分）</w:t>
      </w:r>
    </w:p>
    <w:bookmarkEnd w:id="0"/>
    <w:bookmarkEnd w:id="1"/>
    <w:bookmarkEnd w:id="2"/>
    <w:bookmarkEnd w:id="3"/>
    <w:bookmarkEnd w:id="4"/>
    <w:p w14:paraId="1CDB8E58">
      <w:pPr>
        <w:adjustRightInd/>
        <w:spacing w:line="360" w:lineRule="auto"/>
        <w:jc w:val="center"/>
        <w:rPr>
          <w:rFonts w:ascii="宋体" w:hAnsi="宋体" w:cs="宋体"/>
          <w:color w:val="000000" w:themeColor="text1"/>
          <w:sz w:val="48"/>
          <w:szCs w:val="48"/>
          <w:highlight w:val="none"/>
          <w14:textFill>
            <w14:solidFill>
              <w14:schemeClr w14:val="tx1"/>
            </w14:solidFill>
          </w14:textFill>
        </w:rPr>
      </w:pPr>
      <w:r>
        <w:rPr>
          <w:rFonts w:hint="eastAsia" w:ascii="宋体" w:hAnsi="宋体" w:cs="宋体"/>
          <w:color w:val="000000" w:themeColor="text1"/>
          <w:sz w:val="48"/>
          <w:szCs w:val="48"/>
          <w:highlight w:val="none"/>
          <w14:textFill>
            <w14:solidFill>
              <w14:schemeClr w14:val="tx1"/>
            </w14:solidFill>
          </w14:textFill>
        </w:rPr>
        <w:t xml:space="preserve">招标文件 </w:t>
      </w:r>
    </w:p>
    <w:p w14:paraId="1FEE64EA">
      <w:pPr>
        <w:adjustRightInd/>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 xml:space="preserve"> （电子招投标）</w:t>
      </w:r>
    </w:p>
    <w:p w14:paraId="1B33E08B">
      <w:pPr>
        <w:snapToGrid w:val="0"/>
        <w:spacing w:line="360" w:lineRule="auto"/>
        <w:jc w:val="center"/>
        <w:rPr>
          <w:rFonts w:hint="eastAsia" w:ascii="宋体" w:hAnsi="宋体" w:cs="宋体"/>
          <w:color w:val="000000" w:themeColor="text1"/>
          <w:sz w:val="30"/>
          <w:szCs w:val="30"/>
          <w:highlight w:val="none"/>
          <w:lang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编号:</w:t>
      </w:r>
      <w:r>
        <w:rPr>
          <w:rFonts w:hint="eastAsia" w:ascii="宋体" w:hAnsi="宋体" w:cs="宋体"/>
          <w:color w:val="000000" w:themeColor="text1"/>
          <w:sz w:val="30"/>
          <w:szCs w:val="30"/>
          <w:highlight w:val="none"/>
          <w:lang w:eastAsia="zh-CN"/>
          <w14:textFill>
            <w14:solidFill>
              <w14:schemeClr w14:val="tx1"/>
            </w14:solidFill>
          </w14:textFill>
        </w:rPr>
        <w:t>BHZC2025-G1-990299-CGZX</w:t>
      </w:r>
    </w:p>
    <w:p w14:paraId="62B48A1F">
      <w:pPr>
        <w:adjustRightInd/>
        <w:spacing w:line="360" w:lineRule="auto"/>
        <w:rPr>
          <w:rFonts w:ascii="宋体" w:hAnsi="宋体" w:cs="宋体"/>
          <w:color w:val="000000" w:themeColor="text1"/>
          <w:sz w:val="28"/>
          <w:szCs w:val="20"/>
          <w:highlight w:val="none"/>
          <w14:textFill>
            <w14:solidFill>
              <w14:schemeClr w14:val="tx1"/>
            </w14:solidFill>
          </w14:textFill>
        </w:rPr>
      </w:pPr>
    </w:p>
    <w:p w14:paraId="24EB1A78">
      <w:pPr>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 xml:space="preserve"> </w:t>
      </w:r>
    </w:p>
    <w:p w14:paraId="68365209">
      <w:pPr>
        <w:spacing w:line="360" w:lineRule="auto"/>
        <w:jc w:val="center"/>
        <w:rPr>
          <w:rFonts w:ascii="宋体" w:hAnsi="宋体" w:cs="宋体"/>
          <w:b/>
          <w:color w:val="000000" w:themeColor="text1"/>
          <w:sz w:val="44"/>
          <w:szCs w:val="44"/>
          <w:highlight w:val="none"/>
          <w14:textFill>
            <w14:solidFill>
              <w14:schemeClr w14:val="tx1"/>
            </w14:solidFill>
          </w14:textFill>
        </w:rPr>
      </w:pPr>
    </w:p>
    <w:p w14:paraId="1365BA6C">
      <w:pPr>
        <w:spacing w:line="360" w:lineRule="auto"/>
        <w:jc w:val="center"/>
        <w:rPr>
          <w:rFonts w:ascii="宋体" w:hAnsi="宋体" w:cs="宋体"/>
          <w:color w:val="000000" w:themeColor="text1"/>
          <w:sz w:val="24"/>
          <w:highlight w:val="none"/>
          <w14:textFill>
            <w14:solidFill>
              <w14:schemeClr w14:val="tx1"/>
            </w14:solidFill>
          </w14:textFill>
        </w:rPr>
      </w:pPr>
    </w:p>
    <w:p w14:paraId="17CE1A48">
      <w:pPr>
        <w:spacing w:line="360" w:lineRule="auto"/>
        <w:jc w:val="center"/>
        <w:rPr>
          <w:rFonts w:ascii="宋体" w:hAnsi="宋体" w:cs="宋体"/>
          <w:color w:val="000000" w:themeColor="text1"/>
          <w:sz w:val="24"/>
          <w:highlight w:val="none"/>
          <w14:textFill>
            <w14:solidFill>
              <w14:schemeClr w14:val="tx1"/>
            </w14:solidFill>
          </w14:textFill>
        </w:rPr>
      </w:pPr>
    </w:p>
    <w:p w14:paraId="59321BE1">
      <w:pPr>
        <w:spacing w:line="360" w:lineRule="auto"/>
        <w:rPr>
          <w:rFonts w:ascii="宋体" w:hAnsi="宋体" w:cs="宋体"/>
          <w:color w:val="000000" w:themeColor="text1"/>
          <w:sz w:val="32"/>
          <w:szCs w:val="32"/>
          <w:highlight w:val="none"/>
          <w14:textFill>
            <w14:solidFill>
              <w14:schemeClr w14:val="tx1"/>
            </w14:solidFill>
          </w14:textFill>
        </w:rPr>
      </w:pPr>
    </w:p>
    <w:p w14:paraId="20C2509C">
      <w:pPr>
        <w:snapToGrid w:val="0"/>
        <w:spacing w:line="360" w:lineRule="auto"/>
        <w:jc w:val="center"/>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北海市卫生学校</w:t>
      </w:r>
    </w:p>
    <w:p w14:paraId="52B4A2D4">
      <w:pPr>
        <w:spacing w:line="360" w:lineRule="auto"/>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北海市政府采购中心</w:t>
      </w:r>
    </w:p>
    <w:p w14:paraId="73A3E0A7">
      <w:pPr>
        <w:snapToGrid w:val="0"/>
        <w:spacing w:line="360" w:lineRule="auto"/>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二〇二五年</w:t>
      </w:r>
      <w:r>
        <w:rPr>
          <w:rFonts w:hint="eastAsia" w:ascii="宋体" w:hAnsi="宋体" w:cs="宋体"/>
          <w:bCs/>
          <w:color w:val="000000" w:themeColor="text1"/>
          <w:sz w:val="32"/>
          <w:szCs w:val="32"/>
          <w:highlight w:val="none"/>
          <w:lang w:eastAsia="zh-CN"/>
          <w14:textFill>
            <w14:solidFill>
              <w14:schemeClr w14:val="tx1"/>
            </w14:solidFill>
          </w14:textFill>
        </w:rPr>
        <w:t>十一</w:t>
      </w:r>
      <w:r>
        <w:rPr>
          <w:rFonts w:hint="eastAsia" w:ascii="宋体" w:hAnsi="宋体" w:cs="宋体"/>
          <w:bCs/>
          <w:color w:val="000000" w:themeColor="text1"/>
          <w:sz w:val="32"/>
          <w:szCs w:val="32"/>
          <w:highlight w:val="none"/>
          <w14:textFill>
            <w14:solidFill>
              <w14:schemeClr w14:val="tx1"/>
            </w14:solidFill>
          </w14:textFill>
        </w:rPr>
        <w:t>月</w:t>
      </w:r>
      <w:r>
        <w:rPr>
          <w:rFonts w:hint="eastAsia" w:ascii="宋体" w:hAnsi="宋体" w:cs="宋体"/>
          <w:bCs/>
          <w:color w:val="000000" w:themeColor="text1"/>
          <w:sz w:val="32"/>
          <w:szCs w:val="32"/>
          <w:highlight w:val="none"/>
          <w:lang w:eastAsia="zh-CN"/>
          <w14:textFill>
            <w14:solidFill>
              <w14:schemeClr w14:val="tx1"/>
            </w14:solidFill>
          </w14:textFill>
        </w:rPr>
        <w:t>十</w:t>
      </w:r>
      <w:r>
        <w:rPr>
          <w:rFonts w:hint="eastAsia" w:ascii="宋体" w:hAnsi="宋体" w:cs="宋体"/>
          <w:bCs/>
          <w:color w:val="000000" w:themeColor="text1"/>
          <w:sz w:val="32"/>
          <w:szCs w:val="32"/>
          <w:highlight w:val="none"/>
          <w:lang w:val="en-US" w:eastAsia="zh-CN"/>
          <w14:textFill>
            <w14:solidFill>
              <w14:schemeClr w14:val="tx1"/>
            </w14:solidFill>
          </w14:textFill>
        </w:rPr>
        <w:t>二</w:t>
      </w:r>
      <w:r>
        <w:rPr>
          <w:rFonts w:hint="eastAsia" w:ascii="宋体" w:hAnsi="宋体" w:cs="宋体"/>
          <w:bCs/>
          <w:color w:val="000000" w:themeColor="text1"/>
          <w:sz w:val="32"/>
          <w:szCs w:val="32"/>
          <w:highlight w:val="none"/>
          <w14:textFill>
            <w14:solidFill>
              <w14:schemeClr w14:val="tx1"/>
            </w14:solidFill>
          </w14:textFill>
        </w:rPr>
        <w:t>日</w:t>
      </w:r>
    </w:p>
    <w:p w14:paraId="439A89A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bookmarkStart w:id="5" w:name="_Hlt67893495"/>
      <w:bookmarkEnd w:id="5"/>
    </w:p>
    <w:p w14:paraId="5FBF103A">
      <w:pPr>
        <w:spacing w:line="360" w:lineRule="auto"/>
        <w:jc w:val="center"/>
        <w:rPr>
          <w:rFonts w:ascii="宋体" w:hAnsi="宋体" w:cs="宋体"/>
          <w:color w:val="000000" w:themeColor="text1"/>
          <w:sz w:val="24"/>
          <w:highlight w:val="none"/>
          <w14:textFill>
            <w14:solidFill>
              <w14:schemeClr w14:val="tx1"/>
            </w14:solidFill>
          </w14:textFill>
        </w:rPr>
      </w:pPr>
    </w:p>
    <w:p w14:paraId="68A7FA36">
      <w:pPr>
        <w:spacing w:line="360" w:lineRule="auto"/>
        <w:jc w:val="center"/>
        <w:rPr>
          <w:rFonts w:ascii="宋体" w:hAnsi="宋体" w:cs="宋体"/>
          <w:b/>
          <w:color w:val="000000" w:themeColor="text1"/>
          <w:sz w:val="48"/>
          <w:szCs w:val="48"/>
          <w:highlight w:val="none"/>
          <w14:textFill>
            <w14:solidFill>
              <w14:schemeClr w14:val="tx1"/>
            </w14:solidFill>
          </w14:textFill>
        </w:rPr>
      </w:pPr>
      <w:r>
        <w:rPr>
          <w:rFonts w:hint="eastAsia" w:ascii="宋体" w:hAnsi="宋体" w:cs="宋体"/>
          <w:b/>
          <w:color w:val="000000" w:themeColor="text1"/>
          <w:sz w:val="48"/>
          <w:szCs w:val="48"/>
          <w:highlight w:val="none"/>
          <w14:textFill>
            <w14:solidFill>
              <w14:schemeClr w14:val="tx1"/>
            </w14:solidFill>
          </w14:textFill>
        </w:rPr>
        <w:t>目  录</w:t>
      </w:r>
    </w:p>
    <w:p w14:paraId="2FE635FE">
      <w:pPr>
        <w:spacing w:line="360" w:lineRule="auto"/>
        <w:rPr>
          <w:rFonts w:ascii="宋体" w:hAnsi="宋体" w:cs="宋体"/>
          <w:color w:val="000000" w:themeColor="text1"/>
          <w:sz w:val="32"/>
          <w:szCs w:val="32"/>
          <w:highlight w:val="none"/>
          <w14:textFill>
            <w14:solidFill>
              <w14:schemeClr w14:val="tx1"/>
            </w14:solidFill>
          </w14:textFill>
        </w:rPr>
      </w:pPr>
    </w:p>
    <w:p w14:paraId="0CD71045">
      <w:pPr>
        <w:spacing w:line="360" w:lineRule="auto"/>
        <w:rPr>
          <w:rFonts w:ascii="宋体" w:hAnsi="宋体" w:cs="宋体"/>
          <w:color w:val="000000" w:themeColor="text1"/>
          <w:sz w:val="32"/>
          <w:szCs w:val="32"/>
          <w:highlight w:val="none"/>
          <w14:textFill>
            <w14:solidFill>
              <w14:schemeClr w14:val="tx1"/>
            </w14:solidFill>
          </w14:textFill>
        </w:rPr>
      </w:pPr>
    </w:p>
    <w:p w14:paraId="3C8D09F3">
      <w:pPr>
        <w:pStyle w:val="42"/>
        <w:tabs>
          <w:tab w:val="right" w:leader="dot" w:pos="9060"/>
        </w:tabs>
        <w:spacing w:line="360" w:lineRule="auto"/>
        <w:rPr>
          <w:rFonts w:ascii="宋体" w:hAnsi="宋体" w:cstheme="minorBidi"/>
          <w:color w:val="000000" w:themeColor="text1"/>
          <w:sz w:val="32"/>
          <w:szCs w:val="32"/>
          <w:highlight w:val="none"/>
          <w14:textFill>
            <w14:solidFill>
              <w14:schemeClr w14:val="tx1"/>
            </w14:solidFill>
          </w14:textFill>
        </w:rPr>
      </w:pPr>
      <w:bookmarkStart w:id="6" w:name="_Hlt91233176"/>
      <w:bookmarkEnd w:id="6"/>
      <w:bookmarkStart w:id="7" w:name="_Toc91899869"/>
      <w:r>
        <w:rPr>
          <w:rFonts w:ascii="宋体" w:hAnsi="宋体" w:cs="宋体"/>
          <w:color w:val="000000" w:themeColor="text1"/>
          <w:sz w:val="32"/>
          <w:szCs w:val="32"/>
          <w:highlight w:val="none"/>
          <w14:textFill>
            <w14:solidFill>
              <w14:schemeClr w14:val="tx1"/>
            </w14:solidFill>
          </w14:textFill>
        </w:rPr>
        <w:fldChar w:fldCharType="begin"/>
      </w:r>
      <w:r>
        <w:rPr>
          <w:rFonts w:ascii="宋体" w:hAnsi="宋体" w:cs="宋体"/>
          <w:color w:val="000000" w:themeColor="text1"/>
          <w:sz w:val="32"/>
          <w:szCs w:val="32"/>
          <w:highlight w:val="none"/>
          <w14:textFill>
            <w14:solidFill>
              <w14:schemeClr w14:val="tx1"/>
            </w14:solidFill>
          </w14:textFill>
        </w:rPr>
        <w:instrText xml:space="preserve"> TOC \o "1-1" \h \z \u </w:instrText>
      </w:r>
      <w:r>
        <w:rPr>
          <w:rFonts w:ascii="宋体" w:hAnsi="宋体" w:cs="宋体"/>
          <w:color w:val="000000" w:themeColor="text1"/>
          <w:sz w:val="32"/>
          <w:szCs w:val="32"/>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"_Toc176343848" </w:instrText>
      </w:r>
      <w:r>
        <w:rPr>
          <w:color w:val="000000" w:themeColor="text1"/>
          <w:highlight w:val="none"/>
          <w14:textFill>
            <w14:solidFill>
              <w14:schemeClr w14:val="tx1"/>
            </w14:solidFill>
          </w14:textFill>
        </w:rPr>
        <w:fldChar w:fldCharType="separate"/>
      </w:r>
      <w:r>
        <w:rPr>
          <w:rStyle w:val="76"/>
          <w:rFonts w:hint="eastAsia" w:ascii="宋体" w:hAnsi="宋体" w:eastAsia="宋体" w:cs="宋体"/>
          <w:color w:val="000000" w:themeColor="text1"/>
          <w:sz w:val="32"/>
          <w:szCs w:val="32"/>
          <w:highlight w:val="none"/>
          <w14:textFill>
            <w14:solidFill>
              <w14:schemeClr w14:val="tx1"/>
            </w14:solidFill>
          </w14:textFill>
        </w:rPr>
        <w:t>第一部分</w:t>
      </w:r>
      <w:r>
        <w:rPr>
          <w:rStyle w:val="76"/>
          <w:rFonts w:ascii="宋体" w:hAnsi="宋体" w:eastAsia="宋体" w:cs="宋体"/>
          <w:color w:val="000000" w:themeColor="text1"/>
          <w:sz w:val="32"/>
          <w:szCs w:val="32"/>
          <w:highlight w:val="none"/>
          <w14:textFill>
            <w14:solidFill>
              <w14:schemeClr w14:val="tx1"/>
            </w14:solidFill>
          </w14:textFill>
        </w:rPr>
        <w:t xml:space="preserve">  </w:t>
      </w:r>
      <w:r>
        <w:rPr>
          <w:rStyle w:val="76"/>
          <w:rFonts w:hint="eastAsia" w:ascii="宋体" w:hAnsi="宋体" w:eastAsia="宋体" w:cs="宋体"/>
          <w:color w:val="000000" w:themeColor="text1"/>
          <w:sz w:val="32"/>
          <w:szCs w:val="32"/>
          <w:highlight w:val="none"/>
          <w14:textFill>
            <w14:solidFill>
              <w14:schemeClr w14:val="tx1"/>
            </w14:solidFill>
          </w14:textFill>
        </w:rPr>
        <w:t>招标公告</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_Toc176343848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3</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654934EC">
      <w:pPr>
        <w:pStyle w:val="42"/>
        <w:tabs>
          <w:tab w:val="right" w:leader="dot" w:pos="9060"/>
        </w:tabs>
        <w:spacing w:line="360" w:lineRule="auto"/>
        <w:rPr>
          <w:rFonts w:ascii="宋体" w:hAnsi="宋体" w:cstheme="minorBidi"/>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"_Toc176343849" </w:instrText>
      </w:r>
      <w:r>
        <w:rPr>
          <w:color w:val="000000" w:themeColor="text1"/>
          <w:highlight w:val="none"/>
          <w14:textFill>
            <w14:solidFill>
              <w14:schemeClr w14:val="tx1"/>
            </w14:solidFill>
          </w14:textFill>
        </w:rPr>
        <w:fldChar w:fldCharType="separate"/>
      </w:r>
      <w:r>
        <w:rPr>
          <w:rStyle w:val="76"/>
          <w:rFonts w:hint="eastAsia" w:ascii="宋体" w:hAnsi="宋体" w:eastAsia="宋体" w:cs="宋体"/>
          <w:color w:val="000000" w:themeColor="text1"/>
          <w:sz w:val="32"/>
          <w:szCs w:val="32"/>
          <w:highlight w:val="none"/>
          <w14:textFill>
            <w14:solidFill>
              <w14:schemeClr w14:val="tx1"/>
            </w14:solidFill>
          </w14:textFill>
        </w:rPr>
        <w:t>第二部分</w:t>
      </w:r>
      <w:r>
        <w:rPr>
          <w:rStyle w:val="76"/>
          <w:rFonts w:ascii="宋体" w:hAnsi="宋体" w:eastAsia="宋体" w:cs="宋体"/>
          <w:color w:val="000000" w:themeColor="text1"/>
          <w:sz w:val="32"/>
          <w:szCs w:val="32"/>
          <w:highlight w:val="none"/>
          <w14:textFill>
            <w14:solidFill>
              <w14:schemeClr w14:val="tx1"/>
            </w14:solidFill>
          </w14:textFill>
        </w:rPr>
        <w:t xml:space="preserve">  </w:t>
      </w:r>
      <w:r>
        <w:rPr>
          <w:rStyle w:val="76"/>
          <w:rFonts w:hint="eastAsia" w:ascii="宋体" w:hAnsi="宋体" w:eastAsia="宋体" w:cs="宋体"/>
          <w:color w:val="000000" w:themeColor="text1"/>
          <w:sz w:val="32"/>
          <w:szCs w:val="32"/>
          <w:highlight w:val="none"/>
          <w14:textFill>
            <w14:solidFill>
              <w14:schemeClr w14:val="tx1"/>
            </w14:solidFill>
          </w14:textFill>
        </w:rPr>
        <w:t>投标人须知</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_Toc176343849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6</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199E0956">
      <w:pPr>
        <w:pStyle w:val="42"/>
        <w:tabs>
          <w:tab w:val="right" w:leader="dot" w:pos="9060"/>
        </w:tabs>
        <w:spacing w:line="360" w:lineRule="auto"/>
        <w:rPr>
          <w:rFonts w:ascii="宋体" w:hAnsi="宋体" w:cstheme="minorBidi"/>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"_Toc176343850" </w:instrText>
      </w:r>
      <w:r>
        <w:rPr>
          <w:color w:val="000000" w:themeColor="text1"/>
          <w:highlight w:val="none"/>
          <w14:textFill>
            <w14:solidFill>
              <w14:schemeClr w14:val="tx1"/>
            </w14:solidFill>
          </w14:textFill>
        </w:rPr>
        <w:fldChar w:fldCharType="separate"/>
      </w:r>
      <w:r>
        <w:rPr>
          <w:rStyle w:val="76"/>
          <w:rFonts w:hint="eastAsia" w:ascii="宋体" w:hAnsi="宋体" w:eastAsia="宋体" w:cs="宋体"/>
          <w:color w:val="000000" w:themeColor="text1"/>
          <w:sz w:val="32"/>
          <w:szCs w:val="32"/>
          <w:highlight w:val="none"/>
          <w14:textFill>
            <w14:solidFill>
              <w14:schemeClr w14:val="tx1"/>
            </w14:solidFill>
          </w14:textFill>
        </w:rPr>
        <w:t>第三部分</w:t>
      </w:r>
      <w:r>
        <w:rPr>
          <w:rStyle w:val="76"/>
          <w:rFonts w:ascii="宋体" w:hAnsi="宋体" w:eastAsia="宋体" w:cs="宋体"/>
          <w:color w:val="000000" w:themeColor="text1"/>
          <w:sz w:val="32"/>
          <w:szCs w:val="32"/>
          <w:highlight w:val="none"/>
          <w14:textFill>
            <w14:solidFill>
              <w14:schemeClr w14:val="tx1"/>
            </w14:solidFill>
          </w14:textFill>
        </w:rPr>
        <w:t xml:space="preserve">  </w:t>
      </w:r>
      <w:r>
        <w:rPr>
          <w:rStyle w:val="76"/>
          <w:rFonts w:hint="eastAsia" w:ascii="宋体" w:hAnsi="宋体" w:eastAsia="宋体" w:cs="宋体"/>
          <w:color w:val="000000" w:themeColor="text1"/>
          <w:sz w:val="32"/>
          <w:szCs w:val="32"/>
          <w:highlight w:val="none"/>
          <w14:textFill>
            <w14:solidFill>
              <w14:schemeClr w14:val="tx1"/>
            </w14:solidFill>
          </w14:textFill>
        </w:rPr>
        <w:t>采购需求</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_Toc176343850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26</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17ABF0D6">
      <w:pPr>
        <w:pStyle w:val="42"/>
        <w:tabs>
          <w:tab w:val="right" w:leader="dot" w:pos="9060"/>
        </w:tabs>
        <w:spacing w:line="360" w:lineRule="auto"/>
        <w:rPr>
          <w:rFonts w:hint="eastAsia" w:ascii="宋体" w:hAnsi="宋体" w:eastAsia="宋体" w:cstheme="minorBidi"/>
          <w:color w:val="000000" w:themeColor="text1"/>
          <w:sz w:val="32"/>
          <w:szCs w:val="3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"_Toc176343851" </w:instrText>
      </w:r>
      <w:r>
        <w:rPr>
          <w:color w:val="000000" w:themeColor="text1"/>
          <w:highlight w:val="none"/>
          <w14:textFill>
            <w14:solidFill>
              <w14:schemeClr w14:val="tx1"/>
            </w14:solidFill>
          </w14:textFill>
        </w:rPr>
        <w:fldChar w:fldCharType="separate"/>
      </w:r>
      <w:r>
        <w:rPr>
          <w:rStyle w:val="76"/>
          <w:rFonts w:hint="eastAsia" w:ascii="宋体" w:hAnsi="宋体" w:eastAsia="宋体" w:cs="宋体"/>
          <w:color w:val="000000" w:themeColor="text1"/>
          <w:sz w:val="32"/>
          <w:szCs w:val="32"/>
          <w:highlight w:val="none"/>
          <w14:textFill>
            <w14:solidFill>
              <w14:schemeClr w14:val="tx1"/>
            </w14:solidFill>
          </w14:textFill>
        </w:rPr>
        <w:t>第四部分</w:t>
      </w:r>
      <w:r>
        <w:rPr>
          <w:rStyle w:val="76"/>
          <w:rFonts w:ascii="宋体" w:hAnsi="宋体" w:eastAsia="宋体" w:cs="宋体"/>
          <w:color w:val="000000" w:themeColor="text1"/>
          <w:sz w:val="32"/>
          <w:szCs w:val="32"/>
          <w:highlight w:val="none"/>
          <w14:textFill>
            <w14:solidFill>
              <w14:schemeClr w14:val="tx1"/>
            </w14:solidFill>
          </w14:textFill>
        </w:rPr>
        <w:t xml:space="preserve">  </w:t>
      </w:r>
      <w:r>
        <w:rPr>
          <w:rStyle w:val="76"/>
          <w:rFonts w:hint="eastAsia" w:ascii="宋体" w:hAnsi="宋体" w:eastAsia="宋体" w:cs="宋体"/>
          <w:color w:val="000000" w:themeColor="text1"/>
          <w:sz w:val="32"/>
          <w:szCs w:val="32"/>
          <w:highlight w:val="none"/>
          <w14:textFill>
            <w14:solidFill>
              <w14:schemeClr w14:val="tx1"/>
            </w14:solidFill>
          </w14:textFill>
        </w:rPr>
        <w:t>评标办法</w:t>
      </w:r>
      <w:r>
        <w:rPr>
          <w:rFonts w:ascii="宋体" w:hAnsi="宋体"/>
          <w:color w:val="000000" w:themeColor="text1"/>
          <w:sz w:val="32"/>
          <w:szCs w:val="32"/>
          <w:highlight w:val="none"/>
          <w14:textFill>
            <w14:solidFill>
              <w14:schemeClr w14:val="tx1"/>
            </w14:solidFill>
          </w14:textFill>
        </w:rPr>
        <w:tab/>
      </w:r>
      <w:r>
        <w:rPr>
          <w:rFonts w:hint="eastAsia" w:ascii="宋体" w:hAnsi="宋体"/>
          <w:color w:val="000000" w:themeColor="text1"/>
          <w:sz w:val="32"/>
          <w:szCs w:val="32"/>
          <w:highlight w:val="none"/>
          <w:lang w:val="en-US" w:eastAsia="zh-CN"/>
          <w14:textFill>
            <w14:solidFill>
              <w14:schemeClr w14:val="tx1"/>
            </w14:solidFill>
          </w14:textFill>
        </w:rPr>
        <w:t>3</w:t>
      </w:r>
      <w:r>
        <w:rPr>
          <w:rFonts w:ascii="宋体" w:hAnsi="宋体"/>
          <w:color w:val="000000" w:themeColor="text1"/>
          <w:sz w:val="32"/>
          <w:szCs w:val="32"/>
          <w:highlight w:val="none"/>
          <w14:textFill>
            <w14:solidFill>
              <w14:schemeClr w14:val="tx1"/>
            </w14:solidFill>
          </w14:textFill>
        </w:rPr>
        <w:fldChar w:fldCharType="end"/>
      </w:r>
      <w:r>
        <w:rPr>
          <w:rFonts w:hint="eastAsia" w:ascii="宋体" w:hAnsi="宋体"/>
          <w:color w:val="000000" w:themeColor="text1"/>
          <w:sz w:val="32"/>
          <w:szCs w:val="32"/>
          <w:highlight w:val="none"/>
          <w:lang w:val="en-US" w:eastAsia="zh-CN"/>
          <w14:textFill>
            <w14:solidFill>
              <w14:schemeClr w14:val="tx1"/>
            </w14:solidFill>
          </w14:textFill>
        </w:rPr>
        <w:t>4</w:t>
      </w:r>
    </w:p>
    <w:p w14:paraId="40654FDE">
      <w:pPr>
        <w:pStyle w:val="42"/>
        <w:tabs>
          <w:tab w:val="right" w:leader="dot" w:pos="9060"/>
        </w:tabs>
        <w:spacing w:line="360" w:lineRule="auto"/>
        <w:rPr>
          <w:rFonts w:hint="eastAsia" w:ascii="宋体" w:hAnsi="宋体" w:eastAsia="宋体" w:cstheme="minorBidi"/>
          <w:color w:val="000000" w:themeColor="text1"/>
          <w:sz w:val="32"/>
          <w:szCs w:val="3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"_Toc176343852" </w:instrText>
      </w:r>
      <w:r>
        <w:rPr>
          <w:color w:val="000000" w:themeColor="text1"/>
          <w:highlight w:val="none"/>
          <w14:textFill>
            <w14:solidFill>
              <w14:schemeClr w14:val="tx1"/>
            </w14:solidFill>
          </w14:textFill>
        </w:rPr>
        <w:fldChar w:fldCharType="separate"/>
      </w:r>
      <w:r>
        <w:rPr>
          <w:rStyle w:val="76"/>
          <w:rFonts w:hint="eastAsia" w:ascii="宋体" w:hAnsi="宋体" w:eastAsia="宋体" w:cs="宋体"/>
          <w:color w:val="000000" w:themeColor="text1"/>
          <w:sz w:val="32"/>
          <w:szCs w:val="32"/>
          <w:highlight w:val="none"/>
          <w14:textFill>
            <w14:solidFill>
              <w14:schemeClr w14:val="tx1"/>
            </w14:solidFill>
          </w14:textFill>
        </w:rPr>
        <w:t>第五部分</w:t>
      </w:r>
      <w:r>
        <w:rPr>
          <w:rStyle w:val="76"/>
          <w:rFonts w:ascii="宋体" w:hAnsi="宋体" w:eastAsia="宋体" w:cs="宋体"/>
          <w:color w:val="000000" w:themeColor="text1"/>
          <w:sz w:val="32"/>
          <w:szCs w:val="32"/>
          <w:highlight w:val="none"/>
          <w14:textFill>
            <w14:solidFill>
              <w14:schemeClr w14:val="tx1"/>
            </w14:solidFill>
          </w14:textFill>
        </w:rPr>
        <w:t xml:space="preserve">  </w:t>
      </w:r>
      <w:r>
        <w:rPr>
          <w:rStyle w:val="76"/>
          <w:rFonts w:hint="eastAsia" w:ascii="宋体" w:hAnsi="宋体" w:eastAsia="宋体" w:cs="宋体"/>
          <w:color w:val="000000" w:themeColor="text1"/>
          <w:sz w:val="32"/>
          <w:szCs w:val="32"/>
          <w:highlight w:val="none"/>
          <w14:textFill>
            <w14:solidFill>
              <w14:schemeClr w14:val="tx1"/>
            </w14:solidFill>
          </w14:textFill>
        </w:rPr>
        <w:t>拟签订的合同文本</w:t>
      </w:r>
      <w:r>
        <w:rPr>
          <w:rFonts w:ascii="宋体" w:hAnsi="宋体"/>
          <w:color w:val="000000" w:themeColor="text1"/>
          <w:sz w:val="32"/>
          <w:szCs w:val="32"/>
          <w:highlight w:val="none"/>
          <w14:textFill>
            <w14:solidFill>
              <w14:schemeClr w14:val="tx1"/>
            </w14:solidFill>
          </w14:textFill>
        </w:rPr>
        <w:tab/>
      </w:r>
      <w:r>
        <w:rPr>
          <w:rFonts w:hint="eastAsia" w:ascii="宋体" w:hAnsi="宋体"/>
          <w:color w:val="000000" w:themeColor="text1"/>
          <w:sz w:val="32"/>
          <w:szCs w:val="32"/>
          <w:highlight w:val="none"/>
          <w:lang w:val="en-US" w:eastAsia="zh-CN"/>
          <w14:textFill>
            <w14:solidFill>
              <w14:schemeClr w14:val="tx1"/>
            </w14:solidFill>
          </w14:textFill>
        </w:rPr>
        <w:t>4</w:t>
      </w:r>
      <w:r>
        <w:rPr>
          <w:rFonts w:ascii="宋体" w:hAnsi="宋体"/>
          <w:color w:val="000000" w:themeColor="text1"/>
          <w:sz w:val="32"/>
          <w:szCs w:val="32"/>
          <w:highlight w:val="none"/>
          <w14:textFill>
            <w14:solidFill>
              <w14:schemeClr w14:val="tx1"/>
            </w14:solidFill>
          </w14:textFill>
        </w:rPr>
        <w:fldChar w:fldCharType="end"/>
      </w:r>
      <w:r>
        <w:rPr>
          <w:rFonts w:hint="eastAsia" w:ascii="宋体" w:hAnsi="宋体"/>
          <w:color w:val="000000" w:themeColor="text1"/>
          <w:sz w:val="32"/>
          <w:szCs w:val="32"/>
          <w:highlight w:val="none"/>
          <w:lang w:val="en-US" w:eastAsia="zh-CN"/>
          <w14:textFill>
            <w14:solidFill>
              <w14:schemeClr w14:val="tx1"/>
            </w14:solidFill>
          </w14:textFill>
        </w:rPr>
        <w:t>1</w:t>
      </w:r>
    </w:p>
    <w:p w14:paraId="1B35BD97">
      <w:pPr>
        <w:pStyle w:val="42"/>
        <w:tabs>
          <w:tab w:val="right" w:leader="dot" w:pos="9060"/>
        </w:tabs>
        <w:spacing w:line="360" w:lineRule="auto"/>
        <w:rPr>
          <w:rFonts w:hint="default" w:ascii="宋体" w:hAnsi="宋体" w:eastAsia="宋体" w:cstheme="minorBidi"/>
          <w:color w:val="000000" w:themeColor="text1"/>
          <w:sz w:val="32"/>
          <w:szCs w:val="3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"_Toc176343853" </w:instrText>
      </w:r>
      <w:r>
        <w:rPr>
          <w:color w:val="000000" w:themeColor="text1"/>
          <w:highlight w:val="none"/>
          <w14:textFill>
            <w14:solidFill>
              <w14:schemeClr w14:val="tx1"/>
            </w14:solidFill>
          </w14:textFill>
        </w:rPr>
        <w:fldChar w:fldCharType="separate"/>
      </w:r>
      <w:r>
        <w:rPr>
          <w:rStyle w:val="76"/>
          <w:rFonts w:hint="eastAsia" w:ascii="宋体" w:hAnsi="宋体" w:eastAsia="宋体" w:cs="宋体"/>
          <w:color w:val="000000" w:themeColor="text1"/>
          <w:sz w:val="32"/>
          <w:szCs w:val="32"/>
          <w:highlight w:val="none"/>
          <w14:textFill>
            <w14:solidFill>
              <w14:schemeClr w14:val="tx1"/>
            </w14:solidFill>
          </w14:textFill>
        </w:rPr>
        <w:t>第六部分</w:t>
      </w:r>
      <w:r>
        <w:rPr>
          <w:rStyle w:val="76"/>
          <w:rFonts w:ascii="宋体" w:hAnsi="宋体" w:eastAsia="宋体" w:cs="宋体"/>
          <w:color w:val="000000" w:themeColor="text1"/>
          <w:sz w:val="32"/>
          <w:szCs w:val="32"/>
          <w:highlight w:val="none"/>
          <w14:textFill>
            <w14:solidFill>
              <w14:schemeClr w14:val="tx1"/>
            </w14:solidFill>
          </w14:textFill>
        </w:rPr>
        <w:t xml:space="preserve">  </w:t>
      </w:r>
      <w:r>
        <w:rPr>
          <w:rStyle w:val="76"/>
          <w:rFonts w:hint="eastAsia" w:ascii="宋体" w:hAnsi="宋体" w:eastAsia="宋体" w:cs="宋体"/>
          <w:color w:val="000000" w:themeColor="text1"/>
          <w:sz w:val="32"/>
          <w:szCs w:val="32"/>
          <w:highlight w:val="none"/>
          <w14:textFill>
            <w14:solidFill>
              <w14:schemeClr w14:val="tx1"/>
            </w14:solidFill>
          </w14:textFill>
        </w:rPr>
        <w:t>应提交的有关格式范例</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end"/>
      </w:r>
      <w:r>
        <w:rPr>
          <w:rFonts w:hint="eastAsia" w:ascii="宋体" w:hAnsi="宋体"/>
          <w:color w:val="000000" w:themeColor="text1"/>
          <w:sz w:val="32"/>
          <w:szCs w:val="32"/>
          <w:highlight w:val="none"/>
          <w:lang w:val="en-US" w:eastAsia="zh-CN"/>
          <w14:textFill>
            <w14:solidFill>
              <w14:schemeClr w14:val="tx1"/>
            </w14:solidFill>
          </w14:textFill>
        </w:rPr>
        <w:t>59</w:t>
      </w:r>
    </w:p>
    <w:p w14:paraId="6875F57B">
      <w:pPr>
        <w:spacing w:line="360" w:lineRule="auto"/>
        <w:ind w:firstLine="732" w:firstLineChars="229"/>
        <w:rPr>
          <w:rFonts w:ascii="宋体" w:hAnsi="宋体" w:cs="宋体"/>
          <w:color w:val="000000" w:themeColor="text1"/>
          <w:sz w:val="32"/>
          <w:szCs w:val="32"/>
          <w:highlight w:val="none"/>
          <w14:textFill>
            <w14:solidFill>
              <w14:schemeClr w14:val="tx1"/>
            </w14:solidFill>
          </w14:textFill>
        </w:rPr>
      </w:pPr>
      <w:r>
        <w:rPr>
          <w:rFonts w:ascii="宋体" w:hAnsi="宋体" w:cs="宋体"/>
          <w:color w:val="000000" w:themeColor="text1"/>
          <w:sz w:val="32"/>
          <w:szCs w:val="32"/>
          <w:highlight w:val="none"/>
          <w14:textFill>
            <w14:solidFill>
              <w14:schemeClr w14:val="tx1"/>
            </w14:solidFill>
          </w14:textFill>
        </w:rPr>
        <w:fldChar w:fldCharType="end"/>
      </w:r>
    </w:p>
    <w:p w14:paraId="740C4C6A">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25792F3D">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3D4696FD">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0CD9CEF8">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192B7091">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05CAF602">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156FB175">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3966F3B5">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40E54F84">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0AD9B1AC">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088BA01B">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6E83BA84">
      <w:pPr>
        <w:spacing w:line="360" w:lineRule="auto"/>
        <w:rPr>
          <w:rFonts w:ascii="宋体" w:hAnsi="宋体" w:cs="宋体"/>
          <w:color w:val="000000" w:themeColor="text1"/>
          <w:sz w:val="24"/>
          <w:highlight w:val="none"/>
          <w14:textFill>
            <w14:solidFill>
              <w14:schemeClr w14:val="tx1"/>
            </w14:solidFill>
          </w14:textFill>
        </w:rPr>
      </w:pPr>
    </w:p>
    <w:p w14:paraId="742E959F">
      <w:pPr>
        <w:adjustRightInd/>
        <w:spacing w:line="360" w:lineRule="auto"/>
        <w:jc w:val="center"/>
        <w:outlineLvl w:val="0"/>
        <w:rPr>
          <w:rFonts w:ascii="宋体" w:hAnsi="宋体" w:cs="宋体"/>
          <w:b/>
          <w:color w:val="000000" w:themeColor="text1"/>
          <w:sz w:val="36"/>
          <w:szCs w:val="20"/>
          <w:highlight w:val="none"/>
          <w14:textFill>
            <w14:solidFill>
              <w14:schemeClr w14:val="tx1"/>
            </w14:solidFill>
          </w14:textFill>
        </w:rPr>
      </w:pPr>
      <w:bookmarkStart w:id="8" w:name="第一部分"/>
      <w:r>
        <w:rPr>
          <w:rFonts w:hint="eastAsia" w:ascii="宋体" w:hAnsi="宋体" w:cs="宋体"/>
          <w:b/>
          <w:color w:val="000000" w:themeColor="text1"/>
          <w:sz w:val="36"/>
          <w:szCs w:val="36"/>
          <w:highlight w:val="none"/>
          <w14:textFill>
            <w14:solidFill>
              <w14:schemeClr w14:val="tx1"/>
            </w14:solidFill>
          </w14:textFill>
        </w:rPr>
        <w:br w:type="page"/>
      </w:r>
      <w:bookmarkEnd w:id="7"/>
      <w:bookmarkEnd w:id="8"/>
      <w:bookmarkStart w:id="9" w:name="_Hlt74729822"/>
      <w:bookmarkEnd w:id="9"/>
      <w:bookmarkStart w:id="10" w:name="_Hlt74728647"/>
      <w:bookmarkEnd w:id="10"/>
      <w:bookmarkStart w:id="11" w:name="_Hlt74707423"/>
      <w:bookmarkEnd w:id="11"/>
      <w:bookmarkStart w:id="12" w:name="_Hlt74649545"/>
      <w:bookmarkEnd w:id="12"/>
      <w:bookmarkStart w:id="13" w:name="_Toc176343848"/>
      <w:bookmarkStart w:id="14" w:name="_Toc176185119"/>
      <w:bookmarkStart w:id="15" w:name="第二部分"/>
      <w:bookmarkStart w:id="16" w:name="_Toc91899870"/>
      <w:bookmarkStart w:id="17" w:name="_Toc91899871"/>
      <w:r>
        <w:rPr>
          <w:rFonts w:hint="eastAsia" w:ascii="宋体" w:hAnsi="宋体" w:cs="宋体"/>
          <w:b/>
          <w:color w:val="000000" w:themeColor="text1"/>
          <w:sz w:val="36"/>
          <w:szCs w:val="20"/>
          <w:highlight w:val="none"/>
          <w14:textFill>
            <w14:solidFill>
              <w14:schemeClr w14:val="tx1"/>
            </w14:solidFill>
          </w14:textFill>
        </w:rPr>
        <w:t>第一部分  招标公告</w:t>
      </w:r>
      <w:bookmarkEnd w:id="13"/>
      <w:bookmarkEnd w:id="14"/>
    </w:p>
    <w:p w14:paraId="58A83668">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项目概况</w:t>
      </w:r>
    </w:p>
    <w:p w14:paraId="6FC74300">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single"/>
          <w:lang w:eastAsia="zh-CN"/>
          <w14:textFill>
            <w14:solidFill>
              <w14:schemeClr w14:val="tx1"/>
            </w14:solidFill>
          </w14:textFill>
        </w:rPr>
        <w:t>2025年中央现代职业教育质量提升计划资金建设办学条件达标项目（打造药剂专业群产教融合实训基地部分）</w:t>
      </w:r>
      <w:r>
        <w:rPr>
          <w:rFonts w:hint="eastAsia" w:asciiTheme="minorEastAsia" w:hAnsiTheme="minorEastAsia" w:eastAsiaTheme="minorEastAsia"/>
          <w:color w:val="000000" w:themeColor="text1"/>
          <w:sz w:val="24"/>
          <w:highlight w:val="none"/>
          <w14:textFill>
            <w14:solidFill>
              <w14:schemeClr w14:val="tx1"/>
            </w14:solidFill>
          </w14:textFill>
        </w:rPr>
        <w:t>招标项目的潜在投标人应在</w:t>
      </w:r>
      <w:r>
        <w:rPr>
          <w:rFonts w:hint="eastAsia" w:ascii="宋体" w:hAnsi="宋体" w:cs="宋体"/>
          <w:color w:val="000000" w:themeColor="text1"/>
          <w:sz w:val="24"/>
          <w:highlight w:val="none"/>
          <w14:textFill>
            <w14:solidFill>
              <w14:schemeClr w14:val="tx1"/>
            </w14:solidFill>
          </w14:textFill>
        </w:rPr>
        <w:t>广西政府采购云平台（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"https://www.gcy.zfcg.gxzf.gov.cn/）获取（下载）招标文件，并于202" </w:instrText>
      </w:r>
      <w:r>
        <w:rPr>
          <w:color w:val="000000" w:themeColor="text1"/>
          <w:highlight w:val="none"/>
          <w14:textFill>
            <w14:solidFill>
              <w14:schemeClr w14:val="tx1"/>
            </w14:solidFill>
          </w14:textFill>
        </w:rPr>
        <w:fldChar w:fldCharType="separate"/>
      </w:r>
      <w:r>
        <w:rPr>
          <w:rStyle w:val="76"/>
          <w:rFonts w:hint="eastAsia" w:ascii="宋体" w:hAnsi="宋体" w:eastAsia="宋体" w:cs="宋体"/>
          <w:snapToGrid/>
          <w:color w:val="000000" w:themeColor="text1"/>
          <w:kern w:val="2"/>
          <w:sz w:val="24"/>
          <w:szCs w:val="24"/>
          <w:highlight w:val="none"/>
          <w14:textFill>
            <w14:solidFill>
              <w14:schemeClr w14:val="tx1"/>
            </w14:solidFill>
          </w14:textFill>
        </w:rPr>
        <w:t>https://www.gcy.zfcg.gxzf.gov.cn/）</w:t>
      </w:r>
      <w:r>
        <w:rPr>
          <w:rStyle w:val="76"/>
          <w:rFonts w:cs="Times New Roman" w:asciiTheme="minorEastAsia" w:hAnsiTheme="minorEastAsia" w:eastAsiaTheme="minorEastAsia"/>
          <w:snapToGrid/>
          <w:color w:val="000000" w:themeColor="text1"/>
          <w:kern w:val="2"/>
          <w:sz w:val="24"/>
          <w:szCs w:val="24"/>
          <w:highlight w:val="none"/>
          <w14:textFill>
            <w14:solidFill>
              <w14:schemeClr w14:val="tx1"/>
            </w14:solidFill>
          </w14:textFill>
        </w:rPr>
        <w:t>获取（下载）招标文件，并于</w:t>
      </w:r>
      <w:r>
        <w:rPr>
          <w:rStyle w:val="76"/>
          <w:rFonts w:hint="eastAsia" w:cs="Times New Roman" w:asciiTheme="minorEastAsia" w:hAnsiTheme="minorEastAsia" w:eastAsiaTheme="minorEastAsia"/>
          <w:snapToGrid/>
          <w:color w:val="000000" w:themeColor="text1"/>
          <w:kern w:val="2"/>
          <w:sz w:val="24"/>
          <w:szCs w:val="24"/>
          <w:highlight w:val="none"/>
          <w14:textFill>
            <w14:solidFill>
              <w14:schemeClr w14:val="tx1"/>
            </w14:solidFill>
          </w14:textFill>
        </w:rPr>
        <w:t>202</w:t>
      </w:r>
      <w:r>
        <w:rPr>
          <w:rStyle w:val="76"/>
          <w:rFonts w:hint="eastAsia" w:cs="Times New Roman" w:asciiTheme="minorEastAsia" w:hAnsiTheme="minorEastAsia" w:eastAsiaTheme="minorEastAsia"/>
          <w:snapToGrid/>
          <w:color w:val="000000" w:themeColor="text1"/>
          <w:kern w:val="2"/>
          <w:sz w:val="24"/>
          <w:szCs w:val="24"/>
          <w:highlight w:val="none"/>
          <w14:textFill>
            <w14:solidFill>
              <w14:schemeClr w14:val="tx1"/>
            </w14:solidFill>
          </w14:textFill>
        </w:rPr>
        <w:fldChar w:fldCharType="end"/>
      </w: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年</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12月3日</w:t>
      </w:r>
      <w:bookmarkStart w:id="448" w:name="_GoBack"/>
      <w:bookmarkEnd w:id="448"/>
      <w:r>
        <w:rPr>
          <w:rFonts w:hint="eastAsia" w:asciiTheme="minorEastAsia" w:hAnsiTheme="minorEastAsia" w:eastAsiaTheme="minorEastAsia"/>
          <w:color w:val="000000" w:themeColor="text1"/>
          <w:sz w:val="24"/>
          <w:highlight w:val="none"/>
          <w14:textFill>
            <w14:solidFill>
              <w14:schemeClr w14:val="tx1"/>
            </w14:solidFill>
          </w14:textFill>
        </w:rPr>
        <w:t>9点00分</w:t>
      </w:r>
      <w:r>
        <w:rPr>
          <w:rFonts w:hint="eastAsia" w:asciiTheme="minorEastAsia" w:hAnsiTheme="minorEastAsia" w:eastAsiaTheme="minorEastAsia"/>
          <w:bCs/>
          <w:color w:val="000000" w:themeColor="text1"/>
          <w:sz w:val="24"/>
          <w:highlight w:val="none"/>
          <w14:textFill>
            <w14:solidFill>
              <w14:schemeClr w14:val="tx1"/>
            </w14:solidFill>
          </w14:textFill>
        </w:rPr>
        <w:t>00秒（北京时间）前</w:t>
      </w:r>
      <w:r>
        <w:rPr>
          <w:rFonts w:hint="eastAsia" w:asciiTheme="minorEastAsia" w:hAnsiTheme="minorEastAsia" w:eastAsiaTheme="minorEastAsia"/>
          <w:color w:val="000000" w:themeColor="text1"/>
          <w:sz w:val="24"/>
          <w:highlight w:val="none"/>
          <w14:textFill>
            <w14:solidFill>
              <w14:schemeClr w14:val="tx1"/>
            </w14:solidFill>
          </w14:textFill>
        </w:rPr>
        <w:t>递交（上传）投标文件。</w:t>
      </w:r>
    </w:p>
    <w:p w14:paraId="64D76BDA">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一、项目基本情况                                            </w:t>
      </w:r>
    </w:p>
    <w:p w14:paraId="29B4878B">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项目编号：</w:t>
      </w:r>
      <w:r>
        <w:rPr>
          <w:rFonts w:hint="eastAsia" w:ascii="宋体" w:hAnsi="宋体" w:cs="宋体"/>
          <w:color w:val="000000" w:themeColor="text1"/>
          <w:sz w:val="24"/>
          <w:highlight w:val="none"/>
          <w:lang w:eastAsia="zh-CN"/>
          <w14:textFill>
            <w14:solidFill>
              <w14:schemeClr w14:val="tx1"/>
            </w14:solidFill>
          </w14:textFill>
        </w:rPr>
        <w:t>BHZC2025-G1-990299-CGZX</w:t>
      </w:r>
    </w:p>
    <w:p w14:paraId="57CB3B07">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项目名称：</w:t>
      </w:r>
      <w:r>
        <w:rPr>
          <w:rFonts w:hint="eastAsia" w:ascii="宋体" w:hAnsi="宋体" w:cs="宋体"/>
          <w:color w:val="000000" w:themeColor="text1"/>
          <w:sz w:val="24"/>
          <w:highlight w:val="none"/>
          <w:lang w:eastAsia="zh-CN"/>
          <w14:textFill>
            <w14:solidFill>
              <w14:schemeClr w14:val="tx1"/>
            </w14:solidFill>
          </w14:textFill>
        </w:rPr>
        <w:t>2025年中央现代职业教育质量提升计划资金建设办学条件达标项目（打造药剂专业群产教融合实训基地部分）</w:t>
      </w:r>
    </w:p>
    <w:p w14:paraId="75ECDF0A">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预算总金额（元）：</w:t>
      </w:r>
      <w:r>
        <w:rPr>
          <w:rFonts w:hint="eastAsia" w:ascii="宋体" w:hAnsi="宋体" w:cs="宋体"/>
          <w:color w:val="000000" w:themeColor="text1"/>
          <w:sz w:val="24"/>
          <w:highlight w:val="none"/>
          <w:lang w:eastAsia="zh-CN"/>
          <w14:textFill>
            <w14:solidFill>
              <w14:schemeClr w14:val="tx1"/>
            </w14:solidFill>
          </w14:textFill>
        </w:rPr>
        <w:t>650,000.00</w:t>
      </w:r>
    </w:p>
    <w:p w14:paraId="5F616E7E">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采购需求：</w:t>
      </w:r>
    </w:p>
    <w:p w14:paraId="5F4D63E2">
      <w:pPr>
        <w:spacing w:line="360" w:lineRule="auto"/>
        <w:ind w:firstLine="480"/>
        <w:rPr>
          <w:rFonts w:ascii="宋体" w:hAnsi="宋体" w:cs="宋体"/>
          <w:color w:val="000000" w:themeColor="text1"/>
          <w:sz w:val="24"/>
          <w:highlight w:val="none"/>
          <w14:textFill>
            <w14:solidFill>
              <w14:schemeClr w14:val="tx1"/>
            </w14:solidFill>
          </w14:textFill>
        </w:rPr>
      </w:pPr>
    </w:p>
    <w:p w14:paraId="27C2FF13">
      <w:pPr>
        <w:spacing w:line="360" w:lineRule="auto"/>
        <w:ind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标项名称: </w:t>
      </w:r>
      <w:r>
        <w:rPr>
          <w:rFonts w:hint="eastAsia" w:ascii="宋体" w:hAnsi="宋体" w:cs="宋体"/>
          <w:color w:val="000000" w:themeColor="text1"/>
          <w:sz w:val="24"/>
          <w:highlight w:val="none"/>
          <w:lang w:eastAsia="zh-CN"/>
          <w14:textFill>
            <w14:solidFill>
              <w14:schemeClr w14:val="tx1"/>
            </w14:solidFill>
          </w14:textFill>
        </w:rPr>
        <w:t>2025年中央现代职业教育质量提升计划资金建设办学条件达标项目（打造药剂专业群产教融合实训基地部分）</w:t>
      </w:r>
    </w:p>
    <w:p w14:paraId="2BE32B97">
      <w:pPr>
        <w:spacing w:line="360" w:lineRule="auto"/>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r>
        <w:rPr>
          <w:rFonts w:hint="eastAsia" w:ascii="宋体" w:hAnsi="宋体" w:cs="宋体"/>
          <w:color w:val="000000" w:themeColor="text1"/>
          <w:sz w:val="24"/>
          <w:highlight w:val="none"/>
          <w:lang w:val="en-US" w:eastAsia="zh-CN"/>
          <w14:textFill>
            <w14:solidFill>
              <w14:schemeClr w14:val="tx1"/>
            </w14:solidFill>
          </w14:textFill>
        </w:rPr>
        <w:t>1</w:t>
      </w:r>
    </w:p>
    <w:p w14:paraId="477129E9">
      <w:pPr>
        <w:spacing w:line="360" w:lineRule="auto"/>
        <w:ind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预算金额（元）:</w:t>
      </w:r>
      <w:r>
        <w:rPr>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650,000.00</w:t>
      </w:r>
    </w:p>
    <w:p w14:paraId="35D20694">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简要规格描述或项目基本概况介绍、用途：</w:t>
      </w:r>
      <w:r>
        <w:rPr>
          <w:rFonts w:hint="eastAsia" w:ascii="宋体" w:hAnsi="宋体" w:cs="宋体"/>
          <w:color w:val="000000" w:themeColor="text1"/>
          <w:sz w:val="24"/>
          <w:highlight w:val="none"/>
          <w:lang w:eastAsia="zh-CN"/>
          <w14:textFill>
            <w14:solidFill>
              <w14:schemeClr w14:val="tx1"/>
            </w14:solidFill>
          </w14:textFill>
        </w:rPr>
        <w:t>采购一批实训设备及教具等</w:t>
      </w:r>
      <w:r>
        <w:rPr>
          <w:rFonts w:hint="eastAsia" w:ascii="宋体" w:hAnsi="宋体" w:cs="宋体"/>
          <w:color w:val="000000" w:themeColor="text1"/>
          <w:sz w:val="24"/>
          <w:highlight w:val="none"/>
          <w14:textFill>
            <w14:solidFill>
              <w14:schemeClr w14:val="tx1"/>
            </w14:solidFill>
          </w14:textFill>
        </w:rPr>
        <w:t>。详见招标文件。</w:t>
      </w:r>
    </w:p>
    <w:p w14:paraId="59688DEB">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最高限价（如有）：/</w:t>
      </w:r>
    </w:p>
    <w:p w14:paraId="1D00A9EF">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合同履约期限：详见招标文件。</w:t>
      </w:r>
    </w:p>
    <w:p w14:paraId="05FDCCAB">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本标项不接受联合体投标</w:t>
      </w:r>
    </w:p>
    <w:p w14:paraId="21993600">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54329A21">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二、</w:t>
      </w:r>
      <w:bookmarkStart w:id="18" w:name="_Hlk101132948"/>
      <w:r>
        <w:rPr>
          <w:rFonts w:hint="eastAsia" w:ascii="宋体" w:hAnsi="宋体" w:cs="宋体"/>
          <w:b/>
          <w:color w:val="000000" w:themeColor="text1"/>
          <w:sz w:val="24"/>
          <w:highlight w:val="none"/>
          <w14:textFill>
            <w14:solidFill>
              <w14:schemeClr w14:val="tx1"/>
            </w14:solidFill>
          </w14:textFill>
        </w:rPr>
        <w:t>申请人的资格要求</w:t>
      </w:r>
      <w:bookmarkEnd w:id="18"/>
      <w:r>
        <w:rPr>
          <w:rFonts w:hint="eastAsia" w:ascii="宋体" w:hAnsi="宋体" w:cs="宋体"/>
          <w:b/>
          <w:color w:val="000000" w:themeColor="text1"/>
          <w:sz w:val="24"/>
          <w:highlight w:val="none"/>
          <w14:textFill>
            <w14:solidFill>
              <w14:schemeClr w14:val="tx1"/>
            </w14:solidFill>
          </w14:textFill>
        </w:rPr>
        <w:t>：</w:t>
      </w:r>
    </w:p>
    <w:p w14:paraId="0DE5EE6D">
      <w:pPr>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1.满足《中华人民共和国政府采购法》第二十二条规定；</w:t>
      </w:r>
      <w:r>
        <w:rPr>
          <w:rFonts w:ascii="宋体" w:hAnsi="宋体" w:cs="宋体"/>
          <w:snapToGrid w:val="0"/>
          <w:color w:val="000000" w:themeColor="text1"/>
          <w:kern w:val="28"/>
          <w:sz w:val="24"/>
          <w:szCs w:val="20"/>
          <w:highlight w:val="none"/>
          <w14:textFill>
            <w14:solidFill>
              <w14:schemeClr w14:val="tx1"/>
            </w14:solidFill>
          </w14:textFill>
        </w:rPr>
        <w:t xml:space="preserve"> </w:t>
      </w:r>
    </w:p>
    <w:p w14:paraId="6204F821">
      <w:pPr>
        <w:spacing w:line="360" w:lineRule="auto"/>
        <w:ind w:firstLine="480" w:firstLineChars="20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2.落实政府采购政策需满足的资格要求：</w:t>
      </w:r>
      <w:r>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t>无</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636EC7D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3.本项目的特定资格要求：无。</w:t>
      </w:r>
    </w:p>
    <w:p w14:paraId="676C5893">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三、获取招标文件 </w:t>
      </w:r>
    </w:p>
    <w:p w14:paraId="3CD6816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u w:val="single"/>
          <w14:textFill>
            <w14:solidFill>
              <w14:schemeClr w14:val="tx1"/>
            </w14:solidFill>
          </w14:textFill>
        </w:rPr>
        <w:t>2025年</w:t>
      </w:r>
      <w:r>
        <w:rPr>
          <w:rFonts w:hint="eastAsia" w:ascii="宋体" w:hAnsi="宋体" w:cs="宋体"/>
          <w:color w:val="000000" w:themeColor="text1"/>
          <w:sz w:val="24"/>
          <w:highlight w:val="none"/>
          <w:u w:val="single"/>
          <w:lang w:val="en-US" w:eastAsia="zh-CN"/>
          <w14:textFill>
            <w14:solidFill>
              <w14:schemeClr w14:val="tx1"/>
            </w14:solidFill>
          </w14:textFill>
        </w:rPr>
        <w:t>11月12日</w:t>
      </w:r>
      <w:r>
        <w:rPr>
          <w:rFonts w:hint="eastAsia" w:ascii="宋体" w:hAnsi="宋体" w:cs="宋体"/>
          <w:color w:val="000000" w:themeColor="text1"/>
          <w:sz w:val="24"/>
          <w:highlight w:val="none"/>
          <w14:textFill>
            <w14:solidFill>
              <w14:schemeClr w14:val="tx1"/>
            </w14:solidFill>
          </w14:textFill>
        </w:rPr>
        <w:t>至</w:t>
      </w:r>
      <w:r>
        <w:rPr>
          <w:rFonts w:hint="eastAsia" w:ascii="宋体" w:hAnsi="宋体" w:cs="宋体"/>
          <w:color w:val="000000" w:themeColor="text1"/>
          <w:sz w:val="24"/>
          <w:highlight w:val="none"/>
          <w:u w:val="single"/>
          <w14:textFill>
            <w14:solidFill>
              <w14:schemeClr w14:val="tx1"/>
            </w14:solidFill>
          </w14:textFill>
        </w:rPr>
        <w:t>2025年</w:t>
      </w:r>
      <w:r>
        <w:rPr>
          <w:rFonts w:hint="eastAsia" w:ascii="宋体" w:hAnsi="宋体" w:cs="宋体"/>
          <w:color w:val="000000" w:themeColor="text1"/>
          <w:sz w:val="24"/>
          <w:highlight w:val="none"/>
          <w:u w:val="single"/>
          <w:lang w:val="en-US" w:eastAsia="zh-CN"/>
          <w14:textFill>
            <w14:solidFill>
              <w14:schemeClr w14:val="tx1"/>
            </w14:solidFill>
          </w14:textFill>
        </w:rPr>
        <w:t>11</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19</w:t>
      </w:r>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14:textFill>
            <w14:solidFill>
              <w14:schemeClr w14:val="tx1"/>
            </w14:solidFill>
          </w14:textFill>
        </w:rPr>
        <w:t>，每天上午00:00至12:00 ，下午12:00至23:59（北京时间，法定节假日除外）</w:t>
      </w:r>
    </w:p>
    <w:p w14:paraId="75EAF37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地点（网址）：广西政府采购云平台（https://www.gcy.zfcg.gxzf.gov.cn/） </w:t>
      </w:r>
    </w:p>
    <w:p w14:paraId="1DF039A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方式：供应商登录广西政府采购云平台（https://www.gcy.zfcg.gxzf.gov.cn/）在线申请获取采购文件（进入“项目采购”应用，在获取采购文件菜单中选择项目，申请获取采购文件）。 </w:t>
      </w:r>
    </w:p>
    <w:p w14:paraId="0EB2081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售价（元）：0 </w:t>
      </w:r>
      <w:r>
        <w:rPr>
          <w:rFonts w:hint="eastAsia" w:ascii="宋体" w:hAnsi="宋体" w:cs="宋体"/>
          <w:color w:val="000000" w:themeColor="text1"/>
          <w:sz w:val="24"/>
          <w:highlight w:val="none"/>
          <w14:textFill>
            <w14:solidFill>
              <w14:schemeClr w14:val="tx1"/>
            </w14:solidFill>
          </w14:textFill>
        </w:rPr>
        <w:tab/>
      </w:r>
    </w:p>
    <w:p w14:paraId="7BE2D1B9">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四、提交投标文件截止时间、开标时间和地点</w:t>
      </w:r>
    </w:p>
    <w:p w14:paraId="7D748A6C">
      <w:pPr>
        <w:pStyle w:val="57"/>
        <w:keepNext w:val="0"/>
        <w:keepLines w:val="0"/>
        <w:widowControl/>
        <w:suppressLineNumbers w:val="0"/>
        <w:wordWrap w:val="0"/>
        <w:spacing w:before="75" w:beforeAutospacing="0" w:after="75" w:afterAutospacing="0"/>
        <w:ind w:right="0"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提交投标文件截止时间：2025年</w:t>
      </w:r>
      <w:r>
        <w:rPr>
          <w:rFonts w:hint="eastAsia" w:cs="宋体"/>
          <w:color w:val="000000" w:themeColor="text1"/>
          <w:kern w:val="2"/>
          <w:sz w:val="24"/>
          <w:szCs w:val="24"/>
          <w:highlight w:val="none"/>
          <w:lang w:val="en-US" w:eastAsia="zh-CN" w:bidi="ar-SA"/>
          <w14:textFill>
            <w14:solidFill>
              <w14:schemeClr w14:val="tx1"/>
            </w14:solidFill>
          </w14:textFill>
        </w:rPr>
        <w:t>12月3日</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09:00（北京时间）</w:t>
      </w:r>
    </w:p>
    <w:p w14:paraId="30D024F8">
      <w:pPr>
        <w:pStyle w:val="57"/>
        <w:keepNext w:val="0"/>
        <w:keepLines w:val="0"/>
        <w:widowControl/>
        <w:suppressLineNumbers w:val="0"/>
        <w:wordWrap w:val="0"/>
        <w:spacing w:before="75" w:beforeAutospacing="0" w:after="75" w:afterAutospacing="0"/>
        <w:ind w:left="0" w:right="0"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投标地点（网址）：请登录广西政府采购云平台投标客户端投标 </w:t>
      </w:r>
    </w:p>
    <w:p w14:paraId="6B677ED9">
      <w:pPr>
        <w:pStyle w:val="57"/>
        <w:keepNext w:val="0"/>
        <w:keepLines w:val="0"/>
        <w:widowControl/>
        <w:suppressLineNumbers w:val="0"/>
        <w:wordWrap w:val="0"/>
        <w:spacing w:before="75" w:beforeAutospacing="0" w:after="75" w:afterAutospacing="0"/>
        <w:ind w:left="0" w:right="0"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开标时间：2025年</w:t>
      </w:r>
      <w:r>
        <w:rPr>
          <w:rFonts w:hint="eastAsia" w:cs="宋体"/>
          <w:color w:val="000000" w:themeColor="text1"/>
          <w:kern w:val="2"/>
          <w:sz w:val="24"/>
          <w:szCs w:val="24"/>
          <w:highlight w:val="none"/>
          <w:lang w:val="en-US" w:eastAsia="zh-CN" w:bidi="ar-SA"/>
          <w14:textFill>
            <w14:solidFill>
              <w14:schemeClr w14:val="tx1"/>
            </w14:solidFill>
          </w14:textFill>
        </w:rPr>
        <w:t>12月3日</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09:00 </w:t>
      </w:r>
    </w:p>
    <w:p w14:paraId="40DAC451">
      <w:pPr>
        <w:pStyle w:val="57"/>
        <w:keepNext w:val="0"/>
        <w:keepLines w:val="0"/>
        <w:widowControl/>
        <w:suppressLineNumbers w:val="0"/>
        <w:wordWrap w:val="0"/>
        <w:spacing w:before="75" w:beforeAutospacing="0" w:after="75" w:afterAutospacing="0"/>
        <w:ind w:left="0" w:right="0"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开标地点：广西政府采购云平台（https://www.gcy.zfcg.gxzf.gov.cn/） </w:t>
      </w:r>
    </w:p>
    <w:p w14:paraId="6173D6D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五、公告期限 </w:t>
      </w:r>
    </w:p>
    <w:p w14:paraId="4F2B026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自本公告发布之日起5个工作日。</w:t>
      </w:r>
    </w:p>
    <w:p w14:paraId="2BD6ADD4">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六、其他补充事宜</w:t>
      </w:r>
    </w:p>
    <w:p w14:paraId="2794709F">
      <w:pPr>
        <w:spacing w:line="360" w:lineRule="auto"/>
        <w:ind w:firstLine="480" w:firstLineChars="200"/>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1.投标保证金：本项目不收取。</w:t>
      </w:r>
    </w:p>
    <w:p w14:paraId="0FA0031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w:t>
      </w:r>
      <w:r>
        <w:rPr>
          <w:rFonts w:hint="eastAsia" w:ascii="宋体" w:hAnsi="宋体" w:cs="宋体"/>
          <w:color w:val="000000" w:themeColor="text1"/>
          <w:sz w:val="24"/>
          <w:highlight w:val="none"/>
          <w:lang w:eastAsia="zh-CN"/>
          <w14:textFill>
            <w14:solidFill>
              <w14:schemeClr w14:val="tx1"/>
            </w14:solidFill>
          </w14:textFill>
        </w:rPr>
        <w:t>：评审时小型和微型企业产品的价格给予20%的扣除。监狱企业、残疾人福利性单位视同小型和微型企业，其产品在评审时给予相同的价格扣除。</w:t>
      </w:r>
      <w:r>
        <w:rPr>
          <w:rFonts w:hint="eastAsia" w:ascii="宋体" w:hAnsi="宋体" w:cs="宋体"/>
          <w:color w:val="000000" w:themeColor="text1"/>
          <w:sz w:val="24"/>
          <w:highlight w:val="none"/>
          <w14:textFill>
            <w14:solidFill>
              <w14:schemeClr w14:val="tx1"/>
            </w14:solidFill>
          </w14:textFill>
        </w:rPr>
        <w:t>（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28BC2281">
      <w:pPr>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7292273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4.网上公告媒体查询：中国政府采购网、广西政府采购网、北海市政府采购监管网、北海市人民政府网-北海市政府采购中心网站、全国公共资源交易平台（广西•北海）。</w:t>
      </w:r>
    </w:p>
    <w:p w14:paraId="296325A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4E0ECE29">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B30C871">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七、对本次采购提出询问，请按以下方式联系</w:t>
      </w:r>
    </w:p>
    <w:p w14:paraId="5A997F98">
      <w:pPr>
        <w:spacing w:line="360" w:lineRule="auto"/>
        <w:ind w:firstLine="48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1.采购人信息</w:t>
      </w:r>
      <w:r>
        <w:rPr>
          <w:rFonts w:hint="eastAsia" w:ascii="宋体" w:hAnsi="宋体" w:cs="宋体"/>
          <w:color w:val="000000" w:themeColor="text1"/>
          <w:sz w:val="24"/>
          <w:highlight w:val="none"/>
          <w:lang w:val="en-US" w:eastAsia="zh-CN"/>
          <w14:textFill>
            <w14:solidFill>
              <w14:schemeClr w14:val="tx1"/>
            </w14:solidFill>
          </w14:textFill>
        </w:rPr>
        <w:t xml:space="preserve"> </w:t>
      </w:r>
    </w:p>
    <w:p w14:paraId="58754A5B">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lang w:eastAsia="zh-CN"/>
          <w14:textFill>
            <w14:solidFill>
              <w14:schemeClr w14:val="tx1"/>
            </w14:solidFill>
          </w14:textFill>
        </w:rPr>
        <w:t>北海市卫生学校</w:t>
      </w:r>
      <w:r>
        <w:rPr>
          <w:rFonts w:hint="eastAsia" w:ascii="宋体" w:hAnsi="宋体" w:cs="宋体"/>
          <w:color w:val="000000" w:themeColor="text1"/>
          <w:sz w:val="24"/>
          <w:highlight w:val="none"/>
          <w14:textFill>
            <w14:solidFill>
              <w14:schemeClr w14:val="tx1"/>
            </w14:solidFill>
          </w14:textFill>
        </w:rPr>
        <w:t xml:space="preserve"> </w:t>
      </w:r>
    </w:p>
    <w:p w14:paraId="68467F9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地    址：</w:t>
      </w:r>
      <w:r>
        <w:rPr>
          <w:rFonts w:hint="eastAsia" w:ascii="宋体" w:hAnsi="宋体" w:cs="宋体"/>
          <w:color w:val="000000" w:themeColor="text1"/>
          <w:sz w:val="24"/>
          <w:highlight w:val="none"/>
          <w:lang w:eastAsia="zh-CN"/>
          <w14:textFill>
            <w14:solidFill>
              <w14:schemeClr w14:val="tx1"/>
            </w14:solidFill>
          </w14:textFill>
        </w:rPr>
        <w:t>北海市银海区银滩大道99号</w:t>
      </w:r>
      <w:r>
        <w:rPr>
          <w:rFonts w:hint="eastAsia" w:ascii="宋体" w:hAnsi="宋体" w:cs="宋体"/>
          <w:color w:val="000000" w:themeColor="text1"/>
          <w:sz w:val="24"/>
          <w:highlight w:val="none"/>
          <w14:textFill>
            <w14:solidFill>
              <w14:schemeClr w14:val="tx1"/>
            </w14:solidFill>
          </w14:textFill>
        </w:rPr>
        <w:t xml:space="preserve">      </w:t>
      </w:r>
    </w:p>
    <w:p w14:paraId="42C5F8CD">
      <w:pPr>
        <w:spacing w:line="360" w:lineRule="auto"/>
        <w:ind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项目联系人：</w:t>
      </w:r>
      <w:r>
        <w:rPr>
          <w:rFonts w:hint="eastAsia" w:ascii="宋体" w:hAnsi="宋体" w:cs="宋体"/>
          <w:color w:val="000000" w:themeColor="text1"/>
          <w:sz w:val="24"/>
          <w:highlight w:val="none"/>
          <w:lang w:eastAsia="zh-CN"/>
          <w14:textFill>
            <w14:solidFill>
              <w14:schemeClr w14:val="tx1"/>
            </w14:solidFill>
          </w14:textFill>
        </w:rPr>
        <w:t>何显著</w:t>
      </w:r>
    </w:p>
    <w:p w14:paraId="3B7C40E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项目联系方式：</w:t>
      </w:r>
      <w:r>
        <w:rPr>
          <w:rFonts w:hint="eastAsia" w:ascii="宋体" w:hAnsi="宋体" w:cs="宋体"/>
          <w:color w:val="000000" w:themeColor="text1"/>
          <w:sz w:val="24"/>
          <w:highlight w:val="none"/>
          <w:lang w:eastAsia="zh-CN"/>
          <w14:textFill>
            <w14:solidFill>
              <w14:schemeClr w14:val="tx1"/>
            </w14:solidFill>
          </w14:textFill>
        </w:rPr>
        <w:t>0779-3931001</w:t>
      </w:r>
    </w:p>
    <w:p w14:paraId="3DC0EBB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2.采购代理机构信息            </w:t>
      </w:r>
    </w:p>
    <w:p w14:paraId="5EF2A850">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称：北海市政府采购中心</w:t>
      </w:r>
    </w:p>
    <w:p w14:paraId="2CD6DC34">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址：北海市海城区陈文村北路7号市直机关第三办公区2号楼一层</w:t>
      </w:r>
    </w:p>
    <w:p w14:paraId="0008FA1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项目联系人（询问）： </w:t>
      </w:r>
      <w:r>
        <w:rPr>
          <w:rFonts w:hint="eastAsia" w:ascii="宋体" w:hAnsi="宋体" w:cs="宋体"/>
          <w:color w:val="000000" w:themeColor="text1"/>
          <w:sz w:val="24"/>
          <w:highlight w:val="none"/>
          <w:lang w:eastAsia="zh-CN"/>
          <w14:textFill>
            <w14:solidFill>
              <w14:schemeClr w14:val="tx1"/>
            </w14:solidFill>
          </w14:textFill>
        </w:rPr>
        <w:t>洪工</w:t>
      </w:r>
      <w:r>
        <w:rPr>
          <w:rFonts w:hint="eastAsia" w:ascii="宋体" w:hAnsi="宋体" w:cs="宋体"/>
          <w:color w:val="000000" w:themeColor="text1"/>
          <w:sz w:val="24"/>
          <w:highlight w:val="none"/>
          <w14:textFill>
            <w14:solidFill>
              <w14:schemeClr w14:val="tx1"/>
            </w14:solidFill>
          </w14:textFill>
        </w:rPr>
        <w:t xml:space="preserve"> </w:t>
      </w:r>
    </w:p>
    <w:p w14:paraId="0EFA843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项目联系方式（询问）：</w:t>
      </w:r>
      <w:r>
        <w:rPr>
          <w:rFonts w:ascii="宋体" w:hAnsi="宋体" w:cs="宋体"/>
          <w:color w:val="000000" w:themeColor="text1"/>
          <w:sz w:val="24"/>
          <w:highlight w:val="none"/>
          <w14:textFill>
            <w14:solidFill>
              <w14:schemeClr w14:val="tx1"/>
            </w14:solidFill>
          </w14:textFill>
        </w:rPr>
        <w:t>0779-3056122</w:t>
      </w:r>
    </w:p>
    <w:p w14:paraId="584A6FD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57031C68">
      <w:pPr>
        <w:spacing w:line="360" w:lineRule="auto"/>
        <w:ind w:firstLine="480" w:firstLineChars="200"/>
        <w:rPr>
          <w:rFonts w:hint="eastAsia" w:hAnsi="宋体" w:eastAsia="宋体" w:cs="宋体"/>
          <w:b/>
          <w:color w:val="000000" w:themeColor="text1"/>
          <w:sz w:val="36"/>
          <w:szCs w:val="20"/>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若对项目采购电子交易系统操作有疑问，可登录广西政府采购云平台（https://www.gcy.zfcg.gxzf.gov.cn/），点击右侧咨询小采，获取采小蜜智能服务管家帮助，或拨打广西政府采购云平台服务热线95763获取热线服务帮助</w:t>
      </w:r>
      <w:r>
        <w:rPr>
          <w:rFonts w:hint="eastAsia" w:ascii="宋体" w:hAnsi="宋体" w:cs="宋体"/>
          <w:color w:val="000000" w:themeColor="text1"/>
          <w:sz w:val="24"/>
          <w:highlight w:val="none"/>
          <w:lang w:eastAsia="zh-CN"/>
          <w14:textFill>
            <w14:solidFill>
              <w14:schemeClr w14:val="tx1"/>
            </w14:solidFill>
          </w14:textFill>
        </w:rPr>
        <w:t>。</w:t>
      </w:r>
    </w:p>
    <w:p w14:paraId="7177B99B">
      <w:pPr>
        <w:adjustRightInd/>
        <w:spacing w:line="360" w:lineRule="auto"/>
        <w:jc w:val="center"/>
        <w:outlineLvl w:val="0"/>
        <w:rPr>
          <w:rFonts w:hint="eastAsia" w:ascii="宋体" w:hAnsi="宋体" w:cs="宋体"/>
          <w:b/>
          <w:color w:val="000000" w:themeColor="text1"/>
          <w:sz w:val="36"/>
          <w:szCs w:val="20"/>
          <w:highlight w:val="none"/>
          <w14:textFill>
            <w14:solidFill>
              <w14:schemeClr w14:val="tx1"/>
            </w14:solidFill>
          </w14:textFill>
        </w:rPr>
      </w:pPr>
      <w:bookmarkStart w:id="19" w:name="_Toc176343849"/>
      <w:bookmarkStart w:id="20" w:name="_Toc176185120"/>
    </w:p>
    <w:p w14:paraId="6A065B82">
      <w:pPr>
        <w:adjustRightInd/>
        <w:spacing w:line="360" w:lineRule="auto"/>
        <w:jc w:val="center"/>
        <w:outlineLvl w:val="0"/>
        <w:rPr>
          <w:rFonts w:ascii="宋体" w:hAnsi="宋体" w:cs="宋体"/>
          <w:b/>
          <w:color w:val="000000" w:themeColor="text1"/>
          <w:sz w:val="36"/>
          <w:szCs w:val="20"/>
          <w:highlight w:val="none"/>
          <w14:textFill>
            <w14:solidFill>
              <w14:schemeClr w14:val="tx1"/>
            </w14:solidFill>
          </w14:textFill>
        </w:rPr>
      </w:pPr>
      <w:r>
        <w:rPr>
          <w:rFonts w:hint="eastAsia" w:ascii="宋体" w:hAnsi="宋体" w:cs="宋体"/>
          <w:b/>
          <w:color w:val="000000" w:themeColor="text1"/>
          <w:sz w:val="36"/>
          <w:szCs w:val="20"/>
          <w:highlight w:val="none"/>
          <w14:textFill>
            <w14:solidFill>
              <w14:schemeClr w14:val="tx1"/>
            </w14:solidFill>
          </w14:textFill>
        </w:rPr>
        <w:t>第二部分</w:t>
      </w:r>
      <w:bookmarkEnd w:id="15"/>
      <w:r>
        <w:rPr>
          <w:rFonts w:hint="eastAsia" w:ascii="宋体" w:hAnsi="宋体" w:cs="宋体"/>
          <w:b/>
          <w:color w:val="000000" w:themeColor="text1"/>
          <w:sz w:val="36"/>
          <w:szCs w:val="20"/>
          <w:highlight w:val="none"/>
          <w14:textFill>
            <w14:solidFill>
              <w14:schemeClr w14:val="tx1"/>
            </w14:solidFill>
          </w14:textFill>
        </w:rPr>
        <w:t xml:space="preserve">  投标人须知</w:t>
      </w:r>
      <w:bookmarkEnd w:id="16"/>
      <w:bookmarkEnd w:id="19"/>
      <w:bookmarkEnd w:id="20"/>
    </w:p>
    <w:p w14:paraId="7299B26C">
      <w:pPr>
        <w:adjustRightInd/>
        <w:spacing w:line="360" w:lineRule="auto"/>
        <w:ind w:firstLine="3845" w:firstLineChars="1197"/>
        <w:outlineLvl w:val="1"/>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前附表</w:t>
      </w:r>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6D19A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tcBorders>
              <w:top w:val="single" w:color="auto" w:sz="4" w:space="0"/>
              <w:left w:val="single" w:color="auto" w:sz="4" w:space="0"/>
              <w:bottom w:val="single" w:color="auto" w:sz="4" w:space="0"/>
              <w:right w:val="single" w:color="auto" w:sz="4" w:space="0"/>
            </w:tcBorders>
          </w:tcPr>
          <w:p w14:paraId="77203282">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C16780B">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7A7236C6">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本项目的特别规定</w:t>
            </w:r>
          </w:p>
        </w:tc>
      </w:tr>
      <w:tr w14:paraId="5F4B2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419EFA99">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78DCD06C">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7621823">
            <w:pPr>
              <w:spacing w:line="480" w:lineRule="exac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货物类，单一产品或核心产品为：</w:t>
            </w:r>
            <w:r>
              <w:rPr>
                <w:rFonts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 xml:space="preserve">智慧黑板     </w:t>
            </w:r>
            <w:r>
              <w:rPr>
                <w:rFonts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tc>
      </w:tr>
      <w:tr w14:paraId="7038F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19DD72CB">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766804F5">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491BE120">
            <w:pP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标的：</w:t>
            </w:r>
            <w:r>
              <w:rPr>
                <w:rFonts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lang w:eastAsia="zh-CN"/>
                <w14:textFill>
                  <w14:solidFill>
                    <w14:schemeClr w14:val="tx1"/>
                  </w14:solidFill>
                </w14:textFill>
              </w:rPr>
              <w:t>采购需求中所有品目货物</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，属于</w:t>
            </w:r>
            <w:r>
              <w:rPr>
                <w:rFonts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工业</w:t>
            </w:r>
            <w:r>
              <w:rPr>
                <w:rFonts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行业；</w:t>
            </w:r>
          </w:p>
          <w:p w14:paraId="1CDB7BA9">
            <w:pPr>
              <w:spacing w:line="480" w:lineRule="exact"/>
              <w:rPr>
                <w:rFonts w:ascii="宋体" w:hAnsi="宋体" w:cs="宋体"/>
                <w:color w:val="000000" w:themeColor="text1"/>
                <w:kern w:val="0"/>
                <w:sz w:val="24"/>
                <w:highlight w:val="none"/>
                <w14:textFill>
                  <w14:solidFill>
                    <w14:schemeClr w14:val="tx1"/>
                  </w14:solidFill>
                </w14:textFill>
              </w:rPr>
            </w:pPr>
          </w:p>
        </w:tc>
      </w:tr>
      <w:tr w14:paraId="052C6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08FE9B53">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1E75472">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AEED0C7">
            <w:pPr>
              <w:spacing w:line="360" w:lineRule="auto"/>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vanish/>
                  <w:color w:val="000000" w:themeColor="text1"/>
                  <w:kern w:val="0"/>
                  <w:sz w:val="24"/>
                  <w:highlight w:val="none"/>
                  <w14:textFill>
                    <w14:solidFill>
                      <w14:schemeClr w14:val="tx1"/>
                    </w14:solidFill>
                  </w14:textFill>
                </w:rPr>
                <w:id w:val="-1828425707"/>
                <w14:checkbox>
                  <w14:checked w14:val="1"/>
                  <w14:checkedState w14:val="00FE" w14:font="Wingdings"/>
                  <w14:uncheckedState w14:val="2610" w14:font="MS Gothic"/>
                </w14:checkbox>
              </w:sdtPr>
              <w:sdtEndPr>
                <w:rPr>
                  <w:rFonts w:hint="eastAsia" w:ascii="宋体" w:hAnsi="宋体" w:cs="宋体"/>
                  <w:vanish/>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sym w:font="Wingdings" w:char="F0FE"/>
                </w:r>
              </w:sdtContent>
            </w:sdt>
            <w:r>
              <w:rPr>
                <w:rFonts w:hint="eastAsia" w:ascii="宋体" w:hAnsi="宋体" w:cs="宋体"/>
                <w:color w:val="000000" w:themeColor="text1"/>
                <w:kern w:val="0"/>
                <w:sz w:val="24"/>
                <w:highlight w:val="none"/>
                <w14:textFill>
                  <w14:solidFill>
                    <w14:schemeClr w14:val="tx1"/>
                  </w14:solidFill>
                </w14:textFill>
              </w:rPr>
              <w:t>本项目不允许采购进口产品。</w:t>
            </w:r>
          </w:p>
          <w:p w14:paraId="3611B153">
            <w:pPr>
              <w:spacing w:line="360" w:lineRule="auto"/>
              <w:rPr>
                <w:rFonts w:ascii="宋体" w:hAnsi="宋体" w:cs="宋体"/>
                <w:color w:val="000000" w:themeColor="text1"/>
                <w:highlight w:val="none"/>
                <w14:textFill>
                  <w14:solidFill>
                    <w14:schemeClr w14:val="tx1"/>
                  </w14:solidFill>
                </w14:textFill>
              </w:rPr>
            </w:pPr>
            <w:sdt>
              <w:sdtPr>
                <w:rPr>
                  <w:rFonts w:hint="eastAsia" w:ascii="宋体" w:hAnsi="宋体" w:cs="宋体"/>
                  <w:vanish/>
                  <w:color w:val="000000" w:themeColor="text1"/>
                  <w:kern w:val="0"/>
                  <w:sz w:val="24"/>
                  <w:highlight w:val="none"/>
                  <w14:textFill>
                    <w14:solidFill>
                      <w14:schemeClr w14:val="tx1"/>
                    </w14:solidFill>
                  </w14:textFill>
                </w:rPr>
                <w:id w:val="-52852824"/>
                <w14:checkbox>
                  <w14:checked w14:val="0"/>
                  <w14:checkedState w14:val="00FE" w14:font="Wingdings"/>
                  <w14:uncheckedState w14:val="2610" w14:font="MS Gothic"/>
                </w14:checkbox>
              </w:sdtPr>
              <w:sdtEndPr>
                <w:rPr>
                  <w:rFonts w:hint="eastAsia" w:ascii="宋体" w:hAnsi="宋体" w:cs="宋体"/>
                  <w:vanish/>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可以就</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采购进口产品。</w:t>
            </w:r>
          </w:p>
        </w:tc>
      </w:tr>
      <w:tr w14:paraId="4E6CE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02388590">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48F8A5A">
            <w:pPr>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7E9FFDE9">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vanish/>
                  <w:color w:val="000000" w:themeColor="text1"/>
                  <w:kern w:val="0"/>
                  <w:sz w:val="24"/>
                  <w:highlight w:val="none"/>
                  <w14:textFill>
                    <w14:solidFill>
                      <w14:schemeClr w14:val="tx1"/>
                    </w14:solidFill>
                  </w14:textFill>
                </w:rPr>
                <w:id w:val="-1477286927"/>
                <w14:checkbox>
                  <w14:checked w14:val="0"/>
                  <w14:checkedState w14:val="00FE" w14:font="Wingdings"/>
                  <w14:uncheckedState w14:val="2610" w14:font="MS Gothic"/>
                </w14:checkbox>
              </w:sdtPr>
              <w:sdtEndPr>
                <w:rPr>
                  <w:rFonts w:hint="eastAsia" w:ascii="宋体" w:hAnsi="宋体" w:cs="宋体"/>
                  <w:vanish/>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 xml:space="preserve"> A</w:t>
            </w:r>
            <w:r>
              <w:rPr>
                <w:rFonts w:hint="eastAsia" w:ascii="宋体" w:hAnsi="宋体" w:cs="宋体"/>
                <w:color w:val="000000" w:themeColor="text1"/>
                <w:sz w:val="24"/>
                <w:highlight w:val="none"/>
                <w14:textFill>
                  <w14:solidFill>
                    <w14:schemeClr w14:val="tx1"/>
                  </w14:solidFill>
                </w14:textFill>
              </w:rPr>
              <w:t>同意将非主体、非关键性的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工作分包。</w:t>
            </w:r>
            <w:sdt>
              <w:sdtPr>
                <w:rPr>
                  <w:rFonts w:hint="eastAsia" w:ascii="宋体" w:hAnsi="宋体" w:cs="宋体"/>
                  <w:vanish/>
                  <w:color w:val="000000" w:themeColor="text1"/>
                  <w:kern w:val="0"/>
                  <w:sz w:val="24"/>
                  <w:highlight w:val="none"/>
                  <w14:textFill>
                    <w14:solidFill>
                      <w14:schemeClr w14:val="tx1"/>
                    </w14:solidFill>
                  </w14:textFill>
                </w:rPr>
                <w:id w:val="-1276331357"/>
                <w14:checkbox>
                  <w14:checked w14:val="1"/>
                  <w14:checkedState w14:val="00FE" w14:font="Wingdings"/>
                  <w14:uncheckedState w14:val="2610" w14:font="MS Gothic"/>
                </w14:checkbox>
              </w:sdtPr>
              <w:sdtEndPr>
                <w:rPr>
                  <w:rFonts w:hint="eastAsia" w:ascii="宋体" w:hAnsi="宋体" w:cs="宋体"/>
                  <w:vanish/>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sym w:font="Wingdings" w:char="F0FE"/>
                </w:r>
              </w:sdtContent>
            </w:sdt>
            <w:r>
              <w:rPr>
                <w:rFonts w:hint="eastAsia" w:ascii="宋体" w:hAnsi="宋体" w:cs="宋体"/>
                <w:color w:val="000000" w:themeColor="text1"/>
                <w:kern w:val="0"/>
                <w:sz w:val="24"/>
                <w:highlight w:val="none"/>
                <w14:textFill>
                  <w14:solidFill>
                    <w14:schemeClr w14:val="tx1"/>
                  </w14:solidFill>
                </w14:textFill>
              </w:rPr>
              <w:t xml:space="preserve"> B</w:t>
            </w:r>
            <w:r>
              <w:rPr>
                <w:rFonts w:hint="eastAsia" w:ascii="宋体" w:hAnsi="宋体" w:cs="宋体"/>
                <w:color w:val="000000" w:themeColor="text1"/>
                <w:sz w:val="24"/>
                <w:highlight w:val="none"/>
                <w14:textFill>
                  <w14:solidFill>
                    <w14:schemeClr w14:val="tx1"/>
                  </w14:solidFill>
                </w14:textFill>
              </w:rPr>
              <w:t>不同意分包。</w:t>
            </w:r>
          </w:p>
          <w:p w14:paraId="75CA1FC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注：不得限制大中型企业向小微企业合理分包。</w:t>
            </w:r>
          </w:p>
        </w:tc>
      </w:tr>
      <w:tr w14:paraId="4FC86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1217F0F7">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56FA41B">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5397B87A">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vanish/>
                  <w:color w:val="000000" w:themeColor="text1"/>
                  <w:kern w:val="0"/>
                  <w:sz w:val="24"/>
                  <w:highlight w:val="none"/>
                  <w14:textFill>
                    <w14:solidFill>
                      <w14:schemeClr w14:val="tx1"/>
                    </w14:solidFill>
                  </w14:textFill>
                </w:rPr>
                <w:id w:val="-212966419"/>
                <w14:checkbox>
                  <w14:checked w14:val="1"/>
                  <w14:checkedState w14:val="00FE" w14:font="Wingdings"/>
                  <w14:uncheckedState w14:val="2610" w14:font="MS Gothic"/>
                </w14:checkbox>
              </w:sdtPr>
              <w:sdtEndPr>
                <w:rPr>
                  <w:rFonts w:hint="eastAsia" w:ascii="宋体" w:hAnsi="宋体" w:cs="宋体"/>
                  <w:vanish/>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sym w:font="Wingdings" w:char="F0FE"/>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不组织。</w:t>
            </w:r>
          </w:p>
          <w:p w14:paraId="5517DFDB">
            <w:pPr>
              <w:spacing w:line="360" w:lineRule="auto"/>
              <w:rPr>
                <w:rFonts w:ascii="宋体" w:hAnsi="宋体" w:cs="宋体"/>
                <w:color w:val="000000" w:themeColor="text1"/>
                <w:sz w:val="24"/>
                <w:szCs w:val="20"/>
                <w:highlight w:val="none"/>
                <w14:textFill>
                  <w14:solidFill>
                    <w14:schemeClr w14:val="tx1"/>
                  </w14:solidFill>
                </w14:textFill>
              </w:rPr>
            </w:pPr>
            <w:sdt>
              <w:sdtPr>
                <w:rPr>
                  <w:rFonts w:hint="eastAsia" w:ascii="宋体" w:hAnsi="宋体" w:cs="宋体"/>
                  <w:vanish/>
                  <w:color w:val="000000" w:themeColor="text1"/>
                  <w:kern w:val="0"/>
                  <w:sz w:val="24"/>
                  <w:highlight w:val="none"/>
                  <w14:textFill>
                    <w14:solidFill>
                      <w14:schemeClr w14:val="tx1"/>
                    </w14:solidFill>
                  </w14:textFill>
                </w:rPr>
                <w:id w:val="-999802974"/>
                <w14:checkbox>
                  <w14:checked w14:val="0"/>
                  <w14:checkedState w14:val="00FE" w14:font="Wingdings"/>
                  <w14:uncheckedState w14:val="2610" w14:font="MS Gothic"/>
                </w14:checkbox>
              </w:sdtPr>
              <w:sdtEndPr>
                <w:rPr>
                  <w:rFonts w:hint="eastAsia" w:ascii="宋体" w:hAnsi="宋体" w:cs="宋体"/>
                  <w:vanish/>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B组织，</w:t>
            </w:r>
            <w:r>
              <w:rPr>
                <w:rFonts w:hint="eastAsia" w:ascii="宋体" w:hAnsi="宋体" w:cs="宋体"/>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w:t>
            </w:r>
          </w:p>
        </w:tc>
      </w:tr>
      <w:tr w14:paraId="69587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4A675C6B">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133C5888">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6AB803FE">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vanish/>
                  <w:color w:val="000000" w:themeColor="text1"/>
                  <w:kern w:val="0"/>
                  <w:sz w:val="24"/>
                  <w:highlight w:val="none"/>
                  <w14:textFill>
                    <w14:solidFill>
                      <w14:schemeClr w14:val="tx1"/>
                    </w14:solidFill>
                  </w14:textFill>
                </w:rPr>
                <w:id w:val="-1639946486"/>
                <w14:checkbox>
                  <w14:checked w14:val="1"/>
                  <w14:checkedState w14:val="00FE" w14:font="Wingdings"/>
                  <w14:uncheckedState w14:val="2610" w14:font="MS Gothic"/>
                </w14:checkbox>
              </w:sdtPr>
              <w:sdtEndPr>
                <w:rPr>
                  <w:rFonts w:hint="eastAsia" w:ascii="宋体" w:hAnsi="宋体" w:cs="宋体"/>
                  <w:vanish/>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sym w:font="Wingdings" w:char="F0FE"/>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不要求提供。</w:t>
            </w:r>
          </w:p>
          <w:p w14:paraId="19E43332">
            <w:pPr>
              <w:spacing w:line="360" w:lineRule="auto"/>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vanish/>
                  <w:color w:val="000000" w:themeColor="text1"/>
                  <w:kern w:val="0"/>
                  <w:sz w:val="24"/>
                  <w:highlight w:val="none"/>
                  <w14:textFill>
                    <w14:solidFill>
                      <w14:schemeClr w14:val="tx1"/>
                    </w14:solidFill>
                  </w14:textFill>
                </w:rPr>
                <w:id w:val="1026831988"/>
                <w14:checkbox>
                  <w14:checked w14:val="0"/>
                  <w14:checkedState w14:val="00FE" w14:font="Wingdings"/>
                  <w14:uncheckedState w14:val="2610" w14:font="MS Gothic"/>
                </w14:checkbox>
              </w:sdtPr>
              <w:sdtEndPr>
                <w:rPr>
                  <w:rFonts w:hint="eastAsia" w:ascii="宋体" w:hAnsi="宋体" w:cs="宋体"/>
                  <w:vanish/>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B要求提供，</w:t>
            </w:r>
          </w:p>
          <w:p w14:paraId="096FE3B0">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ascii="宋体" w:hAnsi="宋体" w:cs="宋体"/>
                <w:snapToGrid w:val="0"/>
                <w:color w:val="000000" w:themeColor="text1"/>
                <w:kern w:val="28"/>
                <w:sz w:val="24"/>
                <w:highlight w:val="none"/>
                <w14:textFill>
                  <w14:solidFill>
                    <w14:schemeClr w14:val="tx1"/>
                  </w14:solidFill>
                </w14:textFill>
              </w:rPr>
              <w:t>样品：</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344654EB">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snapToGrid w:val="0"/>
                <w:color w:val="000000" w:themeColor="text1"/>
                <w:kern w:val="28"/>
                <w:sz w:val="24"/>
                <w:highlight w:val="none"/>
                <w14:textFill>
                  <w14:solidFill>
                    <w14:schemeClr w14:val="tx1"/>
                  </w14:solidFill>
                </w14:textFill>
              </w:rPr>
              <w:t>样品制作的标准和要求：</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08191D73">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（3）样品的评审方法以及评审标准</w:t>
            </w:r>
            <w:r>
              <w:rPr>
                <w:rFonts w:hint="eastAsia" w:ascii="宋体" w:hAnsi="宋体" w:cs="宋体"/>
                <w:snapToGrid w:val="0"/>
                <w:color w:val="000000" w:themeColor="text1"/>
                <w:kern w:val="28"/>
                <w:sz w:val="24"/>
                <w:highlight w:val="none"/>
                <w14:textFill>
                  <w14:solidFill>
                    <w14:schemeClr w14:val="tx1"/>
                  </w14:solidFill>
                </w14:textFill>
              </w:rPr>
              <w:t>：详见</w:t>
            </w:r>
            <w:r>
              <w:rPr>
                <w:rFonts w:hint="eastAsia" w:ascii="宋体" w:hAnsi="宋体" w:cs="宋体"/>
                <w:color w:val="000000" w:themeColor="text1"/>
                <w:sz w:val="24"/>
                <w:highlight w:val="none"/>
                <w:u w:val="single"/>
                <w14:textFill>
                  <w14:solidFill>
                    <w14:schemeClr w14:val="tx1"/>
                  </w14:solidFill>
                </w14:textFill>
              </w:rPr>
              <w:t>评标办法</w:t>
            </w:r>
            <w:r>
              <w:rPr>
                <w:rFonts w:hint="eastAsia" w:ascii="宋体" w:hAnsi="宋体" w:cs="宋体"/>
                <w:color w:val="000000" w:themeColor="text1"/>
                <w:kern w:val="0"/>
                <w:sz w:val="24"/>
                <w:highlight w:val="none"/>
                <w14:textFill>
                  <w14:solidFill>
                    <w14:schemeClr w14:val="tx1"/>
                  </w14:solidFill>
                </w14:textFill>
              </w:rPr>
              <w:t>；</w:t>
            </w:r>
          </w:p>
          <w:p w14:paraId="4ED32AFA">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（4）是否需要随样品提交检测报告：</w:t>
            </w:r>
            <w:sdt>
              <w:sdtPr>
                <w:rPr>
                  <w:rFonts w:hint="eastAsia" w:ascii="宋体" w:hAnsi="宋体" w:cs="宋体"/>
                  <w:vanish/>
                  <w:color w:val="000000" w:themeColor="text1"/>
                  <w:kern w:val="0"/>
                  <w:sz w:val="24"/>
                  <w:highlight w:val="none"/>
                  <w14:textFill>
                    <w14:solidFill>
                      <w14:schemeClr w14:val="tx1"/>
                    </w14:solidFill>
                  </w14:textFill>
                </w:rPr>
                <w:id w:val="1303421454"/>
                <w14:checkbox>
                  <w14:checked w14:val="0"/>
                  <w14:checkedState w14:val="00FE" w14:font="Wingdings"/>
                  <w14:uncheckedState w14:val="2610" w14:font="MS Gothic"/>
                </w14:checkbox>
              </w:sdtPr>
              <w:sdtEndPr>
                <w:rPr>
                  <w:rFonts w:hint="eastAsia" w:ascii="宋体" w:hAnsi="宋体" w:cs="宋体"/>
                  <w:vanish/>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否；</w:t>
            </w:r>
            <w:sdt>
              <w:sdtPr>
                <w:rPr>
                  <w:rFonts w:hint="eastAsia" w:ascii="宋体" w:hAnsi="宋体" w:cs="宋体"/>
                  <w:vanish/>
                  <w:color w:val="000000" w:themeColor="text1"/>
                  <w:kern w:val="0"/>
                  <w:sz w:val="24"/>
                  <w:highlight w:val="none"/>
                  <w14:textFill>
                    <w14:solidFill>
                      <w14:schemeClr w14:val="tx1"/>
                    </w14:solidFill>
                  </w14:textFill>
                </w:rPr>
                <w:id w:val="1621728433"/>
                <w14:checkbox>
                  <w14:checked w14:val="0"/>
                  <w14:checkedState w14:val="00FE" w14:font="Wingdings"/>
                  <w14:uncheckedState w14:val="2610" w14:font="MS Gothic"/>
                </w14:checkbox>
              </w:sdtPr>
              <w:sdtEndPr>
                <w:rPr>
                  <w:rFonts w:hint="eastAsia" w:ascii="宋体" w:hAnsi="宋体" w:cs="宋体"/>
                  <w:vanish/>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是，检测机构的要求</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；检测内容</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586B41B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（5）提供样品的时间：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；联系人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28"/>
                <w:sz w:val="24"/>
                <w:highlight w:val="none"/>
                <w14:textFill>
                  <w14:solidFill>
                    <w14:schemeClr w14:val="tx1"/>
                  </w14:solidFill>
                </w14:textFill>
              </w:rPr>
              <w:t>联系电话：</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。请投标人在上述时间内提供样品并按规定位置安装完毕。超过截止时间的，采购人或采购代理机构将不予接收，并将清场并封闭样品现场。</w:t>
            </w:r>
          </w:p>
          <w:p w14:paraId="13BF542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1C26798F">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（7）制作、运输、安装和保管样品所发生的一切费用由投标人自理。</w:t>
            </w:r>
          </w:p>
        </w:tc>
      </w:tr>
      <w:tr w14:paraId="55E732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3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3D3F6BE8">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AA67072">
            <w:pPr>
              <w:snapToGrid w:val="0"/>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29E75DDC">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vanish/>
                  <w:color w:val="000000" w:themeColor="text1"/>
                  <w:kern w:val="0"/>
                  <w:sz w:val="24"/>
                  <w:highlight w:val="none"/>
                  <w14:textFill>
                    <w14:solidFill>
                      <w14:schemeClr w14:val="tx1"/>
                    </w14:solidFill>
                  </w14:textFill>
                </w:rPr>
                <w:id w:val="-1859348549"/>
                <w14:checkbox>
                  <w14:checked w14:val="1"/>
                  <w14:checkedState w14:val="00FE" w14:font="Wingdings"/>
                  <w14:uncheckedState w14:val="2610" w14:font="MS Gothic"/>
                </w14:checkbox>
              </w:sdtPr>
              <w:sdtEndPr>
                <w:rPr>
                  <w:rFonts w:hint="eastAsia" w:ascii="宋体" w:hAnsi="宋体" w:cs="宋体"/>
                  <w:vanish/>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sym w:font="Wingdings" w:char="F0FE"/>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不组织。</w:t>
            </w:r>
          </w:p>
          <w:p w14:paraId="7A514044">
            <w:pPr>
              <w:spacing w:line="360" w:lineRule="auto"/>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vanish/>
                  <w:color w:val="000000" w:themeColor="text1"/>
                  <w:kern w:val="0"/>
                  <w:sz w:val="24"/>
                  <w:highlight w:val="none"/>
                  <w14:textFill>
                    <w14:solidFill>
                      <w14:schemeClr w14:val="tx1"/>
                    </w14:solidFill>
                  </w14:textFill>
                </w:rPr>
                <w:id w:val="1174071719"/>
                <w14:checkbox>
                  <w14:checked w14:val="0"/>
                  <w14:checkedState w14:val="00FE" w14:font="Wingdings"/>
                  <w14:uncheckedState w14:val="2610" w14:font="MS Gothic"/>
                </w14:checkbox>
              </w:sdtPr>
              <w:sdtEndPr>
                <w:rPr>
                  <w:rFonts w:hint="eastAsia" w:ascii="宋体" w:hAnsi="宋体" w:cs="宋体"/>
                  <w:vanish/>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B组织。</w:t>
            </w:r>
          </w:p>
          <w:p w14:paraId="3380FBE2">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（1）在评标时安排每个投标人进行方案讲解演示。每个投标人时间不超过</w:t>
            </w:r>
            <w:r>
              <w:rPr>
                <w:rFonts w:hint="eastAsia" w:ascii="宋体" w:hAnsi="宋体" w:cs="宋体"/>
                <w:color w:val="000000" w:themeColor="text1"/>
                <w:kern w:val="0"/>
                <w:sz w:val="24"/>
                <w:highlight w:val="none"/>
                <w:u w:val="single"/>
                <w14:textFill>
                  <w14:solidFill>
                    <w14:schemeClr w14:val="tx1"/>
                  </w14:solidFill>
                </w14:textFill>
              </w:rPr>
              <w:t>20（编制时可根据项目情况进行调整）</w:t>
            </w:r>
            <w:r>
              <w:rPr>
                <w:rFonts w:hint="eastAsia" w:ascii="宋体" w:hAnsi="宋体" w:cs="宋体"/>
                <w:color w:val="000000" w:themeColor="text1"/>
                <w:kern w:val="0"/>
                <w:sz w:val="24"/>
                <w:highlight w:val="none"/>
                <w14:textFill>
                  <w14:solidFill>
                    <w14:schemeClr w14:val="tx1"/>
                  </w14:solidFill>
                </w14:textFill>
              </w:rPr>
              <w:t>分钟，讲解次序以投标文件解密时间先后次序为准，讲解演示人员不超过</w:t>
            </w:r>
            <w:r>
              <w:rPr>
                <w:rFonts w:hint="eastAsia" w:ascii="宋体" w:hAnsi="宋体" w:cs="宋体"/>
                <w:color w:val="000000" w:themeColor="text1"/>
                <w:kern w:val="0"/>
                <w:sz w:val="24"/>
                <w:highlight w:val="none"/>
                <w:u w:val="single"/>
                <w14:textFill>
                  <w14:solidFill>
                    <w14:schemeClr w14:val="tx1"/>
                  </w14:solidFill>
                </w14:textFill>
              </w:rPr>
              <w:t>3（编制时可根据项目情况进行调整）</w:t>
            </w:r>
            <w:r>
              <w:rPr>
                <w:rFonts w:hint="eastAsia" w:ascii="宋体" w:hAnsi="宋体" w:cs="宋体"/>
                <w:color w:val="000000" w:themeColor="text1"/>
                <w:kern w:val="0"/>
                <w:sz w:val="24"/>
                <w:highlight w:val="none"/>
                <w14:textFill>
                  <w14:solidFill>
                    <w14:schemeClr w14:val="tx1"/>
                  </w14:solidFill>
                </w14:textFill>
              </w:rPr>
              <w:t>人。讲解演示结束后按要求解答评标委员会提问。</w:t>
            </w:r>
          </w:p>
          <w:p w14:paraId="5FB7CC5A">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（2）方案讲解演示可选择以下其中一种方式：</w:t>
            </w:r>
          </w:p>
          <w:p w14:paraId="677ED073">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方式一：广西政府采购云平台在线讲解演示。广西政府采购云平台在线讲解需投标人根据广西政府采购云平台操作要求做好准备工作，提前完善软硬件配置环境。</w:t>
            </w:r>
          </w:p>
          <w:p w14:paraId="4A75319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方式二：评审现场讲解演示。现场讲解地点为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，讲解演示所用电脑等设备由投标人自备。现场讲解演示人员进场时提供讲解人员名单（加盖公章或授权代表签名）及身份证明，否则不得讲解演示。</w:t>
            </w:r>
          </w:p>
          <w:p w14:paraId="32C0265F">
            <w:pPr>
              <w:snapToGrid w:val="0"/>
              <w:spacing w:line="360" w:lineRule="auto"/>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注：因投标人自身原因导致无法演示或者演示效果不理想的，责任自负。因平台原因导致本项目方案讲解演示环节无法顺利开展，按照相关规定执行。</w:t>
            </w:r>
          </w:p>
        </w:tc>
      </w:tr>
      <w:tr w14:paraId="3A71F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jc w:val="center"/>
        </w:trPr>
        <w:tc>
          <w:tcPr>
            <w:tcW w:w="629" w:type="dxa"/>
            <w:vMerge w:val="restart"/>
            <w:tcBorders>
              <w:top w:val="single" w:color="auto" w:sz="4" w:space="0"/>
              <w:left w:val="single" w:color="auto" w:sz="4" w:space="0"/>
              <w:right w:val="single" w:color="auto" w:sz="4" w:space="0"/>
            </w:tcBorders>
            <w:vAlign w:val="center"/>
          </w:tcPr>
          <w:p w14:paraId="48125B4E">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1843" w:type="dxa"/>
            <w:vMerge w:val="restart"/>
            <w:tcBorders>
              <w:top w:val="single" w:color="000000" w:sz="8" w:space="0"/>
              <w:left w:val="single" w:color="auto" w:sz="4" w:space="0"/>
              <w:right w:val="single" w:color="000000" w:sz="8" w:space="0"/>
            </w:tcBorders>
            <w:vAlign w:val="center"/>
          </w:tcPr>
          <w:p w14:paraId="09D889D9">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554CCF5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（1）资格证明文件：见招标文件第二部分11.1。</w:t>
            </w:r>
          </w:p>
          <w:p w14:paraId="6671497A">
            <w:pPr>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投标人未提供有效的资格证明文件的，视为投标人不具备招标文件中规定的资格要求，投标无效。</w:t>
            </w:r>
          </w:p>
        </w:tc>
      </w:tr>
      <w:tr w14:paraId="4A2D7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5" w:hRule="atLeast"/>
          <w:jc w:val="center"/>
        </w:trPr>
        <w:tc>
          <w:tcPr>
            <w:tcW w:w="629" w:type="dxa"/>
            <w:vMerge w:val="continue"/>
            <w:tcBorders>
              <w:left w:val="single" w:color="auto" w:sz="4" w:space="0"/>
              <w:bottom w:val="single" w:color="auto" w:sz="4" w:space="0"/>
              <w:right w:val="single" w:color="auto" w:sz="4" w:space="0"/>
            </w:tcBorders>
            <w:vAlign w:val="center"/>
          </w:tcPr>
          <w:p w14:paraId="6E8CDF43">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vMerge w:val="continue"/>
            <w:tcBorders>
              <w:left w:val="single" w:color="auto" w:sz="4" w:space="0"/>
              <w:bottom w:val="single" w:color="000000" w:sz="8" w:space="0"/>
              <w:right w:val="single" w:color="000000" w:sz="8" w:space="0"/>
            </w:tcBorders>
            <w:vAlign w:val="center"/>
          </w:tcPr>
          <w:p w14:paraId="5451CCF0">
            <w:pPr>
              <w:snapToGrid w:val="0"/>
              <w:spacing w:line="360" w:lineRule="auto"/>
              <w:jc w:val="center"/>
              <w:rPr>
                <w:rFonts w:ascii="宋体" w:hAnsi="宋体" w:cs="宋体"/>
                <w:b/>
                <w:color w:val="000000" w:themeColor="text1"/>
                <w:sz w:val="24"/>
                <w:highlight w:val="none"/>
                <w14:textFill>
                  <w14:solidFill>
                    <w14:schemeClr w14:val="tx1"/>
                  </w14:solidFill>
                </w14:textFill>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6A9F052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（2）资信证明文件：根据招标文件第三部分采购需求及第四部分评标标准的要求提供。</w:t>
            </w:r>
          </w:p>
        </w:tc>
      </w:tr>
      <w:tr w14:paraId="32817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55FC236F">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55DB474">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46E06A6E">
            <w:pPr>
              <w:snapToGrid w:val="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0BDEC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0865E931">
            <w:pPr>
              <w:snapToGrid w:val="0"/>
              <w:spacing w:line="360" w:lineRule="auto"/>
              <w:jc w:val="center"/>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4DDECF23">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0A951AED">
            <w:p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标价为全包价，报价中必须包括产品运输至指定位置、保险、销售、安装（含室内线路安装、安装前清理、安装过程中产生的费用及安装设备过程所需配件材料的费用）、调试（含调试后的室内整洁等）、质保期和质保期内的售后服务等各种税款等项费用。</w:t>
            </w:r>
            <w:r>
              <w:rPr>
                <w:rFonts w:hint="eastAsia" w:ascii="宋体" w:hAnsi="宋体" w:cs="宋体"/>
                <w:bCs/>
                <w:color w:val="000000" w:themeColor="text1"/>
                <w:sz w:val="24"/>
                <w:highlight w:val="none"/>
                <w:lang w:val="zh-CN"/>
                <w14:textFill>
                  <w14:solidFill>
                    <w14:schemeClr w14:val="tx1"/>
                  </w14:solidFill>
                </w14:textFill>
              </w:rPr>
              <w:t>投标文件</w:t>
            </w:r>
            <w:r>
              <w:rPr>
                <w:rFonts w:hint="eastAsia" w:ascii="宋体" w:hAnsi="宋体" w:cs="宋体"/>
                <w:bCs/>
                <w:color w:val="000000" w:themeColor="text1"/>
                <w:sz w:val="24"/>
                <w:highlight w:val="none"/>
                <w14:textFill>
                  <w14:solidFill>
                    <w14:schemeClr w14:val="tx1"/>
                  </w14:solidFill>
                </w14:textFill>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bCs/>
                <w:color w:val="000000" w:themeColor="text1"/>
                <w:sz w:val="24"/>
                <w:highlight w:val="none"/>
                <w:lang w:val="zh-CN"/>
                <w14:textFill>
                  <w14:solidFill>
                    <w14:schemeClr w14:val="tx1"/>
                  </w14:solidFill>
                </w14:textFill>
              </w:rPr>
              <w:t>投标文件中价格全部采用人民币报价。招标文件未列明，而投标人认为必需的费用也需列入报价。</w:t>
            </w:r>
          </w:p>
          <w:p w14:paraId="628A42EA">
            <w:pPr>
              <w:snapToGrid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投标报价出现下列情形的，投标无效：</w:t>
            </w:r>
          </w:p>
          <w:p w14:paraId="4F486AF0">
            <w:pPr>
              <w:snapToGrid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投标文件出现不是唯一的、有选择性投标报价的；</w:t>
            </w:r>
          </w:p>
          <w:p w14:paraId="138169E8">
            <w:pPr>
              <w:snapToGrid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投标报价超过招标文件中规定的预算金额或者最高限价的;</w:t>
            </w:r>
          </w:p>
          <w:p w14:paraId="7D1EB85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color w:val="000000" w:themeColor="text1"/>
                <w:sz w:val="24"/>
                <w:szCs w:val="21"/>
                <w:highlight w:val="none"/>
                <w14:textFill>
                  <w14:solidFill>
                    <w14:schemeClr w14:val="tx1"/>
                  </w14:solidFill>
                </w14:textFill>
              </w:rPr>
              <w:t>;</w:t>
            </w:r>
          </w:p>
          <w:p w14:paraId="655F4B5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投标人对根据修正原则修正后的报价不确认的</w:t>
            </w:r>
            <w:r>
              <w:rPr>
                <w:rFonts w:hint="eastAsia" w:ascii="宋体" w:hAnsi="宋体" w:cs="宋体"/>
                <w:color w:val="000000" w:themeColor="text1"/>
                <w:sz w:val="24"/>
                <w:highlight w:val="none"/>
                <w14:textFill>
                  <w14:solidFill>
                    <w14:schemeClr w14:val="tx1"/>
                  </w14:solidFill>
                </w14:textFill>
              </w:rPr>
              <w:t>。</w:t>
            </w:r>
          </w:p>
        </w:tc>
      </w:tr>
      <w:tr w14:paraId="391D6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jc w:val="center"/>
        </w:trPr>
        <w:tc>
          <w:tcPr>
            <w:tcW w:w="629" w:type="dxa"/>
            <w:tcBorders>
              <w:top w:val="single" w:color="auto" w:sz="4" w:space="0"/>
              <w:left w:val="single" w:color="000000" w:sz="8" w:space="0"/>
              <w:right w:val="single" w:color="000000" w:sz="2" w:space="0"/>
            </w:tcBorders>
            <w:vAlign w:val="center"/>
          </w:tcPr>
          <w:p w14:paraId="1341CE3C">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1843" w:type="dxa"/>
            <w:tcBorders>
              <w:top w:val="single" w:color="000000" w:sz="8" w:space="0"/>
              <w:left w:val="single" w:color="000000" w:sz="2" w:space="0"/>
              <w:right w:val="single" w:color="000000" w:sz="8" w:space="0"/>
            </w:tcBorders>
            <w:vAlign w:val="center"/>
          </w:tcPr>
          <w:p w14:paraId="2857A278">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中小企业信用融资</w:t>
            </w:r>
          </w:p>
        </w:tc>
        <w:tc>
          <w:tcPr>
            <w:tcW w:w="6095" w:type="dxa"/>
            <w:tcBorders>
              <w:top w:val="single" w:color="000000" w:sz="8" w:space="0"/>
              <w:left w:val="single" w:color="000000" w:sz="2" w:space="0"/>
              <w:right w:val="single" w:color="000000" w:sz="8" w:space="0"/>
            </w:tcBorders>
            <w:vAlign w:val="center"/>
          </w:tcPr>
          <w:p w14:paraId="0268B44F">
            <w:pPr>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325E2A1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供应商中标后也可在“广西政府采购云”平台申请政采贷：操作路径：登录广西政府采购云平台-金融服务中心-【融资服务】，可在热门申请中选择产品直接申请。</w:t>
            </w:r>
          </w:p>
        </w:tc>
      </w:tr>
      <w:tr w14:paraId="19724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252D013C">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1843" w:type="dxa"/>
            <w:tcBorders>
              <w:top w:val="single" w:color="000000" w:sz="8" w:space="0"/>
              <w:left w:val="single" w:color="000000" w:sz="2" w:space="0"/>
              <w:bottom w:val="single" w:color="auto" w:sz="4" w:space="0"/>
              <w:right w:val="single" w:color="000000" w:sz="8" w:space="0"/>
            </w:tcBorders>
            <w:vAlign w:val="center"/>
          </w:tcPr>
          <w:p w14:paraId="01C6AE7E">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备份投标文件送达地点和签收人员 </w:t>
            </w:r>
          </w:p>
        </w:tc>
        <w:tc>
          <w:tcPr>
            <w:tcW w:w="6095" w:type="dxa"/>
            <w:tcBorders>
              <w:top w:val="single" w:color="000000" w:sz="8" w:space="0"/>
              <w:left w:val="single" w:color="000000" w:sz="2" w:space="0"/>
              <w:bottom w:val="single" w:color="auto" w:sz="4" w:space="0"/>
              <w:right w:val="single" w:color="000000" w:sz="8" w:space="0"/>
            </w:tcBorders>
            <w:vAlign w:val="center"/>
          </w:tcPr>
          <w:p w14:paraId="3CFF18D5">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vanish/>
                  <w:color w:val="000000" w:themeColor="text1"/>
                  <w:kern w:val="0"/>
                  <w:sz w:val="24"/>
                  <w:highlight w:val="none"/>
                  <w14:textFill>
                    <w14:solidFill>
                      <w14:schemeClr w14:val="tx1"/>
                    </w14:solidFill>
                  </w14:textFill>
                </w:rPr>
                <w:id w:val="1297724926"/>
                <w14:checkbox>
                  <w14:checked w14:val="1"/>
                  <w14:checkedState w14:val="00FE" w14:font="Wingdings"/>
                  <w14:uncheckedState w14:val="2610" w14:font="MS Gothic"/>
                </w14:checkbox>
              </w:sdtPr>
              <w:sdtEndPr>
                <w:rPr>
                  <w:rFonts w:hint="eastAsia" w:ascii="宋体" w:hAnsi="宋体" w:cs="宋体"/>
                  <w:vanish/>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sym w:font="Wingdings" w:char="F0FE"/>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不接受。</w:t>
            </w:r>
          </w:p>
          <w:p w14:paraId="6486750B">
            <w:pPr>
              <w:spacing w:line="360" w:lineRule="auto"/>
              <w:rPr>
                <w:rFonts w:hAnsi="宋体" w:cs="宋体"/>
                <w:color w:val="000000" w:themeColor="text1"/>
                <w:kern w:val="28"/>
                <w:sz w:val="24"/>
                <w:highlight w:val="none"/>
                <w14:textFill>
                  <w14:solidFill>
                    <w14:schemeClr w14:val="tx1"/>
                  </w14:solidFill>
                </w14:textFill>
              </w:rPr>
            </w:pPr>
            <w:sdt>
              <w:sdtPr>
                <w:rPr>
                  <w:rFonts w:hint="eastAsia" w:ascii="宋体" w:hAnsi="宋体" w:cs="宋体"/>
                  <w:vanish/>
                  <w:color w:val="000000" w:themeColor="text1"/>
                  <w:kern w:val="0"/>
                  <w:sz w:val="24"/>
                  <w:highlight w:val="none"/>
                  <w14:textFill>
                    <w14:solidFill>
                      <w14:schemeClr w14:val="tx1"/>
                    </w14:solidFill>
                  </w14:textFill>
                </w:rPr>
                <w:id w:val="1206604863"/>
                <w14:checkbox>
                  <w14:checked w14:val="0"/>
                  <w14:checkedState w14:val="00FE" w14:font="Wingdings"/>
                  <w14:uncheckedState w14:val="2610" w14:font="MS Gothic"/>
                </w14:checkbox>
              </w:sdtPr>
              <w:sdtEndPr>
                <w:rPr>
                  <w:rFonts w:hint="eastAsia" w:ascii="宋体" w:hAnsi="宋体" w:cs="宋体"/>
                  <w:vanish/>
                  <w:color w:val="000000" w:themeColor="text1"/>
                  <w:kern w:val="0"/>
                  <w:sz w:val="24"/>
                  <w:highlight w:val="none"/>
                  <w14:textFill>
                    <w14:solidFill>
                      <w14:schemeClr w14:val="tx1"/>
                    </w14:solidFill>
                  </w14:textFill>
                </w:rPr>
              </w:sdtEndPr>
              <w:sdtContent>
                <w:r>
                  <w:rPr>
                    <w:rFonts w:hint="eastAsia" w:ascii="MS Mincho" w:hAnsi="MS Mincho" w:eastAsia="MS Mincho" w:cs="MS Mincho"/>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B</w:t>
            </w:r>
            <w:r>
              <w:rPr>
                <w:rFonts w:hint="eastAsia" w:ascii="宋体" w:hAnsi="宋体" w:cs="宋体"/>
                <w:color w:val="000000" w:themeColor="text1"/>
                <w:sz w:val="24"/>
                <w:highlight w:val="none"/>
                <w14:textFill>
                  <w14:solidFill>
                    <w14:schemeClr w14:val="tx1"/>
                  </w14:solidFill>
                </w14:textFill>
              </w:rPr>
              <w:t>接受</w:t>
            </w:r>
            <w:r>
              <w:rPr>
                <w:rFonts w:hint="eastAsia" w:ascii="宋体" w:hAnsi="宋体" w:cs="宋体"/>
                <w:color w:val="000000" w:themeColor="text1"/>
                <w:kern w:val="0"/>
                <w:sz w:val="24"/>
                <w:highlight w:val="none"/>
                <w14:textFill>
                  <w14:solidFill>
                    <w14:schemeClr w14:val="tx1"/>
                  </w14:solidFill>
                </w14:textFill>
              </w:rPr>
              <w:t>：</w:t>
            </w:r>
            <w:r>
              <w:rPr>
                <w:rFonts w:hint="eastAsia" w:hAnsi="宋体" w:cs="宋体"/>
                <w:color w:val="000000" w:themeColor="text1"/>
                <w:kern w:val="28"/>
                <w:sz w:val="24"/>
                <w:highlight w:val="none"/>
                <w14:textFill>
                  <w14:solidFill>
                    <w14:schemeClr w14:val="tx1"/>
                  </w14:solidFill>
                </w14:textFill>
              </w:rPr>
              <w:t>备份投标文件送达地点：</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kern w:val="28"/>
                <w:sz w:val="24"/>
                <w:highlight w:val="none"/>
                <w14:textFill>
                  <w14:solidFill>
                    <w14:schemeClr w14:val="tx1"/>
                  </w14:solidFill>
                </w14:textFill>
              </w:rPr>
              <w:t>；备份投标文件签收人员联系电话：</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。采购人、采购代理机构不强制或变相强制投标人提交备份投标文件。</w:t>
            </w:r>
          </w:p>
        </w:tc>
      </w:tr>
      <w:tr w14:paraId="05360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47E30FB1">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370E2F9F">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特别说明</w:t>
            </w:r>
          </w:p>
        </w:tc>
        <w:tc>
          <w:tcPr>
            <w:tcW w:w="6095" w:type="dxa"/>
            <w:tcBorders>
              <w:top w:val="single" w:color="auto" w:sz="4" w:space="0"/>
              <w:left w:val="single" w:color="auto" w:sz="4" w:space="0"/>
              <w:bottom w:val="single" w:color="auto" w:sz="4" w:space="0"/>
              <w:right w:val="single" w:color="auto" w:sz="4" w:space="0"/>
            </w:tcBorders>
            <w:vAlign w:val="center"/>
          </w:tcPr>
          <w:p w14:paraId="7989D0E8">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联合体投标的，联合体各方分别提供与联合体协议中规定的分工内容相应的业绩证明材料，业绩数量以提供材料较少的一方为准。</w:t>
            </w:r>
          </w:p>
        </w:tc>
      </w:tr>
      <w:tr w14:paraId="6FA4F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6843F555">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21B9B199">
            <w:pPr>
              <w:snapToGrid w:val="0"/>
              <w:spacing w:line="360" w:lineRule="auto"/>
              <w:jc w:val="center"/>
              <w:rPr>
                <w:rFonts w:ascii="宋体" w:hAnsi="宋体" w:cs="宋体"/>
                <w:b/>
                <w:color w:val="000000" w:themeColor="text1"/>
                <w:sz w:val="24"/>
                <w:highlight w:val="none"/>
                <w14:textFill>
                  <w14:solidFill>
                    <w14:schemeClr w14:val="tx1"/>
                  </w14:solidFill>
                </w14:textFill>
              </w:rPr>
            </w:pPr>
          </w:p>
        </w:tc>
        <w:tc>
          <w:tcPr>
            <w:tcW w:w="6095" w:type="dxa"/>
            <w:tcBorders>
              <w:top w:val="single" w:color="auto" w:sz="4" w:space="0"/>
              <w:left w:val="single" w:color="auto" w:sz="4" w:space="0"/>
              <w:bottom w:val="single" w:color="auto" w:sz="4" w:space="0"/>
              <w:right w:val="single" w:color="auto" w:sz="4" w:space="0"/>
            </w:tcBorders>
            <w:vAlign w:val="center"/>
          </w:tcPr>
          <w:p w14:paraId="39EEB549">
            <w:pPr>
              <w:spacing w:line="360" w:lineRule="auto"/>
              <w:rPr>
                <w:rFonts w:ascii="宋体" w:hAnsi="宋体" w:cs="宋体"/>
                <w:snapToGrid w:val="0"/>
                <w:color w:val="000000" w:themeColor="text1"/>
                <w:kern w:val="28"/>
                <w:sz w:val="24"/>
                <w:highlight w:val="none"/>
                <w14:textFill>
                  <w14:solidFill>
                    <w14:schemeClr w14:val="tx1"/>
                  </w14:solidFill>
                </w14:textFill>
              </w:rPr>
            </w:pPr>
            <w:sdt>
              <w:sdtPr>
                <w:rPr>
                  <w:rFonts w:hint="eastAsia" w:cs="Arial" w:asciiTheme="minorEastAsia" w:hAnsiTheme="minorEastAsia" w:eastAsiaTheme="minorEastAsia"/>
                  <w:vanish/>
                  <w:color w:val="000000" w:themeColor="text1"/>
                  <w:kern w:val="0"/>
                  <w:sz w:val="24"/>
                  <w:highlight w:val="none"/>
                  <w14:textFill>
                    <w14:solidFill>
                      <w14:schemeClr w14:val="tx1"/>
                    </w14:solidFill>
                  </w14:textFill>
                </w:rPr>
                <w:id w:val="-369766551"/>
                <w14:checkbox>
                  <w14:checked w14:val="0"/>
                  <w14:checkedState w14:val="00FE" w14:font="Wingdings"/>
                  <w14:uncheckedState w14:val="2610" w14:font="MS Gothic"/>
                </w14:checkbox>
              </w:sdtPr>
              <w:sdtEndPr>
                <w:rPr>
                  <w:rFonts w:hint="eastAsia" w:cs="Arial" w:asciiTheme="minorEastAsia" w:hAnsiTheme="minorEastAsia" w:eastAsiaTheme="minorEastAsia"/>
                  <w:vanish/>
                  <w:color w:val="000000" w:themeColor="text1"/>
                  <w:kern w:val="0"/>
                  <w:sz w:val="24"/>
                  <w:highlight w:val="none"/>
                  <w14:textFill>
                    <w14:solidFill>
                      <w14:schemeClr w14:val="tx1"/>
                    </w14:solidFill>
                  </w14:textFill>
                </w:rPr>
              </w:sdtEndPr>
              <w:sdtContent>
                <w:r>
                  <w:rPr>
                    <w:rFonts w:hint="eastAsia" w:ascii="MS Mincho" w:hAnsi="MS Mincho" w:eastAsia="MS Mincho" w:cs="MS Mincho"/>
                    <w:color w:val="000000" w:themeColor="text1"/>
                    <w:kern w:val="0"/>
                    <w:sz w:val="24"/>
                    <w:highlight w:val="none"/>
                    <w14:textFill>
                      <w14:solidFill>
                        <w14:schemeClr w14:val="tx1"/>
                      </w14:solidFill>
                    </w14:textFill>
                  </w:rPr>
                  <w:t>☐</w:t>
                </w:r>
              </w:sdtContent>
            </w:sdt>
            <w:r>
              <w:rPr>
                <w:rFonts w:hint="eastAsia" w:ascii="宋体" w:hAnsi="宋体" w:cs="宋体"/>
                <w:snapToGrid w:val="0"/>
                <w:color w:val="000000" w:themeColor="text1"/>
                <w:kern w:val="28"/>
                <w:sz w:val="24"/>
                <w:highlight w:val="none"/>
                <w14:textFill>
                  <w14:solidFill>
                    <w14:schemeClr w14:val="tx1"/>
                  </w14:solidFill>
                </w14:textFill>
              </w:rPr>
              <w:t>联合体投标的，联合体各方均需按招标文件第四部分评标标准要求提供资信证明文件，否则视为不符合相关要求。</w:t>
            </w:r>
          </w:p>
          <w:p w14:paraId="3D91862C">
            <w:pPr>
              <w:spacing w:line="360" w:lineRule="auto"/>
              <w:rPr>
                <w:rFonts w:ascii="宋体" w:hAnsi="宋体" w:cs="宋体"/>
                <w:snapToGrid w:val="0"/>
                <w:color w:val="000000" w:themeColor="text1"/>
                <w:kern w:val="28"/>
                <w:sz w:val="24"/>
                <w:highlight w:val="none"/>
                <w14:textFill>
                  <w14:solidFill>
                    <w14:schemeClr w14:val="tx1"/>
                  </w14:solidFill>
                </w14:textFill>
              </w:rPr>
            </w:pPr>
            <w:sdt>
              <w:sdtPr>
                <w:rPr>
                  <w:rFonts w:hint="eastAsia" w:cs="Arial" w:asciiTheme="minorEastAsia" w:hAnsiTheme="minorEastAsia" w:eastAsiaTheme="minorEastAsia"/>
                  <w:vanish/>
                  <w:color w:val="000000" w:themeColor="text1"/>
                  <w:kern w:val="0"/>
                  <w:sz w:val="24"/>
                  <w:highlight w:val="none"/>
                  <w14:textFill>
                    <w14:solidFill>
                      <w14:schemeClr w14:val="tx1"/>
                    </w14:solidFill>
                  </w14:textFill>
                </w:rPr>
                <w:id w:val="1052570136"/>
                <w14:checkbox>
                  <w14:checked w14:val="0"/>
                  <w14:checkedState w14:val="00FE" w14:font="Wingdings"/>
                  <w14:uncheckedState w14:val="2610" w14:font="MS Gothic"/>
                </w14:checkbox>
              </w:sdtPr>
              <w:sdtEndPr>
                <w:rPr>
                  <w:rFonts w:hint="eastAsia" w:cs="Arial" w:asciiTheme="minorEastAsia" w:hAnsiTheme="minorEastAsia" w:eastAsiaTheme="minorEastAsia"/>
                  <w:vanish/>
                  <w:color w:val="000000" w:themeColor="text1"/>
                  <w:kern w:val="0"/>
                  <w:sz w:val="24"/>
                  <w:highlight w:val="none"/>
                  <w14:textFill>
                    <w14:solidFill>
                      <w14:schemeClr w14:val="tx1"/>
                    </w14:solidFill>
                  </w14:textFill>
                </w:rPr>
              </w:sdtEndPr>
              <w:sdtContent>
                <w:r>
                  <w:rPr>
                    <w:rFonts w:hint="eastAsia" w:ascii="MS Gothic" w:hAnsi="MS Gothic" w:eastAsia="MS Gothic" w:cs="Arial"/>
                    <w:color w:val="000000" w:themeColor="text1"/>
                    <w:kern w:val="0"/>
                    <w:sz w:val="24"/>
                    <w:highlight w:val="none"/>
                    <w14:textFill>
                      <w14:solidFill>
                        <w14:schemeClr w14:val="tx1"/>
                      </w14:solidFill>
                    </w14:textFill>
                  </w:rPr>
                  <w:t>☐</w:t>
                </w:r>
              </w:sdtContent>
            </w:sdt>
            <w:r>
              <w:rPr>
                <w:rFonts w:hint="eastAsia" w:ascii="宋体" w:hAnsi="宋体" w:cs="宋体"/>
                <w:snapToGrid w:val="0"/>
                <w:color w:val="000000" w:themeColor="text1"/>
                <w:kern w:val="28"/>
                <w:sz w:val="24"/>
                <w:highlight w:val="none"/>
                <w14:textFill>
                  <w14:solidFill>
                    <w14:schemeClr w14:val="tx1"/>
                  </w14:solidFill>
                </w14:textFill>
              </w:rPr>
              <w:t>联合体投标的，联合体中有一方或者联合体成员根据分工按招标文件第四部分评标标准要求提供资信证明文件的，视为符合了相关要求。</w:t>
            </w:r>
          </w:p>
        </w:tc>
      </w:tr>
      <w:tr w14:paraId="1B1B1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7A97D12D">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w:t>
            </w:r>
          </w:p>
        </w:tc>
        <w:tc>
          <w:tcPr>
            <w:tcW w:w="1843" w:type="dxa"/>
            <w:tcBorders>
              <w:top w:val="single" w:color="auto" w:sz="4" w:space="0"/>
              <w:left w:val="single" w:color="auto" w:sz="4" w:space="0"/>
              <w:bottom w:val="single" w:color="auto" w:sz="4" w:space="0"/>
              <w:right w:val="single" w:color="auto" w:sz="4" w:space="0"/>
            </w:tcBorders>
            <w:vAlign w:val="center"/>
          </w:tcPr>
          <w:p w14:paraId="3E0CD5FF">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2DAA8FD2">
            <w:pPr>
              <w:spacing w:line="360" w:lineRule="auto"/>
              <w:rPr>
                <w:rFonts w:cs="Arial" w:asciiTheme="minorEastAsia" w:hAnsiTheme="minorEastAsia" w:eastAsiaTheme="minorEastAsia"/>
                <w:color w:val="000000" w:themeColor="text1"/>
                <w:kern w:val="0"/>
                <w:sz w:val="24"/>
                <w:highlight w:val="none"/>
                <w14:textFill>
                  <w14:solidFill>
                    <w14:schemeClr w14:val="tx1"/>
                  </w14:solidFill>
                </w14:textFill>
              </w:rPr>
            </w:pPr>
            <w:r>
              <w:rPr>
                <w:rFonts w:hint="eastAsia" w:cs="Arial" w:asciiTheme="minorEastAsia" w:hAnsiTheme="minorEastAsia" w:eastAsiaTheme="minorEastAsia"/>
                <w:color w:val="000000" w:themeColor="text1"/>
                <w:kern w:val="0"/>
                <w:sz w:val="24"/>
                <w:highlight w:val="none"/>
                <w14:textFill>
                  <w14:solidFill>
                    <w14:schemeClr w14:val="tx1"/>
                  </w14:solidFill>
                </w14:textFill>
              </w:rPr>
              <w:t>本招标文件解释权属采购人及代理机构。</w:t>
            </w:r>
          </w:p>
        </w:tc>
      </w:tr>
    </w:tbl>
    <w:p w14:paraId="67926BF4">
      <w:pPr>
        <w:snapToGrid w:val="0"/>
        <w:spacing w:line="360" w:lineRule="auto"/>
        <w:jc w:val="center"/>
        <w:rPr>
          <w:rFonts w:ascii="宋体" w:hAnsi="宋体" w:cs="宋体"/>
          <w:b/>
          <w:color w:val="000000" w:themeColor="text1"/>
          <w:sz w:val="32"/>
          <w:szCs w:val="20"/>
          <w:highlight w:val="none"/>
          <w14:textFill>
            <w14:solidFill>
              <w14:schemeClr w14:val="tx1"/>
            </w14:solidFill>
          </w14:textFill>
        </w:rPr>
      </w:pPr>
    </w:p>
    <w:bookmarkEnd w:id="17"/>
    <w:p w14:paraId="6C9E55A4">
      <w:pPr>
        <w:adjustRightInd/>
        <w:spacing w:line="360" w:lineRule="auto"/>
        <w:ind w:firstLine="3845" w:firstLineChars="1197"/>
        <w:outlineLvl w:val="1"/>
        <w:rPr>
          <w:rFonts w:ascii="宋体" w:hAnsi="宋体" w:cs="宋体"/>
          <w:b/>
          <w:color w:val="000000" w:themeColor="text1"/>
          <w:sz w:val="32"/>
          <w:szCs w:val="20"/>
          <w:highlight w:val="none"/>
          <w14:textFill>
            <w14:solidFill>
              <w14:schemeClr w14:val="tx1"/>
            </w14:solidFill>
          </w14:textFill>
        </w:rPr>
      </w:pPr>
      <w:bookmarkStart w:id="21" w:name="_Toc164416483"/>
      <w:bookmarkStart w:id="22" w:name="第三部分"/>
      <w:r>
        <w:rPr>
          <w:rFonts w:hint="eastAsia" w:ascii="宋体" w:hAnsi="宋体" w:cs="宋体"/>
          <w:b/>
          <w:color w:val="000000" w:themeColor="text1"/>
          <w:sz w:val="32"/>
          <w:szCs w:val="20"/>
          <w:highlight w:val="none"/>
          <w14:textFill>
            <w14:solidFill>
              <w14:schemeClr w14:val="tx1"/>
            </w14:solidFill>
          </w14:textFill>
        </w:rPr>
        <w:t>一、总则</w:t>
      </w:r>
    </w:p>
    <w:p w14:paraId="48E14B7F">
      <w:pPr>
        <w:snapToGrid w:val="0"/>
        <w:spacing w:line="360" w:lineRule="auto"/>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 适用范围</w:t>
      </w:r>
    </w:p>
    <w:p w14:paraId="03E12000">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本招标文件适用于该项目的招标、投标、开标、资格审查及信用信息查询、评标、定标、合同、验收等行为（法律、法规另有规定的，从其规定）。</w:t>
      </w:r>
    </w:p>
    <w:p w14:paraId="495C0197">
      <w:pPr>
        <w:adjustRightInd/>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2.定义</w:t>
      </w:r>
    </w:p>
    <w:p w14:paraId="1F1C196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 “采购人”系指招标公告中载明的本项目的采购人。</w:t>
      </w:r>
    </w:p>
    <w:p w14:paraId="2D7F313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 “采购代理机构”系指招标公告中载明的本项目的采购代理机构。</w:t>
      </w:r>
    </w:p>
    <w:p w14:paraId="7737386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 “投标人”系指是指响应招标、参加投标竞争的法人、其他组织或者自然人。</w:t>
      </w:r>
    </w:p>
    <w:p w14:paraId="2AF3B4D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 “法定代表人（负责人）”系指法人企业的法定负责人，或其他组织为法律、行政法规规定代表单位行使职权的主要负责人，或自然人本人。</w:t>
      </w:r>
    </w:p>
    <w:p w14:paraId="74AC9F6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49876B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4C1ACD1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2.6“电子交易平台”系指本项目政府采购活动所依托的广西政府采购云平台（https://www.gcy.zfcg.gxzf.gov.cn/）。</w:t>
      </w:r>
    </w:p>
    <w:p w14:paraId="3C96833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 “▲” 系指实质性要求条款，“</w:t>
      </w:r>
      <w:r>
        <w:rPr>
          <w:rFonts w:hint="eastAsia" w:ascii="宋体" w:hAnsi="宋体" w:cs="宋体"/>
          <w:color w:val="000000" w:themeColor="text1"/>
          <w:kern w:val="0"/>
          <w:sz w:val="24"/>
          <w:highlight w:val="none"/>
          <w14:textFill>
            <w14:solidFill>
              <w14:schemeClr w14:val="tx1"/>
            </w14:solidFill>
          </w14:textFill>
        </w:rPr>
        <w:sym w:font="Wingdings" w:char="F0FE"/>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系指适用本项目的要求，“</w:t>
      </w:r>
      <w:r>
        <w:rPr>
          <w:rFonts w:hint="eastAsia" w:ascii="宋体" w:hAnsi="宋体" w:cs="宋体"/>
          <w:color w:val="000000" w:themeColor="text1"/>
          <w:kern w:val="0"/>
          <w:sz w:val="24"/>
          <w:highlight w:val="none"/>
          <w14:textFill>
            <w14:solidFill>
              <w14:schemeClr w14:val="tx1"/>
            </w14:solidFill>
          </w14:textFill>
        </w:rPr>
        <w:t>□</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系指不适用本项目的要求。</w:t>
      </w:r>
    </w:p>
    <w:p w14:paraId="65700C27">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采购项目需要落实的政府采购政策</w:t>
      </w:r>
    </w:p>
    <w:p w14:paraId="154B018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kern w:val="0"/>
          <w:sz w:val="24"/>
          <w:highlight w:val="none"/>
          <w14:textFill>
            <w14:solidFill>
              <w14:schemeClr w14:val="tx1"/>
            </w14:solidFill>
          </w14:textFill>
        </w:rPr>
        <w:t>优先采购向我国企业转让技术、与我国企业签订消化吸收再创新方案的供应商的进口产品</w:t>
      </w:r>
      <w:r>
        <w:rPr>
          <w:rFonts w:hint="eastAsia" w:ascii="宋体" w:hAnsi="宋体" w:cs="宋体"/>
          <w:color w:val="000000" w:themeColor="text1"/>
          <w:sz w:val="24"/>
          <w:highlight w:val="none"/>
          <w14:textFill>
            <w14:solidFill>
              <w14:schemeClr w14:val="tx1"/>
            </w14:solidFill>
          </w14:textFill>
        </w:rPr>
        <w:t>。</w:t>
      </w:r>
    </w:p>
    <w:p w14:paraId="3149FA4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 支持绿色发展</w:t>
      </w:r>
    </w:p>
    <w:p w14:paraId="62773E7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14:paraId="3CD0EA9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 纳入政府采购管理的修缮、装修类项目采购建材的，鼓励采购单位将绿色建材性能、指标等作为实质性条件纳入采购文件和合同，具体性能指标要求参考相关绿色建材政府采购需求标准。</w:t>
      </w:r>
    </w:p>
    <w:p w14:paraId="67235E6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23" w:name="_Hlk107568539"/>
      <w:r>
        <w:rPr>
          <w:rFonts w:hint="eastAsia" w:ascii="宋体" w:hAnsi="宋体" w:cs="宋体"/>
          <w:color w:val="000000" w:themeColor="text1"/>
          <w:sz w:val="24"/>
          <w:highlight w:val="none"/>
          <w14:textFill>
            <w14:solidFill>
              <w14:schemeClr w14:val="tx1"/>
            </w14:solidFill>
          </w14:textFill>
        </w:rPr>
        <w:t>鼓励采购单位优先采购秸秆环保板材等资源综合利用产品。鼓励采购单位优先采购绿色物流配送服务、提供新能源交通工具的租赁服务。</w:t>
      </w:r>
    </w:p>
    <w:p w14:paraId="1D653C6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23"/>
    </w:p>
    <w:p w14:paraId="3774BB3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3.3支持中小企业发展</w:t>
      </w:r>
    </w:p>
    <w:p w14:paraId="55FF0D9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C6FA13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14:paraId="56B65E38">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3.3.2</w:t>
      </w:r>
      <w:r>
        <w:rPr>
          <w:rFonts w:hint="eastAsia" w:ascii="宋体" w:hAnsi="宋体" w:cs="宋体"/>
          <w:color w:val="000000" w:themeColor="text1"/>
          <w:kern w:val="0"/>
          <w:sz w:val="24"/>
          <w:highlight w:val="none"/>
          <w14:textFill>
            <w14:solidFill>
              <w14:schemeClr w14:val="tx1"/>
            </w14:solidFill>
          </w14:textFill>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1D5C370D">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34A0DD50">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3.3.3对于未预留份额专门面向中小企业采购的政府采购项目，以及预留份额政府采购项目中的非预留部分标项，对小型和微型企业的投标报价给予</w:t>
      </w:r>
      <w:r>
        <w:rPr>
          <w:rFonts w:ascii="宋体" w:hAnsi="宋体" w:cs="宋体"/>
          <w:color w:val="000000" w:themeColor="text1"/>
          <w:sz w:val="24"/>
          <w:highlight w:val="none"/>
          <w14:textFill>
            <w14:solidFill>
              <w14:schemeClr w14:val="tx1"/>
            </w14:solidFill>
          </w14:textFill>
        </w:rPr>
        <w:t>20</w:t>
      </w:r>
      <w:r>
        <w:rPr>
          <w:rFonts w:hint="eastAsia" w:ascii="宋体" w:hAnsi="宋体" w:cs="宋体"/>
          <w:color w:val="000000" w:themeColor="text1"/>
          <w:sz w:val="24"/>
          <w:highlight w:val="none"/>
          <w14:textFill>
            <w14:solidFill>
              <w14:schemeClr w14:val="tx1"/>
            </w14:solidFill>
          </w14:textFill>
        </w:rPr>
        <w:t>%的扣除，用扣除后的价格参与评审。接受大中型企业与小微企业组成联合体或者允许大中型企业向一家或者多家小微企业分包的政府采购项目，对于</w:t>
      </w:r>
      <w:bookmarkStart w:id="24" w:name="_Hlk101132181"/>
      <w:r>
        <w:rPr>
          <w:rFonts w:hint="eastAsia" w:ascii="宋体" w:hAnsi="宋体" w:cs="宋体"/>
          <w:color w:val="000000" w:themeColor="text1"/>
          <w:sz w:val="24"/>
          <w:highlight w:val="none"/>
          <w14:textFill>
            <w14:solidFill>
              <w14:schemeClr w14:val="tx1"/>
            </w14:solidFill>
          </w14:textFill>
        </w:rPr>
        <w:t>联合协议或者分包意向协议约定小微企业的合同份额占到合同总金额30%以上的</w:t>
      </w:r>
      <w:bookmarkEnd w:id="24"/>
      <w:r>
        <w:rPr>
          <w:rFonts w:hint="eastAsia" w:ascii="宋体" w:hAnsi="宋体" w:cs="宋体"/>
          <w:color w:val="000000" w:themeColor="text1"/>
          <w:sz w:val="24"/>
          <w:highlight w:val="none"/>
          <w14:textFill>
            <w14:solidFill>
              <w14:schemeClr w14:val="tx1"/>
            </w14:solidFill>
          </w14:textFill>
        </w:rPr>
        <w:t>，对联合体或者大中型企业的报价给予</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000000" w:themeColor="text1"/>
          <w:sz w:val="24"/>
          <w:highlight w:val="none"/>
          <w14:textFill>
            <w14:solidFill>
              <w14:schemeClr w14:val="tx1"/>
            </w14:solidFill>
          </w14:textFill>
        </w:rPr>
        <w:t>面向中小企业采购的政府采购项目或者采购包不再执行价格扣除政策。</w:t>
      </w:r>
    </w:p>
    <w:p w14:paraId="517EEEE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3.3.4符合《关于促进残疾人就业政府采购政策的通知》（财库〔2017〕141号）规定的条件并提供《残疾人福利性单位声明函》（附件1）的残疾人福利性单位视同小型、微型企业；</w:t>
      </w:r>
    </w:p>
    <w:p w14:paraId="3B0228C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6310F9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0892974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3.3.7中小企业享受扶持政策获得政府采购合同的，小微企业不得将合同分包给大中型企业，中型企业不得将合同分包给大型企业。</w:t>
      </w:r>
    </w:p>
    <w:p w14:paraId="7F18F0C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w:t>
      </w:r>
      <w:r>
        <w:rPr>
          <w:rFonts w:hint="eastAsia" w:ascii="宋体" w:hAnsi="宋体" w:cs="宋体"/>
          <w:bCs/>
          <w:color w:val="000000" w:themeColor="text1"/>
          <w:sz w:val="24"/>
          <w:highlight w:val="none"/>
          <w14:textFill>
            <w14:solidFill>
              <w14:schemeClr w14:val="tx1"/>
            </w14:solidFill>
          </w14:textFill>
        </w:rPr>
        <w:t>支持创新发展</w:t>
      </w:r>
    </w:p>
    <w:p w14:paraId="1DBB184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3.4.1 采购人优先采购被认定为首台套产品和“制造精品”的自主创新产品。</w:t>
      </w:r>
    </w:p>
    <w:p w14:paraId="113AA55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3.4.2首台套产品被纳入《首台套产品推广应用指导目录》之日起</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年内，以及产品核心技术高于国内领先水平，并具有明晰自主知识产权的“制造精品”产品，自认定之日起2年内视同已具备相应销售业绩，参加政府采购活动时业绩分值为满分。</w:t>
      </w:r>
    </w:p>
    <w:p w14:paraId="31A395E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3.5平等对待内外资企业</w:t>
      </w:r>
    </w:p>
    <w:p w14:paraId="1E4C837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15E0F49">
      <w:pPr>
        <w:pStyle w:val="83"/>
        <w:rPr>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3.6平等对待符合条件的破产重整企业</w:t>
      </w:r>
    </w:p>
    <w:p w14:paraId="2DBFC95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平等对待符合条件的破产重整企业，切实保障企业公平竞争，平等维护企业的合法利益。</w:t>
      </w:r>
    </w:p>
    <w:p w14:paraId="756ED399">
      <w:pPr>
        <w:spacing w:line="360" w:lineRule="auto"/>
        <w:ind w:firstLine="482" w:firstLineChars="200"/>
        <w:rPr>
          <w:rFonts w:asciiTheme="minorEastAsia" w:hAnsiTheme="minorEastAsia" w:eastAsiaTheme="minorEastAsia"/>
          <w:b/>
          <w:color w:val="000000" w:themeColor="text1"/>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 询问、质疑、投诉</w:t>
      </w:r>
    </w:p>
    <w:p w14:paraId="6D00F19F">
      <w:pPr>
        <w:spacing w:line="360" w:lineRule="auto"/>
        <w:ind w:firstLine="480" w:firstLineChars="200"/>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4.1在线询问、质疑、投诉</w:t>
      </w:r>
    </w:p>
    <w:p w14:paraId="50834079">
      <w:pPr>
        <w:spacing w:line="360" w:lineRule="auto"/>
        <w:ind w:firstLine="480" w:firstLineChars="200"/>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448F84B0">
      <w:pPr>
        <w:spacing w:line="360" w:lineRule="auto"/>
        <w:ind w:firstLine="480" w:firstLineChars="200"/>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询问联系部门：北海市政府采购中心采购二科，联系电话：0779-3056122，地址：北海市海城区陈文村北路7号市直机关第三办公区2号楼一层。</w:t>
      </w:r>
    </w:p>
    <w:p w14:paraId="730A1A13">
      <w:pPr>
        <w:spacing w:line="360" w:lineRule="auto"/>
        <w:ind w:firstLine="480" w:firstLineChars="200"/>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 xml:space="preserve">质疑联系部门：北海市政府采购中心监督科，联系电话：0779-3960826，地址：北海市海城区陈文村北路7号市直机关第三办公区2号楼一层。 </w:t>
      </w:r>
    </w:p>
    <w:p w14:paraId="0D284BA7">
      <w:pPr>
        <w:spacing w:line="360" w:lineRule="auto"/>
        <w:ind w:firstLine="480" w:firstLineChars="200"/>
        <w:rPr>
          <w:rFonts w:hint="eastAsia" w:cs="Times New Roman"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投诉联系部门：北海市财政局，联系电话：</w:t>
      </w:r>
      <w:r>
        <w:rPr>
          <w:rFonts w:asciiTheme="minorEastAsia" w:hAnsiTheme="minorEastAsia" w:eastAsiaTheme="minorEastAsia"/>
          <w:color w:val="000000" w:themeColor="text1"/>
          <w:sz w:val="24"/>
          <w:highlight w:val="none"/>
          <w:lang w:val="zh-CN"/>
          <w14:textFill>
            <w14:solidFill>
              <w14:schemeClr w14:val="tx1"/>
            </w14:solidFill>
          </w14:textFill>
        </w:rPr>
        <w:t>0779-</w:t>
      </w:r>
      <w:r>
        <w:rPr>
          <w:rFonts w:hint="eastAsia" w:asciiTheme="minorEastAsia" w:hAnsiTheme="minorEastAsia" w:eastAsiaTheme="minorEastAsia"/>
          <w:color w:val="000000" w:themeColor="text1"/>
          <w:sz w:val="24"/>
          <w:highlight w:val="none"/>
          <w14:textFill>
            <w14:solidFill>
              <w14:schemeClr w14:val="tx1"/>
            </w14:solidFill>
          </w14:textFill>
        </w:rPr>
        <w:t>3063975</w:t>
      </w:r>
      <w:r>
        <w:rPr>
          <w:rFonts w:hint="eastAsia" w:asciiTheme="minorEastAsia" w:hAnsiTheme="minorEastAsia" w:eastAsiaTheme="minorEastAsia"/>
          <w:color w:val="000000" w:themeColor="text1"/>
          <w:sz w:val="24"/>
          <w:highlight w:val="none"/>
          <w:lang w:val="zh-CN"/>
          <w14:textFill>
            <w14:solidFill>
              <w14:schemeClr w14:val="tx1"/>
            </w14:solidFill>
          </w14:textFill>
        </w:rPr>
        <w:t>，地址：</w:t>
      </w:r>
      <w:r>
        <w:rPr>
          <w:rFonts w:hint="eastAsia" w:cs="Times New Roman" w:asciiTheme="minorEastAsia" w:hAnsiTheme="minorEastAsia" w:eastAsiaTheme="minorEastAsia"/>
          <w:color w:val="000000" w:themeColor="text1"/>
          <w:sz w:val="24"/>
          <w:highlight w:val="none"/>
          <w:lang w:val="zh-CN"/>
          <w14:textFill>
            <w14:solidFill>
              <w14:schemeClr w14:val="tx1"/>
            </w14:solidFill>
          </w14:textFill>
        </w:rPr>
        <w:t>北海市海城区北部湾西路19号。</w:t>
      </w:r>
    </w:p>
    <w:p w14:paraId="027088D6">
      <w:pPr>
        <w:pStyle w:val="886"/>
        <w:shd w:val="clear" w:color="auto" w:fill="FFFFFF"/>
        <w:snapToGrid w:val="0"/>
        <w:spacing w:before="0" w:beforeAutospacing="0" w:after="0" w:afterAutospacing="0" w:line="360" w:lineRule="auto"/>
        <w:ind w:firstLine="480" w:firstLineChars="200"/>
        <w:contextualSpacing/>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4.2供应商询问</w:t>
      </w:r>
    </w:p>
    <w:p w14:paraId="4C4AA708">
      <w:pPr>
        <w:pStyle w:val="886"/>
        <w:shd w:val="clear" w:color="auto" w:fill="FFFFFF"/>
        <w:snapToGrid w:val="0"/>
        <w:spacing w:before="0" w:beforeAutospacing="0" w:after="0" w:afterAutospacing="0" w:line="360" w:lineRule="auto"/>
        <w:ind w:firstLine="480" w:firstLineChars="200"/>
        <w:contextualSpacing/>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AB46266">
      <w:pPr>
        <w:autoSpaceDE w:val="0"/>
        <w:autoSpaceDN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4.3供应商质疑</w:t>
      </w:r>
    </w:p>
    <w:p w14:paraId="443324C0">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w:t>
      </w:r>
      <w:r>
        <w:rPr>
          <w:rFonts w:hint="eastAsia" w:hAnsi="宋体" w:cs="宋体"/>
          <w:color w:val="000000" w:themeColor="text1"/>
          <w:sz w:val="24"/>
          <w:highlight w:val="none"/>
          <w14:textFill>
            <w14:solidFill>
              <w14:schemeClr w14:val="tx1"/>
            </w14:solidFill>
          </w14:textFill>
        </w:rPr>
        <w:t>.1提出质疑的供应商应当是参与所质疑项目采购活动的供应商。潜在供应商已依法获取其可质疑的招标文件的，可以对该文件提出质疑。</w:t>
      </w:r>
    </w:p>
    <w:p w14:paraId="4036BEEE">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w:t>
      </w:r>
      <w:r>
        <w:rPr>
          <w:rFonts w:hint="eastAsia" w:hAnsi="宋体" w:cs="宋体"/>
          <w:color w:val="000000" w:themeColor="text1"/>
          <w:sz w:val="24"/>
          <w:highlight w:val="none"/>
          <w14:textFill>
            <w14:solidFill>
              <w14:schemeClr w14:val="tx1"/>
            </w14:solidFill>
          </w14:textFill>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2F2C4A69">
      <w:pPr>
        <w:pStyle w:val="5"/>
        <w:spacing w:line="360" w:lineRule="auto"/>
        <w:ind w:firstLine="480" w:firstLineChars="200"/>
        <w:rPr>
          <w:rFonts w:hAnsi="宋体" w:cs="宋体"/>
          <w:snapToGrid/>
          <w:color w:val="000000" w:themeColor="text1"/>
          <w:kern w:val="2"/>
          <w:sz w:val="24"/>
          <w:highlight w:val="none"/>
          <w14:textFill>
            <w14:solidFill>
              <w14:schemeClr w14:val="tx1"/>
            </w14:solidFill>
          </w14:textFill>
        </w:rPr>
      </w:pPr>
      <w:r>
        <w:rPr>
          <w:rFonts w:hint="eastAsia" w:hAnsi="宋体" w:cs="宋体"/>
          <w:snapToGrid/>
          <w:color w:val="000000" w:themeColor="text1"/>
          <w:kern w:val="2"/>
          <w:sz w:val="24"/>
          <w:highlight w:val="none"/>
          <w14:textFill>
            <w14:solidFill>
              <w14:schemeClr w14:val="tx1"/>
            </w14:solidFill>
          </w14:textFill>
        </w:rPr>
        <w:t>4.3.2.1对招标文件提出质疑的，质疑期限为供应商获得招标文件之日或者招标文件公告期限届满之日起计算。</w:t>
      </w:r>
    </w:p>
    <w:p w14:paraId="0D98DBE0">
      <w:pPr>
        <w:pStyle w:val="32"/>
        <w:spacing w:line="360" w:lineRule="auto"/>
        <w:ind w:left="479" w:leftChars="228"/>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4.3.2.2对采购过程提出质疑的，质疑期限为各采购程序环节结束之日起计算。4.3.2.3对采购结果提出质疑的，质疑期限自采购结果公告期限届满之日起计算。</w:t>
      </w:r>
    </w:p>
    <w:p w14:paraId="31967A9B">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4.3.3</w:t>
      </w:r>
      <w:r>
        <w:rPr>
          <w:rFonts w:hint="eastAsia" w:hAnsi="宋体" w:cs="宋体"/>
          <w:color w:val="000000" w:themeColor="text1"/>
          <w:sz w:val="24"/>
          <w:highlight w:val="none"/>
          <w14:textFill>
            <w14:solidFill>
              <w14:schemeClr w14:val="tx1"/>
            </w14:solidFill>
          </w14:textFill>
        </w:rPr>
        <w:t>供应商提出质疑应当提交质疑函和必要的证明材料。质疑函应当包括下列内容：</w:t>
      </w:r>
    </w:p>
    <w:p w14:paraId="0BA0683D">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4.3.3.1供应商的姓名或者名称、地址、邮编、联系人及联系电话；</w:t>
      </w:r>
    </w:p>
    <w:p w14:paraId="68A3D568">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4.3.3.2质疑项目的名称、编号；</w:t>
      </w:r>
    </w:p>
    <w:p w14:paraId="70F7149F">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4.3.3.3具体、明确的质疑事项和与质疑事项相关的请求；</w:t>
      </w:r>
    </w:p>
    <w:p w14:paraId="61B6778A">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4.3.3.4事实依据；</w:t>
      </w:r>
    </w:p>
    <w:p w14:paraId="1D169203">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4.3.3.5必要的法律依据；</w:t>
      </w:r>
    </w:p>
    <w:p w14:paraId="74FDB04C">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4.3.3.6提出质疑的日期。</w:t>
      </w:r>
    </w:p>
    <w:p w14:paraId="4D067036">
      <w:pPr>
        <w:pStyle w:val="886"/>
        <w:shd w:val="clear" w:color="auto" w:fill="FFFFFF"/>
        <w:snapToGrid w:val="0"/>
        <w:spacing w:after="240" w:afterAutospacing="0" w:line="360" w:lineRule="auto"/>
        <w:ind w:firstLine="480" w:firstLineChars="2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供应商提交的质疑函需一式三份。供应商为自然人的，应当由本人签字；供应商为法人或者其他组织的，应当由法定代表人、主要负责人，或者其授权代表签字或者盖章，并加盖公章。</w:t>
      </w:r>
    </w:p>
    <w:p w14:paraId="3BA4CE83">
      <w:pPr>
        <w:pStyle w:val="886"/>
        <w:shd w:val="clear" w:color="auto" w:fill="FFFFFF"/>
        <w:snapToGrid w:val="0"/>
        <w:spacing w:after="240" w:afterAutospacing="0" w:line="360" w:lineRule="auto"/>
        <w:ind w:firstLine="480" w:firstLineChars="2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质疑函范本及制作说明详见附件2。</w:t>
      </w:r>
    </w:p>
    <w:p w14:paraId="40BADC1C">
      <w:pPr>
        <w:pStyle w:val="886"/>
        <w:shd w:val="clear" w:color="auto" w:fill="FFFFFF"/>
        <w:snapToGrid w:val="0"/>
        <w:spacing w:after="240" w:afterAutospacing="0" w:line="360" w:lineRule="auto"/>
        <w:ind w:firstLine="480" w:firstLineChars="2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4.3.4对同一采购程序环节的质疑，供应商须在法定质疑期内一次性提出。</w:t>
      </w:r>
    </w:p>
    <w:p w14:paraId="12FF3CA6">
      <w:pPr>
        <w:pStyle w:val="886"/>
        <w:shd w:val="clear" w:color="auto" w:fill="FFFFFF"/>
        <w:snapToGrid w:val="0"/>
        <w:spacing w:before="0" w:beforeAutospacing="0" w:after="0" w:afterAutospacing="0" w:line="360" w:lineRule="auto"/>
        <w:ind w:firstLine="480" w:firstLineChars="200"/>
        <w:contextualSpacing/>
        <w:rPr>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4.3</w:t>
      </w:r>
      <w:r>
        <w:rPr>
          <w:rFonts w:hint="eastAsia"/>
          <w:color w:val="000000" w:themeColor="text1"/>
          <w:highlight w:val="none"/>
          <w14:textFill>
            <w14:solidFill>
              <w14:schemeClr w14:val="tx1"/>
            </w14:solidFill>
          </w14:textFill>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39EA4E22">
      <w:pPr>
        <w:pStyle w:val="32"/>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4.3.6根据采购人与采购代理机构签订的采购委托协议，质疑答复责任主体如下：</w:t>
      </w:r>
      <w:r>
        <w:rPr>
          <w:rFonts w:asciiTheme="minorEastAsia" w:hAnsiTheme="minorEastAsia" w:eastAsiaTheme="minorEastAsia"/>
          <w:color w:val="000000" w:themeColor="text1"/>
          <w:sz w:val="24"/>
          <w:highlight w:val="none"/>
          <w14:textFill>
            <w14:solidFill>
              <w14:schemeClr w14:val="tx1"/>
            </w14:solidFill>
          </w14:textFill>
        </w:rPr>
        <w:t xml:space="preserve"> </w:t>
      </w:r>
    </w:p>
    <w:p w14:paraId="14C4083F">
      <w:pPr>
        <w:widowControl/>
        <w:adjustRightInd/>
        <w:spacing w:line="360" w:lineRule="auto"/>
        <w:jc w:val="center"/>
        <w:rPr>
          <w:rFonts w:asciiTheme="minorEastAsia" w:hAnsiTheme="minorEastAsia" w:eastAsia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b/>
          <w:color w:val="000000" w:themeColor="text1"/>
          <w:sz w:val="28"/>
          <w:szCs w:val="28"/>
          <w:highlight w:val="none"/>
          <w14:textFill>
            <w14:solidFill>
              <w14:schemeClr w14:val="tx1"/>
            </w14:solidFill>
          </w14:textFill>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7D7E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3E264418">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2B6126E5">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质疑答复责任主体</w:t>
            </w:r>
          </w:p>
        </w:tc>
      </w:tr>
      <w:tr w14:paraId="2583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326FC9F4">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6FA68B9E">
            <w:pPr>
              <w:pStyle w:val="32"/>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4E3250F">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采购人</w:t>
            </w:r>
          </w:p>
        </w:tc>
      </w:tr>
      <w:tr w14:paraId="1B0B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4829028">
            <w:pPr>
              <w:widowControl/>
              <w:adjustRightInd/>
              <w:spacing w:line="360" w:lineRule="auto"/>
              <w:jc w:val="left"/>
              <w:rPr>
                <w:rFonts w:asciiTheme="minorEastAsia" w:hAnsiTheme="minorEastAsia" w:eastAsiaTheme="minorEastAsia"/>
                <w:color w:val="000000" w:themeColor="text1"/>
                <w:sz w:val="24"/>
                <w:szCs w:val="20"/>
                <w:highlight w:val="none"/>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vAlign w:val="center"/>
          </w:tcPr>
          <w:p w14:paraId="01D63073">
            <w:pPr>
              <w:pStyle w:val="32"/>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3091E3B">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p>
        </w:tc>
      </w:tr>
      <w:tr w14:paraId="0277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2D520C12">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46A0417B">
            <w:pPr>
              <w:pStyle w:val="32"/>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19E94D75">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采购人</w:t>
            </w:r>
          </w:p>
        </w:tc>
      </w:tr>
      <w:tr w14:paraId="3AB8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08F99EF">
            <w:pPr>
              <w:widowControl/>
              <w:adjustRightInd/>
              <w:spacing w:line="360" w:lineRule="auto"/>
              <w:jc w:val="left"/>
              <w:rPr>
                <w:rFonts w:asciiTheme="minorEastAsia" w:hAnsiTheme="minorEastAsia" w:eastAsiaTheme="minorEastAsia"/>
                <w:color w:val="000000" w:themeColor="text1"/>
                <w:sz w:val="24"/>
                <w:szCs w:val="20"/>
                <w:highlight w:val="none"/>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vAlign w:val="center"/>
          </w:tcPr>
          <w:p w14:paraId="1781FCB5">
            <w:pPr>
              <w:pStyle w:val="32"/>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B00C293">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p>
        </w:tc>
      </w:tr>
      <w:tr w14:paraId="1C0D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203CA070">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44FB97C5">
            <w:pPr>
              <w:pStyle w:val="32"/>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3BD5EDC7">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p>
        </w:tc>
      </w:tr>
    </w:tbl>
    <w:p w14:paraId="4949599F">
      <w:pPr>
        <w:pStyle w:val="886"/>
        <w:shd w:val="clear" w:color="auto" w:fill="FFFFFF"/>
        <w:snapToGrid w:val="0"/>
        <w:spacing w:before="0" w:beforeAutospacing="0" w:after="0" w:afterAutospacing="0" w:line="360" w:lineRule="auto"/>
        <w:ind w:firstLine="480" w:firstLineChars="200"/>
        <w:contextualSpacing/>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注：</w:t>
      </w:r>
      <w:r>
        <w:rPr>
          <w:rFonts w:hint="eastAsia" w:asciiTheme="minorEastAsia" w:hAnsiTheme="minorEastAsia" w:eastAsiaTheme="minorEastAsia"/>
          <w:color w:val="000000" w:themeColor="text1"/>
          <w:highlight w:val="none"/>
          <w14:textFill>
            <w14:solidFill>
              <w14:schemeClr w14:val="tx1"/>
            </w14:solidFill>
          </w14:textFill>
        </w:rPr>
        <w:t>采购人或代理机构应当协助质疑答复责任主体及时答复</w:t>
      </w:r>
      <w:r>
        <w:rPr>
          <w:rFonts w:hint="eastAsia"/>
          <w:color w:val="000000" w:themeColor="text1"/>
          <w:highlight w:val="none"/>
          <w14:textFill>
            <w14:solidFill>
              <w14:schemeClr w14:val="tx1"/>
            </w14:solidFill>
          </w14:textFill>
        </w:rPr>
        <w:t>供应商的书面质疑。</w:t>
      </w:r>
    </w:p>
    <w:p w14:paraId="101BE2C4">
      <w:pPr>
        <w:pStyle w:val="886"/>
        <w:shd w:val="clear" w:color="auto" w:fill="FFFFFF"/>
        <w:snapToGrid w:val="0"/>
        <w:spacing w:before="0" w:beforeAutospacing="0" w:after="0" w:afterAutospacing="0" w:line="360" w:lineRule="auto"/>
        <w:ind w:firstLine="480" w:firstLineChars="200"/>
        <w:contextualSpacing/>
        <w:rPr>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4.3</w:t>
      </w:r>
      <w:r>
        <w:rPr>
          <w:rFonts w:hint="eastAsia"/>
          <w:color w:val="000000" w:themeColor="text1"/>
          <w:highlight w:val="none"/>
          <w14:textFill>
            <w14:solidFill>
              <w14:schemeClr w14:val="tx1"/>
            </w14:solidFill>
          </w14:textFill>
        </w:rPr>
        <w:t>.7询问或者质疑事项可能影响采购结果的，采购人应当暂停签订合同，已经签订合同的，应当中止履行合同。</w:t>
      </w:r>
    </w:p>
    <w:p w14:paraId="497565D0">
      <w:pPr>
        <w:pStyle w:val="886"/>
        <w:shd w:val="clear" w:color="auto" w:fill="FFFFFF"/>
        <w:snapToGrid w:val="0"/>
        <w:spacing w:after="240" w:afterAutospacing="0" w:line="360" w:lineRule="auto"/>
        <w:ind w:firstLine="480" w:firstLineChars="200"/>
        <w:contextualSpacing/>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4.4供应商投诉</w:t>
      </w:r>
    </w:p>
    <w:p w14:paraId="22E53188">
      <w:pPr>
        <w:pStyle w:val="886"/>
        <w:shd w:val="clear" w:color="auto" w:fill="FFFFFF"/>
        <w:snapToGrid w:val="0"/>
        <w:spacing w:after="240" w:afterAutospacing="0" w:line="360" w:lineRule="auto"/>
        <w:ind w:firstLine="480" w:firstLineChars="2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4.4.1质疑供应商对采购人、采购代理机构的答复不满意或者采购人、采购代理机构未在规定的时间内作出答复的，可以在答复期满后十五个工作日内向同级政府采购监督管理部门提出投诉。</w:t>
      </w:r>
    </w:p>
    <w:p w14:paraId="7F0934AE">
      <w:pPr>
        <w:pStyle w:val="886"/>
        <w:shd w:val="clear" w:color="auto" w:fill="FFFFFF"/>
        <w:snapToGrid w:val="0"/>
        <w:spacing w:after="240" w:afterAutospacing="0" w:line="360" w:lineRule="auto"/>
        <w:ind w:firstLine="480" w:firstLineChars="2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w:t>
      </w:r>
      <w:r>
        <w:rPr>
          <w:rFonts w:hint="eastAsia"/>
          <w:color w:val="000000" w:themeColor="text1"/>
          <w:highlight w:val="none"/>
          <w:lang w:val="zh-CN"/>
          <w14:textFill>
            <w14:solidFill>
              <w14:schemeClr w14:val="tx1"/>
            </w14:solidFill>
          </w14:textFill>
        </w:rPr>
        <w:t>2</w:t>
      </w:r>
      <w:r>
        <w:rPr>
          <w:rFonts w:hint="eastAsia"/>
          <w:color w:val="000000" w:themeColor="text1"/>
          <w:highlight w:val="none"/>
          <w14:textFill>
            <w14:solidFill>
              <w14:schemeClr w14:val="tx1"/>
            </w14:solidFill>
          </w14:textFill>
        </w:rPr>
        <w:t>供应商投诉的事项不得超出已质疑事项的范围，基于质疑答复内容提出的投诉事项除外。</w:t>
      </w:r>
    </w:p>
    <w:p w14:paraId="17B25C65">
      <w:pPr>
        <w:pStyle w:val="886"/>
        <w:shd w:val="clear" w:color="auto" w:fill="FFFFFF"/>
        <w:snapToGrid w:val="0"/>
        <w:spacing w:after="240" w:afterAutospacing="0" w:line="360" w:lineRule="auto"/>
        <w:ind w:firstLine="480" w:firstLineChars="2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4.4.3供应商投诉应当有明确的请求和必要的证明材料。</w:t>
      </w:r>
    </w:p>
    <w:p w14:paraId="2AF396CA">
      <w:pPr>
        <w:pStyle w:val="886"/>
        <w:shd w:val="clear" w:color="auto" w:fill="FFFFFF"/>
        <w:snapToGrid w:val="0"/>
        <w:spacing w:after="240" w:afterAutospacing="0" w:line="360" w:lineRule="auto"/>
        <w:ind w:firstLine="480" w:firstLineChars="2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4.4.4 以联合体形式参加政府采购活动的，其投诉应当由组成联合体的所有供应商共同提出。</w:t>
      </w:r>
    </w:p>
    <w:p w14:paraId="2E7300D3">
      <w:pPr>
        <w:adjustRightInd/>
        <w:spacing w:line="360" w:lineRule="auto"/>
        <w:jc w:val="center"/>
        <w:outlineLvl w:val="1"/>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二、招标文件的构成、澄清、修改</w:t>
      </w:r>
    </w:p>
    <w:p w14:paraId="2CC62508">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5．招标文件的构成</w:t>
      </w:r>
    </w:p>
    <w:p w14:paraId="4EB85882">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 招标文件包括下列文件及附件：</w:t>
      </w:r>
    </w:p>
    <w:p w14:paraId="647F2BB3">
      <w:pPr>
        <w:pStyle w:val="32"/>
        <w:tabs>
          <w:tab w:val="left" w:pos="840"/>
        </w:tabs>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5.1.1招标公告；</w:t>
      </w:r>
    </w:p>
    <w:p w14:paraId="5EC181E9">
      <w:pPr>
        <w:pStyle w:val="32"/>
        <w:tabs>
          <w:tab w:val="left" w:pos="840"/>
        </w:tabs>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5.1.2投标人须知；</w:t>
      </w:r>
    </w:p>
    <w:p w14:paraId="3814773D">
      <w:pPr>
        <w:pStyle w:val="32"/>
        <w:tabs>
          <w:tab w:val="left" w:pos="840"/>
        </w:tabs>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5.1.3采购需求；</w:t>
      </w:r>
    </w:p>
    <w:p w14:paraId="3CB3B246">
      <w:pPr>
        <w:pStyle w:val="32"/>
        <w:tabs>
          <w:tab w:val="left" w:pos="840"/>
        </w:tabs>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5.1.4评标办法；</w:t>
      </w:r>
    </w:p>
    <w:p w14:paraId="6422CDF3">
      <w:pPr>
        <w:pStyle w:val="32"/>
        <w:tabs>
          <w:tab w:val="left" w:pos="840"/>
        </w:tabs>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5.1.5拟签订的合同文本；</w:t>
      </w:r>
    </w:p>
    <w:p w14:paraId="7F7C55A6">
      <w:pPr>
        <w:pStyle w:val="32"/>
        <w:tabs>
          <w:tab w:val="left" w:pos="840"/>
        </w:tabs>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5.1.6</w:t>
      </w:r>
      <w:r>
        <w:rPr>
          <w:rFonts w:hint="eastAsia" w:hAnsi="宋体" w:cs="宋体"/>
          <w:color w:val="000000" w:themeColor="text1"/>
          <w:sz w:val="24"/>
          <w:szCs w:val="24"/>
          <w:highlight w:val="none"/>
          <w14:textFill>
            <w14:solidFill>
              <w14:schemeClr w14:val="tx1"/>
            </w14:solidFill>
          </w14:textFill>
        </w:rPr>
        <w:t>应提交的有关格式范例。</w:t>
      </w:r>
    </w:p>
    <w:p w14:paraId="561E072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5.2与本项目有关的</w:t>
      </w:r>
      <w:r>
        <w:rPr>
          <w:rFonts w:hint="eastAsia" w:ascii="宋体" w:hAnsi="宋体" w:cs="宋体"/>
          <w:bCs/>
          <w:color w:val="000000" w:themeColor="text1"/>
          <w:sz w:val="24"/>
          <w:highlight w:val="none"/>
          <w14:textFill>
            <w14:solidFill>
              <w14:schemeClr w14:val="tx1"/>
            </w14:solidFill>
          </w14:textFill>
        </w:rPr>
        <w:t>澄清或者修改的内容为招标文件的组成部分</w:t>
      </w:r>
      <w:r>
        <w:rPr>
          <w:rFonts w:hint="eastAsia" w:ascii="宋体" w:hAnsi="宋体" w:cs="宋体"/>
          <w:color w:val="000000" w:themeColor="text1"/>
          <w:sz w:val="24"/>
          <w:highlight w:val="none"/>
          <w14:textFill>
            <w14:solidFill>
              <w14:schemeClr w14:val="tx1"/>
            </w14:solidFill>
          </w14:textFill>
        </w:rPr>
        <w:t>。</w:t>
      </w:r>
    </w:p>
    <w:p w14:paraId="278C20BD">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6. 招标文件的澄清、修改</w:t>
      </w:r>
    </w:p>
    <w:p w14:paraId="4E531DDF">
      <w:pPr>
        <w:pStyle w:val="129"/>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6.1已获取招标文件的潜在投标人，若有问题需要澄清，应于投标截止时间前，以书面形式向采购代理机构提出。</w:t>
      </w:r>
    </w:p>
    <w:p w14:paraId="3C190BA4">
      <w:pPr>
        <w:pStyle w:val="129"/>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9C550B0">
      <w:pPr>
        <w:pStyle w:val="23"/>
        <w:rPr>
          <w:rFonts w:hAnsi="宋体" w:cs="宋体"/>
          <w:color w:val="000000" w:themeColor="text1"/>
          <w:sz w:val="18"/>
          <w:szCs w:val="18"/>
          <w:highlight w:val="none"/>
          <w:lang w:val="en-US"/>
          <w14:textFill>
            <w14:solidFill>
              <w14:schemeClr w14:val="tx1"/>
            </w14:solidFill>
          </w14:textFill>
        </w:rPr>
      </w:pPr>
      <w:r>
        <w:rPr>
          <w:rFonts w:hint="eastAsia" w:hAnsi="宋体" w:cs="宋体"/>
          <w:color w:val="000000" w:themeColor="text1"/>
          <w:szCs w:val="24"/>
          <w:highlight w:val="none"/>
          <w:lang w:val="en-US"/>
          <w14:textFill>
            <w14:solidFill>
              <w14:schemeClr w14:val="tx1"/>
            </w14:solidFill>
          </w14:textFill>
        </w:rPr>
        <w:t xml:space="preserve">    </w:t>
      </w:r>
    </w:p>
    <w:p w14:paraId="139419CF">
      <w:pPr>
        <w:adjustRightInd/>
        <w:spacing w:line="360" w:lineRule="auto"/>
        <w:jc w:val="center"/>
        <w:outlineLvl w:val="1"/>
        <w:rPr>
          <w:rFonts w:ascii="宋体" w:hAnsi="宋体" w:cs="宋体"/>
          <w:b/>
          <w:color w:val="000000" w:themeColor="text1"/>
          <w:sz w:val="30"/>
          <w:szCs w:val="20"/>
          <w:highlight w:val="none"/>
          <w14:textFill>
            <w14:solidFill>
              <w14:schemeClr w14:val="tx1"/>
            </w14:solidFill>
          </w14:textFill>
        </w:rPr>
      </w:pPr>
      <w:r>
        <w:rPr>
          <w:rFonts w:hint="eastAsia" w:ascii="宋体" w:hAnsi="宋体" w:cs="宋体"/>
          <w:b/>
          <w:color w:val="000000" w:themeColor="text1"/>
          <w:sz w:val="30"/>
          <w:szCs w:val="20"/>
          <w:highlight w:val="none"/>
          <w14:textFill>
            <w14:solidFill>
              <w14:schemeClr w14:val="tx1"/>
            </w14:solidFill>
          </w14:textFill>
        </w:rPr>
        <w:t>三、投标</w:t>
      </w:r>
    </w:p>
    <w:p w14:paraId="7E7C12E4">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7. 招标文件的获取</w:t>
      </w:r>
    </w:p>
    <w:p w14:paraId="260302AE">
      <w:pPr>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详见招标公告中获取招标文件的时间期限、地点、方式及招标文件售价。</w:t>
      </w:r>
    </w:p>
    <w:p w14:paraId="3C1780F2">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8.开标前答疑会或现场考察</w:t>
      </w:r>
    </w:p>
    <w:p w14:paraId="2CCB7797">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采购人组织潜在投标人现场考察或者召开开标前答疑会的，潜在投标人按第二部分投标人须知前附表的规定参加现场考察或者开标前答疑会。</w:t>
      </w:r>
    </w:p>
    <w:p w14:paraId="7F5C04AD">
      <w:pPr>
        <w:pStyle w:val="32"/>
        <w:spacing w:line="360" w:lineRule="auto"/>
        <w:rPr>
          <w:rFonts w:hAnsi="宋体" w:cs="宋体"/>
          <w:b/>
          <w:color w:val="000000" w:themeColor="text1"/>
          <w:szCs w:val="24"/>
          <w:highlight w:val="none"/>
          <w14:textFill>
            <w14:solidFill>
              <w14:schemeClr w14:val="tx1"/>
            </w14:solidFill>
          </w14:textFill>
        </w:rPr>
      </w:pPr>
      <w:r>
        <w:rPr>
          <w:rFonts w:hint="eastAsia" w:hAnsi="宋体" w:cs="宋体"/>
          <w:b/>
          <w:color w:val="000000" w:themeColor="text1"/>
          <w:kern w:val="28"/>
          <w:sz w:val="24"/>
          <w:szCs w:val="24"/>
          <w:highlight w:val="none"/>
          <w14:textFill>
            <w14:solidFill>
              <w14:schemeClr w14:val="tx1"/>
            </w14:solidFill>
          </w14:textFill>
        </w:rPr>
        <w:t>9.投标保证金</w:t>
      </w:r>
    </w:p>
    <w:p w14:paraId="23B8E59D">
      <w:pPr>
        <w:pStyle w:val="5"/>
        <w:spacing w:line="360" w:lineRule="auto"/>
        <w:ind w:firstLine="470" w:firstLineChars="196"/>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9.1采购人在采购文件中要求提交投标保证金的，投标保证金的数额不得超过采购项目预算金额的1%，鼓励对诚信记录良好的供应商免收或者减少收取投标保证金，对于需要收取保证金的政府采购项目，政府采购信用白名单供应商可以免于缴纳保证金，降低信用白名单供应商参与政府采购活动成本。投标保证金应当以支票、汇票、本票或者金融机构、担保机构出具的保函等非现金形式提交。</w:t>
      </w:r>
    </w:p>
    <w:p w14:paraId="6F687C21">
      <w:pPr>
        <w:pStyle w:val="83"/>
        <w:ind w:firstLine="480" w:firstLineChars="20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投标保证金收取银行账户</w:t>
      </w:r>
    </w:p>
    <w:p w14:paraId="76BB4323">
      <w:pPr>
        <w:pStyle w:val="83"/>
        <w:ind w:firstLine="480" w:firstLineChars="20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 xml:space="preserve">开户名称： </w:t>
      </w:r>
    </w:p>
    <w:p w14:paraId="039D63F0">
      <w:pPr>
        <w:pStyle w:val="83"/>
        <w:ind w:firstLine="480" w:firstLineChars="20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 xml:space="preserve">开户银行： </w:t>
      </w:r>
    </w:p>
    <w:p w14:paraId="5D4558A3">
      <w:pPr>
        <w:pStyle w:val="83"/>
        <w:ind w:firstLine="480" w:firstLineChars="20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银行账号：</w:t>
      </w:r>
    </w:p>
    <w:p w14:paraId="2B106A89">
      <w:pPr>
        <w:pStyle w:val="5"/>
        <w:spacing w:line="360" w:lineRule="auto"/>
        <w:ind w:firstLine="470" w:firstLineChars="196"/>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9.2投标人在投标截止时间前撤回已提交的投标文件的，采购人或者采购代理机构应当自收到投标人书面撤回通知之日起５个工作日内，退还已收取的投标保证金，但因投标人自身原因导致无法及时退还的除外。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723EDC4D">
      <w:pPr>
        <w:pStyle w:val="5"/>
        <w:spacing w:line="360" w:lineRule="auto"/>
        <w:ind w:firstLine="470" w:firstLineChars="196"/>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采购人或者采购代理机构应当自中标通知书发出之日起5个工作日内退还未中标人的投标保证金，自采购合同签订之日起5个工作日内退还中标人的投标保证金或者转为中标人的履约保证金。</w:t>
      </w:r>
    </w:p>
    <w:p w14:paraId="35ED5D2D">
      <w:pPr>
        <w:pStyle w:val="5"/>
        <w:spacing w:line="360" w:lineRule="auto"/>
        <w:ind w:firstLine="470" w:firstLineChars="196"/>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采购人或者采购代理机构逾期退还投标保证金的，除应当退还投标保证金本金外，还应当按中国人民银行同期贷款基准利率上浮20％后的利率支付超期资金占用费，但因投标人自身原因导致无法及时退还的除外。</w:t>
      </w:r>
    </w:p>
    <w:p w14:paraId="6B0C837A">
      <w:pPr>
        <w:pStyle w:val="5"/>
        <w:spacing w:line="360" w:lineRule="auto"/>
        <w:ind w:firstLine="470" w:firstLineChars="196"/>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9.3保证金不予退还情形：（1）投标人在投标有效期内撤销投标文件的；（2）采购文件规定的其他情形。</w:t>
      </w:r>
    </w:p>
    <w:p w14:paraId="681C1256">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10. 投标文件的语言</w:t>
      </w:r>
    </w:p>
    <w:p w14:paraId="424F7195">
      <w:pPr>
        <w:autoSpaceDE w:val="0"/>
        <w:autoSpaceDN w:val="0"/>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投标文件及投标人与采购有关的来往通知、函件和文件均应使用中文。</w:t>
      </w:r>
    </w:p>
    <w:p w14:paraId="15F94C16">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11. 投标文件的组成（标注“▲”为实质性要求，供应商必须提供，否则投标无效。相关格式见招标文件第六部分）</w:t>
      </w:r>
    </w:p>
    <w:p w14:paraId="00AB3904">
      <w:pPr>
        <w:snapToGrid w:val="0"/>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11.1</w:t>
      </w:r>
      <w:r>
        <w:rPr>
          <w:rFonts w:hint="eastAsia" w:ascii="宋体" w:hAnsi="宋体" w:cs="宋体"/>
          <w:b/>
          <w:color w:val="000000" w:themeColor="text1"/>
          <w:sz w:val="24"/>
          <w:highlight w:val="none"/>
          <w14:textFill>
            <w14:solidFill>
              <w14:schemeClr w14:val="tx1"/>
            </w14:solidFill>
          </w14:textFill>
        </w:rPr>
        <w:t>资格文件</w:t>
      </w:r>
      <w:r>
        <w:rPr>
          <w:rFonts w:hint="eastAsia" w:ascii="宋体" w:hAnsi="宋体" w:cs="宋体"/>
          <w:color w:val="000000" w:themeColor="text1"/>
          <w:sz w:val="24"/>
          <w:highlight w:val="none"/>
          <w14:textFill>
            <w14:solidFill>
              <w14:schemeClr w14:val="tx1"/>
            </w14:solidFill>
          </w14:textFill>
        </w:rPr>
        <w:t>：</w:t>
      </w:r>
    </w:p>
    <w:p w14:paraId="09362942">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11.1.1符合参加政府采购活动应当具备的一般条件的承诺函；</w:t>
      </w:r>
    </w:p>
    <w:p w14:paraId="465CD8FD">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ascii="宋体" w:hAnsi="宋体" w:cs="宋体"/>
          <w:color w:val="000000" w:themeColor="text1"/>
          <w:sz w:val="24"/>
          <w:highlight w:val="none"/>
          <w14:textFill>
            <w14:solidFill>
              <w14:schemeClr w14:val="tx1"/>
            </w14:solidFill>
          </w14:textFill>
        </w:rPr>
        <w:t>1.1.2</w:t>
      </w:r>
      <w:bookmarkStart w:id="25" w:name="_Hlk101259339"/>
      <w:r>
        <w:rPr>
          <w:rFonts w:hint="eastAsia" w:ascii="宋体" w:hAnsi="宋体" w:cs="宋体"/>
          <w:snapToGrid w:val="0"/>
          <w:color w:val="000000" w:themeColor="text1"/>
          <w:kern w:val="28"/>
          <w:sz w:val="24"/>
          <w:szCs w:val="20"/>
          <w:highlight w:val="none"/>
          <w14:textFill>
            <w14:solidFill>
              <w14:schemeClr w14:val="tx1"/>
            </w14:solidFill>
          </w14:textFill>
        </w:rPr>
        <w:t>联合协议</w:t>
      </w:r>
      <w:bookmarkEnd w:id="25"/>
      <w:r>
        <w:rPr>
          <w:rFonts w:hint="eastAsia" w:ascii="宋体" w:hAnsi="宋体" w:cs="宋体"/>
          <w:snapToGrid w:val="0"/>
          <w:color w:val="000000" w:themeColor="text1"/>
          <w:kern w:val="28"/>
          <w:sz w:val="24"/>
          <w:szCs w:val="20"/>
          <w:highlight w:val="none"/>
          <w14:textFill>
            <w14:solidFill>
              <w14:schemeClr w14:val="tx1"/>
            </w14:solidFill>
          </w14:textFill>
        </w:rPr>
        <w:t>（如果有)；</w:t>
      </w:r>
    </w:p>
    <w:p w14:paraId="6D60A03D">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14:paraId="3E8A7374">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本项目的特定资格要求</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14:paraId="3C031428">
      <w:pPr>
        <w:snapToGrid w:val="0"/>
        <w:spacing w:line="360" w:lineRule="auto"/>
        <w:ind w:firstLine="482" w:firstLineChars="200"/>
        <w:rPr>
          <w:rFonts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11.</w:t>
      </w:r>
      <w:r>
        <w:rPr>
          <w:rFonts w:hint="eastAsia" w:ascii="宋体" w:hAnsi="宋体" w:cs="宋体"/>
          <w:b/>
          <w:color w:val="000000" w:themeColor="text1"/>
          <w:sz w:val="24"/>
          <w:highlight w:val="none"/>
          <w14:textFill>
            <w14:solidFill>
              <w14:schemeClr w14:val="tx1"/>
            </w14:solidFill>
          </w14:textFill>
        </w:rPr>
        <w:t>2</w:t>
      </w:r>
      <w:r>
        <w:rPr>
          <w:rFonts w:hint="eastAsia" w:ascii="宋体" w:hAnsi="宋体" w:cs="宋体"/>
          <w:b/>
          <w:color w:val="000000" w:themeColor="text1"/>
          <w:sz w:val="24"/>
          <w:highlight w:val="none"/>
          <w:lang w:val="zh-CN"/>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商务技术</w:t>
      </w:r>
      <w:r>
        <w:rPr>
          <w:rFonts w:hint="eastAsia" w:ascii="宋体" w:hAnsi="宋体" w:cs="宋体"/>
          <w:b/>
          <w:color w:val="000000" w:themeColor="text1"/>
          <w:sz w:val="24"/>
          <w:highlight w:val="none"/>
          <w:lang w:val="zh-CN"/>
          <w14:textFill>
            <w14:solidFill>
              <w14:schemeClr w14:val="tx1"/>
            </w14:solidFill>
          </w14:textFill>
        </w:rPr>
        <w:t>文件：</w:t>
      </w:r>
    </w:p>
    <w:p w14:paraId="540AC945">
      <w:pPr>
        <w:snapToGrid w:val="0"/>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11.2.1投标函；</w:t>
      </w:r>
      <w:r>
        <w:rPr>
          <w:rFonts w:hint="eastAsia" w:ascii="宋体" w:hAnsi="宋体" w:cs="宋体"/>
          <w:color w:val="000000" w:themeColor="text1"/>
          <w:sz w:val="24"/>
          <w:highlight w:val="none"/>
          <w:lang w:val="zh-CN"/>
          <w14:textFill>
            <w14:solidFill>
              <w14:schemeClr w14:val="tx1"/>
            </w14:solidFill>
          </w14:textFill>
        </w:rPr>
        <w:t xml:space="preserve"> </w:t>
      </w:r>
    </w:p>
    <w:p w14:paraId="6771C668">
      <w:pPr>
        <w:snapToGrid w:val="0"/>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11.2.2授权委托书或法定代表人（单位负责人、自然人本人）身份证明；</w:t>
      </w:r>
    </w:p>
    <w:p w14:paraId="505FC18D">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分包意向协议</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14:paraId="7CFFD4A9">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符合性审查资料</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14:paraId="4E37A443">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评标标准相应的商务技术资料</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14:paraId="167159AD">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投标标的清单</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14:paraId="090FC411">
      <w:pPr>
        <w:snapToGrid w:val="0"/>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商务技术偏离表；</w:t>
      </w:r>
    </w:p>
    <w:p w14:paraId="45F071A2">
      <w:pPr>
        <w:snapToGrid w:val="0"/>
        <w:spacing w:line="360" w:lineRule="auto"/>
        <w:ind w:firstLine="482" w:firstLineChars="200"/>
        <w:rPr>
          <w:rFonts w:ascii="宋体" w:hAnsi="宋体" w:cs="宋体"/>
          <w:color w:val="000000" w:themeColor="text1"/>
          <w:sz w:val="24"/>
          <w:highlight w:val="none"/>
          <w:lang w:val="zh-CN"/>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8</w:t>
      </w:r>
      <w:r>
        <w:rPr>
          <w:rFonts w:hint="eastAsia" w:ascii="宋体" w:hAnsi="宋体" w:cs="宋体"/>
          <w:color w:val="000000" w:themeColor="text1"/>
          <w:sz w:val="24"/>
          <w:highlight w:val="none"/>
          <w:lang w:val="zh-CN"/>
          <w14:textFill>
            <w14:solidFill>
              <w14:schemeClr w14:val="tx1"/>
            </w14:solidFill>
          </w14:textFill>
        </w:rPr>
        <w:t>政府采购供应商廉洁自律承诺书；</w:t>
      </w:r>
    </w:p>
    <w:p w14:paraId="1AFE8793">
      <w:pPr>
        <w:pStyle w:val="83"/>
        <w:rPr>
          <w:color w:val="000000" w:themeColor="text1"/>
          <w:highlight w:val="none"/>
          <w14:textFill>
            <w14:solidFill>
              <w14:schemeClr w14:val="tx1"/>
            </w14:solidFill>
          </w14:textFill>
        </w:rPr>
      </w:pPr>
      <w:r>
        <w:rPr>
          <w:rFonts w:hint="eastAsia" w:cs="宋体"/>
          <w:b/>
          <w:color w:val="000000" w:themeColor="text1"/>
          <w:szCs w:val="24"/>
          <w:highlight w:val="none"/>
          <w14:textFill>
            <w14:solidFill>
              <w14:schemeClr w14:val="tx1"/>
            </w14:solidFill>
          </w14:textFill>
        </w:rPr>
        <w:t>▲</w:t>
      </w:r>
      <w:r>
        <w:rPr>
          <w:rFonts w:hint="eastAsia"/>
          <w:color w:val="000000" w:themeColor="text1"/>
          <w:highlight w:val="none"/>
          <w14:textFill>
            <w14:solidFill>
              <w14:schemeClr w14:val="tx1"/>
            </w14:solidFill>
          </w14:textFill>
        </w:rPr>
        <w:t>11.2.9承诺函；</w:t>
      </w:r>
    </w:p>
    <w:p w14:paraId="30C674A2">
      <w:pPr>
        <w:pStyle w:val="8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11.2.10技术解决方案</w:t>
      </w:r>
      <w:r>
        <w:rPr>
          <w:rFonts w:hint="eastAsia" w:cs="宋体"/>
          <w:snapToGrid w:val="0"/>
          <w:color w:val="000000" w:themeColor="text1"/>
          <w:kern w:val="28"/>
          <w:highlight w:val="none"/>
          <w14:textFill>
            <w14:solidFill>
              <w14:schemeClr w14:val="tx1"/>
            </w14:solidFill>
          </w14:textFill>
        </w:rPr>
        <w:t>（如果有)</w:t>
      </w:r>
      <w:r>
        <w:rPr>
          <w:rFonts w:hint="eastAsia"/>
          <w:color w:val="000000" w:themeColor="text1"/>
          <w:highlight w:val="none"/>
          <w14:textFill>
            <w14:solidFill>
              <w14:schemeClr w14:val="tx1"/>
            </w14:solidFill>
          </w14:textFill>
        </w:rPr>
        <w:t>。可以是针对本项目的完整技术解决方案和实施方案；详细阐述项目方案的实现思路及关键技术；符合本项目对当前和未来发展的要求；以及对功能设计和实施计划的建议；</w:t>
      </w:r>
    </w:p>
    <w:p w14:paraId="10BC6B8A">
      <w:pPr>
        <w:pStyle w:val="8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11.2.11组织实施方案</w:t>
      </w:r>
      <w:r>
        <w:rPr>
          <w:rFonts w:hint="eastAsia" w:cs="宋体"/>
          <w:snapToGrid w:val="0"/>
          <w:color w:val="000000" w:themeColor="text1"/>
          <w:kern w:val="28"/>
          <w:highlight w:val="none"/>
          <w14:textFill>
            <w14:solidFill>
              <w14:schemeClr w14:val="tx1"/>
            </w14:solidFill>
          </w14:textFill>
        </w:rPr>
        <w:t>（如果有)</w:t>
      </w:r>
      <w:r>
        <w:rPr>
          <w:rFonts w:hint="eastAsia"/>
          <w:color w:val="000000" w:themeColor="text1"/>
          <w:highlight w:val="none"/>
          <w14:textFill>
            <w14:solidFill>
              <w14:schemeClr w14:val="tx1"/>
            </w14:solidFill>
          </w14:textFill>
        </w:rPr>
        <w:t>。可以是本项目详细工作实施组织方案，包括(但不限于)以下内容：组织机构、工作时间进度表、工作程序和步骤、管理和协调方法、关键步骤的思路和要点；</w:t>
      </w:r>
    </w:p>
    <w:p w14:paraId="0500B2AA">
      <w:pPr>
        <w:pStyle w:val="83"/>
        <w:rPr>
          <w:color w:val="000000" w:themeColor="text1"/>
          <w:highlight w:val="none"/>
          <w14:textFill>
            <w14:solidFill>
              <w14:schemeClr w14:val="tx1"/>
            </w14:solidFill>
          </w14:textFill>
        </w:rPr>
      </w:pPr>
      <w:r>
        <w:rPr>
          <w:rFonts w:hint="eastAsia" w:cs="宋体"/>
          <w:b/>
          <w:color w:val="000000" w:themeColor="text1"/>
          <w:szCs w:val="24"/>
          <w:highlight w:val="none"/>
          <w14:textFill>
            <w14:solidFill>
              <w14:schemeClr w14:val="tx1"/>
            </w14:solidFill>
          </w14:textFill>
        </w:rPr>
        <w:t>▲</w:t>
      </w:r>
      <w:r>
        <w:rPr>
          <w:rFonts w:hint="eastAsia"/>
          <w:color w:val="000000" w:themeColor="text1"/>
          <w:highlight w:val="none"/>
          <w14:textFill>
            <w14:solidFill>
              <w14:schemeClr w14:val="tx1"/>
            </w14:solidFill>
          </w14:textFill>
        </w:rPr>
        <w:t>11.2.12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026DD2D7">
      <w:pPr>
        <w:snapToGrid w:val="0"/>
        <w:spacing w:line="360" w:lineRule="auto"/>
        <w:ind w:firstLine="482" w:firstLineChars="200"/>
        <w:rPr>
          <w:rFonts w:ascii="宋体" w:hAnsi="宋体" w:cs="宋体"/>
          <w:color w:val="000000" w:themeColor="text1"/>
          <w:sz w:val="24"/>
          <w:highlight w:val="none"/>
          <w:u w:val="singl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11.</w:t>
      </w:r>
      <w:r>
        <w:rPr>
          <w:rFonts w:hint="eastAsia" w:ascii="宋体" w:hAnsi="宋体" w:cs="宋体"/>
          <w:b/>
          <w:color w:val="000000" w:themeColor="text1"/>
          <w:kern w:val="0"/>
          <w:sz w:val="24"/>
          <w:highlight w:val="none"/>
          <w14:textFill>
            <w14:solidFill>
              <w14:schemeClr w14:val="tx1"/>
            </w14:solidFill>
          </w14:textFill>
        </w:rPr>
        <w:t>3</w:t>
      </w:r>
      <w:r>
        <w:rPr>
          <w:rFonts w:hint="eastAsia" w:ascii="宋体" w:hAnsi="宋体" w:cs="宋体"/>
          <w:b/>
          <w:color w:val="000000" w:themeColor="text1"/>
          <w:sz w:val="24"/>
          <w:highlight w:val="none"/>
          <w14:textFill>
            <w14:solidFill>
              <w14:schemeClr w14:val="tx1"/>
            </w14:solidFill>
          </w14:textFill>
        </w:rPr>
        <w:t>报价文件：</w:t>
      </w:r>
      <w:r>
        <w:rPr>
          <w:rFonts w:hint="eastAsia" w:ascii="宋体" w:hAnsi="宋体" w:cs="宋体"/>
          <w:color w:val="000000" w:themeColor="text1"/>
          <w:sz w:val="24"/>
          <w:highlight w:val="none"/>
          <w14:textFill>
            <w14:solidFill>
              <w14:schemeClr w14:val="tx1"/>
            </w14:solidFill>
          </w14:textFill>
        </w:rPr>
        <w:t xml:space="preserve"> </w:t>
      </w:r>
    </w:p>
    <w:p w14:paraId="1B6AB144">
      <w:pPr>
        <w:snapToGrid w:val="0"/>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11.3.1开标一览表（报价表）；</w:t>
      </w:r>
    </w:p>
    <w:p w14:paraId="6E210436">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11.3.2中小企业声明函</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14:paraId="2A74E628">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投标文件含有采购人不能接受的附加条件的，投标无效；</w:t>
      </w:r>
    </w:p>
    <w:p w14:paraId="38B9109E">
      <w:pPr>
        <w:spacing w:line="360" w:lineRule="auto"/>
        <w:ind w:firstLine="482" w:firstLineChars="200"/>
        <w:rPr>
          <w:rFonts w:ascii="宋体" w:hAnsi="宋体" w:cs="宋体"/>
          <w:b/>
          <w:color w:val="000000" w:themeColor="text1"/>
          <w:sz w:val="24"/>
          <w:szCs w:val="21"/>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投标人提供虚假材料投标的，投标无效。</w:t>
      </w:r>
    </w:p>
    <w:p w14:paraId="52585300">
      <w:pPr>
        <w:pStyle w:val="129"/>
        <w:snapToGrid w:val="0"/>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12</w:t>
      </w:r>
      <w:r>
        <w:rPr>
          <w:rFonts w:hint="eastAsia" w:ascii="宋体" w:hAnsi="宋体" w:cs="宋体"/>
          <w:b/>
          <w:color w:val="000000" w:themeColor="text1"/>
          <w:kern w:val="0"/>
          <w:szCs w:val="24"/>
          <w:highlight w:val="none"/>
          <w:lang w:val="zh-CN"/>
          <w14:textFill>
            <w14:solidFill>
              <w14:schemeClr w14:val="tx1"/>
            </w14:solidFill>
          </w14:textFill>
        </w:rPr>
        <w:t xml:space="preserve">. </w:t>
      </w:r>
      <w:r>
        <w:rPr>
          <w:rFonts w:hint="eastAsia" w:ascii="宋体" w:hAnsi="宋体" w:cs="宋体"/>
          <w:b/>
          <w:color w:val="000000" w:themeColor="text1"/>
          <w:szCs w:val="24"/>
          <w:highlight w:val="none"/>
          <w14:textFill>
            <w14:solidFill>
              <w14:schemeClr w14:val="tx1"/>
            </w14:solidFill>
          </w14:textFill>
        </w:rPr>
        <w:t>投标文件的编制</w:t>
      </w:r>
    </w:p>
    <w:p w14:paraId="6AD2F38A">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13F8599B">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57960A2D">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12.3使用“广西政府采购云平台电子交易客户端”需要提前申领CA数字证书，申领流程请自行前往“</w:t>
      </w:r>
      <w:r>
        <w:rPr>
          <w:rFonts w:hint="eastAsia" w:ascii="宋体" w:hAnsi="宋体" w:cs="宋体"/>
          <w:color w:val="000000" w:themeColor="text1"/>
          <w:sz w:val="24"/>
          <w:highlight w:val="none"/>
          <w14:textFill>
            <w14:solidFill>
              <w14:schemeClr w14:val="tx1"/>
            </w14:solidFill>
          </w14:textFill>
        </w:rPr>
        <w:t>广西政府采购网（http://zfcg.gxzf.gov.cn/）—办事服务—下载专区</w:t>
      </w:r>
      <w:r>
        <w:rPr>
          <w:rFonts w:hint="eastAsia" w:ascii="宋体" w:hAnsi="宋体" w:cs="宋体"/>
          <w:color w:val="000000" w:themeColor="text1"/>
          <w:kern w:val="0"/>
          <w:sz w:val="24"/>
          <w:highlight w:val="none"/>
          <w:lang w:val="zh-CN"/>
          <w14:textFill>
            <w14:solidFill>
              <w14:schemeClr w14:val="tx1"/>
            </w14:solidFill>
          </w14:textFill>
        </w:rPr>
        <w:t>”进行查阅。</w:t>
      </w:r>
    </w:p>
    <w:p w14:paraId="088209B2">
      <w:pPr>
        <w:snapToGrid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13.投标文件的签署、盖章</w:t>
      </w:r>
    </w:p>
    <w:p w14:paraId="5511AC20">
      <w:pPr>
        <w:pStyle w:val="129"/>
        <w:snapToGrid w:val="0"/>
        <w:spacing w:before="0"/>
        <w:ind w:firstLine="480"/>
        <w:rPr>
          <w:rFonts w:ascii="宋体" w:hAnsi="宋体" w:cs="宋体"/>
          <w:b/>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13.1投标文件按照招标文件第六部分格式要</w:t>
      </w:r>
      <w:r>
        <w:rPr>
          <w:rFonts w:hint="eastAsia" w:ascii="宋体" w:hAnsi="宋体" w:cs="宋体"/>
          <w:color w:val="000000" w:themeColor="text1"/>
          <w:highlight w:val="none"/>
          <w14:textFill>
            <w14:solidFill>
              <w14:schemeClr w14:val="tx1"/>
            </w14:solidFill>
          </w14:textFill>
        </w:rPr>
        <w:t>求进行签署、盖章。</w:t>
      </w:r>
      <w:r>
        <w:rPr>
          <w:rFonts w:hint="eastAsia" w:ascii="宋体" w:hAnsi="宋体" w:cs="宋体"/>
          <w:b/>
          <w:color w:val="000000" w:themeColor="text1"/>
          <w:highlight w:val="none"/>
          <w14:textFill>
            <w14:solidFill>
              <w14:schemeClr w14:val="tx1"/>
            </w14:solidFill>
          </w14:textFill>
        </w:rPr>
        <w:t>▲投标人的投标文件未按照招标文件要求签署、盖章的，其投标无效</w:t>
      </w:r>
      <w:r>
        <w:rPr>
          <w:rFonts w:hint="eastAsia" w:ascii="宋体" w:hAnsi="宋体" w:cs="宋体"/>
          <w:color w:val="000000" w:themeColor="text1"/>
          <w:szCs w:val="24"/>
          <w:highlight w:val="none"/>
          <w14:textFill>
            <w14:solidFill>
              <w14:schemeClr w14:val="tx1"/>
            </w14:solidFill>
          </w14:textFill>
        </w:rPr>
        <w:t>。</w:t>
      </w:r>
    </w:p>
    <w:p w14:paraId="4413A0DA">
      <w:pPr>
        <w:pStyle w:val="129"/>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13.2为确保网上操作合法、有效和安全，投标人应当在投标截止时间前完成在“广西政府采购云平台”的身份认证，确保在电子投标过程中能够对相关数据电文进行加密和使用电子签名。</w:t>
      </w:r>
    </w:p>
    <w:p w14:paraId="2E870028">
      <w:pPr>
        <w:pStyle w:val="129"/>
        <w:snapToGrid w:val="0"/>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13.3招标文件对投标文件签署、盖章的要求适用于电子签名、CA签章以及招标文件明确允许的其他方式。</w:t>
      </w:r>
    </w:p>
    <w:p w14:paraId="5E0F37D3">
      <w:pPr>
        <w:pStyle w:val="129"/>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14. 投标文件的提交、补充、修改、撤回</w:t>
      </w:r>
    </w:p>
    <w:p w14:paraId="2D7FABB2">
      <w:pPr>
        <w:pStyle w:val="129"/>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0D5B0839">
      <w:pPr>
        <w:pStyle w:val="129"/>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14.2电子交易平台收到投标文件，将妥善保存并即时向供应商发出确认回执通知。在投标截止时间前，除供应商补充、修改或者撤回投标文件外，任何单位和个人不得解密或提取投标文件。</w:t>
      </w:r>
    </w:p>
    <w:p w14:paraId="56FCA6FB">
      <w:pPr>
        <w:pStyle w:val="129"/>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14.3采购人、采购代理机构可以视情况延长投标文件提交的截止时间。在上述情况下，采购代理机构与投标人以前在投标截止期方面的全部权利、责任和义务，将适用于延长至新的投标截止期。</w:t>
      </w:r>
    </w:p>
    <w:p w14:paraId="16A4D300">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15.备份投标文件</w:t>
      </w:r>
    </w:p>
    <w:p w14:paraId="774E390E">
      <w:pPr>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本项目不提交。</w:t>
      </w:r>
    </w:p>
    <w:p w14:paraId="5328FBC4">
      <w:pPr>
        <w:pStyle w:val="129"/>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16.投标文件的无效处理</w:t>
      </w:r>
    </w:p>
    <w:p w14:paraId="7674B916">
      <w:pPr>
        <w:pStyle w:val="24"/>
        <w:spacing w:line="360" w:lineRule="auto"/>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有招标文件第四部分</w:t>
      </w:r>
      <w:r>
        <w:rPr>
          <w:rFonts w:cs="宋体"/>
          <w:color w:val="000000" w:themeColor="text1"/>
          <w:highlight w:val="none"/>
          <w14:textFill>
            <w14:solidFill>
              <w14:schemeClr w14:val="tx1"/>
            </w14:solidFill>
          </w14:textFill>
        </w:rPr>
        <w:t>4.2规定</w:t>
      </w:r>
      <w:r>
        <w:rPr>
          <w:rFonts w:hint="eastAsia" w:cs="宋体"/>
          <w:color w:val="000000" w:themeColor="text1"/>
          <w:szCs w:val="21"/>
          <w:highlight w:val="none"/>
          <w14:textFill>
            <w14:solidFill>
              <w14:schemeClr w14:val="tx1"/>
            </w14:solidFill>
          </w14:textFill>
        </w:rPr>
        <w:t>的情形之一的，投标无效：</w:t>
      </w:r>
    </w:p>
    <w:p w14:paraId="24DC0A70">
      <w:pPr>
        <w:pStyle w:val="129"/>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17.投标有效期</w:t>
      </w:r>
    </w:p>
    <w:p w14:paraId="59BB55A3">
      <w:pPr>
        <w:spacing w:line="360" w:lineRule="auto"/>
        <w:ind w:firstLine="480" w:firstLineChars="200"/>
        <w:rPr>
          <w:rFonts w:ascii="宋体" w:hAnsi="宋体" w:cs="宋体"/>
          <w:b/>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17.1投标有效期为从提交投标文件的截止之日起60天。▲</w:t>
      </w:r>
      <w:r>
        <w:rPr>
          <w:rFonts w:hint="eastAsia" w:ascii="宋体" w:hAnsi="宋体" w:cs="宋体"/>
          <w:b/>
          <w:color w:val="000000" w:themeColor="text1"/>
          <w:sz w:val="24"/>
          <w:szCs w:val="20"/>
          <w:highlight w:val="none"/>
          <w14:textFill>
            <w14:solidFill>
              <w14:schemeClr w14:val="tx1"/>
            </w14:solidFill>
          </w14:textFill>
        </w:rPr>
        <w:t>投标人的投标文件中承</w:t>
      </w:r>
      <w:r>
        <w:rPr>
          <w:rFonts w:hint="eastAsia" w:ascii="宋体" w:hAnsi="宋体" w:cs="宋体"/>
          <w:b/>
          <w:color w:val="000000" w:themeColor="text1"/>
          <w:sz w:val="24"/>
          <w:szCs w:val="21"/>
          <w:highlight w:val="none"/>
          <w14:textFill>
            <w14:solidFill>
              <w14:schemeClr w14:val="tx1"/>
            </w14:solidFill>
          </w14:textFill>
        </w:rPr>
        <w:t>诺的投标有效期少于招标文件中载明的投标有效期的，投标无效。</w:t>
      </w:r>
    </w:p>
    <w:p w14:paraId="35D21DAB">
      <w:pPr>
        <w:pStyle w:val="129"/>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17.2投标文件合格投递后，自投标截止日期起，在投标有效期内有效。</w:t>
      </w:r>
    </w:p>
    <w:p w14:paraId="3FF7EB44">
      <w:pPr>
        <w:pStyle w:val="129"/>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14:paraId="063A4B71">
      <w:pPr>
        <w:pStyle w:val="129"/>
        <w:spacing w:before="0"/>
        <w:ind w:firstLine="643"/>
        <w:rPr>
          <w:rFonts w:ascii="宋体" w:hAnsi="宋体" w:cs="宋体"/>
          <w:b/>
          <w:color w:val="000000" w:themeColor="text1"/>
          <w:sz w:val="32"/>
          <w:highlight w:val="none"/>
          <w14:textFill>
            <w14:solidFill>
              <w14:schemeClr w14:val="tx1"/>
            </w14:solidFill>
          </w14:textFill>
        </w:rPr>
      </w:pPr>
    </w:p>
    <w:p w14:paraId="044E116E">
      <w:pPr>
        <w:pStyle w:val="129"/>
        <w:spacing w:before="0"/>
        <w:ind w:firstLine="1928" w:firstLineChars="600"/>
        <w:outlineLvl w:val="1"/>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四、开标、资格审查与信用信息查询</w:t>
      </w:r>
    </w:p>
    <w:p w14:paraId="72363F52">
      <w:pPr>
        <w:pStyle w:val="554"/>
        <w:spacing w:before="0" w:line="360" w:lineRule="auto"/>
        <w:ind w:left="0" w:firstLine="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18.开标</w:t>
      </w:r>
      <w:r>
        <w:rPr>
          <w:rFonts w:hint="eastAsia" w:ascii="宋体" w:hAnsi="宋体" w:cs="宋体"/>
          <w:color w:val="000000" w:themeColor="text1"/>
          <w:sz w:val="24"/>
          <w:highlight w:val="none"/>
          <w14:textFill>
            <w14:solidFill>
              <w14:schemeClr w14:val="tx1"/>
            </w14:solidFill>
          </w14:textFill>
        </w:rPr>
        <w:t xml:space="preserve"> </w:t>
      </w:r>
    </w:p>
    <w:p w14:paraId="4466FCAB">
      <w:pPr>
        <w:pStyle w:val="554"/>
        <w:spacing w:before="0" w:line="360" w:lineRule="auto"/>
        <w:ind w:left="0"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18.1采购代理机构按照招标文件规定的时间通过电子交易平台组织开标，所有投标人均应当准时在线参加。投标人不足3家的，不得开标。</w:t>
      </w:r>
    </w:p>
    <w:p w14:paraId="600D6BA5">
      <w:pPr>
        <w:pStyle w:val="554"/>
        <w:spacing w:before="0" w:line="360" w:lineRule="auto"/>
        <w:ind w:left="0" w:firstLine="240" w:firstLineChars="1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18.2开标时，电子交易平台按开标时间自动提取所有投标文件。采购代理机构依托电子交易平台发起开始解密指令，投标人按照平台提示和招标文件的规定在半小时内完成在线解密。</w:t>
      </w:r>
    </w:p>
    <w:p w14:paraId="63231F80">
      <w:pPr>
        <w:pStyle w:val="554"/>
        <w:spacing w:before="0" w:line="360" w:lineRule="auto"/>
        <w:ind w:left="0" w:firstLine="240" w:firstLineChars="100"/>
        <w:contextualSpacing/>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18.3</w:t>
      </w:r>
      <w:r>
        <w:rPr>
          <w:rFonts w:hint="eastAsia" w:ascii="宋体" w:hAnsi="宋体" w:cs="宋体"/>
          <w:b/>
          <w:color w:val="000000" w:themeColor="text1"/>
          <w:sz w:val="24"/>
          <w:highlight w:val="none"/>
          <w14:textFill>
            <w14:solidFill>
              <w14:schemeClr w14:val="tx1"/>
            </w14:solidFill>
          </w14:textFill>
        </w:rPr>
        <w:t>投标文件未按时解密，投标人提供了备份投标文件的，以备份投标文件作为依据，否则视为投标文件撤回。投标文件已按时解密的，备份投标文件自动失效。</w:t>
      </w:r>
    </w:p>
    <w:p w14:paraId="75923F06">
      <w:pPr>
        <w:widowControl/>
        <w:spacing w:line="360" w:lineRule="auto"/>
        <w:jc w:val="left"/>
        <w:rPr>
          <w:rFonts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szCs w:val="20"/>
          <w:highlight w:val="none"/>
          <w14:textFill>
            <w14:solidFill>
              <w14:schemeClr w14:val="tx1"/>
            </w14:solidFill>
          </w14:textFill>
        </w:rPr>
        <w:t>19.资格审查</w:t>
      </w:r>
    </w:p>
    <w:p w14:paraId="703813EC">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19.1</w:t>
      </w:r>
      <w:r>
        <w:rPr>
          <w:rFonts w:hint="eastAsia" w:ascii="宋体" w:hAnsi="宋体" w:cs="宋体"/>
          <w:color w:val="000000" w:themeColor="text1"/>
          <w:sz w:val="24"/>
          <w:highlight w:val="none"/>
          <w14:textFill>
            <w14:solidFill>
              <w14:schemeClr w14:val="tx1"/>
            </w14:solidFill>
          </w14:textFill>
        </w:rPr>
        <w:t>采购人依据法律法规和招标文件的规定，对投标人的资格进行审查。</w:t>
      </w:r>
    </w:p>
    <w:p w14:paraId="60F9ED7B">
      <w:pPr>
        <w:pStyle w:val="129"/>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19.2投标人未按照招标文件要求提供与</w:t>
      </w:r>
      <w:r>
        <w:rPr>
          <w:rFonts w:hint="eastAsia" w:ascii="宋体" w:hAnsi="宋体" w:cs="宋体"/>
          <w:color w:val="000000" w:themeColor="text1"/>
          <w:highlight w:val="none"/>
          <w14:textFill>
            <w14:solidFill>
              <w14:schemeClr w14:val="tx1"/>
            </w14:solidFill>
          </w14:textFill>
        </w:rPr>
        <w:t>资格条件相应的</w:t>
      </w:r>
      <w:r>
        <w:rPr>
          <w:rFonts w:hint="eastAsia" w:ascii="宋体" w:hAnsi="宋体" w:cs="宋体"/>
          <w:color w:val="000000" w:themeColor="text1"/>
          <w:kern w:val="0"/>
          <w:szCs w:val="24"/>
          <w:highlight w:val="none"/>
          <w14:textFill>
            <w14:solidFill>
              <w14:schemeClr w14:val="tx1"/>
            </w14:solidFill>
          </w14:textFill>
        </w:rPr>
        <w:t>有效资格证明材料的，视为</w:t>
      </w:r>
      <w:r>
        <w:rPr>
          <w:rFonts w:hint="eastAsia" w:ascii="宋体" w:hAnsi="宋体" w:cs="宋体"/>
          <w:color w:val="000000" w:themeColor="text1"/>
          <w:highlight w:val="none"/>
          <w14:textFill>
            <w14:solidFill>
              <w14:schemeClr w14:val="tx1"/>
            </w14:solidFill>
          </w14:textFill>
        </w:rPr>
        <w:t>投标人不具备招标文件中规定的资格要求，其投标无效。</w:t>
      </w:r>
    </w:p>
    <w:p w14:paraId="5A54012C">
      <w:pPr>
        <w:pStyle w:val="129"/>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w:t>
      </w:r>
      <w:r>
        <w:rPr>
          <w:rFonts w:hint="eastAsia" w:ascii="宋体" w:hAnsi="宋体" w:cs="宋体"/>
          <w:color w:val="000000" w:themeColor="text1"/>
          <w:highlight w:val="none"/>
          <w14:textFill>
            <w14:solidFill>
              <w14:schemeClr w14:val="tx1"/>
            </w14:solidFill>
          </w14:textFill>
        </w:rPr>
        <w:t>3对未通过资格审查的投标人，采购人或采购代理机构告知其未通过的原因。</w:t>
      </w:r>
    </w:p>
    <w:p w14:paraId="25343C5B">
      <w:pPr>
        <w:pStyle w:val="129"/>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w:t>
      </w:r>
      <w:r>
        <w:rPr>
          <w:rFonts w:hint="eastAsia" w:ascii="宋体" w:hAnsi="宋体" w:cs="宋体"/>
          <w:color w:val="000000" w:themeColor="text1"/>
          <w:highlight w:val="none"/>
          <w14:textFill>
            <w14:solidFill>
              <w14:schemeClr w14:val="tx1"/>
            </w14:solidFill>
          </w14:textFill>
        </w:rPr>
        <w:t>4合格投标人不足3家的，不再评标。</w:t>
      </w:r>
    </w:p>
    <w:p w14:paraId="55466C47">
      <w:pPr>
        <w:pStyle w:val="129"/>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20.信用信息查询</w:t>
      </w:r>
    </w:p>
    <w:p w14:paraId="2EE3E4D7">
      <w:pPr>
        <w:pStyle w:val="129"/>
        <w:spacing w:before="0"/>
        <w:ind w:firstLine="495" w:firstLineChars="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20.1信用信息查询渠道及截止时间：</w:t>
      </w:r>
      <w:r>
        <w:rPr>
          <w:rFonts w:hint="eastAsia" w:ascii="宋体" w:hAnsi="宋体" w:cs="宋体"/>
          <w:color w:val="000000" w:themeColor="text1"/>
          <w:highlight w:val="none"/>
          <w14:textFill>
            <w14:solidFill>
              <w14:schemeClr w14:val="tx1"/>
            </w14:solidFill>
          </w14:textFill>
        </w:rPr>
        <w:t>采购人或采购代理机构</w:t>
      </w:r>
      <w:r>
        <w:rPr>
          <w:rFonts w:hint="eastAsia" w:ascii="宋体" w:hAnsi="宋体" w:cs="宋体"/>
          <w:color w:val="000000" w:themeColor="text1"/>
          <w:kern w:val="0"/>
          <w:szCs w:val="24"/>
          <w:highlight w:val="none"/>
          <w14:textFill>
            <w14:solidFill>
              <w14:schemeClr w14:val="tx1"/>
            </w14:solidFill>
          </w14:textFill>
        </w:rPr>
        <w:t>将在资格审查时通过“信用中国”网站(www.creditchina.gov.cn)、中国政府采购网(www.ccgp.gov.cn)渠道查询投标人接受资格审查时的信用记录。</w:t>
      </w:r>
    </w:p>
    <w:p w14:paraId="3149E069">
      <w:pPr>
        <w:pStyle w:val="129"/>
        <w:spacing w:before="0"/>
        <w:ind w:firstLine="495" w:firstLineChars="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20.2信用信息查询记录和证据留存的具体方式：现场查询的投标人的信用记录、查询结果经确认后将与采购文件一起存档。</w:t>
      </w:r>
    </w:p>
    <w:p w14:paraId="21F2EA63">
      <w:pPr>
        <w:pStyle w:val="129"/>
        <w:spacing w:before="0"/>
        <w:ind w:firstLine="495" w:firstLineChars="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20.3信用信息的使用规则：经查询列入失信被执行人名单、重大税收违法案件当事人名单、政府采购严重违法失信行为记录名单的投标人将被拒绝参与政府采购活动。</w:t>
      </w:r>
    </w:p>
    <w:p w14:paraId="7983AB65">
      <w:pPr>
        <w:pStyle w:val="129"/>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000000" w:themeColor="text1"/>
          <w:highlight w:val="none"/>
          <w14:textFill>
            <w14:solidFill>
              <w14:schemeClr w14:val="tx1"/>
            </w14:solidFill>
          </w14:textFill>
        </w:rPr>
        <w:t>。</w:t>
      </w:r>
    </w:p>
    <w:p w14:paraId="78951EB4">
      <w:pPr>
        <w:pStyle w:val="129"/>
        <w:spacing w:before="0"/>
        <w:ind w:firstLine="0" w:firstLineChars="0"/>
        <w:rPr>
          <w:rFonts w:ascii="宋体" w:hAnsi="宋体" w:cs="宋体"/>
          <w:color w:val="000000" w:themeColor="text1"/>
          <w:kern w:val="0"/>
          <w:szCs w:val="24"/>
          <w:highlight w:val="none"/>
          <w14:textFill>
            <w14:solidFill>
              <w14:schemeClr w14:val="tx1"/>
            </w14:solidFill>
          </w14:textFill>
        </w:rPr>
      </w:pPr>
    </w:p>
    <w:p w14:paraId="2128FB84">
      <w:pPr>
        <w:snapToGrid w:val="0"/>
        <w:spacing w:line="360" w:lineRule="auto"/>
        <w:jc w:val="center"/>
        <w:outlineLvl w:val="1"/>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五、评标</w:t>
      </w:r>
    </w:p>
    <w:p w14:paraId="0A7703D7">
      <w:pPr>
        <w:spacing w:line="360" w:lineRule="auto"/>
        <w:rPr>
          <w:rFonts w:ascii="宋体" w:hAnsi="宋体" w:cs="宋体"/>
          <w:b/>
          <w:color w:val="000000" w:themeColor="text1"/>
          <w:sz w:val="24"/>
          <w:highlight w:val="none"/>
          <w14:textFill>
            <w14:solidFill>
              <w14:schemeClr w14:val="tx1"/>
            </w14:solidFill>
          </w14:textFill>
        </w:rPr>
      </w:pPr>
      <w:bookmarkStart w:id="26" w:name="_Toc91899903"/>
      <w:r>
        <w:rPr>
          <w:rFonts w:hint="eastAsia" w:ascii="宋体" w:hAnsi="宋体" w:cs="宋体"/>
          <w:b/>
          <w:color w:val="000000" w:themeColor="text1"/>
          <w:sz w:val="24"/>
          <w:highlight w:val="none"/>
          <w14:textFill>
            <w14:solidFill>
              <w14:schemeClr w14:val="tx1"/>
            </w14:solidFill>
          </w14:textFill>
        </w:rPr>
        <w:t>21.评标</w:t>
      </w:r>
    </w:p>
    <w:p w14:paraId="3D7717C0">
      <w:pPr>
        <w:pStyle w:val="8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4586536D">
      <w:pPr>
        <w:pStyle w:val="83"/>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21.2</w:t>
      </w:r>
      <w:r>
        <w:rPr>
          <w:rFonts w:hint="eastAsia" w:cs="宋体"/>
          <w:color w:val="000000" w:themeColor="text1"/>
          <w:highlight w:val="none"/>
          <w14:textFill>
            <w14:solidFill>
              <w14:schemeClr w14:val="tx1"/>
            </w14:solidFill>
          </w14:textFill>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b/>
          <w:color w:val="000000" w:themeColor="text1"/>
          <w:highlight w:val="none"/>
          <w14:textFill>
            <w14:solidFill>
              <w14:schemeClr w14:val="tx1"/>
            </w14:solidFill>
          </w14:textFill>
        </w:rPr>
        <w:t>详见招标文件第四部分评标办法。</w:t>
      </w:r>
    </w:p>
    <w:p w14:paraId="580E29CA">
      <w:pPr>
        <w:pStyle w:val="83"/>
        <w:rPr>
          <w:color w:val="000000" w:themeColor="text1"/>
          <w:highlight w:val="none"/>
          <w14:textFill>
            <w14:solidFill>
              <w14:schemeClr w14:val="tx1"/>
            </w14:solidFill>
          </w14:textFill>
        </w:rPr>
      </w:pPr>
    </w:p>
    <w:p w14:paraId="305100FD">
      <w:pPr>
        <w:spacing w:line="360" w:lineRule="auto"/>
        <w:rPr>
          <w:rFonts w:ascii="宋体" w:hAnsi="宋体" w:cs="宋体"/>
          <w:b/>
          <w:color w:val="000000" w:themeColor="text1"/>
          <w:sz w:val="24"/>
          <w:highlight w:val="none"/>
          <w14:textFill>
            <w14:solidFill>
              <w14:schemeClr w14:val="tx1"/>
            </w14:solidFill>
          </w14:textFill>
        </w:rPr>
      </w:pPr>
    </w:p>
    <w:p w14:paraId="7427259D">
      <w:pPr>
        <w:snapToGrid w:val="0"/>
        <w:spacing w:line="360" w:lineRule="auto"/>
        <w:jc w:val="center"/>
        <w:outlineLvl w:val="1"/>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六、定 标</w:t>
      </w:r>
    </w:p>
    <w:p w14:paraId="7CDD53CA">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22. 确定中标供应商</w:t>
      </w:r>
    </w:p>
    <w:p w14:paraId="6B8F2F66">
      <w:pPr>
        <w:pStyle w:val="129"/>
        <w:snapToGrid w:val="0"/>
        <w:spacing w:before="0"/>
        <w:ind w:firstLine="480"/>
        <w:rPr>
          <w:rFonts w:ascii="宋体" w:hAnsi="宋体" w:cs="宋体"/>
          <w:b/>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14:paraId="79496C21">
      <w:pPr>
        <w:pStyle w:val="129"/>
        <w:snapToGrid w:val="0"/>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23. 中标通知与中标结果公告</w:t>
      </w:r>
    </w:p>
    <w:p w14:paraId="1A60E668">
      <w:pPr>
        <w:widowControl/>
        <w:shd w:val="clear" w:color="auto" w:fill="FFFFFF"/>
        <w:spacing w:line="360" w:lineRule="auto"/>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23.1自中标人确定之日起2个工作日内，采购代理机构通过电子交易平台向中标人发出中标通知书，同时编制发布采购结果公告。采购代理机构也可以以纸质形式进行中标通知。</w:t>
      </w:r>
    </w:p>
    <w:p w14:paraId="148E3B19">
      <w:pPr>
        <w:widowControl/>
        <w:shd w:val="clear" w:color="auto" w:fill="FFFFFF"/>
        <w:spacing w:line="360" w:lineRule="auto"/>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0991652C">
      <w:pPr>
        <w:widowControl/>
        <w:shd w:val="clear" w:color="auto" w:fill="FFFFFF"/>
        <w:spacing w:line="360" w:lineRule="auto"/>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23.3公告期限为1个工作日。</w:t>
      </w:r>
    </w:p>
    <w:p w14:paraId="04E3DFEF">
      <w:pPr>
        <w:snapToGrid w:val="0"/>
        <w:spacing w:line="360" w:lineRule="auto"/>
        <w:ind w:left="120" w:leftChars="57" w:firstLine="482" w:firstLineChars="150"/>
        <w:jc w:val="center"/>
        <w:rPr>
          <w:rFonts w:ascii="宋体" w:hAnsi="宋体" w:cs="宋体"/>
          <w:b/>
          <w:color w:val="000000" w:themeColor="text1"/>
          <w:sz w:val="32"/>
          <w:highlight w:val="none"/>
          <w14:textFill>
            <w14:solidFill>
              <w14:schemeClr w14:val="tx1"/>
            </w14:solidFill>
          </w14:textFill>
        </w:rPr>
      </w:pPr>
    </w:p>
    <w:p w14:paraId="598CD664">
      <w:pPr>
        <w:snapToGrid w:val="0"/>
        <w:spacing w:line="360" w:lineRule="auto"/>
        <w:ind w:left="120" w:leftChars="57" w:firstLine="482" w:firstLineChars="150"/>
        <w:jc w:val="center"/>
        <w:outlineLvl w:val="1"/>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七、合同授予</w:t>
      </w:r>
    </w:p>
    <w:p w14:paraId="42C1E3C2">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 xml:space="preserve">24. </w:t>
      </w:r>
      <w:r>
        <w:rPr>
          <w:rFonts w:hint="eastAsia" w:cs="宋体"/>
          <w:color w:val="000000" w:themeColor="text1"/>
          <w:highlight w:val="none"/>
          <w14:textFill>
            <w14:solidFill>
              <w14:schemeClr w14:val="tx1"/>
            </w14:solidFill>
          </w14:textFill>
        </w:rPr>
        <w:t>合同主要条款详见第五部分拟签订的合同文本。</w:t>
      </w:r>
    </w:p>
    <w:p w14:paraId="52AD6E7D">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25. 合同的签订</w:t>
      </w:r>
    </w:p>
    <w:p w14:paraId="6E385531">
      <w:pPr>
        <w:widowControl/>
        <w:shd w:val="clear" w:color="auto" w:fill="FFFFFF"/>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25.1</w:t>
      </w:r>
      <w:r>
        <w:rPr>
          <w:rFonts w:hint="eastAsia" w:ascii="宋体" w:hAnsi="宋体" w:cs="宋体"/>
          <w:color w:val="000000" w:themeColor="text1"/>
          <w:kern w:val="0"/>
          <w:sz w:val="24"/>
          <w:highlight w:val="none"/>
          <w14:textFill>
            <w14:solidFill>
              <w14:schemeClr w14:val="tx1"/>
            </w14:solidFill>
          </w14:textFill>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13AB9FD1">
      <w:pPr>
        <w:pStyle w:val="129"/>
        <w:snapToGrid w:val="0"/>
        <w:spacing w:before="0"/>
        <w:ind w:firstLine="48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val="zh-CN"/>
          <w14:textFill>
            <w14:solidFill>
              <w14:schemeClr w14:val="tx1"/>
            </w14:solidFill>
          </w14:textFill>
        </w:rPr>
        <w:t>25.2中标人按规定的日期、时间、地点，由法定代表人或其授权代表与采购人代表签订合同。如中标人为联合体的，由联合体成员各方法定代表人或其授权代表与采购人代表签订合同。</w:t>
      </w:r>
    </w:p>
    <w:p w14:paraId="3B632EA1">
      <w:pPr>
        <w:pStyle w:val="129"/>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25.3如签订合同并生效后，供应商无故拒绝或延期，除按照合同条款处理外，列入不良行为记录一次，并给予通报。</w:t>
      </w:r>
    </w:p>
    <w:p w14:paraId="1C4209BF">
      <w:pPr>
        <w:pStyle w:val="129"/>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25.4中标供应商拒绝与采购人签订合同的，采购人可以按照评审报告推荐的中标候选人名单排序，确定下一候选人为中标供应商，也可以重新开展政府采购活动。</w:t>
      </w:r>
    </w:p>
    <w:p w14:paraId="5F7AE7A1">
      <w:pPr>
        <w:pStyle w:val="129"/>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25.5采购合同由采购人与中标供应商根据招标文件、投标文件等内容通过政府采购电子交易平台在线签订，自动备案。</w:t>
      </w:r>
    </w:p>
    <w:p w14:paraId="0508099F">
      <w:pPr>
        <w:pStyle w:val="129"/>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25.6政采贷</w:t>
      </w:r>
    </w:p>
    <w:p w14:paraId="5B75E037">
      <w:pPr>
        <w:pStyle w:val="129"/>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1E36EBBF">
      <w:pPr>
        <w:pStyle w:val="129"/>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53FEA548">
      <w:pPr>
        <w:pStyle w:val="129"/>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DC49657">
      <w:pPr>
        <w:pStyle w:val="129"/>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2C3E12C">
      <w:pPr>
        <w:pStyle w:val="129"/>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（四）贷款发放。贷款金融机构根据贷款协议向供应商发放贷款。</w:t>
      </w:r>
    </w:p>
    <w:p w14:paraId="158B0DBD">
      <w:pPr>
        <w:pStyle w:val="129"/>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7896B004">
      <w:pPr>
        <w:pStyle w:val="129"/>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（六）业务终止。贷款偿清后，贷款金融机构或北海市小微企业融资担保有限公司及时办理应收账款质押注销登记，业务终止。</w:t>
      </w:r>
    </w:p>
    <w:p w14:paraId="03B0C41F">
      <w:pPr>
        <w:pStyle w:val="129"/>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注：相关合作银行的具体操作流程详见北海市政府采购中心首页“政采贷”板块。</w:t>
      </w:r>
    </w:p>
    <w:p w14:paraId="125265A1">
      <w:pPr>
        <w:pStyle w:val="129"/>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139F7339">
      <w:pPr>
        <w:autoSpaceDE w:val="0"/>
        <w:autoSpaceDN w:val="0"/>
        <w:adjustRightInd/>
        <w:snapToGrid w:val="0"/>
        <w:spacing w:line="360" w:lineRule="auto"/>
        <w:ind w:firstLine="480" w:firstLineChars="200"/>
        <w:textAlignment w:val="bottom"/>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供应商中标后可在“广西政府采购云”平台申请政采贷：操作路径：登录广西政府采购云平台-金融服务中心-【融资服务】，可在热门申请中选择产品直接申请。详见如下：</w:t>
      </w:r>
    </w:p>
    <w:p w14:paraId="07FF1E99">
      <w:pPr>
        <w:pStyle w:val="8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1.有贷款需求的供应商可以访问“广西政府采购云平台-金融服务-融资服务”栏目办理有关业务（链接：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Style w:val="76"/>
          <w:rFonts w:ascii="宋体" w:hAnsi="宋体" w:eastAsia="宋体" w:cs="Times New Roman"/>
          <w:snapToGrid/>
          <w:color w:val="000000" w:themeColor="text1"/>
          <w:sz w:val="24"/>
          <w:szCs w:val="20"/>
          <w:highlight w:val="none"/>
          <w14:textFill>
            <w14:solidFill>
              <w14:schemeClr w14:val="tx1"/>
            </w14:solidFill>
          </w14:textFill>
        </w:rPr>
        <w:t>https://jinrong.gcy.zfcg.gxzf.gov.cn/finance/loan/gx</w:t>
      </w:r>
      <w:r>
        <w:rPr>
          <w:rStyle w:val="76"/>
          <w:rFonts w:ascii="宋体" w:hAnsi="宋体" w:eastAsia="宋体" w:cs="Times New Roman"/>
          <w:snapToGrid/>
          <w:color w:val="000000" w:themeColor="text1"/>
          <w:sz w:val="24"/>
          <w:szCs w:val="20"/>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w:t>
      </w:r>
    </w:p>
    <w:p w14:paraId="6B9E1819">
      <w:pPr>
        <w:pStyle w:val="8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2.合作银行咨询办理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41BD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DDE0530">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银行名称</w:t>
            </w:r>
          </w:p>
        </w:tc>
        <w:tc>
          <w:tcPr>
            <w:tcW w:w="1134" w:type="dxa"/>
            <w:vAlign w:val="center"/>
          </w:tcPr>
          <w:p w14:paraId="3E00803D">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联系电话</w:t>
            </w:r>
          </w:p>
        </w:tc>
        <w:tc>
          <w:tcPr>
            <w:tcW w:w="1701" w:type="dxa"/>
            <w:vAlign w:val="center"/>
          </w:tcPr>
          <w:p w14:paraId="5C48B223">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最高授信金额</w:t>
            </w:r>
          </w:p>
        </w:tc>
        <w:tc>
          <w:tcPr>
            <w:tcW w:w="993" w:type="dxa"/>
            <w:vAlign w:val="center"/>
          </w:tcPr>
          <w:p w14:paraId="5FBB6988">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最长授信期限</w:t>
            </w:r>
          </w:p>
        </w:tc>
        <w:tc>
          <w:tcPr>
            <w:tcW w:w="850" w:type="dxa"/>
            <w:vAlign w:val="center"/>
          </w:tcPr>
          <w:p w14:paraId="13A42214">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最低利率</w:t>
            </w:r>
          </w:p>
        </w:tc>
        <w:tc>
          <w:tcPr>
            <w:tcW w:w="3366" w:type="dxa"/>
            <w:vAlign w:val="center"/>
          </w:tcPr>
          <w:p w14:paraId="38A7D62E">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流程简介</w:t>
            </w:r>
          </w:p>
        </w:tc>
      </w:tr>
      <w:tr w14:paraId="1495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F59C041">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建设银行</w:t>
            </w:r>
          </w:p>
        </w:tc>
        <w:tc>
          <w:tcPr>
            <w:tcW w:w="1134" w:type="dxa"/>
            <w:vAlign w:val="center"/>
          </w:tcPr>
          <w:p w14:paraId="5638A92B">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13077729988</w:t>
            </w:r>
          </w:p>
        </w:tc>
        <w:tc>
          <w:tcPr>
            <w:tcW w:w="1701" w:type="dxa"/>
            <w:vAlign w:val="center"/>
          </w:tcPr>
          <w:p w14:paraId="08AB9020">
            <w:pPr>
              <w:pStyle w:val="83"/>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最高3千万</w:t>
            </w:r>
          </w:p>
        </w:tc>
        <w:tc>
          <w:tcPr>
            <w:tcW w:w="993" w:type="dxa"/>
            <w:vAlign w:val="center"/>
          </w:tcPr>
          <w:p w14:paraId="19649260">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1年</w:t>
            </w:r>
          </w:p>
        </w:tc>
        <w:tc>
          <w:tcPr>
            <w:tcW w:w="850" w:type="dxa"/>
            <w:vAlign w:val="center"/>
          </w:tcPr>
          <w:p w14:paraId="73AC2B97">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3366" w:type="dxa"/>
            <w:vAlign w:val="center"/>
          </w:tcPr>
          <w:p w14:paraId="26150C4A">
            <w:pPr>
              <w:pStyle w:val="83"/>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开设账号，线下提供申请材料，进入贷款审批流程，贷款审批通过后可自主用款，银行官方网银可自主还款。</w:t>
            </w:r>
          </w:p>
        </w:tc>
      </w:tr>
      <w:tr w14:paraId="4EAD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186E9FF">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中国银行</w:t>
            </w:r>
          </w:p>
        </w:tc>
        <w:tc>
          <w:tcPr>
            <w:tcW w:w="1134" w:type="dxa"/>
            <w:vAlign w:val="center"/>
          </w:tcPr>
          <w:p w14:paraId="39DE63E0">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0779-3997084</w:t>
            </w:r>
          </w:p>
        </w:tc>
        <w:tc>
          <w:tcPr>
            <w:tcW w:w="1701" w:type="dxa"/>
            <w:vAlign w:val="center"/>
          </w:tcPr>
          <w:p w14:paraId="0EC951C5">
            <w:pPr>
              <w:pStyle w:val="83"/>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最高1千万</w:t>
            </w:r>
          </w:p>
        </w:tc>
        <w:tc>
          <w:tcPr>
            <w:tcW w:w="993" w:type="dxa"/>
            <w:vAlign w:val="center"/>
          </w:tcPr>
          <w:p w14:paraId="426E175B">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3年</w:t>
            </w:r>
          </w:p>
        </w:tc>
        <w:tc>
          <w:tcPr>
            <w:tcW w:w="850" w:type="dxa"/>
            <w:vAlign w:val="center"/>
          </w:tcPr>
          <w:p w14:paraId="541F53DB">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1.93%</w:t>
            </w:r>
          </w:p>
        </w:tc>
        <w:tc>
          <w:tcPr>
            <w:tcW w:w="3366" w:type="dxa"/>
            <w:vAlign w:val="center"/>
          </w:tcPr>
          <w:p w14:paraId="53C6F845">
            <w:pPr>
              <w:pStyle w:val="83"/>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在银行开户，线上申请，上传所需材料，等待审批，审批通过后可直接在手机银行提款。</w:t>
            </w:r>
          </w:p>
        </w:tc>
      </w:tr>
      <w:tr w14:paraId="3C52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C2E3AD3">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兴业银行</w:t>
            </w:r>
          </w:p>
        </w:tc>
        <w:tc>
          <w:tcPr>
            <w:tcW w:w="1134" w:type="dxa"/>
            <w:vAlign w:val="center"/>
          </w:tcPr>
          <w:p w14:paraId="078BD3FF">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0779-3158330</w:t>
            </w:r>
          </w:p>
        </w:tc>
        <w:tc>
          <w:tcPr>
            <w:tcW w:w="1701" w:type="dxa"/>
            <w:vAlign w:val="center"/>
          </w:tcPr>
          <w:p w14:paraId="6E508E32">
            <w:pPr>
              <w:pStyle w:val="83"/>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最高1千万（单笔提款金额达合同金额70%）</w:t>
            </w:r>
          </w:p>
        </w:tc>
        <w:tc>
          <w:tcPr>
            <w:tcW w:w="993" w:type="dxa"/>
            <w:vAlign w:val="center"/>
          </w:tcPr>
          <w:p w14:paraId="609672ED">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1年</w:t>
            </w:r>
          </w:p>
        </w:tc>
        <w:tc>
          <w:tcPr>
            <w:tcW w:w="850" w:type="dxa"/>
            <w:vAlign w:val="center"/>
          </w:tcPr>
          <w:p w14:paraId="7983E818">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3.70%</w:t>
            </w:r>
          </w:p>
        </w:tc>
        <w:tc>
          <w:tcPr>
            <w:tcW w:w="3366" w:type="dxa"/>
            <w:vAlign w:val="center"/>
          </w:tcPr>
          <w:p w14:paraId="62AE3972">
            <w:pPr>
              <w:pStyle w:val="83"/>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03E8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6C5FCFB">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工商银行</w:t>
            </w:r>
          </w:p>
        </w:tc>
        <w:tc>
          <w:tcPr>
            <w:tcW w:w="1134" w:type="dxa"/>
            <w:vAlign w:val="center"/>
          </w:tcPr>
          <w:p w14:paraId="13AF89DE">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0779-3050645</w:t>
            </w:r>
          </w:p>
        </w:tc>
        <w:tc>
          <w:tcPr>
            <w:tcW w:w="1701" w:type="dxa"/>
            <w:vAlign w:val="center"/>
          </w:tcPr>
          <w:p w14:paraId="74A6F120">
            <w:pPr>
              <w:pStyle w:val="83"/>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最高1千万且不超过合同金额70%</w:t>
            </w:r>
          </w:p>
        </w:tc>
        <w:tc>
          <w:tcPr>
            <w:tcW w:w="993" w:type="dxa"/>
            <w:vAlign w:val="center"/>
          </w:tcPr>
          <w:p w14:paraId="0BAF880A">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货物类1年</w:t>
            </w:r>
          </w:p>
          <w:p w14:paraId="2489E027">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服务类3年</w:t>
            </w:r>
          </w:p>
          <w:p w14:paraId="324EA0D6">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工程类5年</w:t>
            </w:r>
          </w:p>
        </w:tc>
        <w:tc>
          <w:tcPr>
            <w:tcW w:w="850" w:type="dxa"/>
            <w:vAlign w:val="center"/>
          </w:tcPr>
          <w:p w14:paraId="37C8674E">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3.45%</w:t>
            </w:r>
          </w:p>
        </w:tc>
        <w:tc>
          <w:tcPr>
            <w:tcW w:w="3366" w:type="dxa"/>
            <w:vAlign w:val="center"/>
          </w:tcPr>
          <w:p w14:paraId="3483C863">
            <w:pPr>
              <w:pStyle w:val="83"/>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为中征系统白名单企业，提供相关要求材料，内部审批后放款自主借还。</w:t>
            </w:r>
          </w:p>
        </w:tc>
      </w:tr>
      <w:tr w14:paraId="2F3A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6B6CB5D">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国民村镇银行</w:t>
            </w:r>
          </w:p>
        </w:tc>
        <w:tc>
          <w:tcPr>
            <w:tcW w:w="1134" w:type="dxa"/>
            <w:vAlign w:val="center"/>
          </w:tcPr>
          <w:p w14:paraId="0AE2491E">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0779-2668801</w:t>
            </w:r>
          </w:p>
        </w:tc>
        <w:tc>
          <w:tcPr>
            <w:tcW w:w="1701" w:type="dxa"/>
            <w:vAlign w:val="center"/>
          </w:tcPr>
          <w:p w14:paraId="172A639E">
            <w:pPr>
              <w:pStyle w:val="83"/>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最高500万</w:t>
            </w:r>
          </w:p>
        </w:tc>
        <w:tc>
          <w:tcPr>
            <w:tcW w:w="993" w:type="dxa"/>
            <w:vAlign w:val="center"/>
          </w:tcPr>
          <w:p w14:paraId="0045396A">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5年</w:t>
            </w:r>
          </w:p>
        </w:tc>
        <w:tc>
          <w:tcPr>
            <w:tcW w:w="850" w:type="dxa"/>
            <w:vAlign w:val="center"/>
          </w:tcPr>
          <w:p w14:paraId="7EC9E320">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2.80%</w:t>
            </w:r>
          </w:p>
        </w:tc>
        <w:tc>
          <w:tcPr>
            <w:tcW w:w="3366" w:type="dxa"/>
            <w:vAlign w:val="center"/>
          </w:tcPr>
          <w:p w14:paraId="1F38052C">
            <w:pPr>
              <w:pStyle w:val="83"/>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银行开户，线下申请并提供材料，信用良好企业最快1天获批即可提款</w:t>
            </w:r>
          </w:p>
        </w:tc>
      </w:tr>
      <w:tr w14:paraId="1E13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C5F6BA1">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桂林银行</w:t>
            </w:r>
          </w:p>
        </w:tc>
        <w:tc>
          <w:tcPr>
            <w:tcW w:w="1134" w:type="dxa"/>
            <w:vAlign w:val="center"/>
          </w:tcPr>
          <w:p w14:paraId="228D7420">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18577993959</w:t>
            </w:r>
          </w:p>
        </w:tc>
        <w:tc>
          <w:tcPr>
            <w:tcW w:w="1701" w:type="dxa"/>
            <w:vAlign w:val="center"/>
          </w:tcPr>
          <w:p w14:paraId="4CF9FF5A">
            <w:pPr>
              <w:pStyle w:val="83"/>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最高1千万</w:t>
            </w:r>
          </w:p>
        </w:tc>
        <w:tc>
          <w:tcPr>
            <w:tcW w:w="993" w:type="dxa"/>
            <w:vAlign w:val="center"/>
          </w:tcPr>
          <w:p w14:paraId="6C4064C1">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1年</w:t>
            </w:r>
          </w:p>
        </w:tc>
        <w:tc>
          <w:tcPr>
            <w:tcW w:w="850" w:type="dxa"/>
            <w:vAlign w:val="center"/>
          </w:tcPr>
          <w:p w14:paraId="126767A1">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3.45%</w:t>
            </w:r>
          </w:p>
        </w:tc>
        <w:tc>
          <w:tcPr>
            <w:tcW w:w="3366" w:type="dxa"/>
            <w:vAlign w:val="center"/>
          </w:tcPr>
          <w:p w14:paraId="5F91F4F1">
            <w:pPr>
              <w:pStyle w:val="83"/>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线下申请，材料齐全最快1周内即可放款。</w:t>
            </w:r>
          </w:p>
        </w:tc>
      </w:tr>
      <w:tr w14:paraId="17D3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DE0AF1F">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中小微商务服务公司</w:t>
            </w:r>
          </w:p>
        </w:tc>
        <w:tc>
          <w:tcPr>
            <w:tcW w:w="1134" w:type="dxa"/>
            <w:vAlign w:val="center"/>
          </w:tcPr>
          <w:p w14:paraId="7A5B306C">
            <w:pPr>
              <w:pStyle w:val="83"/>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19907799988</w:t>
            </w:r>
          </w:p>
        </w:tc>
        <w:tc>
          <w:tcPr>
            <w:tcW w:w="1701" w:type="dxa"/>
            <w:vAlign w:val="center"/>
          </w:tcPr>
          <w:p w14:paraId="04CE1C6A">
            <w:pPr>
              <w:pStyle w:val="83"/>
              <w:ind w:firstLine="0"/>
              <w:rPr>
                <w:color w:val="000000" w:themeColor="text1"/>
                <w:highlight w:val="none"/>
                <w14:textFill>
                  <w14:solidFill>
                    <w14:schemeClr w14:val="tx1"/>
                  </w14:solidFill>
                </w14:textFill>
              </w:rPr>
            </w:pPr>
          </w:p>
        </w:tc>
        <w:tc>
          <w:tcPr>
            <w:tcW w:w="993" w:type="dxa"/>
            <w:vAlign w:val="center"/>
          </w:tcPr>
          <w:p w14:paraId="290CE8B1">
            <w:pPr>
              <w:pStyle w:val="83"/>
              <w:ind w:firstLine="0"/>
              <w:jc w:val="center"/>
              <w:rPr>
                <w:color w:val="000000" w:themeColor="text1"/>
                <w:highlight w:val="none"/>
                <w14:textFill>
                  <w14:solidFill>
                    <w14:schemeClr w14:val="tx1"/>
                  </w14:solidFill>
                </w14:textFill>
              </w:rPr>
            </w:pPr>
          </w:p>
        </w:tc>
        <w:tc>
          <w:tcPr>
            <w:tcW w:w="850" w:type="dxa"/>
            <w:vAlign w:val="center"/>
          </w:tcPr>
          <w:p w14:paraId="109A77D1">
            <w:pPr>
              <w:pStyle w:val="83"/>
              <w:ind w:firstLine="0"/>
              <w:jc w:val="center"/>
              <w:rPr>
                <w:color w:val="000000" w:themeColor="text1"/>
                <w:highlight w:val="none"/>
                <w14:textFill>
                  <w14:solidFill>
                    <w14:schemeClr w14:val="tx1"/>
                  </w14:solidFill>
                </w14:textFill>
              </w:rPr>
            </w:pPr>
          </w:p>
        </w:tc>
        <w:tc>
          <w:tcPr>
            <w:tcW w:w="3366" w:type="dxa"/>
            <w:vAlign w:val="center"/>
          </w:tcPr>
          <w:p w14:paraId="0F9037C7">
            <w:pPr>
              <w:pStyle w:val="83"/>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具体业务可电话咨询。</w:t>
            </w:r>
          </w:p>
        </w:tc>
      </w:tr>
    </w:tbl>
    <w:p w14:paraId="7689184A">
      <w:pPr>
        <w:pStyle w:val="8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注：表中联系电话、授信金额、授信期限、最低利率等信息可能动态更新，仅供参考，具体以办理时相关银行公布的为准。</w:t>
      </w:r>
    </w:p>
    <w:p w14:paraId="6F8024C3">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26. 履约保证金</w:t>
      </w:r>
    </w:p>
    <w:p w14:paraId="450BF02C">
      <w:pPr>
        <w:tabs>
          <w:tab w:val="left" w:pos="0"/>
        </w:tabs>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本项目不收取履约保证金。</w:t>
      </w:r>
    </w:p>
    <w:p w14:paraId="37BC44C6">
      <w:pPr>
        <w:pStyle w:val="24"/>
        <w:spacing w:line="360" w:lineRule="auto"/>
        <w:ind w:left="479" w:hanging="479" w:hangingChars="199"/>
        <w:rPr>
          <w:rFonts w:cs="宋体"/>
          <w:b/>
          <w:color w:val="000000" w:themeColor="text1"/>
          <w:highlight w:val="none"/>
          <w14:textFill>
            <w14:solidFill>
              <w14:schemeClr w14:val="tx1"/>
            </w14:solidFill>
          </w14:textFill>
        </w:rPr>
      </w:pPr>
      <w:r>
        <w:rPr>
          <w:rFonts w:cs="宋体"/>
          <w:b/>
          <w:color w:val="000000" w:themeColor="text1"/>
          <w:highlight w:val="none"/>
          <w14:textFill>
            <w14:solidFill>
              <w14:schemeClr w14:val="tx1"/>
            </w14:solidFill>
          </w14:textFill>
        </w:rPr>
        <w:t>27.预付款</w:t>
      </w:r>
    </w:p>
    <w:p w14:paraId="1D80B6B1">
      <w:pPr>
        <w:pStyle w:val="24"/>
        <w:spacing w:line="360" w:lineRule="auto"/>
        <w:ind w:left="479" w:hanging="479" w:hangingChars="199"/>
        <w:rPr>
          <w:rFonts w:ascii="宋体" w:hAnsi="宋体"/>
          <w:color w:val="000000" w:themeColor="text1"/>
          <w:sz w:val="24"/>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 xml:space="preserve">    详见“第三部分  采购需求” 。</w:t>
      </w:r>
    </w:p>
    <w:p w14:paraId="168724B5">
      <w:pPr>
        <w:adjustRightInd/>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14:paraId="219F7196">
      <w:pPr>
        <w:snapToGrid w:val="0"/>
        <w:spacing w:line="360" w:lineRule="auto"/>
        <w:ind w:firstLine="3357" w:firstLineChars="1045"/>
        <w:rPr>
          <w:rFonts w:ascii="宋体" w:hAnsi="宋体" w:cs="宋体"/>
          <w:b/>
          <w:color w:val="000000" w:themeColor="text1"/>
          <w:sz w:val="32"/>
          <w:highlight w:val="none"/>
          <w14:textFill>
            <w14:solidFill>
              <w14:schemeClr w14:val="tx1"/>
            </w14:solidFill>
          </w14:textFill>
        </w:rPr>
      </w:pPr>
    </w:p>
    <w:p w14:paraId="2B27C8C1">
      <w:pPr>
        <w:snapToGrid w:val="0"/>
        <w:spacing w:line="360" w:lineRule="auto"/>
        <w:ind w:firstLine="3357" w:firstLineChars="1045"/>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八、电子交易活动的中止</w:t>
      </w:r>
    </w:p>
    <w:p w14:paraId="0DE7D776">
      <w:pPr>
        <w:pStyle w:val="129"/>
        <w:snapToGrid w:val="0"/>
        <w:spacing w:before="0"/>
        <w:ind w:firstLine="0" w:firstLineChars="0"/>
        <w:rPr>
          <w:rFonts w:ascii="宋体" w:hAnsi="宋体" w:cs="宋体"/>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2</w:t>
      </w:r>
      <w:r>
        <w:rPr>
          <w:rFonts w:ascii="宋体" w:hAnsi="宋体" w:cs="宋体"/>
          <w:b/>
          <w:bCs/>
          <w:color w:val="000000" w:themeColor="text1"/>
          <w:szCs w:val="24"/>
          <w:highlight w:val="none"/>
          <w14:textFill>
            <w14:solidFill>
              <w14:schemeClr w14:val="tx1"/>
            </w14:solidFill>
          </w14:textFill>
        </w:rPr>
        <w:t>8</w:t>
      </w:r>
      <w:r>
        <w:rPr>
          <w:rFonts w:hint="eastAsia" w:ascii="宋体" w:hAnsi="宋体" w:cs="宋体"/>
          <w:b/>
          <w:color w:val="000000" w:themeColor="text1"/>
          <w:szCs w:val="24"/>
          <w:highlight w:val="none"/>
          <w14:textFill>
            <w14:solidFill>
              <w14:schemeClr w14:val="tx1"/>
            </w14:solidFill>
          </w14:textFill>
        </w:rPr>
        <w:t>. 电子交易活动的中止。</w:t>
      </w:r>
      <w:r>
        <w:rPr>
          <w:rFonts w:hint="eastAsia" w:ascii="宋体" w:hAnsi="宋体" w:cs="宋体"/>
          <w:color w:val="000000" w:themeColor="text1"/>
          <w:highlight w:val="none"/>
          <w14:textFill>
            <w14:solidFill>
              <w14:schemeClr w14:val="tx1"/>
            </w14:solidFill>
          </w14:textFill>
        </w:rPr>
        <w:t>采购过程中出现以下情形，导致电子交易平台无法正常运行，或者无法保证电子交易的公平、公正和安全时，采购代理机构可中止电子交易活动：</w:t>
      </w:r>
    </w:p>
    <w:p w14:paraId="3019F202">
      <w:pPr>
        <w:pStyle w:val="129"/>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28.1电子交易平台发生故障而无法登录访问的； </w:t>
      </w:r>
    </w:p>
    <w:p w14:paraId="632D7559">
      <w:pPr>
        <w:pStyle w:val="129"/>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28.2电子交易平台应用或数据库出现错误，不能进行正常操作的；</w:t>
      </w:r>
    </w:p>
    <w:p w14:paraId="093D9A59">
      <w:pPr>
        <w:pStyle w:val="129"/>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28.3电子交易平台发现严重安全漏洞，有潜在泄密危险的；</w:t>
      </w:r>
    </w:p>
    <w:p w14:paraId="524A4717">
      <w:pPr>
        <w:pStyle w:val="129"/>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28.4病毒发作导致不能进行正常操作的； </w:t>
      </w:r>
    </w:p>
    <w:p w14:paraId="5C9876CA">
      <w:pPr>
        <w:pStyle w:val="129"/>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28.5其他无法保证电子交易的公平、公正和安全的情况。</w:t>
      </w:r>
    </w:p>
    <w:p w14:paraId="33EA4762">
      <w:pPr>
        <w:pStyle w:val="129"/>
        <w:snapToGrid w:val="0"/>
        <w:spacing w:before="0"/>
        <w:ind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7EDFAC12">
      <w:pPr>
        <w:tabs>
          <w:tab w:val="left" w:pos="0"/>
        </w:tabs>
        <w:spacing w:line="360" w:lineRule="auto"/>
        <w:ind w:firstLine="480"/>
        <w:rPr>
          <w:rFonts w:ascii="宋体" w:hAnsi="宋体" w:cs="宋体"/>
          <w:color w:val="000000" w:themeColor="text1"/>
          <w:sz w:val="24"/>
          <w:highlight w:val="none"/>
          <w14:textFill>
            <w14:solidFill>
              <w14:schemeClr w14:val="tx1"/>
            </w14:solidFill>
          </w14:textFill>
        </w:rPr>
      </w:pPr>
    </w:p>
    <w:p w14:paraId="60B4AD2D">
      <w:pPr>
        <w:snapToGrid w:val="0"/>
        <w:spacing w:line="360" w:lineRule="auto"/>
        <w:ind w:left="120" w:leftChars="57" w:firstLine="482" w:firstLineChars="150"/>
        <w:jc w:val="center"/>
        <w:outlineLvl w:val="1"/>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九、验收</w:t>
      </w:r>
    </w:p>
    <w:p w14:paraId="5E828C2F">
      <w:pPr>
        <w:pStyle w:val="24"/>
        <w:spacing w:line="360" w:lineRule="auto"/>
        <w:ind w:firstLine="0" w:firstLineChars="0"/>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30.验收</w:t>
      </w:r>
    </w:p>
    <w:p w14:paraId="09FAD0BB">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2B3429A">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30.2采购人可以邀请参加本项目的其他投标人或者第三方机构参与验收。参与验收的投标人或者第三方机构的意见作为验收书的参考资料一并存档。</w:t>
      </w:r>
    </w:p>
    <w:p w14:paraId="4D7907DE">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6F439CB">
      <w:pPr>
        <w:tabs>
          <w:tab w:val="left" w:pos="0"/>
        </w:tabs>
        <w:spacing w:line="360" w:lineRule="auto"/>
        <w:ind w:firstLine="48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26"/>
    <w:p w14:paraId="0B4CE16B">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pPr>
      <w:bookmarkStart w:id="27" w:name="_Hlt74707468"/>
      <w:bookmarkEnd w:id="27"/>
      <w:bookmarkStart w:id="28" w:name="_Hlt75236290"/>
      <w:bookmarkEnd w:id="28"/>
      <w:bookmarkStart w:id="29" w:name="_Hlt68072998"/>
      <w:bookmarkEnd w:id="29"/>
      <w:bookmarkStart w:id="30" w:name="_Hlt74730295"/>
      <w:bookmarkEnd w:id="30"/>
      <w:bookmarkStart w:id="31" w:name="_Hlt75236101"/>
      <w:bookmarkEnd w:id="31"/>
      <w:bookmarkStart w:id="32" w:name="_Hlt68403820"/>
      <w:bookmarkEnd w:id="32"/>
      <w:bookmarkStart w:id="33" w:name="_Hlt68057669"/>
      <w:bookmarkEnd w:id="33"/>
      <w:bookmarkStart w:id="34" w:name="_Hlt74729768"/>
      <w:bookmarkEnd w:id="34"/>
      <w:bookmarkStart w:id="35" w:name="_Hlt74714665"/>
      <w:bookmarkEnd w:id="35"/>
      <w:bookmarkStart w:id="36" w:name="_Hlt68073093"/>
      <w:bookmarkEnd w:id="36"/>
      <w:bookmarkStart w:id="37" w:name="_Hlt68072990"/>
      <w:bookmarkEnd w:id="37"/>
      <w:bookmarkStart w:id="38" w:name="_Hlt75236011"/>
      <w:bookmarkEnd w:id="38"/>
    </w:p>
    <w:p w14:paraId="1F8C521D">
      <w:pPr>
        <w:snapToGrid w:val="0"/>
        <w:spacing w:line="360" w:lineRule="auto"/>
        <w:ind w:left="120" w:leftChars="57" w:firstLine="482" w:firstLineChars="150"/>
        <w:jc w:val="center"/>
        <w:outlineLvl w:val="1"/>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十、代理费用的收取标准和方式</w:t>
      </w:r>
    </w:p>
    <w:p w14:paraId="2839F1AA">
      <w:pPr>
        <w:pStyle w:val="24"/>
        <w:spacing w:line="360" w:lineRule="auto"/>
        <w:ind w:firstLine="0" w:firstLineChars="0"/>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31.</w:t>
      </w:r>
      <w:bookmarkStart w:id="39" w:name="OLE_LINK20"/>
      <w:bookmarkStart w:id="40" w:name="OLE_LINK19"/>
      <w:r>
        <w:rPr>
          <w:rFonts w:hint="eastAsia" w:cs="宋体"/>
          <w:b/>
          <w:color w:val="000000" w:themeColor="text1"/>
          <w:highlight w:val="none"/>
          <w14:textFill>
            <w14:solidFill>
              <w14:schemeClr w14:val="tx1"/>
            </w14:solidFill>
          </w14:textFill>
        </w:rPr>
        <w:t>代理费用</w:t>
      </w:r>
      <w:bookmarkEnd w:id="39"/>
      <w:bookmarkEnd w:id="40"/>
      <w:r>
        <w:rPr>
          <w:rFonts w:hint="eastAsia" w:cs="宋体"/>
          <w:b/>
          <w:color w:val="000000" w:themeColor="text1"/>
          <w:highlight w:val="none"/>
          <w14:textFill>
            <w14:solidFill>
              <w14:schemeClr w14:val="tx1"/>
            </w14:solidFill>
          </w14:textFill>
        </w:rPr>
        <w:t>的收取标准和方式（适用于有权收取代理费用的采购代理机构）</w:t>
      </w:r>
    </w:p>
    <w:p w14:paraId="0CBE2600">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r>
        <w:rPr>
          <w:rFonts w:hint="eastAsia" w:ascii="宋体" w:hAnsi="宋体" w:cs="宋体"/>
          <w:color w:val="000000" w:themeColor="text1"/>
          <w:kern w:val="0"/>
          <w:sz w:val="24"/>
          <w:highlight w:val="none"/>
          <w14:textFill>
            <w14:solidFill>
              <w14:schemeClr w14:val="tx1"/>
            </w14:solidFill>
          </w14:textFill>
        </w:rPr>
        <w:t>不收取代理费用。</w:t>
      </w:r>
    </w:p>
    <w:bookmarkEnd w:id="21"/>
    <w:bookmarkEnd w:id="22"/>
    <w:p w14:paraId="650FFDD4">
      <w:pPr>
        <w:spacing w:line="360" w:lineRule="auto"/>
        <w:jc w:val="center"/>
        <w:outlineLvl w:val="0"/>
        <w:rPr>
          <w:rFonts w:ascii="宋体" w:hAnsi="宋体" w:cs="宋体"/>
          <w:b/>
          <w:color w:val="000000" w:themeColor="text1"/>
          <w:sz w:val="36"/>
          <w:szCs w:val="36"/>
          <w:highlight w:val="none"/>
          <w14:textFill>
            <w14:solidFill>
              <w14:schemeClr w14:val="tx1"/>
            </w14:solidFill>
          </w14:textFill>
        </w:rPr>
      </w:pPr>
      <w:bookmarkStart w:id="41" w:name="_Toc176185121"/>
      <w:bookmarkStart w:id="42" w:name="_Toc176343850"/>
      <w:bookmarkStart w:id="43" w:name="第四部分"/>
      <w:r>
        <w:rPr>
          <w:rFonts w:hint="eastAsia" w:ascii="宋体" w:hAnsi="宋体" w:cs="宋体"/>
          <w:b/>
          <w:color w:val="000000" w:themeColor="text1"/>
          <w:sz w:val="36"/>
          <w:szCs w:val="36"/>
          <w:highlight w:val="none"/>
          <w14:textFill>
            <w14:solidFill>
              <w14:schemeClr w14:val="tx1"/>
            </w14:solidFill>
          </w14:textFill>
        </w:rPr>
        <w:t>第三部分  采购需求</w:t>
      </w:r>
      <w:bookmarkEnd w:id="41"/>
      <w:bookmarkEnd w:id="42"/>
    </w:p>
    <w:p w14:paraId="0CC6034C">
      <w:pPr>
        <w:pStyle w:val="83"/>
        <w:rPr>
          <w:color w:val="000000" w:themeColor="text1"/>
          <w:highlight w:val="none"/>
          <w14:textFill>
            <w14:solidFill>
              <w14:schemeClr w14:val="tx1"/>
            </w14:solidFill>
          </w14:textFill>
        </w:rPr>
      </w:pPr>
    </w:p>
    <w:p w14:paraId="7F183D4E">
      <w:pPr>
        <w:tabs>
          <w:tab w:val="left" w:pos="0"/>
        </w:tabs>
        <w:spacing w:line="360" w:lineRule="auto"/>
        <w:ind w:firstLine="48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说明:</w:t>
      </w:r>
    </w:p>
    <w:p w14:paraId="583D21EB">
      <w:pPr>
        <w:tabs>
          <w:tab w:val="left" w:pos="0"/>
        </w:tabs>
        <w:spacing w:line="360" w:lineRule="auto"/>
        <w:ind w:firstLine="48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本项目一览表中参考品牌型号及技术参数性能(配置)不明确或有误的，或投标人选用其他品牌型号替代的，请以详细、正确的品牌型号、技术参数性能配置填写投标报价表。投标人须根据技术参数及性能配置要求提供对应的技术偏离表。</w:t>
      </w:r>
    </w:p>
    <w:p w14:paraId="0B684358">
      <w:pPr>
        <w:tabs>
          <w:tab w:val="left" w:pos="0"/>
        </w:tabs>
        <w:spacing w:line="360" w:lineRule="auto"/>
        <w:ind w:firstLine="48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按财政部发展改革委生态环境部市场监管总局《关于调整优化节能产品、环境标志产品政府采购执行机制的通知》财库(2019)9号文件要求，如发布有政府采购节能产品品目清单中规定为政府强制采购的节能产品，投标产品必须满足文件的相关规定。投标时须提供国家确定的认证机构出具的、处于有效期之内的有效的节能产品认证证书复印件并加盖投标人公章，不提供视为无效投标处理。</w:t>
      </w:r>
    </w:p>
    <w:p w14:paraId="7F182DCF">
      <w:pPr>
        <w:tabs>
          <w:tab w:val="left" w:pos="0"/>
        </w:tabs>
        <w:spacing w:line="360" w:lineRule="auto"/>
        <w:ind w:firstLine="480"/>
        <w:rPr>
          <w:rFonts w:hint="eastAsia" w:ascii="宋体" w:hAnsi="宋体" w:eastAsia="宋体" w:cs="宋体"/>
          <w:color w:val="000000" w:themeColor="text1"/>
          <w:kern w:val="0"/>
          <w:sz w:val="24"/>
          <w:highlight w:val="none"/>
          <w14:textFill>
            <w14:solidFill>
              <w14:schemeClr w14:val="tx1"/>
            </w14:solidFill>
          </w14:textFill>
        </w:rPr>
      </w:pPr>
      <w:bookmarkStart w:id="44" w:name="OLE_LINK15"/>
      <w:bookmarkStart w:id="45" w:name="OLE_LINK16"/>
      <w:r>
        <w:rPr>
          <w:rFonts w:hint="eastAsia" w:ascii="宋体" w:hAnsi="宋体" w:eastAsia="宋体" w:cs="宋体"/>
          <w:color w:val="000000" w:themeColor="text1"/>
          <w:kern w:val="0"/>
          <w:sz w:val="24"/>
          <w:highlight w:val="none"/>
          <w14:textFill>
            <w14:solidFill>
              <w14:schemeClr w14:val="tx1"/>
            </w14:solidFill>
          </w14:textFill>
        </w:rPr>
        <w:t>3.采购需求一览表中标注</w:t>
      </w:r>
      <w:bookmarkStart w:id="46" w:name="OLE_LINK10"/>
      <w:r>
        <w:rPr>
          <w:rFonts w:hint="eastAsia" w:ascii="宋体" w:hAnsi="宋体" w:eastAsia="宋体" w:cs="宋体"/>
          <w:color w:val="000000" w:themeColor="text1"/>
          <w:kern w:val="0"/>
          <w:sz w:val="24"/>
          <w:highlight w:val="none"/>
          <w14:textFill>
            <w14:solidFill>
              <w14:schemeClr w14:val="tx1"/>
            </w14:solidFill>
          </w14:textFill>
        </w:rPr>
        <w:t>“</w:t>
      </w:r>
      <w:bookmarkStart w:id="47" w:name="OLE_LINK21"/>
      <w:bookmarkStart w:id="48" w:name="OLE_LINK11"/>
      <w:bookmarkStart w:id="49" w:name="OLE_LINK12"/>
      <w:bookmarkStart w:id="50" w:name="OLE_LINK18"/>
      <w:r>
        <w:rPr>
          <w:rFonts w:hint="eastAsia" w:ascii="宋体" w:hAnsi="宋体" w:eastAsia="宋体" w:cs="宋体"/>
          <w:color w:val="000000" w:themeColor="text1"/>
          <w:kern w:val="0"/>
          <w:sz w:val="24"/>
          <w:highlight w:val="none"/>
          <w14:textFill>
            <w14:solidFill>
              <w14:schemeClr w14:val="tx1"/>
            </w14:solidFill>
          </w14:textFill>
        </w:rPr>
        <w:t>▲</w:t>
      </w:r>
      <w:bookmarkEnd w:id="47"/>
      <w:bookmarkEnd w:id="48"/>
      <w:bookmarkEnd w:id="49"/>
      <w:bookmarkEnd w:id="50"/>
      <w:r>
        <w:rPr>
          <w:rFonts w:hint="eastAsia" w:ascii="宋体" w:hAnsi="宋体" w:eastAsia="宋体" w:cs="宋体"/>
          <w:color w:val="000000" w:themeColor="text1"/>
          <w:kern w:val="0"/>
          <w:sz w:val="24"/>
          <w:highlight w:val="none"/>
          <w14:textFill>
            <w14:solidFill>
              <w14:schemeClr w14:val="tx1"/>
            </w14:solidFill>
          </w14:textFill>
        </w:rPr>
        <w:t>”</w:t>
      </w:r>
      <w:bookmarkEnd w:id="46"/>
      <w:r>
        <w:rPr>
          <w:rFonts w:hint="eastAsia" w:ascii="宋体" w:hAnsi="宋体" w:eastAsia="宋体" w:cs="宋体"/>
          <w:color w:val="000000" w:themeColor="text1"/>
          <w:kern w:val="0"/>
          <w:sz w:val="24"/>
          <w:highlight w:val="none"/>
          <w14:textFill>
            <w14:solidFill>
              <w14:schemeClr w14:val="tx1"/>
            </w14:solidFill>
          </w14:textFill>
        </w:rPr>
        <w:t>的详细技术参数及配备要求、商务要求必须响应满足或优于，否则投标无效。</w:t>
      </w:r>
      <w:bookmarkEnd w:id="44"/>
      <w:bookmarkEnd w:id="45"/>
    </w:p>
    <w:p w14:paraId="33D0C254">
      <w:pPr>
        <w:tabs>
          <w:tab w:val="left" w:pos="0"/>
        </w:tabs>
        <w:spacing w:line="360" w:lineRule="auto"/>
        <w:ind w:firstLine="48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4.</w:t>
      </w:r>
      <w:r>
        <w:rPr>
          <w:rFonts w:hint="eastAsia" w:ascii="宋体" w:hAnsi="宋体" w:cs="宋体"/>
          <w:b/>
          <w:color w:val="000000" w:themeColor="text1"/>
          <w:szCs w:val="21"/>
          <w:highlight w:val="none"/>
          <w14:textFill>
            <w14:solidFill>
              <w14:schemeClr w14:val="tx1"/>
            </w14:solidFill>
          </w14:textFill>
        </w:rPr>
        <w:t>本项目核心产品为：</w:t>
      </w:r>
      <w:r>
        <w:rPr>
          <w:rFonts w:hint="eastAsia" w:ascii="宋体" w:hAnsi="宋体" w:cs="宋体"/>
          <w:b/>
          <w:color w:val="000000" w:themeColor="text1"/>
          <w:szCs w:val="21"/>
          <w:highlight w:val="none"/>
          <w:u w:val="single"/>
          <w14:textFill>
            <w14:solidFill>
              <w14:schemeClr w14:val="tx1"/>
            </w14:solidFill>
          </w14:textFill>
        </w:rPr>
        <w:t>《技术参数要求表》序号</w:t>
      </w:r>
      <w:r>
        <w:rPr>
          <w:rFonts w:hint="eastAsia" w:ascii="宋体" w:hAnsi="宋体" w:cs="宋体"/>
          <w:b/>
          <w:color w:val="000000" w:themeColor="text1"/>
          <w:szCs w:val="21"/>
          <w:highlight w:val="none"/>
          <w:u w:val="single"/>
          <w:lang w:val="en-US" w:eastAsia="zh-CN"/>
          <w14:textFill>
            <w14:solidFill>
              <w14:schemeClr w14:val="tx1"/>
            </w14:solidFill>
          </w14:textFill>
        </w:rPr>
        <w:t>26</w:t>
      </w:r>
      <w:r>
        <w:rPr>
          <w:rFonts w:hint="eastAsia" w:ascii="宋体" w:hAnsi="宋体" w:cs="宋体"/>
          <w:b/>
          <w:color w:val="000000" w:themeColor="text1"/>
          <w:szCs w:val="21"/>
          <w:highlight w:val="none"/>
          <w:u w:val="single"/>
          <w14:textFill>
            <w14:solidFill>
              <w14:schemeClr w14:val="tx1"/>
            </w14:solidFill>
          </w14:textFill>
        </w:rPr>
        <w:t>、</w:t>
      </w:r>
      <w:r>
        <w:rPr>
          <w:rFonts w:hint="eastAsia" w:ascii="宋体" w:hAnsi="宋体" w:cs="宋体"/>
          <w:b/>
          <w:color w:val="000000" w:themeColor="text1"/>
          <w:szCs w:val="21"/>
          <w:highlight w:val="none"/>
          <w:u w:val="single"/>
          <w:lang w:eastAsia="zh-CN"/>
          <w14:textFill>
            <w14:solidFill>
              <w14:schemeClr w14:val="tx1"/>
            </w14:solidFill>
          </w14:textFill>
        </w:rPr>
        <w:t>智慧黑板</w:t>
      </w:r>
      <w:r>
        <w:rPr>
          <w:rFonts w:hint="eastAsia" w:ascii="宋体" w:hAnsi="宋体" w:cs="宋体"/>
          <w:b/>
          <w:color w:val="000000" w:themeColor="text1"/>
          <w:szCs w:val="21"/>
          <w:highlight w:val="none"/>
          <w14:textFill>
            <w14:solidFill>
              <w14:schemeClr w14:val="tx1"/>
            </w14:solidFill>
          </w14:textFill>
        </w:rPr>
        <w:t>。</w:t>
      </w:r>
    </w:p>
    <w:tbl>
      <w:tblPr>
        <w:tblStyle w:val="62"/>
        <w:tblpPr w:leftFromText="180" w:rightFromText="180" w:vertAnchor="text" w:horzAnchor="page" w:tblpX="728" w:tblpY="545"/>
        <w:tblOverlap w:val="never"/>
        <w:tblW w:w="10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567"/>
        <w:gridCol w:w="993"/>
        <w:gridCol w:w="7326"/>
      </w:tblGrid>
      <w:tr w14:paraId="0F1A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0695" w:type="dxa"/>
            <w:gridSpan w:val="5"/>
            <w:tcBorders>
              <w:top w:val="single" w:color="auto" w:sz="4" w:space="0"/>
              <w:left w:val="single" w:color="auto" w:sz="4" w:space="0"/>
              <w:bottom w:val="single" w:color="auto" w:sz="4" w:space="0"/>
              <w:right w:val="single" w:color="auto" w:sz="4" w:space="0"/>
            </w:tcBorders>
            <w:vAlign w:val="center"/>
          </w:tcPr>
          <w:p w14:paraId="16A2DFCD">
            <w:pPr>
              <w:pStyle w:val="83"/>
              <w:ind w:left="0" w:leftChars="0" w:firstLine="0" w:firstLineChars="0"/>
              <w:jc w:val="center"/>
              <w:rPr>
                <w:rFonts w:cs="宋体" w:asciiTheme="minorEastAsia" w:hAnsiTheme="minorEastAsia" w:eastAsiaTheme="minorEastAsia"/>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Cs/>
                <w:color w:val="000000" w:themeColor="text1"/>
                <w:sz w:val="28"/>
                <w:szCs w:val="28"/>
                <w:highlight w:val="none"/>
                <w14:textFill>
                  <w14:solidFill>
                    <w14:schemeClr w14:val="tx1"/>
                  </w14:solidFill>
                </w14:textFill>
              </w:rPr>
              <w:t>技术参数要求表</w:t>
            </w:r>
          </w:p>
        </w:tc>
      </w:tr>
      <w:tr w14:paraId="27A6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17" w:type="dxa"/>
            <w:tcBorders>
              <w:top w:val="single" w:color="auto" w:sz="4" w:space="0"/>
              <w:left w:val="single" w:color="auto" w:sz="4" w:space="0"/>
              <w:bottom w:val="single" w:color="auto" w:sz="4" w:space="0"/>
              <w:right w:val="single" w:color="auto" w:sz="4" w:space="0"/>
            </w:tcBorders>
            <w:vAlign w:val="center"/>
          </w:tcPr>
          <w:p w14:paraId="61203CA1">
            <w:pPr>
              <w:widowControl/>
              <w:jc w:val="center"/>
              <w:rPr>
                <w:rFonts w:ascii="宋体" w:hAnsi="Calibri" w:cs="宋体" w:eastAsiaTheme="minorEastAsia"/>
                <w:bCs/>
                <w:color w:val="000000" w:themeColor="text1"/>
                <w:kern w:val="0"/>
                <w:sz w:val="24"/>
                <w:szCs w:val="21"/>
                <w:highlight w:val="none"/>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序号</w:t>
            </w:r>
          </w:p>
        </w:tc>
        <w:tc>
          <w:tcPr>
            <w:tcW w:w="992" w:type="dxa"/>
            <w:tcBorders>
              <w:top w:val="single" w:color="auto" w:sz="4" w:space="0"/>
              <w:left w:val="single" w:color="auto" w:sz="4" w:space="0"/>
              <w:bottom w:val="single" w:color="auto" w:sz="4" w:space="0"/>
              <w:right w:val="single" w:color="auto" w:sz="4" w:space="0"/>
            </w:tcBorders>
            <w:vAlign w:val="center"/>
          </w:tcPr>
          <w:p w14:paraId="0C9B9850">
            <w:pPr>
              <w:widowControl/>
              <w:jc w:val="center"/>
              <w:rPr>
                <w:rFonts w:ascii="宋体" w:hAnsi="Calibri" w:cs="宋体" w:eastAsiaTheme="minorEastAsia"/>
                <w:bCs/>
                <w:color w:val="000000" w:themeColor="text1"/>
                <w:kern w:val="0"/>
                <w:sz w:val="24"/>
                <w:szCs w:val="21"/>
                <w:highlight w:val="none"/>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品目</w:t>
            </w:r>
          </w:p>
        </w:tc>
        <w:tc>
          <w:tcPr>
            <w:tcW w:w="567" w:type="dxa"/>
            <w:tcBorders>
              <w:top w:val="single" w:color="auto" w:sz="4" w:space="0"/>
              <w:left w:val="single" w:color="auto" w:sz="4" w:space="0"/>
              <w:bottom w:val="single" w:color="auto" w:sz="4" w:space="0"/>
              <w:right w:val="single" w:color="auto" w:sz="4" w:space="0"/>
            </w:tcBorders>
            <w:noWrap/>
            <w:vAlign w:val="center"/>
          </w:tcPr>
          <w:p w14:paraId="59837376">
            <w:pPr>
              <w:widowControl/>
              <w:jc w:val="center"/>
              <w:rPr>
                <w:rFonts w:ascii="宋体" w:hAnsi="Calibri" w:cs="宋体" w:eastAsiaTheme="minorEastAsia"/>
                <w:bCs/>
                <w:color w:val="000000" w:themeColor="text1"/>
                <w:kern w:val="0"/>
                <w:sz w:val="24"/>
                <w:szCs w:val="21"/>
                <w:highlight w:val="none"/>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单位</w:t>
            </w:r>
          </w:p>
        </w:tc>
        <w:tc>
          <w:tcPr>
            <w:tcW w:w="993" w:type="dxa"/>
            <w:tcBorders>
              <w:top w:val="single" w:color="auto" w:sz="4" w:space="0"/>
              <w:left w:val="single" w:color="auto" w:sz="4" w:space="0"/>
              <w:bottom w:val="single" w:color="auto" w:sz="4" w:space="0"/>
              <w:right w:val="single" w:color="auto" w:sz="4" w:space="0"/>
            </w:tcBorders>
            <w:vAlign w:val="center"/>
          </w:tcPr>
          <w:p w14:paraId="703D662E">
            <w:pPr>
              <w:widowControl/>
              <w:jc w:val="center"/>
              <w:rPr>
                <w:rFonts w:ascii="宋体" w:hAnsi="Calibri" w:cs="宋体" w:eastAsiaTheme="minorEastAsia"/>
                <w:bCs/>
                <w:color w:val="000000" w:themeColor="text1"/>
                <w:kern w:val="0"/>
                <w:sz w:val="24"/>
                <w:szCs w:val="21"/>
                <w:highlight w:val="none"/>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数量</w:t>
            </w:r>
          </w:p>
        </w:tc>
        <w:tc>
          <w:tcPr>
            <w:tcW w:w="7326" w:type="dxa"/>
            <w:tcBorders>
              <w:top w:val="single" w:color="auto" w:sz="4" w:space="0"/>
              <w:left w:val="single" w:color="auto" w:sz="4" w:space="0"/>
              <w:bottom w:val="single" w:color="auto" w:sz="4" w:space="0"/>
              <w:right w:val="single" w:color="auto" w:sz="4" w:space="0"/>
            </w:tcBorders>
            <w:vAlign w:val="center"/>
          </w:tcPr>
          <w:p w14:paraId="0C8E64E9">
            <w:pPr>
              <w:widowControl/>
              <w:jc w:val="center"/>
              <w:rPr>
                <w:rFonts w:ascii="宋体" w:hAnsi="Calibri" w:cs="宋体" w:eastAsiaTheme="minorEastAsia"/>
                <w:bCs/>
                <w:color w:val="000000" w:themeColor="text1"/>
                <w:kern w:val="0"/>
                <w:sz w:val="24"/>
                <w:szCs w:val="21"/>
                <w:highlight w:val="none"/>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 xml:space="preserve">详细技术参数及配备要求 </w:t>
            </w:r>
          </w:p>
        </w:tc>
      </w:tr>
      <w:tr w14:paraId="72F2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47E16B3B">
            <w:pPr>
              <w:widowControl/>
              <w:jc w:val="center"/>
              <w:rPr>
                <w:rFonts w:ascii="宋体" w:hAnsi="宋体" w:cs="Tahoma"/>
                <w:b/>
                <w:bCs/>
                <w:color w:val="000000" w:themeColor="text1"/>
                <w:szCs w:val="21"/>
                <w:highlight w:val="none"/>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1</w:t>
            </w:r>
          </w:p>
        </w:tc>
        <w:tc>
          <w:tcPr>
            <w:tcW w:w="992" w:type="dxa"/>
            <w:tcBorders>
              <w:top w:val="single" w:color="auto" w:sz="4" w:space="0"/>
              <w:left w:val="single" w:color="auto" w:sz="4" w:space="0"/>
              <w:bottom w:val="single" w:color="auto" w:sz="4" w:space="0"/>
              <w:right w:val="single" w:color="auto" w:sz="4" w:space="0"/>
            </w:tcBorders>
            <w:vAlign w:val="center"/>
          </w:tcPr>
          <w:p w14:paraId="4C0B7B35">
            <w:pPr>
              <w:widowControl/>
              <w:adjustRightInd w:val="0"/>
              <w:snapToGrid w:val="0"/>
              <w:jc w:val="center"/>
              <w:rPr>
                <w:rFonts w:hint="eastAsia" w:ascii="宋体" w:hAnsi="宋体" w:eastAsia="宋体" w:cs="宋体"/>
                <w:color w:val="000000" w:themeColor="text1"/>
                <w:kern w:val="0"/>
                <w:sz w:val="24"/>
                <w:highlight w:val="none"/>
                <w14:textFill>
                  <w14:solidFill>
                    <w14:schemeClr w14:val="tx1"/>
                  </w14:solidFill>
                </w14:textFill>
              </w:rPr>
            </w:pPr>
            <w:r>
              <w:rPr>
                <w:color w:val="000000" w:themeColor="text1"/>
                <w:spacing w:val="1"/>
                <w:sz w:val="23"/>
                <w:szCs w:val="23"/>
                <w:highlight w:val="none"/>
                <w14:textFill>
                  <w14:solidFill>
                    <w14:schemeClr w14:val="tx1"/>
                  </w14:solidFill>
                </w14:textFill>
              </w:rPr>
              <w:t>六边形可拼接实训桌</w:t>
            </w:r>
          </w:p>
        </w:tc>
        <w:tc>
          <w:tcPr>
            <w:tcW w:w="567" w:type="dxa"/>
            <w:tcBorders>
              <w:top w:val="single" w:color="auto" w:sz="4" w:space="0"/>
              <w:left w:val="single" w:color="auto" w:sz="4" w:space="0"/>
              <w:bottom w:val="single" w:color="auto" w:sz="4" w:space="0"/>
              <w:right w:val="single" w:color="auto" w:sz="4" w:space="0"/>
            </w:tcBorders>
            <w:noWrap/>
            <w:vAlign w:val="center"/>
          </w:tcPr>
          <w:p w14:paraId="2091AC9D">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套</w:t>
            </w:r>
          </w:p>
        </w:tc>
        <w:tc>
          <w:tcPr>
            <w:tcW w:w="993" w:type="dxa"/>
            <w:tcBorders>
              <w:top w:val="single" w:color="auto" w:sz="4" w:space="0"/>
              <w:left w:val="single" w:color="auto" w:sz="4" w:space="0"/>
              <w:bottom w:val="single" w:color="auto" w:sz="4" w:space="0"/>
              <w:right w:val="single" w:color="auto" w:sz="4" w:space="0"/>
            </w:tcBorders>
            <w:vAlign w:val="center"/>
          </w:tcPr>
          <w:p w14:paraId="7F5317A3">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08DDEB5A">
            <w:pPr>
              <w:pStyle w:val="337"/>
              <w:spacing w:before="9" w:line="219" w:lineRule="auto"/>
              <w:ind w:left="12"/>
              <w:rPr>
                <w:b w:val="0"/>
                <w:bCs w:val="0"/>
                <w:color w:val="000000" w:themeColor="text1"/>
                <w:sz w:val="23"/>
                <w:szCs w:val="23"/>
                <w:highlight w:val="none"/>
                <w14:textFill>
                  <w14:solidFill>
                    <w14:schemeClr w14:val="tx1"/>
                  </w14:solidFill>
                </w14:textFill>
              </w:rPr>
            </w:pPr>
            <w:r>
              <w:rPr>
                <w:rFonts w:hint="eastAsia"/>
                <w:b w:val="0"/>
                <w:bCs w:val="0"/>
                <w:color w:val="000000" w:themeColor="text1"/>
                <w:sz w:val="23"/>
                <w:szCs w:val="23"/>
                <w:highlight w:val="none"/>
                <w:lang w:val="en-US" w:eastAsia="zh-CN"/>
                <w14:textFill>
                  <w14:solidFill>
                    <w14:schemeClr w14:val="tx1"/>
                  </w14:solidFill>
                </w14:textFill>
              </w:rPr>
              <w:t>1</w:t>
            </w:r>
            <w:r>
              <w:rPr>
                <w:b w:val="0"/>
                <w:bCs w:val="0"/>
                <w:color w:val="000000" w:themeColor="text1"/>
                <w:sz w:val="23"/>
                <w:szCs w:val="23"/>
                <w:highlight w:val="none"/>
                <w14:textFill>
                  <w14:solidFill>
                    <w14:schemeClr w14:val="tx1"/>
                  </w14:solidFill>
                </w14:textFill>
              </w:rPr>
              <w:t>.规格：2000*500*750mm;E1级板材免漆饰面，无异味，坚固美观。</w:t>
            </w:r>
          </w:p>
          <w:p w14:paraId="719A29DA">
            <w:pPr>
              <w:pStyle w:val="337"/>
              <w:spacing w:before="72" w:line="214" w:lineRule="auto"/>
              <w:ind w:left="12" w:leftChars="0"/>
              <w:rPr>
                <w:bCs/>
                <w:color w:val="000000" w:themeColor="text1"/>
                <w:szCs w:val="21"/>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2.加粗梯形结构钢管桌腿，底部pvc焦点防止划伤地板。</w:t>
            </w:r>
          </w:p>
        </w:tc>
      </w:tr>
      <w:tr w14:paraId="6AC9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17" w:type="dxa"/>
            <w:tcBorders>
              <w:top w:val="single" w:color="auto" w:sz="4" w:space="0"/>
              <w:left w:val="single" w:color="auto" w:sz="4" w:space="0"/>
              <w:bottom w:val="single" w:color="auto" w:sz="4" w:space="0"/>
              <w:right w:val="single" w:color="auto" w:sz="4" w:space="0"/>
            </w:tcBorders>
            <w:vAlign w:val="center"/>
          </w:tcPr>
          <w:p w14:paraId="018D1D51">
            <w:pPr>
              <w:widowControl/>
              <w:jc w:val="center"/>
              <w:rPr>
                <w:rFonts w:ascii="宋体" w:hAnsi="宋体" w:cs="Tahoma"/>
                <w:b/>
                <w:bCs/>
                <w:color w:val="000000" w:themeColor="text1"/>
                <w:szCs w:val="21"/>
                <w:highlight w:val="none"/>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2</w:t>
            </w:r>
          </w:p>
        </w:tc>
        <w:tc>
          <w:tcPr>
            <w:tcW w:w="992" w:type="dxa"/>
            <w:tcBorders>
              <w:top w:val="single" w:color="auto" w:sz="4" w:space="0"/>
              <w:left w:val="single" w:color="auto" w:sz="4" w:space="0"/>
              <w:bottom w:val="single" w:color="auto" w:sz="4" w:space="0"/>
              <w:right w:val="single" w:color="auto" w:sz="4" w:space="0"/>
            </w:tcBorders>
            <w:vAlign w:val="center"/>
          </w:tcPr>
          <w:p w14:paraId="6FE757A3">
            <w:pPr>
              <w:widowControl/>
              <w:adjustRightInd w:val="0"/>
              <w:snapToGrid w:val="0"/>
              <w:jc w:val="center"/>
              <w:rPr>
                <w:rFonts w:hint="eastAsia" w:ascii="宋体" w:hAnsi="宋体" w:eastAsia="宋体" w:cs="宋体"/>
                <w:color w:val="000000" w:themeColor="text1"/>
                <w:kern w:val="0"/>
                <w:sz w:val="24"/>
                <w:highlight w:val="none"/>
                <w14:textFill>
                  <w14:solidFill>
                    <w14:schemeClr w14:val="tx1"/>
                  </w14:solidFill>
                </w14:textFill>
              </w:rPr>
            </w:pPr>
            <w:r>
              <w:rPr>
                <w:color w:val="000000" w:themeColor="text1"/>
                <w:spacing w:val="3"/>
                <w:sz w:val="23"/>
                <w:szCs w:val="23"/>
                <w:highlight w:val="none"/>
                <w14:textFill>
                  <w14:solidFill>
                    <w14:schemeClr w14:val="tx1"/>
                  </w14:solidFill>
                </w14:textFill>
              </w:rPr>
              <w:t>折叠椅</w:t>
            </w:r>
          </w:p>
        </w:tc>
        <w:tc>
          <w:tcPr>
            <w:tcW w:w="567" w:type="dxa"/>
            <w:tcBorders>
              <w:top w:val="single" w:color="auto" w:sz="4" w:space="0"/>
              <w:left w:val="single" w:color="auto" w:sz="4" w:space="0"/>
              <w:bottom w:val="single" w:color="auto" w:sz="4" w:space="0"/>
              <w:right w:val="single" w:color="auto" w:sz="4" w:space="0"/>
            </w:tcBorders>
            <w:noWrap/>
            <w:vAlign w:val="center"/>
          </w:tcPr>
          <w:p w14:paraId="14FE1953">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color w:val="000000" w:themeColor="text1"/>
                <w:sz w:val="23"/>
                <w:szCs w:val="23"/>
                <w:highlight w:val="none"/>
                <w14:textFill>
                  <w14:solidFill>
                    <w14:schemeClr w14:val="tx1"/>
                  </w14:solidFill>
                </w14:textFill>
              </w:rPr>
              <w:t>套</w:t>
            </w:r>
          </w:p>
        </w:tc>
        <w:tc>
          <w:tcPr>
            <w:tcW w:w="993" w:type="dxa"/>
            <w:tcBorders>
              <w:top w:val="single" w:color="auto" w:sz="4" w:space="0"/>
              <w:left w:val="single" w:color="auto" w:sz="4" w:space="0"/>
              <w:bottom w:val="single" w:color="auto" w:sz="4" w:space="0"/>
              <w:right w:val="single" w:color="auto" w:sz="4" w:space="0"/>
            </w:tcBorders>
            <w:vAlign w:val="center"/>
          </w:tcPr>
          <w:p w14:paraId="40085D4A">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8</w:t>
            </w:r>
          </w:p>
        </w:tc>
        <w:tc>
          <w:tcPr>
            <w:tcW w:w="7326" w:type="dxa"/>
            <w:tcBorders>
              <w:top w:val="single" w:color="auto" w:sz="4" w:space="0"/>
              <w:left w:val="single" w:color="auto" w:sz="4" w:space="0"/>
              <w:bottom w:val="single" w:color="auto" w:sz="4" w:space="0"/>
              <w:right w:val="single" w:color="auto" w:sz="4" w:space="0"/>
            </w:tcBorders>
            <w:vAlign w:val="center"/>
          </w:tcPr>
          <w:p w14:paraId="4E60908B">
            <w:pPr>
              <w:widowControl/>
              <w:adjustRightInd w:val="0"/>
              <w:snapToGrid w:val="0"/>
              <w:jc w:val="left"/>
              <w:rPr>
                <w:color w:val="000000" w:themeColor="text1"/>
                <w:highlight w:val="none"/>
                <w14:textFill>
                  <w14:solidFill>
                    <w14:schemeClr w14:val="tx1"/>
                  </w14:solidFill>
                </w14:textFill>
              </w:rPr>
            </w:pPr>
            <w:r>
              <w:rPr>
                <w:b w:val="0"/>
                <w:bCs w:val="0"/>
                <w:color w:val="000000" w:themeColor="text1"/>
                <w:spacing w:val="-4"/>
                <w:sz w:val="23"/>
                <w:szCs w:val="23"/>
                <w:highlight w:val="none"/>
                <w14:textFill>
                  <w14:solidFill>
                    <w14:schemeClr w14:val="tx1"/>
                  </w14:solidFill>
                </w14:textFill>
              </w:rPr>
              <w:t>椅背扶手一体成型PP+纤材质稳固抗压，椅背全镂空散热设计三防网布，高强度pp椅</w:t>
            </w:r>
            <w:r>
              <w:rPr>
                <w:b w:val="0"/>
                <w:bCs w:val="0"/>
                <w:color w:val="000000" w:themeColor="text1"/>
                <w:spacing w:val="-1"/>
                <w:sz w:val="23"/>
                <w:szCs w:val="23"/>
                <w:highlight w:val="none"/>
                <w14:textFill>
                  <w14:solidFill>
                    <w14:schemeClr w14:val="tx1"/>
                  </w14:solidFill>
                </w14:textFill>
              </w:rPr>
              <w:t>脚，椅轮承重稳定。</w:t>
            </w:r>
          </w:p>
        </w:tc>
      </w:tr>
      <w:tr w14:paraId="7543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41F40366">
            <w:pPr>
              <w:widowControl/>
              <w:jc w:val="center"/>
              <w:rPr>
                <w:rFonts w:ascii="宋体" w:hAnsi="宋体" w:cs="Tahoma"/>
                <w:b/>
                <w:bCs/>
                <w:color w:val="000000" w:themeColor="text1"/>
                <w:szCs w:val="21"/>
                <w:highlight w:val="none"/>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3</w:t>
            </w:r>
          </w:p>
        </w:tc>
        <w:tc>
          <w:tcPr>
            <w:tcW w:w="992" w:type="dxa"/>
            <w:tcBorders>
              <w:top w:val="single" w:color="auto" w:sz="4" w:space="0"/>
              <w:left w:val="single" w:color="auto" w:sz="4" w:space="0"/>
              <w:bottom w:val="single" w:color="auto" w:sz="4" w:space="0"/>
              <w:right w:val="single" w:color="auto" w:sz="4" w:space="0"/>
            </w:tcBorders>
            <w:vAlign w:val="center"/>
          </w:tcPr>
          <w:p w14:paraId="7C9535E2">
            <w:pPr>
              <w:widowControl/>
              <w:adjustRightInd w:val="0"/>
              <w:snapToGrid w:val="0"/>
              <w:jc w:val="center"/>
              <w:rPr>
                <w:rFonts w:hint="eastAsia" w:ascii="宋体" w:hAnsi="宋体" w:eastAsia="宋体" w:cs="宋体"/>
                <w:color w:val="000000" w:themeColor="text1"/>
                <w:kern w:val="0"/>
                <w:sz w:val="24"/>
                <w:highlight w:val="none"/>
                <w14:textFill>
                  <w14:solidFill>
                    <w14:schemeClr w14:val="tx1"/>
                  </w14:solidFill>
                </w14:textFill>
              </w:rPr>
            </w:pPr>
            <w:r>
              <w:rPr>
                <w:color w:val="000000" w:themeColor="text1"/>
                <w:spacing w:val="2"/>
                <w:sz w:val="23"/>
                <w:szCs w:val="23"/>
                <w:highlight w:val="none"/>
                <w14:textFill>
                  <w14:solidFill>
                    <w14:schemeClr w14:val="tx1"/>
                  </w14:solidFill>
                </w14:textFill>
              </w:rPr>
              <w:t>展示区展架</w:t>
            </w:r>
          </w:p>
        </w:tc>
        <w:tc>
          <w:tcPr>
            <w:tcW w:w="567" w:type="dxa"/>
            <w:tcBorders>
              <w:top w:val="single" w:color="auto" w:sz="4" w:space="0"/>
              <w:left w:val="single" w:color="auto" w:sz="4" w:space="0"/>
              <w:bottom w:val="single" w:color="auto" w:sz="4" w:space="0"/>
              <w:right w:val="single" w:color="auto" w:sz="4" w:space="0"/>
            </w:tcBorders>
            <w:noWrap/>
            <w:vAlign w:val="center"/>
          </w:tcPr>
          <w:p w14:paraId="355076F7">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color w:val="000000" w:themeColor="text1"/>
                <w:sz w:val="23"/>
                <w:szCs w:val="23"/>
                <w:highlight w:val="none"/>
                <w14:textFill>
                  <w14:solidFill>
                    <w14:schemeClr w14:val="tx1"/>
                  </w14:solidFill>
                </w14:textFill>
              </w:rPr>
              <w:t>组</w:t>
            </w:r>
          </w:p>
        </w:tc>
        <w:tc>
          <w:tcPr>
            <w:tcW w:w="993" w:type="dxa"/>
            <w:tcBorders>
              <w:top w:val="single" w:color="auto" w:sz="4" w:space="0"/>
              <w:left w:val="single" w:color="auto" w:sz="4" w:space="0"/>
              <w:bottom w:val="single" w:color="auto" w:sz="4" w:space="0"/>
              <w:right w:val="single" w:color="auto" w:sz="4" w:space="0"/>
            </w:tcBorders>
            <w:vAlign w:val="center"/>
          </w:tcPr>
          <w:p w14:paraId="4C06B305">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4</w:t>
            </w:r>
          </w:p>
        </w:tc>
        <w:tc>
          <w:tcPr>
            <w:tcW w:w="7326" w:type="dxa"/>
            <w:tcBorders>
              <w:top w:val="single" w:color="auto" w:sz="4" w:space="0"/>
              <w:left w:val="single" w:color="auto" w:sz="4" w:space="0"/>
              <w:bottom w:val="single" w:color="auto" w:sz="4" w:space="0"/>
              <w:right w:val="single" w:color="auto" w:sz="4" w:space="0"/>
            </w:tcBorders>
            <w:vAlign w:val="center"/>
          </w:tcPr>
          <w:p w14:paraId="6422DAC5">
            <w:pPr>
              <w:pStyle w:val="337"/>
              <w:spacing w:before="23" w:line="219" w:lineRule="auto"/>
              <w:ind w:left="12"/>
              <w:rPr>
                <w:b w:val="0"/>
                <w:bCs w:val="0"/>
                <w:color w:val="000000" w:themeColor="text1"/>
                <w:sz w:val="23"/>
                <w:szCs w:val="23"/>
                <w:highlight w:val="none"/>
                <w14:textFill>
                  <w14:solidFill>
                    <w14:schemeClr w14:val="tx1"/>
                  </w14:solidFill>
                </w14:textFill>
              </w:rPr>
            </w:pPr>
            <w:r>
              <w:rPr>
                <w:rFonts w:hint="eastAsia"/>
                <w:b w:val="0"/>
                <w:bCs w:val="0"/>
                <w:color w:val="000000" w:themeColor="text1"/>
                <w:sz w:val="23"/>
                <w:szCs w:val="23"/>
                <w:highlight w:val="none"/>
                <w:lang w:val="en-US" w:eastAsia="zh-CN"/>
                <w14:textFill>
                  <w14:solidFill>
                    <w14:schemeClr w14:val="tx1"/>
                  </w14:solidFill>
                </w14:textFill>
              </w:rPr>
              <w:t>1</w:t>
            </w:r>
            <w:r>
              <w:rPr>
                <w:b w:val="0"/>
                <w:bCs w:val="0"/>
                <w:color w:val="000000" w:themeColor="text1"/>
                <w:sz w:val="23"/>
                <w:szCs w:val="23"/>
                <w:highlight w:val="none"/>
                <w14:textFill>
                  <w14:solidFill>
                    <w14:schemeClr w14:val="tx1"/>
                  </w14:solidFill>
                </w14:textFill>
              </w:rPr>
              <w:t>.规格：1000*300*2600mm;主要材质：柜体≥16mm厚实木多层板制作。</w:t>
            </w:r>
          </w:p>
          <w:p w14:paraId="66A5785E">
            <w:pPr>
              <w:pStyle w:val="337"/>
              <w:spacing w:before="57" w:line="243"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13"/>
                <w:sz w:val="23"/>
                <w:szCs w:val="23"/>
                <w:highlight w:val="none"/>
                <w14:textFill>
                  <w14:solidFill>
                    <w14:schemeClr w14:val="tx1"/>
                  </w14:solidFill>
                </w14:textFill>
              </w:rPr>
              <w:t>2.展柜经喷漆工艺处理，三底四面漆面光泽均匀，无流挂、无颗粒。易清洁，不渗油，</w:t>
            </w:r>
            <w:r>
              <w:rPr>
                <w:b w:val="0"/>
                <w:bCs w:val="0"/>
                <w:color w:val="000000" w:themeColor="text1"/>
                <w:spacing w:val="-3"/>
                <w:sz w:val="23"/>
                <w:szCs w:val="23"/>
                <w:highlight w:val="none"/>
                <w14:textFill>
                  <w14:solidFill>
                    <w14:schemeClr w14:val="tx1"/>
                  </w14:solidFill>
                </w14:textFill>
              </w:rPr>
              <w:t>不褪色。</w:t>
            </w:r>
          </w:p>
          <w:p w14:paraId="29B78D4D">
            <w:pPr>
              <w:pStyle w:val="337"/>
              <w:spacing w:before="45"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3.展柜含配套灯光，根据展品特性配相应灯具。</w:t>
            </w:r>
          </w:p>
          <w:p w14:paraId="63F0F2CB">
            <w:pPr>
              <w:pStyle w:val="337"/>
              <w:spacing w:before="35"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4.供应商中标后根据实际场地及需求与采购人</w:t>
            </w:r>
            <w:r>
              <w:rPr>
                <w:b w:val="0"/>
                <w:bCs w:val="0"/>
                <w:color w:val="000000" w:themeColor="text1"/>
                <w:spacing w:val="-1"/>
                <w:sz w:val="23"/>
                <w:szCs w:val="23"/>
                <w:highlight w:val="none"/>
                <w14:textFill>
                  <w14:solidFill>
                    <w14:schemeClr w14:val="tx1"/>
                  </w14:solidFill>
                </w14:textFill>
              </w:rPr>
              <w:t>协商确定样式。</w:t>
            </w:r>
          </w:p>
          <w:p w14:paraId="07482337">
            <w:pPr>
              <w:widowControl/>
              <w:adjustRightInd w:val="0"/>
              <w:snapToGrid w:val="0"/>
              <w:jc w:val="left"/>
              <w:rPr>
                <w:color w:val="000000" w:themeColor="text1"/>
                <w:highlight w:val="none"/>
                <w14:textFill>
                  <w14:solidFill>
                    <w14:schemeClr w14:val="tx1"/>
                  </w14:solidFill>
                </w14:textFill>
              </w:rPr>
            </w:pPr>
          </w:p>
        </w:tc>
      </w:tr>
      <w:tr w14:paraId="015B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3B4D72BF">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bookmarkStart w:id="51" w:name="OLE_LINK25"/>
            <w:bookmarkStart w:id="52" w:name="OLE_LINK24"/>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4</w:t>
            </w:r>
          </w:p>
        </w:tc>
        <w:tc>
          <w:tcPr>
            <w:tcW w:w="992" w:type="dxa"/>
            <w:tcBorders>
              <w:top w:val="single" w:color="auto" w:sz="4" w:space="0"/>
              <w:left w:val="single" w:color="auto" w:sz="4" w:space="0"/>
              <w:bottom w:val="single" w:color="auto" w:sz="4" w:space="0"/>
              <w:right w:val="single" w:color="auto" w:sz="4" w:space="0"/>
            </w:tcBorders>
            <w:vAlign w:val="center"/>
          </w:tcPr>
          <w:p w14:paraId="0B82E882">
            <w:pPr>
              <w:widowControl/>
              <w:jc w:val="center"/>
              <w:rPr>
                <w:color w:val="000000" w:themeColor="text1"/>
                <w:spacing w:val="2"/>
                <w:sz w:val="23"/>
                <w:szCs w:val="23"/>
                <w:highlight w:val="none"/>
                <w14:textFill>
                  <w14:solidFill>
                    <w14:schemeClr w14:val="tx1"/>
                  </w14:solidFill>
                </w14:textFill>
              </w:rPr>
            </w:pPr>
            <w:r>
              <w:rPr>
                <w:color w:val="000000" w:themeColor="text1"/>
                <w:spacing w:val="2"/>
                <w:sz w:val="23"/>
                <w:szCs w:val="23"/>
                <w:highlight w:val="none"/>
                <w14:textFill>
                  <w14:solidFill>
                    <w14:schemeClr w14:val="tx1"/>
                  </w14:solidFill>
                </w14:textFill>
              </w:rPr>
              <w:t>一体式开放厨房</w:t>
            </w:r>
          </w:p>
        </w:tc>
        <w:tc>
          <w:tcPr>
            <w:tcW w:w="567" w:type="dxa"/>
            <w:tcBorders>
              <w:top w:val="single" w:color="auto" w:sz="4" w:space="0"/>
              <w:left w:val="single" w:color="auto" w:sz="4" w:space="0"/>
              <w:bottom w:val="single" w:color="auto" w:sz="4" w:space="0"/>
              <w:right w:val="single" w:color="auto" w:sz="4" w:space="0"/>
            </w:tcBorders>
            <w:noWrap/>
            <w:vAlign w:val="center"/>
          </w:tcPr>
          <w:p w14:paraId="0900289D">
            <w:pPr>
              <w:widowControl/>
              <w:jc w:val="center"/>
              <w:rPr>
                <w:color w:val="000000" w:themeColor="text1"/>
                <w:sz w:val="23"/>
                <w:szCs w:val="23"/>
                <w:highlight w:val="none"/>
                <w14:textFill>
                  <w14:solidFill>
                    <w14:schemeClr w14:val="tx1"/>
                  </w14:solidFill>
                </w14:textFill>
              </w:rPr>
            </w:pPr>
            <w:r>
              <w:rPr>
                <w:color w:val="000000" w:themeColor="text1"/>
                <w:sz w:val="23"/>
                <w:szCs w:val="23"/>
                <w:highlight w:val="none"/>
                <w14:textFill>
                  <w14:solidFill>
                    <w14:schemeClr w14:val="tx1"/>
                  </w14:solidFill>
                </w14:textFill>
              </w:rPr>
              <w:t>米</w:t>
            </w:r>
          </w:p>
        </w:tc>
        <w:tc>
          <w:tcPr>
            <w:tcW w:w="993" w:type="dxa"/>
            <w:tcBorders>
              <w:top w:val="single" w:color="auto" w:sz="4" w:space="0"/>
              <w:left w:val="single" w:color="auto" w:sz="4" w:space="0"/>
              <w:bottom w:val="single" w:color="auto" w:sz="4" w:space="0"/>
              <w:right w:val="single" w:color="auto" w:sz="4" w:space="0"/>
            </w:tcBorders>
            <w:vAlign w:val="center"/>
          </w:tcPr>
          <w:p w14:paraId="45739A1C">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color w:val="000000" w:themeColor="text1"/>
                <w:spacing w:val="-3"/>
                <w:sz w:val="23"/>
                <w:szCs w:val="23"/>
                <w:highlight w:val="none"/>
                <w14:textFill>
                  <w14:solidFill>
                    <w14:schemeClr w14:val="tx1"/>
                  </w14:solidFill>
                </w14:textFill>
              </w:rPr>
              <w:t>9.6</w:t>
            </w:r>
          </w:p>
        </w:tc>
        <w:tc>
          <w:tcPr>
            <w:tcW w:w="7326" w:type="dxa"/>
            <w:tcBorders>
              <w:top w:val="single" w:color="auto" w:sz="4" w:space="0"/>
              <w:left w:val="single" w:color="auto" w:sz="4" w:space="0"/>
              <w:bottom w:val="single" w:color="auto" w:sz="4" w:space="0"/>
              <w:right w:val="single" w:color="auto" w:sz="4" w:space="0"/>
            </w:tcBorders>
            <w:vAlign w:val="center"/>
          </w:tcPr>
          <w:p w14:paraId="60845C72">
            <w:pPr>
              <w:pStyle w:val="337"/>
              <w:spacing w:before="14"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一、顶柜</w:t>
            </w:r>
          </w:p>
          <w:p w14:paraId="4A003DAB">
            <w:pPr>
              <w:pStyle w:val="337"/>
              <w:spacing w:before="55" w:line="219" w:lineRule="auto"/>
              <w:ind w:left="12"/>
              <w:rPr>
                <w:b w:val="0"/>
                <w:bCs w:val="0"/>
                <w:color w:val="000000" w:themeColor="text1"/>
                <w:sz w:val="23"/>
                <w:szCs w:val="23"/>
                <w:highlight w:val="none"/>
                <w14:textFill>
                  <w14:solidFill>
                    <w14:schemeClr w14:val="tx1"/>
                  </w14:solidFill>
                </w14:textFill>
              </w:rPr>
            </w:pPr>
            <w:r>
              <w:rPr>
                <w:rFonts w:hint="eastAsia"/>
                <w:b w:val="0"/>
                <w:bCs w:val="0"/>
                <w:color w:val="000000" w:themeColor="text1"/>
                <w:sz w:val="23"/>
                <w:szCs w:val="23"/>
                <w:highlight w:val="none"/>
                <w:lang w:val="en-US" w:eastAsia="zh-CN"/>
                <w14:textFill>
                  <w14:solidFill>
                    <w14:schemeClr w14:val="tx1"/>
                  </w14:solidFill>
                </w14:textFill>
              </w:rPr>
              <w:t>1</w:t>
            </w:r>
            <w:r>
              <w:rPr>
                <w:b w:val="0"/>
                <w:bCs w:val="0"/>
                <w:color w:val="000000" w:themeColor="text1"/>
                <w:sz w:val="23"/>
                <w:szCs w:val="23"/>
                <w:highlight w:val="none"/>
                <w14:textFill>
                  <w14:solidFill>
                    <w14:schemeClr w14:val="tx1"/>
                  </w14:solidFill>
                </w14:textFill>
              </w:rPr>
              <w:t>.主要材质：柜体≥16mm厚实木多层板制作。</w:t>
            </w:r>
          </w:p>
          <w:p w14:paraId="3EEE22E4">
            <w:pPr>
              <w:pStyle w:val="337"/>
              <w:spacing w:before="57" w:line="243"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12"/>
                <w:sz w:val="23"/>
                <w:szCs w:val="23"/>
                <w:highlight w:val="none"/>
                <w14:textFill>
                  <w14:solidFill>
                    <w14:schemeClr w14:val="tx1"/>
                  </w14:solidFill>
                </w14:textFill>
              </w:rPr>
              <w:t>2.柜子经喷漆工艺处理，三底四面漆面光泽均匀，无流挂、</w:t>
            </w:r>
            <w:r>
              <w:rPr>
                <w:b w:val="0"/>
                <w:bCs w:val="0"/>
                <w:color w:val="000000" w:themeColor="text1"/>
                <w:spacing w:val="-13"/>
                <w:sz w:val="23"/>
                <w:szCs w:val="23"/>
                <w:highlight w:val="none"/>
                <w14:textFill>
                  <w14:solidFill>
                    <w14:schemeClr w14:val="tx1"/>
                  </w14:solidFill>
                </w14:textFill>
              </w:rPr>
              <w:t>无颗粒。易清洁，不渗油，</w:t>
            </w:r>
            <w:r>
              <w:rPr>
                <w:b w:val="0"/>
                <w:bCs w:val="0"/>
                <w:color w:val="000000" w:themeColor="text1"/>
                <w:sz w:val="23"/>
                <w:szCs w:val="23"/>
                <w:highlight w:val="none"/>
                <w14:textFill>
                  <w14:solidFill>
                    <w14:schemeClr w14:val="tx1"/>
                  </w14:solidFill>
                </w14:textFill>
              </w:rPr>
              <w:t xml:space="preserve"> </w:t>
            </w:r>
            <w:r>
              <w:rPr>
                <w:b w:val="0"/>
                <w:bCs w:val="0"/>
                <w:color w:val="000000" w:themeColor="text1"/>
                <w:spacing w:val="-2"/>
                <w:sz w:val="23"/>
                <w:szCs w:val="23"/>
                <w:highlight w:val="none"/>
                <w14:textFill>
                  <w14:solidFill>
                    <w14:schemeClr w14:val="tx1"/>
                  </w14:solidFill>
                </w14:textFill>
              </w:rPr>
              <w:t>不褪色。</w:t>
            </w:r>
          </w:p>
          <w:p w14:paraId="3DCCD682">
            <w:pPr>
              <w:pStyle w:val="337"/>
              <w:spacing w:before="23"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3.供应商中标后根据实际场地及需求与采购人协商确定样式。</w:t>
            </w:r>
          </w:p>
          <w:p w14:paraId="5A8062DE">
            <w:pPr>
              <w:pStyle w:val="337"/>
              <w:spacing w:before="50" w:line="220"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5"/>
                <w:sz w:val="23"/>
                <w:szCs w:val="23"/>
                <w:highlight w:val="none"/>
                <w14:textFill>
                  <w14:solidFill>
                    <w14:schemeClr w14:val="tx1"/>
                  </w14:solidFill>
                </w14:textFill>
              </w:rPr>
              <w:t>二、炮制台</w:t>
            </w:r>
          </w:p>
          <w:p w14:paraId="12680EF4">
            <w:pPr>
              <w:pStyle w:val="337"/>
              <w:spacing w:before="44" w:line="261" w:lineRule="auto"/>
              <w:ind w:left="12"/>
              <w:rPr>
                <w:b w:val="0"/>
                <w:bCs w:val="0"/>
                <w:color w:val="000000" w:themeColor="text1"/>
                <w:sz w:val="23"/>
                <w:szCs w:val="23"/>
                <w:highlight w:val="none"/>
                <w14:textFill>
                  <w14:solidFill>
                    <w14:schemeClr w14:val="tx1"/>
                  </w14:solidFill>
                </w14:textFill>
              </w:rPr>
            </w:pPr>
            <w:r>
              <w:rPr>
                <w:rFonts w:hint="eastAsia"/>
                <w:b w:val="0"/>
                <w:bCs w:val="0"/>
                <w:color w:val="000000" w:themeColor="text1"/>
                <w:spacing w:val="-3"/>
                <w:sz w:val="23"/>
                <w:szCs w:val="23"/>
                <w:highlight w:val="none"/>
                <w:lang w:val="en-US" w:eastAsia="zh-CN"/>
                <w14:textFill>
                  <w14:solidFill>
                    <w14:schemeClr w14:val="tx1"/>
                  </w14:solidFill>
                </w14:textFill>
              </w:rPr>
              <w:t>1</w:t>
            </w:r>
            <w:r>
              <w:rPr>
                <w:b w:val="0"/>
                <w:bCs w:val="0"/>
                <w:color w:val="000000" w:themeColor="text1"/>
                <w:spacing w:val="-3"/>
                <w:sz w:val="23"/>
                <w:szCs w:val="23"/>
                <w:highlight w:val="none"/>
                <w14:textFill>
                  <w14:solidFill>
                    <w14:schemeClr w14:val="tx1"/>
                  </w14:solidFill>
                </w14:textFill>
              </w:rPr>
              <w:t>.台面：选用304不锈钢一体台面，具有卓</w:t>
            </w:r>
            <w:r>
              <w:rPr>
                <w:b w:val="0"/>
                <w:bCs w:val="0"/>
                <w:color w:val="000000" w:themeColor="text1"/>
                <w:spacing w:val="-4"/>
                <w:sz w:val="23"/>
                <w:szCs w:val="23"/>
                <w:highlight w:val="none"/>
                <w14:textFill>
                  <w14:solidFill>
                    <w14:schemeClr w14:val="tx1"/>
                  </w14:solidFill>
                </w14:textFill>
              </w:rPr>
              <w:t>越的抗弯、抗冲击等性能，更能承载重物</w:t>
            </w:r>
            <w:r>
              <w:rPr>
                <w:b w:val="0"/>
                <w:bCs w:val="0"/>
                <w:color w:val="000000" w:themeColor="text1"/>
                <w:sz w:val="23"/>
                <w:szCs w:val="23"/>
                <w:highlight w:val="none"/>
                <w14:textFill>
                  <w14:solidFill>
                    <w14:schemeClr w14:val="tx1"/>
                  </w14:solidFill>
                </w14:textFill>
              </w:rPr>
              <w:t xml:space="preserve"> 不易受压而弯曲变形。</w:t>
            </w:r>
          </w:p>
          <w:p w14:paraId="00A9D3A8">
            <w:pPr>
              <w:pStyle w:val="337"/>
              <w:spacing w:before="2" w:line="241"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3"/>
                <w:sz w:val="23"/>
                <w:szCs w:val="23"/>
                <w:highlight w:val="none"/>
                <w14:textFill>
                  <w14:solidFill>
                    <w14:schemeClr w14:val="tx1"/>
                  </w14:solidFill>
                </w14:textFill>
              </w:rPr>
              <w:t>2.结构：钢木结构，30×5081.2mm/40×6081.2mm方钢管，表面经酸洗、磷化、均匀</w:t>
            </w:r>
            <w:r>
              <w:rPr>
                <w:b w:val="0"/>
                <w:bCs w:val="0"/>
                <w:color w:val="000000" w:themeColor="text1"/>
                <w:spacing w:val="9"/>
                <w:sz w:val="23"/>
                <w:szCs w:val="23"/>
                <w:highlight w:val="none"/>
                <w14:textFill>
                  <w14:solidFill>
                    <w14:schemeClr w14:val="tx1"/>
                  </w14:solidFill>
                </w14:textFill>
              </w:rPr>
              <w:t xml:space="preserve"> </w:t>
            </w:r>
            <w:r>
              <w:rPr>
                <w:b w:val="0"/>
                <w:bCs w:val="0"/>
                <w:color w:val="000000" w:themeColor="text1"/>
                <w:spacing w:val="-1"/>
                <w:sz w:val="23"/>
                <w:szCs w:val="23"/>
                <w:highlight w:val="none"/>
                <w14:textFill>
                  <w14:solidFill>
                    <w14:schemeClr w14:val="tx1"/>
                  </w14:solidFill>
                </w14:textFill>
              </w:rPr>
              <w:t>灰白环氧喷涂，化学防锈处理，耐酸碱腐蚀，承重性能好，使用寿命长。</w:t>
            </w:r>
          </w:p>
          <w:p w14:paraId="35974209">
            <w:pPr>
              <w:pStyle w:val="337"/>
              <w:spacing w:before="17"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3.柜体主框架(口型钢架/C型钢架):主体框架采用国标优质30×50mm/40×60mm矩</w:t>
            </w:r>
            <w:r>
              <w:rPr>
                <w:b w:val="0"/>
                <w:bCs w:val="0"/>
                <w:color w:val="000000" w:themeColor="text1"/>
                <w:spacing w:val="-1"/>
                <w:sz w:val="23"/>
                <w:szCs w:val="23"/>
                <w:highlight w:val="none"/>
                <w14:textFill>
                  <w14:solidFill>
                    <w14:schemeClr w14:val="tx1"/>
                  </w14:solidFill>
                </w14:textFill>
              </w:rPr>
              <w:t>型钢管焊接，壁厚为1.0mm、矩形钢管作为承重材料，可支撑不大于400kg/m²,表面</w:t>
            </w:r>
            <w:r>
              <w:rPr>
                <w:b w:val="0"/>
                <w:bCs w:val="0"/>
                <w:color w:val="000000" w:themeColor="text1"/>
                <w:spacing w:val="7"/>
                <w:sz w:val="23"/>
                <w:szCs w:val="23"/>
                <w:highlight w:val="none"/>
                <w14:textFill>
                  <w14:solidFill>
                    <w14:schemeClr w14:val="tx1"/>
                  </w14:solidFill>
                </w14:textFill>
              </w:rPr>
              <w:t xml:space="preserve"> </w:t>
            </w:r>
            <w:r>
              <w:rPr>
                <w:b w:val="0"/>
                <w:bCs w:val="0"/>
                <w:color w:val="000000" w:themeColor="text1"/>
                <w:spacing w:val="-7"/>
                <w:sz w:val="23"/>
                <w:szCs w:val="23"/>
                <w:highlight w:val="none"/>
                <w14:textFill>
                  <w14:solidFill>
                    <w14:schemeClr w14:val="tx1"/>
                  </w14:solidFill>
                </w14:textFill>
              </w:rPr>
              <w:t>经酸洗喷涂环氧树脂漆，保证架体的耐蚀性，实验台下的柜体采用下托式结构，可以</w:t>
            </w:r>
            <w:r>
              <w:rPr>
                <w:b w:val="0"/>
                <w:bCs w:val="0"/>
                <w:color w:val="000000" w:themeColor="text1"/>
                <w:spacing w:val="9"/>
                <w:sz w:val="23"/>
                <w:szCs w:val="23"/>
                <w:highlight w:val="none"/>
                <w14:textFill>
                  <w14:solidFill>
                    <w14:schemeClr w14:val="tx1"/>
                  </w14:solidFill>
                </w14:textFill>
              </w:rPr>
              <w:t xml:space="preserve"> </w:t>
            </w:r>
            <w:r>
              <w:rPr>
                <w:b w:val="0"/>
                <w:bCs w:val="0"/>
                <w:color w:val="000000" w:themeColor="text1"/>
                <w:sz w:val="23"/>
                <w:szCs w:val="23"/>
                <w:highlight w:val="none"/>
                <w14:textFill>
                  <w14:solidFill>
                    <w14:schemeClr w14:val="tx1"/>
                  </w14:solidFill>
                </w14:textFill>
              </w:rPr>
              <w:t>独立拆卸，便于维修。</w:t>
            </w:r>
          </w:p>
          <w:p w14:paraId="5BA984E9">
            <w:pPr>
              <w:pStyle w:val="337"/>
              <w:spacing w:before="46" w:line="238"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6"/>
                <w:sz w:val="23"/>
                <w:szCs w:val="23"/>
                <w:highlight w:val="none"/>
                <w14:textFill>
                  <w14:solidFill>
                    <w14:schemeClr w14:val="tx1"/>
                  </w14:solidFill>
                </w14:textFill>
              </w:rPr>
              <w:t>4.柜体：吊挂在钢架内，分体式组合结构，上抽下门，内可设隔板</w:t>
            </w:r>
            <w:r>
              <w:rPr>
                <w:b w:val="0"/>
                <w:bCs w:val="0"/>
                <w:color w:val="000000" w:themeColor="text1"/>
                <w:spacing w:val="-7"/>
                <w:sz w:val="23"/>
                <w:szCs w:val="23"/>
                <w:highlight w:val="none"/>
                <w14:textFill>
                  <w14:solidFill>
                    <w14:schemeClr w14:val="tx1"/>
                  </w14:solidFill>
                </w14:textFill>
              </w:rPr>
              <w:t>。材料选用18mm厚</w:t>
            </w:r>
            <w:r>
              <w:rPr>
                <w:b w:val="0"/>
                <w:bCs w:val="0"/>
                <w:color w:val="000000" w:themeColor="text1"/>
                <w:sz w:val="23"/>
                <w:szCs w:val="23"/>
                <w:highlight w:val="none"/>
                <w14:textFill>
                  <w14:solidFill>
                    <w14:schemeClr w14:val="tx1"/>
                  </w14:solidFill>
                </w14:textFill>
              </w:rPr>
              <w:t xml:space="preserve"> 实验室专用环保饰面板，表面色泽均匀，质感强，有很强的装</w:t>
            </w:r>
            <w:r>
              <w:rPr>
                <w:b w:val="0"/>
                <w:bCs w:val="0"/>
                <w:color w:val="000000" w:themeColor="text1"/>
                <w:spacing w:val="-1"/>
                <w:sz w:val="23"/>
                <w:szCs w:val="23"/>
                <w:highlight w:val="none"/>
                <w14:textFill>
                  <w14:solidFill>
                    <w14:schemeClr w14:val="tx1"/>
                  </w14:solidFill>
                </w14:textFill>
              </w:rPr>
              <w:t>饰效果。</w:t>
            </w:r>
          </w:p>
          <w:p w14:paraId="43F335B1">
            <w:pPr>
              <w:pStyle w:val="337"/>
              <w:spacing w:before="17" w:line="248"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7"/>
                <w:sz w:val="23"/>
                <w:szCs w:val="23"/>
                <w:highlight w:val="none"/>
                <w14:textFill>
                  <w14:solidFill>
                    <w14:schemeClr w14:val="tx1"/>
                  </w14:solidFill>
                </w14:textFill>
              </w:rPr>
              <w:t>5.拉手：拉手为合金亚光拉手，模具成型，表面经化学处理，耐腐蚀，外形美观，设</w:t>
            </w:r>
            <w:r>
              <w:rPr>
                <w:b w:val="0"/>
                <w:bCs w:val="0"/>
                <w:color w:val="000000" w:themeColor="text1"/>
                <w:spacing w:val="16"/>
                <w:sz w:val="23"/>
                <w:szCs w:val="23"/>
                <w:highlight w:val="none"/>
                <w14:textFill>
                  <w14:solidFill>
                    <w14:schemeClr w14:val="tx1"/>
                  </w14:solidFill>
                </w14:textFill>
              </w:rPr>
              <w:t xml:space="preserve"> </w:t>
            </w:r>
            <w:r>
              <w:rPr>
                <w:b w:val="0"/>
                <w:bCs w:val="0"/>
                <w:color w:val="000000" w:themeColor="text1"/>
                <w:sz w:val="23"/>
                <w:szCs w:val="23"/>
                <w:highlight w:val="none"/>
                <w14:textFill>
                  <w14:solidFill>
                    <w14:schemeClr w14:val="tx1"/>
                  </w14:solidFill>
                </w14:textFill>
              </w:rPr>
              <w:t>计人性化。</w:t>
            </w:r>
          </w:p>
          <w:p w14:paraId="40E0D444">
            <w:pPr>
              <w:pStyle w:val="337"/>
              <w:spacing w:before="27" w:line="247"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3"/>
                <w:sz w:val="23"/>
                <w:szCs w:val="23"/>
                <w:highlight w:val="none"/>
                <w14:textFill>
                  <w14:solidFill>
                    <w14:schemeClr w14:val="tx1"/>
                  </w14:solidFill>
                </w14:textFill>
              </w:rPr>
              <w:t>6.滑轨：采用采用国产优质超静音自关轨道可负载35</w:t>
            </w:r>
            <w:r>
              <w:rPr>
                <w:b w:val="0"/>
                <w:bCs w:val="0"/>
                <w:color w:val="000000" w:themeColor="text1"/>
                <w:spacing w:val="-4"/>
                <w:sz w:val="23"/>
                <w:szCs w:val="23"/>
                <w:highlight w:val="none"/>
                <w14:textFill>
                  <w14:solidFill>
                    <w14:schemeClr w14:val="tx1"/>
                  </w14:solidFill>
                </w14:textFill>
              </w:rPr>
              <w:t>kg,做实验时，柜筒拉出顺畅灵</w:t>
            </w:r>
            <w:r>
              <w:rPr>
                <w:b w:val="0"/>
                <w:bCs w:val="0"/>
                <w:color w:val="000000" w:themeColor="text1"/>
                <w:sz w:val="23"/>
                <w:szCs w:val="23"/>
                <w:highlight w:val="none"/>
                <w14:textFill>
                  <w14:solidFill>
                    <w14:schemeClr w14:val="tx1"/>
                  </w14:solidFill>
                </w14:textFill>
              </w:rPr>
              <w:t xml:space="preserve"> </w:t>
            </w:r>
            <w:r>
              <w:rPr>
                <w:b w:val="0"/>
                <w:bCs w:val="0"/>
                <w:color w:val="000000" w:themeColor="text1"/>
                <w:spacing w:val="-7"/>
                <w:sz w:val="23"/>
                <w:szCs w:val="23"/>
                <w:highlight w:val="none"/>
                <w14:textFill>
                  <w14:solidFill>
                    <w14:schemeClr w14:val="tx1"/>
                  </w14:solidFill>
                </w14:textFill>
              </w:rPr>
              <w:t>活，并且可避免因抽拉用力过猛而导致抽屉滑落地面；同时三节导轨还具有优秀的承</w:t>
            </w:r>
            <w:r>
              <w:rPr>
                <w:b w:val="0"/>
                <w:bCs w:val="0"/>
                <w:color w:val="000000" w:themeColor="text1"/>
                <w:spacing w:val="7"/>
                <w:sz w:val="23"/>
                <w:szCs w:val="23"/>
                <w:highlight w:val="none"/>
                <w14:textFill>
                  <w14:solidFill>
                    <w14:schemeClr w14:val="tx1"/>
                  </w14:solidFill>
                </w14:textFill>
              </w:rPr>
              <w:t xml:space="preserve"> </w:t>
            </w:r>
            <w:r>
              <w:rPr>
                <w:b w:val="0"/>
                <w:bCs w:val="0"/>
                <w:color w:val="000000" w:themeColor="text1"/>
                <w:sz w:val="23"/>
                <w:szCs w:val="23"/>
                <w:highlight w:val="none"/>
                <w14:textFill>
                  <w14:solidFill>
                    <w14:schemeClr w14:val="tx1"/>
                  </w14:solidFill>
                </w14:textFill>
              </w:rPr>
              <w:t>重性能。</w:t>
            </w:r>
          </w:p>
          <w:p w14:paraId="6EF753EF">
            <w:pPr>
              <w:pStyle w:val="337"/>
              <w:spacing w:before="43" w:line="238"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7"/>
                <w:sz w:val="23"/>
                <w:szCs w:val="23"/>
                <w:highlight w:val="none"/>
                <w14:textFill>
                  <w14:solidFill>
                    <w14:schemeClr w14:val="tx1"/>
                  </w14:solidFill>
                </w14:textFill>
              </w:rPr>
              <w:t>7.铰链：采用国产优质二段力缓冲铰链，弹性好，外形美观，使用过程中无噪音，耐</w:t>
            </w:r>
            <w:r>
              <w:rPr>
                <w:b w:val="0"/>
                <w:bCs w:val="0"/>
                <w:color w:val="000000" w:themeColor="text1"/>
                <w:spacing w:val="16"/>
                <w:sz w:val="23"/>
                <w:szCs w:val="23"/>
                <w:highlight w:val="none"/>
                <w14:textFill>
                  <w14:solidFill>
                    <w14:schemeClr w14:val="tx1"/>
                  </w14:solidFill>
                </w14:textFill>
              </w:rPr>
              <w:t xml:space="preserve"> </w:t>
            </w:r>
            <w:r>
              <w:rPr>
                <w:b w:val="0"/>
                <w:bCs w:val="0"/>
                <w:color w:val="000000" w:themeColor="text1"/>
                <w:sz w:val="23"/>
                <w:szCs w:val="23"/>
                <w:highlight w:val="none"/>
                <w14:textFill>
                  <w14:solidFill>
                    <w14:schemeClr w14:val="tx1"/>
                  </w14:solidFill>
                </w14:textFill>
              </w:rPr>
              <w:t>腐蚀，使用寿命长。</w:t>
            </w:r>
          </w:p>
          <w:p w14:paraId="7DF7B90F">
            <w:pPr>
              <w:pStyle w:val="337"/>
              <w:spacing w:before="56"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8.底脚：采用强度塑钢肢体可调底脚，可防滑、减震。调节高度±30mm。</w:t>
            </w:r>
          </w:p>
          <w:p w14:paraId="424CCBA9">
            <w:pPr>
              <w:pStyle w:val="337"/>
              <w:spacing w:before="37"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9.加工工艺特点：所有柜体板块均采用PVC四周封边处理。</w:t>
            </w:r>
          </w:p>
          <w:p w14:paraId="651CE491">
            <w:pPr>
              <w:widowControl/>
              <w:jc w:val="left"/>
              <w:rPr>
                <w:b w:val="0"/>
                <w:bCs w:val="0"/>
                <w:color w:val="000000" w:themeColor="text1"/>
                <w:sz w:val="23"/>
                <w:szCs w:val="23"/>
                <w:highlight w:val="none"/>
                <w14:textFill>
                  <w14:solidFill>
                    <w14:schemeClr w14:val="tx1"/>
                  </w14:solidFill>
                </w14:textFill>
              </w:rPr>
            </w:pPr>
            <w:r>
              <w:rPr>
                <w:rFonts w:hint="eastAsia" w:ascii="宋体" w:hAnsi="宋体" w:eastAsia="宋体" w:cs="宋体"/>
                <w:b w:val="0"/>
                <w:bCs w:val="0"/>
                <w:color w:val="000000" w:themeColor="text1"/>
                <w:kern w:val="2"/>
                <w:sz w:val="23"/>
                <w:szCs w:val="23"/>
                <w:highlight w:val="none"/>
                <w:lang w:val="en-US" w:eastAsia="zh-CN" w:bidi="ar-SA"/>
                <w14:textFill>
                  <w14:solidFill>
                    <w14:schemeClr w14:val="tx1"/>
                  </w14:solidFill>
                </w14:textFill>
              </w:rPr>
              <w:t>10</w:t>
            </w:r>
            <w:r>
              <w:rPr>
                <w:b w:val="0"/>
                <w:bCs w:val="0"/>
                <w:color w:val="000000" w:themeColor="text1"/>
                <w:sz w:val="23"/>
                <w:szCs w:val="23"/>
                <w:highlight w:val="none"/>
                <w14:textFill>
                  <w14:solidFill>
                    <w14:schemeClr w14:val="tx1"/>
                  </w14:solidFill>
                </w14:textFill>
              </w:rPr>
              <w:t>.插座和电线：采用多功能优质五孔220V/</w:t>
            </w:r>
            <w:r>
              <w:rPr>
                <w:b w:val="0"/>
                <w:bCs w:val="0"/>
                <w:color w:val="000000" w:themeColor="text1"/>
                <w:spacing w:val="-1"/>
                <w:sz w:val="23"/>
                <w:szCs w:val="23"/>
                <w:highlight w:val="none"/>
                <w14:textFill>
                  <w14:solidFill>
                    <w14:schemeClr w14:val="tx1"/>
                  </w14:solidFill>
                </w14:textFill>
              </w:rPr>
              <w:t>10A插座，并采用2.5平方三芯铜质电线</w:t>
            </w:r>
            <w:r>
              <w:rPr>
                <w:b w:val="0"/>
                <w:bCs w:val="0"/>
                <w:color w:val="000000" w:themeColor="text1"/>
                <w:sz w:val="23"/>
                <w:szCs w:val="23"/>
                <w:highlight w:val="none"/>
                <w14:textFill>
                  <w14:solidFill>
                    <w14:schemeClr w14:val="tx1"/>
                  </w14:solidFill>
                </w14:textFill>
              </w:rPr>
              <w:t>连接到室内供电开关处，电线、插座符合国家电工技术及认证标准。</w:t>
            </w:r>
          </w:p>
          <w:p w14:paraId="72411604">
            <w:pPr>
              <w:widowControl/>
              <w:jc w:val="left"/>
              <w:rPr>
                <w:b w:val="0"/>
                <w:bCs w:val="0"/>
                <w:color w:val="000000" w:themeColor="text1"/>
                <w:sz w:val="23"/>
                <w:szCs w:val="23"/>
                <w:highlight w:val="none"/>
                <w14:textFill>
                  <w14:solidFill>
                    <w14:schemeClr w14:val="tx1"/>
                  </w14:solidFill>
                </w14:textFill>
              </w:rPr>
            </w:pPr>
            <w:r>
              <w:rPr>
                <w:rFonts w:hint="eastAsia" w:eastAsia="宋体"/>
                <w:b w:val="0"/>
                <w:bCs w:val="0"/>
                <w:color w:val="000000" w:themeColor="text1"/>
                <w:sz w:val="23"/>
                <w:szCs w:val="23"/>
                <w:highlight w:val="none"/>
                <w:lang w:val="en-US" w:eastAsia="zh-CN"/>
                <w14:textFill>
                  <w14:solidFill>
                    <w14:schemeClr w14:val="tx1"/>
                  </w14:solidFill>
                </w14:textFill>
              </w:rPr>
              <w:t>11.</w:t>
            </w:r>
            <w:r>
              <w:rPr>
                <w:b w:val="0"/>
                <w:bCs w:val="0"/>
                <w:color w:val="000000" w:themeColor="text1"/>
                <w:sz w:val="23"/>
                <w:szCs w:val="23"/>
                <w:highlight w:val="none"/>
                <w14:textFill>
                  <w14:solidFill>
                    <w14:schemeClr w14:val="tx1"/>
                  </w14:solidFill>
                </w14:textFill>
              </w:rPr>
              <w:t>内部能嵌入蒸烤一体箱。</w:t>
            </w:r>
          </w:p>
          <w:p w14:paraId="58EE71A3">
            <w:pPr>
              <w:widowControl/>
              <w:jc w:val="both"/>
              <w:rPr>
                <w:color w:val="000000" w:themeColor="text1"/>
                <w:highlight w:val="none"/>
                <w14:textFill>
                  <w14:solidFill>
                    <w14:schemeClr w14:val="tx1"/>
                  </w14:solidFill>
                </w14:textFill>
              </w:rPr>
            </w:pPr>
          </w:p>
        </w:tc>
      </w:tr>
      <w:tr w14:paraId="0778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7E05CBA1">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5</w:t>
            </w:r>
          </w:p>
        </w:tc>
        <w:tc>
          <w:tcPr>
            <w:tcW w:w="992" w:type="dxa"/>
            <w:tcBorders>
              <w:top w:val="single" w:color="auto" w:sz="4" w:space="0"/>
              <w:left w:val="single" w:color="auto" w:sz="4" w:space="0"/>
              <w:bottom w:val="single" w:color="auto" w:sz="4" w:space="0"/>
              <w:right w:val="single" w:color="auto" w:sz="4" w:space="0"/>
            </w:tcBorders>
            <w:vAlign w:val="center"/>
          </w:tcPr>
          <w:p w14:paraId="75F85BE7">
            <w:pPr>
              <w:widowControl/>
              <w:jc w:val="center"/>
              <w:rPr>
                <w:color w:val="000000" w:themeColor="text1"/>
                <w:spacing w:val="2"/>
                <w:sz w:val="23"/>
                <w:szCs w:val="23"/>
                <w:highlight w:val="none"/>
                <w14:textFill>
                  <w14:solidFill>
                    <w14:schemeClr w14:val="tx1"/>
                  </w14:solidFill>
                </w14:textFill>
              </w:rPr>
            </w:pPr>
            <w:r>
              <w:rPr>
                <w:color w:val="000000" w:themeColor="text1"/>
                <w:spacing w:val="-2"/>
                <w:sz w:val="23"/>
                <w:szCs w:val="23"/>
                <w:highlight w:val="none"/>
                <w14:textFill>
                  <w14:solidFill>
                    <w14:schemeClr w14:val="tx1"/>
                  </w14:solidFill>
                </w14:textFill>
              </w:rPr>
              <w:t>排烟净化一体机</w:t>
            </w:r>
          </w:p>
        </w:tc>
        <w:tc>
          <w:tcPr>
            <w:tcW w:w="567" w:type="dxa"/>
            <w:tcBorders>
              <w:top w:val="single" w:color="auto" w:sz="4" w:space="0"/>
              <w:left w:val="single" w:color="auto" w:sz="4" w:space="0"/>
              <w:bottom w:val="single" w:color="auto" w:sz="4" w:space="0"/>
              <w:right w:val="single" w:color="auto" w:sz="4" w:space="0"/>
            </w:tcBorders>
            <w:noWrap/>
            <w:vAlign w:val="center"/>
          </w:tcPr>
          <w:p w14:paraId="790179AC">
            <w:pPr>
              <w:widowControl/>
              <w:jc w:val="center"/>
              <w:rPr>
                <w:color w:val="000000" w:themeColor="text1"/>
                <w:sz w:val="23"/>
                <w:szCs w:val="23"/>
                <w:highlight w:val="none"/>
                <w14:textFill>
                  <w14:solidFill>
                    <w14:schemeClr w14:val="tx1"/>
                  </w14:solidFill>
                </w14:textFill>
              </w:rPr>
            </w:pPr>
            <w:r>
              <w:rPr>
                <w:color w:val="000000" w:themeColor="text1"/>
                <w:sz w:val="23"/>
                <w:szCs w:val="23"/>
                <w:highlight w:val="none"/>
                <w14:textFill>
                  <w14:solidFill>
                    <w14:schemeClr w14:val="tx1"/>
                  </w14:solidFill>
                </w14:textFill>
              </w:rPr>
              <w:t>套</w:t>
            </w:r>
          </w:p>
        </w:tc>
        <w:tc>
          <w:tcPr>
            <w:tcW w:w="993" w:type="dxa"/>
            <w:tcBorders>
              <w:top w:val="single" w:color="auto" w:sz="4" w:space="0"/>
              <w:left w:val="single" w:color="auto" w:sz="4" w:space="0"/>
              <w:bottom w:val="single" w:color="auto" w:sz="4" w:space="0"/>
              <w:right w:val="single" w:color="auto" w:sz="4" w:space="0"/>
            </w:tcBorders>
            <w:vAlign w:val="center"/>
          </w:tcPr>
          <w:p w14:paraId="7B2F2EAF">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6C355A44">
            <w:pPr>
              <w:pStyle w:val="337"/>
              <w:spacing w:before="59" w:line="219" w:lineRule="auto"/>
              <w:ind w:left="2"/>
              <w:rPr>
                <w:b w:val="0"/>
                <w:bCs w:val="0"/>
                <w:color w:val="000000" w:themeColor="text1"/>
                <w:sz w:val="23"/>
                <w:szCs w:val="23"/>
                <w:highlight w:val="none"/>
                <w14:textFill>
                  <w14:solidFill>
                    <w14:schemeClr w14:val="tx1"/>
                  </w14:solidFill>
                </w14:textFill>
              </w:rPr>
            </w:pPr>
            <w:r>
              <w:rPr>
                <w:rFonts w:hint="eastAsia"/>
                <w:b w:val="0"/>
                <w:bCs w:val="0"/>
                <w:color w:val="000000" w:themeColor="text1"/>
                <w:sz w:val="23"/>
                <w:szCs w:val="23"/>
                <w:highlight w:val="none"/>
                <w:lang w:val="en-US" w:eastAsia="zh-CN"/>
                <w14:textFill>
                  <w14:solidFill>
                    <w14:schemeClr w14:val="tx1"/>
                  </w14:solidFill>
                </w14:textFill>
              </w:rPr>
              <w:t>1</w:t>
            </w:r>
            <w:r>
              <w:rPr>
                <w:b w:val="0"/>
                <w:bCs w:val="0"/>
                <w:color w:val="000000" w:themeColor="text1"/>
                <w:sz w:val="23"/>
                <w:szCs w:val="23"/>
                <w:highlight w:val="none"/>
                <w14:textFill>
                  <w14:solidFill>
                    <w14:schemeClr w14:val="tx1"/>
                  </w14:solidFill>
                </w14:textFill>
              </w:rPr>
              <w:t>、根据现场尺寸及炮制台布局定制。</w:t>
            </w:r>
          </w:p>
          <w:p w14:paraId="7C81DFE4">
            <w:pPr>
              <w:pStyle w:val="337"/>
              <w:spacing w:before="27" w:line="264" w:lineRule="auto"/>
              <w:ind w:left="2"/>
              <w:rPr>
                <w:b w:val="0"/>
                <w:bCs w:val="0"/>
                <w:color w:val="000000" w:themeColor="text1"/>
                <w:sz w:val="23"/>
                <w:szCs w:val="23"/>
                <w:highlight w:val="none"/>
                <w14:textFill>
                  <w14:solidFill>
                    <w14:schemeClr w14:val="tx1"/>
                  </w14:solidFill>
                </w14:textFill>
              </w:rPr>
            </w:pPr>
            <w:r>
              <w:rPr>
                <w:rFonts w:hint="eastAsia"/>
                <w:b w:val="0"/>
                <w:bCs w:val="0"/>
                <w:color w:val="000000" w:themeColor="text1"/>
                <w:sz w:val="23"/>
                <w:szCs w:val="23"/>
                <w:highlight w:val="none"/>
                <w:lang w:val="en-US" w:eastAsia="zh-CN"/>
                <w14:textFill>
                  <w14:solidFill>
                    <w14:schemeClr w14:val="tx1"/>
                  </w14:solidFill>
                </w14:textFill>
              </w:rPr>
              <w:t>2</w:t>
            </w:r>
            <w:r>
              <w:rPr>
                <w:b w:val="0"/>
                <w:bCs w:val="0"/>
                <w:color w:val="000000" w:themeColor="text1"/>
                <w:sz w:val="23"/>
                <w:szCs w:val="23"/>
                <w:highlight w:val="none"/>
                <w14:textFill>
                  <w14:solidFill>
                    <w14:schemeClr w14:val="tx1"/>
                  </w14:solidFill>
                </w14:textFill>
              </w:rPr>
              <w:t>、</w:t>
            </w:r>
            <w:r>
              <w:rPr>
                <w:b w:val="0"/>
                <w:bCs w:val="0"/>
                <w:color w:val="000000" w:themeColor="text1"/>
                <w:spacing w:val="-7"/>
                <w:sz w:val="23"/>
                <w:szCs w:val="23"/>
                <w:highlight w:val="none"/>
                <w14:textFill>
                  <w14:solidFill>
                    <w14:schemeClr w14:val="tx1"/>
                  </w14:solidFill>
                </w14:textFill>
              </w:rPr>
              <w:t>前置机械物理复合式油烟净化一体机主要采用物理净化方式，以净化床的方式对油烟</w:t>
            </w:r>
            <w:r>
              <w:rPr>
                <w:b w:val="0"/>
                <w:bCs w:val="0"/>
                <w:color w:val="000000" w:themeColor="text1"/>
                <w:sz w:val="23"/>
                <w:szCs w:val="23"/>
                <w:highlight w:val="none"/>
                <w14:textFill>
                  <w14:solidFill>
                    <w14:schemeClr w14:val="tx1"/>
                  </w14:solidFill>
                </w14:textFill>
              </w:rPr>
              <w:t>进行前置净化，与传统电子净化设备相比，具有</w:t>
            </w:r>
            <w:r>
              <w:rPr>
                <w:b w:val="0"/>
                <w:bCs w:val="0"/>
                <w:color w:val="000000" w:themeColor="text1"/>
                <w:spacing w:val="-1"/>
                <w:sz w:val="23"/>
                <w:szCs w:val="23"/>
                <w:highlight w:val="none"/>
                <w14:textFill>
                  <w14:solidFill>
                    <w14:schemeClr w14:val="tx1"/>
                  </w14:solidFill>
                </w14:textFill>
              </w:rPr>
              <w:t>以下优势：</w:t>
            </w:r>
          </w:p>
          <w:p w14:paraId="1AFB045B">
            <w:pPr>
              <w:pStyle w:val="337"/>
              <w:spacing w:line="217" w:lineRule="auto"/>
              <w:ind w:left="2"/>
              <w:rPr>
                <w:b w:val="0"/>
                <w:bCs w:val="0"/>
                <w:color w:val="000000" w:themeColor="text1"/>
                <w:sz w:val="23"/>
                <w:szCs w:val="23"/>
                <w:highlight w:val="none"/>
                <w14:textFill>
                  <w14:solidFill>
                    <w14:schemeClr w14:val="tx1"/>
                  </w14:solidFill>
                </w14:textFill>
              </w:rPr>
            </w:pPr>
            <w:r>
              <w:rPr>
                <w:b w:val="0"/>
                <w:bCs w:val="0"/>
                <w:color w:val="000000" w:themeColor="text1"/>
                <w:spacing w:val="5"/>
                <w:sz w:val="23"/>
                <w:szCs w:val="23"/>
                <w:highlight w:val="none"/>
                <w14:textFill>
                  <w14:solidFill>
                    <w14:schemeClr w14:val="tx1"/>
                  </w14:solidFill>
                </w14:textFill>
              </w:rPr>
              <w:t>①不需要油烟管道清洗，几乎不需要后期维护费用；</w:t>
            </w:r>
          </w:p>
          <w:p w14:paraId="5E128074">
            <w:pPr>
              <w:pStyle w:val="337"/>
              <w:spacing w:before="40" w:line="245" w:lineRule="auto"/>
              <w:ind w:left="2"/>
              <w:rPr>
                <w:b w:val="0"/>
                <w:bCs w:val="0"/>
                <w:color w:val="000000" w:themeColor="text1"/>
                <w:sz w:val="23"/>
                <w:szCs w:val="23"/>
                <w:highlight w:val="none"/>
                <w14:textFill>
                  <w14:solidFill>
                    <w14:schemeClr w14:val="tx1"/>
                  </w14:solidFill>
                </w14:textFill>
              </w:rPr>
            </w:pPr>
            <w:r>
              <w:rPr>
                <w:b w:val="0"/>
                <w:bCs w:val="0"/>
                <w:color w:val="000000" w:themeColor="text1"/>
                <w:spacing w:val="-7"/>
                <w:sz w:val="23"/>
                <w:szCs w:val="23"/>
                <w:highlight w:val="none"/>
                <w14:textFill>
                  <w14:solidFill>
                    <w14:schemeClr w14:val="tx1"/>
                  </w14:solidFill>
                </w14:textFill>
              </w:rPr>
              <w:t>②前置净化单元可自行清洗，拆装简单方便，根据使用情况，半年到一年清洗一次即</w:t>
            </w:r>
            <w:r>
              <w:rPr>
                <w:b w:val="0"/>
                <w:bCs w:val="0"/>
                <w:color w:val="000000" w:themeColor="text1"/>
                <w:spacing w:val="-6"/>
                <w:sz w:val="23"/>
                <w:szCs w:val="23"/>
                <w:highlight w:val="none"/>
                <w14:textFill>
                  <w14:solidFill>
                    <w14:schemeClr w14:val="tx1"/>
                  </w14:solidFill>
                </w14:textFill>
              </w:rPr>
              <w:t>可</w:t>
            </w:r>
            <w:r>
              <w:rPr>
                <w:b w:val="0"/>
                <w:bCs w:val="0"/>
                <w:color w:val="000000" w:themeColor="text1"/>
                <w:spacing w:val="64"/>
                <w:sz w:val="23"/>
                <w:szCs w:val="23"/>
                <w:highlight w:val="none"/>
                <w14:textFill>
                  <w14:solidFill>
                    <w14:schemeClr w14:val="tx1"/>
                  </w14:solidFill>
                </w14:textFill>
              </w:rPr>
              <w:t xml:space="preserve"> </w:t>
            </w:r>
            <w:r>
              <w:rPr>
                <w:b w:val="0"/>
                <w:bCs w:val="0"/>
                <w:color w:val="000000" w:themeColor="text1"/>
                <w:spacing w:val="-6"/>
                <w:sz w:val="23"/>
                <w:szCs w:val="23"/>
                <w:highlight w:val="none"/>
                <w14:textFill>
                  <w14:solidFill>
                    <w14:schemeClr w14:val="tx1"/>
                  </w14:solidFill>
                </w14:textFill>
              </w:rPr>
              <w:t>；</w:t>
            </w:r>
          </w:p>
          <w:p w14:paraId="60C8BD37">
            <w:pPr>
              <w:pStyle w:val="337"/>
              <w:spacing w:before="19" w:line="217" w:lineRule="auto"/>
              <w:ind w:left="2"/>
              <w:rPr>
                <w:b w:val="0"/>
                <w:bCs w:val="0"/>
                <w:color w:val="000000" w:themeColor="text1"/>
                <w:sz w:val="23"/>
                <w:szCs w:val="23"/>
                <w:highlight w:val="none"/>
                <w14:textFill>
                  <w14:solidFill>
                    <w14:schemeClr w14:val="tx1"/>
                  </w14:solidFill>
                </w14:textFill>
              </w:rPr>
            </w:pPr>
            <w:r>
              <w:rPr>
                <w:b w:val="0"/>
                <w:bCs w:val="0"/>
                <w:color w:val="000000" w:themeColor="text1"/>
                <w:spacing w:val="7"/>
                <w:sz w:val="23"/>
                <w:szCs w:val="23"/>
                <w:highlight w:val="none"/>
                <w14:textFill>
                  <w14:solidFill>
                    <w14:schemeClr w14:val="tx1"/>
                  </w14:solidFill>
                </w14:textFill>
              </w:rPr>
              <w:t>③油烟净化效率高达96%以上；</w:t>
            </w:r>
          </w:p>
          <w:p w14:paraId="23C1DA8F">
            <w:pPr>
              <w:pStyle w:val="337"/>
              <w:spacing w:before="69" w:line="217" w:lineRule="auto"/>
              <w:ind w:left="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④终身安全防火。</w:t>
            </w:r>
          </w:p>
          <w:p w14:paraId="217022C3">
            <w:pPr>
              <w:pStyle w:val="337"/>
              <w:spacing w:before="51" w:line="250" w:lineRule="auto"/>
              <w:ind w:left="2"/>
              <w:rPr>
                <w:b w:val="0"/>
                <w:bCs w:val="0"/>
                <w:color w:val="000000" w:themeColor="text1"/>
                <w:sz w:val="23"/>
                <w:szCs w:val="23"/>
                <w:highlight w:val="none"/>
                <w14:textFill>
                  <w14:solidFill>
                    <w14:schemeClr w14:val="tx1"/>
                  </w14:solidFill>
                </w14:textFill>
              </w:rPr>
            </w:pPr>
            <w:r>
              <w:rPr>
                <w:b w:val="0"/>
                <w:bCs w:val="0"/>
                <w:color w:val="000000" w:themeColor="text1"/>
                <w:spacing w:val="-12"/>
                <w:sz w:val="23"/>
                <w:szCs w:val="23"/>
                <w:highlight w:val="none"/>
                <w14:textFill>
                  <w14:solidFill>
                    <w14:schemeClr w14:val="tx1"/>
                  </w14:solidFill>
                </w14:textFill>
              </w:rPr>
              <w:t>3、净化原理：前置机械物理复合式油烟净化一体机主要采用物</w:t>
            </w:r>
            <w:r>
              <w:rPr>
                <w:b w:val="0"/>
                <w:bCs w:val="0"/>
                <w:color w:val="000000" w:themeColor="text1"/>
                <w:spacing w:val="-13"/>
                <w:sz w:val="23"/>
                <w:szCs w:val="23"/>
                <w:highlight w:val="none"/>
                <w14:textFill>
                  <w14:solidFill>
                    <w14:schemeClr w14:val="tx1"/>
                  </w14:solidFill>
                </w14:textFill>
              </w:rPr>
              <w:t>理净化方式，油烟首先</w:t>
            </w:r>
            <w:r>
              <w:rPr>
                <w:b w:val="0"/>
                <w:bCs w:val="0"/>
                <w:color w:val="000000" w:themeColor="text1"/>
                <w:sz w:val="23"/>
                <w:szCs w:val="23"/>
                <w:highlight w:val="none"/>
                <w14:textFill>
                  <w14:solidFill>
                    <w14:schemeClr w14:val="tx1"/>
                  </w14:solidFill>
                </w14:textFill>
              </w:rPr>
              <w:t xml:space="preserve">  </w:t>
            </w:r>
            <w:r>
              <w:rPr>
                <w:b w:val="0"/>
                <w:bCs w:val="0"/>
                <w:color w:val="000000" w:themeColor="text1"/>
                <w:spacing w:val="-13"/>
                <w:sz w:val="23"/>
                <w:szCs w:val="23"/>
                <w:highlight w:val="none"/>
                <w14:textFill>
                  <w14:solidFill>
                    <w14:schemeClr w14:val="tx1"/>
                  </w14:solidFill>
                </w14:textFill>
              </w:rPr>
              <w:t>经过高密度金属层，经过油烟与金属层的高频碰撞，利用金属对油的冷却和吸附特性，</w:t>
            </w:r>
            <w:r>
              <w:rPr>
                <w:b w:val="0"/>
                <w:bCs w:val="0"/>
                <w:color w:val="000000" w:themeColor="text1"/>
                <w:spacing w:val="14"/>
                <w:sz w:val="23"/>
                <w:szCs w:val="23"/>
                <w:highlight w:val="none"/>
                <w14:textFill>
                  <w14:solidFill>
                    <w14:schemeClr w14:val="tx1"/>
                  </w14:solidFill>
                </w14:textFill>
              </w:rPr>
              <w:t xml:space="preserve"> </w:t>
            </w:r>
            <w:r>
              <w:rPr>
                <w:b w:val="0"/>
                <w:bCs w:val="0"/>
                <w:color w:val="000000" w:themeColor="text1"/>
                <w:spacing w:val="-6"/>
                <w:sz w:val="23"/>
                <w:szCs w:val="23"/>
                <w:highlight w:val="none"/>
                <w14:textFill>
                  <w14:solidFill>
                    <w14:schemeClr w14:val="tx1"/>
                  </w14:solidFill>
                </w14:textFill>
              </w:rPr>
              <w:t>完成对油的净化分离；然后经过H12高分子材料氩高硝层进行烟的吸附，从而完成油</w:t>
            </w:r>
            <w:r>
              <w:rPr>
                <w:b w:val="0"/>
                <w:bCs w:val="0"/>
                <w:color w:val="000000" w:themeColor="text1"/>
                <w:spacing w:val="3"/>
                <w:sz w:val="23"/>
                <w:szCs w:val="23"/>
                <w:highlight w:val="none"/>
                <w14:textFill>
                  <w14:solidFill>
                    <w14:schemeClr w14:val="tx1"/>
                  </w14:solidFill>
                </w14:textFill>
              </w:rPr>
              <w:t xml:space="preserve"> </w:t>
            </w:r>
            <w:r>
              <w:rPr>
                <w:b w:val="0"/>
                <w:bCs w:val="0"/>
                <w:color w:val="000000" w:themeColor="text1"/>
                <w:spacing w:val="-3"/>
                <w:sz w:val="23"/>
                <w:szCs w:val="23"/>
                <w:highlight w:val="none"/>
                <w14:textFill>
                  <w14:solidFill>
                    <w14:schemeClr w14:val="tx1"/>
                  </w14:solidFill>
                </w14:textFill>
              </w:rPr>
              <w:t>烟分离和净化的全过程。</w:t>
            </w:r>
          </w:p>
          <w:p w14:paraId="0A247DAF">
            <w:pPr>
              <w:pStyle w:val="337"/>
              <w:spacing w:before="45" w:line="219" w:lineRule="auto"/>
              <w:ind w:left="2"/>
              <w:rPr>
                <w:b w:val="0"/>
                <w:bCs w:val="0"/>
                <w:color w:val="000000" w:themeColor="text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4、产品性能与参数：</w:t>
            </w:r>
          </w:p>
          <w:p w14:paraId="0F0C0BAB">
            <w:pPr>
              <w:pStyle w:val="337"/>
              <w:spacing w:before="4" w:line="256" w:lineRule="auto"/>
              <w:ind w:left="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①油烟分别经过高密度金属层和H12高分</w:t>
            </w:r>
            <w:r>
              <w:rPr>
                <w:b w:val="0"/>
                <w:bCs w:val="0"/>
                <w:color w:val="000000" w:themeColor="text1"/>
                <w:spacing w:val="-1"/>
                <w:sz w:val="23"/>
                <w:szCs w:val="23"/>
                <w:highlight w:val="none"/>
                <w14:textFill>
                  <w14:solidFill>
                    <w14:schemeClr w14:val="tx1"/>
                  </w14:solidFill>
                </w14:textFill>
              </w:rPr>
              <w:t>子材料氩高硝层后，油烟净化效率高达96%</w:t>
            </w:r>
            <w:r>
              <w:rPr>
                <w:b w:val="0"/>
                <w:bCs w:val="0"/>
                <w:color w:val="000000" w:themeColor="text1"/>
                <w:sz w:val="23"/>
                <w:szCs w:val="23"/>
                <w:highlight w:val="none"/>
                <w14:textFill>
                  <w14:solidFill>
                    <w14:schemeClr w14:val="tx1"/>
                  </w14:solidFill>
                </w14:textFill>
              </w:rPr>
              <w:t xml:space="preserve"> </w:t>
            </w:r>
            <w:r>
              <w:rPr>
                <w:b w:val="0"/>
                <w:bCs w:val="0"/>
                <w:color w:val="000000" w:themeColor="text1"/>
                <w:spacing w:val="8"/>
                <w:sz w:val="23"/>
                <w:szCs w:val="23"/>
                <w:highlight w:val="none"/>
                <w14:textFill>
                  <w14:solidFill>
                    <w14:schemeClr w14:val="tx1"/>
                  </w14:solidFill>
                </w14:textFill>
              </w:rPr>
              <w:t>以上，可达到低空直排标准；</w:t>
            </w:r>
          </w:p>
          <w:p w14:paraId="252611B5">
            <w:pPr>
              <w:pStyle w:val="337"/>
              <w:spacing w:before="33" w:line="217" w:lineRule="auto"/>
              <w:ind w:left="2"/>
              <w:rPr>
                <w:b w:val="0"/>
                <w:bCs w:val="0"/>
                <w:color w:val="000000" w:themeColor="text1"/>
                <w:sz w:val="23"/>
                <w:szCs w:val="23"/>
                <w:highlight w:val="none"/>
                <w14:textFill>
                  <w14:solidFill>
                    <w14:schemeClr w14:val="tx1"/>
                  </w14:solidFill>
                </w14:textFill>
              </w:rPr>
            </w:pPr>
            <w:r>
              <w:rPr>
                <w:b w:val="0"/>
                <w:bCs w:val="0"/>
                <w:color w:val="000000" w:themeColor="text1"/>
                <w:spacing w:val="4"/>
                <w:sz w:val="23"/>
                <w:szCs w:val="23"/>
                <w:highlight w:val="none"/>
                <w14:textFill>
                  <w14:solidFill>
                    <w14:schemeClr w14:val="tx1"/>
                  </w14:solidFill>
                </w14:textFill>
              </w:rPr>
              <w:t>②排烟效果好，每米烟罩排烟量3000立方/小时以上；</w:t>
            </w:r>
          </w:p>
          <w:p w14:paraId="1785161A">
            <w:pPr>
              <w:pStyle w:val="337"/>
              <w:spacing w:before="29" w:line="217" w:lineRule="auto"/>
              <w:ind w:left="2"/>
              <w:rPr>
                <w:b w:val="0"/>
                <w:bCs w:val="0"/>
                <w:color w:val="000000" w:themeColor="text1"/>
                <w:sz w:val="23"/>
                <w:szCs w:val="23"/>
                <w:highlight w:val="none"/>
                <w14:textFill>
                  <w14:solidFill>
                    <w14:schemeClr w14:val="tx1"/>
                  </w14:solidFill>
                </w14:textFill>
              </w:rPr>
            </w:pPr>
            <w:r>
              <w:rPr>
                <w:b w:val="0"/>
                <w:bCs w:val="0"/>
                <w:color w:val="000000" w:themeColor="text1"/>
                <w:spacing w:val="3"/>
                <w:sz w:val="23"/>
                <w:szCs w:val="23"/>
                <w:highlight w:val="none"/>
                <w14:textFill>
                  <w14:solidFill>
                    <w14:schemeClr w14:val="tx1"/>
                  </w14:solidFill>
                </w14:textFill>
              </w:rPr>
              <w:t>③风机噪音低，50</w:t>
            </w:r>
            <w:r>
              <w:rPr>
                <w:b w:val="0"/>
                <w:bCs w:val="0"/>
                <w:color w:val="000000" w:themeColor="text1"/>
                <w:sz w:val="23"/>
                <w:szCs w:val="23"/>
                <w:highlight w:val="none"/>
                <w14:textFill>
                  <w14:solidFill>
                    <w14:schemeClr w14:val="tx1"/>
                  </w14:solidFill>
                </w14:textFill>
              </w:rPr>
              <w:t>cB</w:t>
            </w:r>
            <w:r>
              <w:rPr>
                <w:b w:val="0"/>
                <w:bCs w:val="0"/>
                <w:color w:val="000000" w:themeColor="text1"/>
                <w:spacing w:val="3"/>
                <w:sz w:val="23"/>
                <w:szCs w:val="23"/>
                <w:highlight w:val="none"/>
                <w14:textFill>
                  <w14:solidFill>
                    <w14:schemeClr w14:val="tx1"/>
                  </w14:solidFill>
                </w14:textFill>
              </w:rPr>
              <w:t>左右，满足居民、商业区、复杂工业区等环境的噪音标准；</w:t>
            </w:r>
          </w:p>
          <w:p w14:paraId="3B20DEAB">
            <w:pPr>
              <w:pStyle w:val="337"/>
              <w:spacing w:before="49" w:line="248" w:lineRule="auto"/>
              <w:ind w:left="2"/>
              <w:rPr>
                <w:b w:val="0"/>
                <w:bCs w:val="0"/>
                <w:color w:val="000000" w:themeColor="text1"/>
                <w:sz w:val="23"/>
                <w:szCs w:val="23"/>
                <w:highlight w:val="none"/>
                <w14:textFill>
                  <w14:solidFill>
                    <w14:schemeClr w14:val="tx1"/>
                  </w14:solidFill>
                </w14:textFill>
              </w:rPr>
            </w:pPr>
            <w:r>
              <w:rPr>
                <w:b w:val="0"/>
                <w:bCs w:val="0"/>
                <w:color w:val="000000" w:themeColor="text1"/>
                <w:spacing w:val="-7"/>
                <w:sz w:val="23"/>
                <w:szCs w:val="23"/>
                <w:highlight w:val="none"/>
                <w14:textFill>
                  <w14:solidFill>
                    <w14:schemeClr w14:val="tx1"/>
                  </w14:solidFill>
                </w14:textFill>
              </w:rPr>
              <w:t>④后期维护不需要专业清洗人员，前置净化单元可自行拆卸清洗，简单便捷，节约后</w:t>
            </w:r>
            <w:r>
              <w:rPr>
                <w:b w:val="0"/>
                <w:bCs w:val="0"/>
                <w:color w:val="000000" w:themeColor="text1"/>
                <w:spacing w:val="9"/>
                <w:sz w:val="23"/>
                <w:szCs w:val="23"/>
                <w:highlight w:val="none"/>
                <w14:textFill>
                  <w14:solidFill>
                    <w14:schemeClr w14:val="tx1"/>
                  </w14:solidFill>
                </w14:textFill>
              </w:rPr>
              <w:t xml:space="preserve"> </w:t>
            </w:r>
            <w:r>
              <w:rPr>
                <w:b w:val="0"/>
                <w:bCs w:val="0"/>
                <w:color w:val="000000" w:themeColor="text1"/>
                <w:spacing w:val="13"/>
                <w:sz w:val="23"/>
                <w:szCs w:val="23"/>
                <w:highlight w:val="none"/>
                <w14:textFill>
                  <w14:solidFill>
                    <w14:schemeClr w14:val="tx1"/>
                  </w14:solidFill>
                </w14:textFill>
              </w:rPr>
              <w:t>期清洗维护费用；</w:t>
            </w:r>
          </w:p>
          <w:p w14:paraId="56F41FCF">
            <w:pPr>
              <w:pStyle w:val="337"/>
              <w:spacing w:before="23" w:line="217" w:lineRule="auto"/>
              <w:ind w:left="2"/>
              <w:rPr>
                <w:b w:val="0"/>
                <w:bCs w:val="0"/>
                <w:color w:val="000000" w:themeColor="text1"/>
                <w:sz w:val="23"/>
                <w:szCs w:val="23"/>
                <w:highlight w:val="none"/>
                <w14:textFill>
                  <w14:solidFill>
                    <w14:schemeClr w14:val="tx1"/>
                  </w14:solidFill>
                </w14:textFill>
              </w:rPr>
            </w:pPr>
            <w:r>
              <w:rPr>
                <w:b w:val="0"/>
                <w:bCs w:val="0"/>
                <w:color w:val="000000" w:themeColor="text1"/>
                <w:spacing w:val="4"/>
                <w:sz w:val="23"/>
                <w:szCs w:val="23"/>
                <w:highlight w:val="none"/>
                <w14:textFill>
                  <w14:solidFill>
                    <w14:schemeClr w14:val="tx1"/>
                  </w14:solidFill>
                </w14:textFill>
              </w:rPr>
              <w:t>⑤前置净化床净化方式，烟管无油烟，无需烟管和风机清洗；</w:t>
            </w:r>
          </w:p>
          <w:p w14:paraId="0E0AB137">
            <w:pPr>
              <w:pStyle w:val="337"/>
              <w:spacing w:before="60" w:line="217" w:lineRule="auto"/>
              <w:ind w:left="2"/>
              <w:rPr>
                <w:b w:val="0"/>
                <w:bCs w:val="0"/>
                <w:color w:val="000000" w:themeColor="text1"/>
                <w:sz w:val="23"/>
                <w:szCs w:val="23"/>
                <w:highlight w:val="none"/>
                <w14:textFill>
                  <w14:solidFill>
                    <w14:schemeClr w14:val="tx1"/>
                  </w14:solidFill>
                </w14:textFill>
              </w:rPr>
            </w:pPr>
            <w:r>
              <w:rPr>
                <w:b w:val="0"/>
                <w:bCs w:val="0"/>
                <w:color w:val="000000" w:themeColor="text1"/>
                <w:spacing w:val="4"/>
                <w:sz w:val="23"/>
                <w:szCs w:val="23"/>
                <w:highlight w:val="none"/>
                <w14:textFill>
                  <w14:solidFill>
                    <w14:schemeClr w14:val="tx1"/>
                  </w14:solidFill>
                </w14:textFill>
              </w:rPr>
              <w:t>⑥组合式设计，油烟收集、净化、输送于一体，占用空间小；</w:t>
            </w:r>
          </w:p>
          <w:p w14:paraId="3927905C">
            <w:pPr>
              <w:pStyle w:val="337"/>
              <w:spacing w:before="21" w:line="217" w:lineRule="auto"/>
              <w:ind w:left="12" w:leftChars="0"/>
              <w:rPr>
                <w:b w:val="0"/>
                <w:bCs w:val="0"/>
                <w:color w:val="000000" w:themeColor="text1"/>
                <w:spacing w:val="4"/>
                <w:sz w:val="23"/>
                <w:szCs w:val="23"/>
                <w:highlight w:val="none"/>
                <w14:textFill>
                  <w14:solidFill>
                    <w14:schemeClr w14:val="tx1"/>
                  </w14:solidFill>
                </w14:textFill>
              </w:rPr>
            </w:pPr>
            <w:r>
              <w:rPr>
                <w:b w:val="0"/>
                <w:bCs w:val="0"/>
                <w:color w:val="000000" w:themeColor="text1"/>
                <w:spacing w:val="4"/>
                <w:sz w:val="23"/>
                <w:szCs w:val="23"/>
                <w:highlight w:val="none"/>
                <w14:textFill>
                  <w14:solidFill>
                    <w14:schemeClr w14:val="tx1"/>
                  </w14:solidFill>
                </w14:textFill>
              </w:rPr>
              <w:t>⑦采用不锈钢1.0</w:t>
            </w:r>
            <w:r>
              <w:rPr>
                <w:b w:val="0"/>
                <w:bCs w:val="0"/>
                <w:color w:val="000000" w:themeColor="text1"/>
                <w:sz w:val="23"/>
                <w:szCs w:val="23"/>
                <w:highlight w:val="none"/>
                <w14:textFill>
                  <w14:solidFill>
                    <w14:schemeClr w14:val="tx1"/>
                  </w14:solidFill>
                </w14:textFill>
              </w:rPr>
              <w:t>mm</w:t>
            </w:r>
            <w:r>
              <w:rPr>
                <w:b w:val="0"/>
                <w:bCs w:val="0"/>
                <w:color w:val="000000" w:themeColor="text1"/>
                <w:spacing w:val="4"/>
                <w:sz w:val="23"/>
                <w:szCs w:val="23"/>
                <w:highlight w:val="none"/>
                <w14:textFill>
                  <w14:solidFill>
                    <w14:schemeClr w14:val="tx1"/>
                  </w14:solidFill>
                </w14:textFill>
              </w:rPr>
              <w:t>厚原色机身外壳，外观整洁美观，易清洁卫生；</w:t>
            </w:r>
            <w:r>
              <w:rPr>
                <w:rFonts w:hint="eastAsia"/>
                <w:b w:val="0"/>
                <w:bCs w:val="0"/>
                <w:color w:val="000000" w:themeColor="text1"/>
                <w:spacing w:val="4"/>
                <w:sz w:val="23"/>
                <w:szCs w:val="23"/>
                <w:highlight w:val="none"/>
                <w:lang w:eastAsia="zh-CN"/>
                <w14:textFill>
                  <w14:solidFill>
                    <w14:schemeClr w14:val="tx1"/>
                  </w14:solidFill>
                </w14:textFill>
              </w:rPr>
              <w:t>⑧</w:t>
            </w:r>
            <w:r>
              <w:rPr>
                <w:b w:val="0"/>
                <w:bCs w:val="0"/>
                <w:color w:val="000000" w:themeColor="text1"/>
                <w:spacing w:val="4"/>
                <w:sz w:val="23"/>
                <w:szCs w:val="23"/>
                <w:highlight w:val="none"/>
                <w14:textFill>
                  <w14:solidFill>
                    <w14:schemeClr w14:val="tx1"/>
                  </w14:solidFill>
                </w14:textFill>
              </w:rPr>
              <w:t>除油除烟净化寿命长、净化效能持久；</w:t>
            </w:r>
          </w:p>
          <w:p w14:paraId="2F9B3F0C">
            <w:pPr>
              <w:pStyle w:val="337"/>
              <w:spacing w:before="21" w:line="217" w:lineRule="auto"/>
              <w:ind w:left="12" w:leftChars="0"/>
              <w:rPr>
                <w:color w:val="000000" w:themeColor="text1"/>
                <w:highlight w:val="none"/>
                <w14:textFill>
                  <w14:solidFill>
                    <w14:schemeClr w14:val="tx1"/>
                  </w14:solidFill>
                </w14:textFill>
              </w:rPr>
            </w:pPr>
            <w:r>
              <w:rPr>
                <w:b w:val="0"/>
                <w:bCs w:val="0"/>
                <w:color w:val="000000" w:themeColor="text1"/>
                <w:spacing w:val="4"/>
                <w:sz w:val="23"/>
                <w:szCs w:val="23"/>
                <w:highlight w:val="none"/>
                <w14:textFill>
                  <w14:solidFill>
                    <w14:schemeClr w14:val="tx1"/>
                  </w14:solidFill>
                </w14:textFill>
              </w:rPr>
              <w:t>⑨终身安全防火，节能省电。</w:t>
            </w:r>
          </w:p>
        </w:tc>
      </w:tr>
      <w:tr w14:paraId="6773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5BB584CC">
            <w:pPr>
              <w:widowControl/>
              <w:jc w:val="cente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6</w:t>
            </w:r>
          </w:p>
        </w:tc>
        <w:tc>
          <w:tcPr>
            <w:tcW w:w="992" w:type="dxa"/>
            <w:tcBorders>
              <w:top w:val="single" w:color="auto" w:sz="4" w:space="0"/>
              <w:left w:val="single" w:color="auto" w:sz="4" w:space="0"/>
              <w:bottom w:val="single" w:color="auto" w:sz="4" w:space="0"/>
              <w:right w:val="single" w:color="auto" w:sz="4" w:space="0"/>
            </w:tcBorders>
            <w:vAlign w:val="center"/>
          </w:tcPr>
          <w:p w14:paraId="1CC4854A">
            <w:pPr>
              <w:widowControl/>
              <w:jc w:val="cente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电陶炉</w:t>
            </w:r>
          </w:p>
        </w:tc>
        <w:tc>
          <w:tcPr>
            <w:tcW w:w="567" w:type="dxa"/>
            <w:tcBorders>
              <w:top w:val="single" w:color="auto" w:sz="4" w:space="0"/>
              <w:left w:val="single" w:color="auto" w:sz="4" w:space="0"/>
              <w:bottom w:val="single" w:color="auto" w:sz="4" w:space="0"/>
              <w:right w:val="single" w:color="auto" w:sz="4" w:space="0"/>
            </w:tcBorders>
            <w:noWrap/>
            <w:vAlign w:val="center"/>
          </w:tcPr>
          <w:p w14:paraId="0B2DF56D">
            <w:pPr>
              <w:widowControl/>
              <w:jc w:val="cente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个</w:t>
            </w:r>
          </w:p>
        </w:tc>
        <w:tc>
          <w:tcPr>
            <w:tcW w:w="993" w:type="dxa"/>
            <w:tcBorders>
              <w:top w:val="single" w:color="auto" w:sz="4" w:space="0"/>
              <w:left w:val="single" w:color="auto" w:sz="4" w:space="0"/>
              <w:bottom w:val="single" w:color="auto" w:sz="4" w:space="0"/>
              <w:right w:val="single" w:color="auto" w:sz="4" w:space="0"/>
            </w:tcBorders>
            <w:vAlign w:val="center"/>
          </w:tcPr>
          <w:p w14:paraId="3454F617">
            <w:pPr>
              <w:widowControl/>
              <w:jc w:val="cente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2</w:t>
            </w:r>
          </w:p>
        </w:tc>
        <w:tc>
          <w:tcPr>
            <w:tcW w:w="7326" w:type="dxa"/>
            <w:tcBorders>
              <w:top w:val="single" w:color="auto" w:sz="4" w:space="0"/>
              <w:left w:val="single" w:color="auto" w:sz="4" w:space="0"/>
              <w:bottom w:val="single" w:color="auto" w:sz="4" w:space="0"/>
              <w:right w:val="single" w:color="auto" w:sz="4" w:space="0"/>
            </w:tcBorders>
            <w:vAlign w:val="center"/>
          </w:tcPr>
          <w:p w14:paraId="70A53661">
            <w:pPr>
              <w:pStyle w:val="337"/>
              <w:spacing w:before="21" w:line="217" w:lineRule="auto"/>
              <w:ind w:left="12" w:leftChars="0"/>
              <w:rPr>
                <w:b w:val="0"/>
                <w:bCs w:val="0"/>
                <w:color w:val="000000" w:themeColor="text1"/>
                <w:spacing w:val="4"/>
                <w:sz w:val="23"/>
                <w:szCs w:val="23"/>
                <w:highlight w:val="none"/>
                <w14:textFill>
                  <w14:solidFill>
                    <w14:schemeClr w14:val="tx1"/>
                  </w14:solidFill>
                </w14:textFill>
              </w:rPr>
            </w:pPr>
            <w:r>
              <w:rPr>
                <w:b w:val="0"/>
                <w:bCs w:val="0"/>
                <w:color w:val="000000" w:themeColor="text1"/>
                <w:spacing w:val="4"/>
                <w:sz w:val="23"/>
                <w:szCs w:val="23"/>
                <w:highlight w:val="none"/>
                <w14:textFill>
                  <w14:solidFill>
                    <w14:schemeClr w14:val="tx1"/>
                  </w14:solidFill>
                </w14:textFill>
              </w:rPr>
              <w:t>1.3500w凹面电陶炉；</w:t>
            </w:r>
          </w:p>
          <w:p w14:paraId="0318535F">
            <w:pPr>
              <w:pStyle w:val="337"/>
              <w:spacing w:before="21" w:line="217" w:lineRule="auto"/>
              <w:ind w:left="12" w:leftChars="0"/>
              <w:rPr>
                <w:b w:val="0"/>
                <w:bCs w:val="0"/>
                <w:color w:val="000000" w:themeColor="text1"/>
                <w:spacing w:val="4"/>
                <w:sz w:val="23"/>
                <w:szCs w:val="23"/>
                <w:highlight w:val="none"/>
                <w14:textFill>
                  <w14:solidFill>
                    <w14:schemeClr w14:val="tx1"/>
                  </w14:solidFill>
                </w14:textFill>
              </w:rPr>
            </w:pPr>
            <w:r>
              <w:rPr>
                <w:b w:val="0"/>
                <w:bCs w:val="0"/>
                <w:color w:val="000000" w:themeColor="text1"/>
                <w:spacing w:val="4"/>
                <w:sz w:val="23"/>
                <w:szCs w:val="23"/>
                <w:highlight w:val="none"/>
                <w14:textFill>
                  <w14:solidFill>
                    <w14:schemeClr w14:val="tx1"/>
                  </w14:solidFill>
                </w14:textFill>
              </w:rPr>
              <w:t>2.额定电压：220V/50Hz;</w:t>
            </w:r>
          </w:p>
          <w:p w14:paraId="767FE808">
            <w:pPr>
              <w:pStyle w:val="337"/>
              <w:spacing w:before="21" w:line="217" w:lineRule="auto"/>
              <w:ind w:left="12" w:leftChars="0"/>
              <w:rPr>
                <w:b w:val="0"/>
                <w:bCs w:val="0"/>
                <w:color w:val="000000" w:themeColor="text1"/>
                <w:spacing w:val="4"/>
                <w:sz w:val="23"/>
                <w:szCs w:val="23"/>
                <w:highlight w:val="none"/>
                <w14:textFill>
                  <w14:solidFill>
                    <w14:schemeClr w14:val="tx1"/>
                  </w14:solidFill>
                </w14:textFill>
              </w:rPr>
            </w:pPr>
            <w:r>
              <w:rPr>
                <w:b w:val="0"/>
                <w:bCs w:val="0"/>
                <w:color w:val="000000" w:themeColor="text1"/>
                <w:spacing w:val="4"/>
                <w:sz w:val="23"/>
                <w:szCs w:val="23"/>
                <w:highlight w:val="none"/>
                <w14:textFill>
                  <w14:solidFill>
                    <w14:schemeClr w14:val="tx1"/>
                  </w14:solidFill>
                </w14:textFill>
              </w:rPr>
              <w:t>3.面板材质：微晶面板；</w:t>
            </w:r>
          </w:p>
          <w:p w14:paraId="5802C48F">
            <w:pPr>
              <w:pStyle w:val="337"/>
              <w:spacing w:before="21" w:line="217" w:lineRule="auto"/>
              <w:ind w:left="12" w:leftChars="0"/>
              <w:rPr>
                <w:color w:val="000000" w:themeColor="text1"/>
                <w:highlight w:val="none"/>
                <w14:textFill>
                  <w14:solidFill>
                    <w14:schemeClr w14:val="tx1"/>
                  </w14:solidFill>
                </w14:textFill>
              </w:rPr>
            </w:pPr>
            <w:r>
              <w:rPr>
                <w:b w:val="0"/>
                <w:bCs w:val="0"/>
                <w:color w:val="000000" w:themeColor="text1"/>
                <w:spacing w:val="4"/>
                <w:sz w:val="23"/>
                <w:szCs w:val="23"/>
                <w:highlight w:val="none"/>
                <w:lang w:val="en-US" w:eastAsia="en-US"/>
                <w14:textFill>
                  <w14:solidFill>
                    <w14:schemeClr w14:val="tx1"/>
                  </w14:solidFill>
                </w14:textFill>
              </w:rPr>
              <w:t>4</w:t>
            </w:r>
            <w:r>
              <w:rPr>
                <w:b w:val="0"/>
                <w:bCs w:val="0"/>
                <w:color w:val="000000" w:themeColor="text1"/>
                <w:spacing w:val="4"/>
                <w:sz w:val="23"/>
                <w:szCs w:val="23"/>
                <w:highlight w:val="none"/>
                <w14:textFill>
                  <w14:solidFill>
                    <w14:schemeClr w14:val="tx1"/>
                  </w14:solidFill>
                </w14:textFill>
              </w:rPr>
              <w:t>.机身材质：全不锈钢</w:t>
            </w:r>
            <w:r>
              <w:rPr>
                <w:b w:val="0"/>
                <w:bCs w:val="0"/>
                <w:color w:val="000000" w:themeColor="text1"/>
                <w:sz w:val="22"/>
                <w:szCs w:val="22"/>
                <w:highlight w:val="none"/>
                <w14:textFill>
                  <w14:solidFill>
                    <w14:schemeClr w14:val="tx1"/>
                  </w14:solidFill>
                </w14:textFill>
              </w:rPr>
              <w:t>。</w:t>
            </w:r>
          </w:p>
        </w:tc>
      </w:tr>
      <w:tr w14:paraId="3176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16BA385B">
            <w:pPr>
              <w:widowControl/>
              <w:jc w:val="cente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7</w:t>
            </w:r>
          </w:p>
        </w:tc>
        <w:tc>
          <w:tcPr>
            <w:tcW w:w="992" w:type="dxa"/>
            <w:tcBorders>
              <w:top w:val="single" w:color="auto" w:sz="4" w:space="0"/>
              <w:left w:val="single" w:color="auto" w:sz="4" w:space="0"/>
              <w:bottom w:val="single" w:color="auto" w:sz="4" w:space="0"/>
              <w:right w:val="single" w:color="auto" w:sz="4" w:space="0"/>
            </w:tcBorders>
            <w:vAlign w:val="center"/>
          </w:tcPr>
          <w:p w14:paraId="25EC3B28">
            <w:pPr>
              <w:widowControl/>
              <w:jc w:val="cente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微波炉</w:t>
            </w:r>
          </w:p>
        </w:tc>
        <w:tc>
          <w:tcPr>
            <w:tcW w:w="567" w:type="dxa"/>
            <w:tcBorders>
              <w:top w:val="single" w:color="auto" w:sz="4" w:space="0"/>
              <w:left w:val="single" w:color="auto" w:sz="4" w:space="0"/>
              <w:bottom w:val="single" w:color="auto" w:sz="4" w:space="0"/>
              <w:right w:val="single" w:color="auto" w:sz="4" w:space="0"/>
            </w:tcBorders>
            <w:noWrap/>
            <w:vAlign w:val="center"/>
          </w:tcPr>
          <w:p w14:paraId="444DFD2F">
            <w:pPr>
              <w:widowControl/>
              <w:jc w:val="cente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台</w:t>
            </w:r>
          </w:p>
        </w:tc>
        <w:tc>
          <w:tcPr>
            <w:tcW w:w="993" w:type="dxa"/>
            <w:tcBorders>
              <w:top w:val="single" w:color="auto" w:sz="4" w:space="0"/>
              <w:left w:val="single" w:color="auto" w:sz="4" w:space="0"/>
              <w:bottom w:val="single" w:color="auto" w:sz="4" w:space="0"/>
              <w:right w:val="single" w:color="auto" w:sz="4" w:space="0"/>
            </w:tcBorders>
            <w:vAlign w:val="center"/>
          </w:tcPr>
          <w:p w14:paraId="67C030EE">
            <w:pPr>
              <w:widowControl/>
              <w:jc w:val="cente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7CD87DCA">
            <w:pPr>
              <w:widowControl/>
              <w:jc w:val="both"/>
              <w:rPr>
                <w:rFonts w:hint="eastAsia" w:ascii="宋体" w:hAnsi="Calibri" w:eastAsia="宋体" w:cs="宋体"/>
                <w:b w:val="0"/>
                <w:bCs w:val="0"/>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b w:val="0"/>
                <w:bCs w:val="0"/>
                <w:color w:val="000000" w:themeColor="text1"/>
                <w:kern w:val="0"/>
                <w:sz w:val="24"/>
                <w:szCs w:val="21"/>
                <w:highlight w:val="none"/>
                <w:lang w:val="en-US" w:eastAsia="zh-CN"/>
                <w14:textFill>
                  <w14:solidFill>
                    <w14:schemeClr w14:val="tx1"/>
                  </w14:solidFill>
                </w14:textFill>
              </w:rPr>
              <w:t>1、黑色智能转盘</w:t>
            </w:r>
          </w:p>
          <w:p w14:paraId="75E208B4">
            <w:pPr>
              <w:widowControl/>
              <w:jc w:val="both"/>
              <w:rPr>
                <w:rFonts w:hint="eastAsia" w:ascii="宋体" w:hAnsi="Calibri" w:eastAsia="宋体" w:cs="宋体"/>
                <w:b w:val="0"/>
                <w:bCs w:val="0"/>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b w:val="0"/>
                <w:bCs w:val="0"/>
                <w:color w:val="000000" w:themeColor="text1"/>
                <w:kern w:val="0"/>
                <w:sz w:val="24"/>
                <w:szCs w:val="21"/>
                <w:highlight w:val="none"/>
                <w:lang w:val="en-US" w:eastAsia="zh-CN"/>
                <w14:textFill>
                  <w14:solidFill>
                    <w14:schemeClr w14:val="tx1"/>
                  </w14:solidFill>
                </w14:textFill>
              </w:rPr>
              <w:t>2、容量≥20L,700W速热；</w:t>
            </w:r>
          </w:p>
          <w:p w14:paraId="59028287">
            <w:pPr>
              <w:widowControl/>
              <w:jc w:val="both"/>
              <w:rPr>
                <w:color w:val="000000" w:themeColor="text1"/>
                <w:highlight w:val="none"/>
                <w14:textFill>
                  <w14:solidFill>
                    <w14:schemeClr w14:val="tx1"/>
                  </w14:solidFill>
                </w14:textFill>
              </w:rPr>
            </w:pPr>
            <w:r>
              <w:rPr>
                <w:rFonts w:hint="eastAsia" w:ascii="宋体" w:hAnsi="Calibri" w:eastAsia="宋体" w:cs="宋体"/>
                <w:b w:val="0"/>
                <w:bCs w:val="0"/>
                <w:color w:val="000000" w:themeColor="text1"/>
                <w:kern w:val="0"/>
                <w:sz w:val="24"/>
                <w:szCs w:val="21"/>
                <w:highlight w:val="none"/>
                <w:lang w:val="en-US" w:eastAsia="zh-CN"/>
                <w14:textFill>
                  <w14:solidFill>
                    <w14:schemeClr w14:val="tx1"/>
                  </w14:solidFill>
                </w14:textFill>
              </w:rPr>
              <w:t>3、加厚易清洗内胆</w:t>
            </w:r>
          </w:p>
        </w:tc>
      </w:tr>
      <w:tr w14:paraId="13A8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43A89853">
            <w:pPr>
              <w:widowControl/>
              <w:jc w:val="cente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8</w:t>
            </w:r>
          </w:p>
        </w:tc>
        <w:tc>
          <w:tcPr>
            <w:tcW w:w="992" w:type="dxa"/>
            <w:tcBorders>
              <w:top w:val="single" w:color="auto" w:sz="4" w:space="0"/>
              <w:left w:val="single" w:color="auto" w:sz="4" w:space="0"/>
              <w:bottom w:val="single" w:color="auto" w:sz="4" w:space="0"/>
              <w:right w:val="single" w:color="auto" w:sz="4" w:space="0"/>
            </w:tcBorders>
            <w:vAlign w:val="center"/>
          </w:tcPr>
          <w:p w14:paraId="7979ED01">
            <w:pPr>
              <w:widowControl/>
              <w:jc w:val="cente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蒸烤一体箱</w:t>
            </w:r>
          </w:p>
        </w:tc>
        <w:tc>
          <w:tcPr>
            <w:tcW w:w="567" w:type="dxa"/>
            <w:tcBorders>
              <w:top w:val="single" w:color="auto" w:sz="4" w:space="0"/>
              <w:left w:val="single" w:color="auto" w:sz="4" w:space="0"/>
              <w:bottom w:val="single" w:color="auto" w:sz="4" w:space="0"/>
              <w:right w:val="single" w:color="auto" w:sz="4" w:space="0"/>
            </w:tcBorders>
            <w:noWrap/>
            <w:vAlign w:val="center"/>
          </w:tcPr>
          <w:p w14:paraId="229A0FF3">
            <w:pPr>
              <w:widowControl/>
              <w:jc w:val="cente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台</w:t>
            </w:r>
          </w:p>
        </w:tc>
        <w:tc>
          <w:tcPr>
            <w:tcW w:w="993" w:type="dxa"/>
            <w:tcBorders>
              <w:top w:val="single" w:color="auto" w:sz="4" w:space="0"/>
              <w:left w:val="single" w:color="auto" w:sz="4" w:space="0"/>
              <w:bottom w:val="single" w:color="auto" w:sz="4" w:space="0"/>
              <w:right w:val="single" w:color="auto" w:sz="4" w:space="0"/>
            </w:tcBorders>
            <w:vAlign w:val="center"/>
          </w:tcPr>
          <w:p w14:paraId="055F4DEA">
            <w:pPr>
              <w:widowControl/>
              <w:jc w:val="cente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6B649500">
            <w:pPr>
              <w:pStyle w:val="337"/>
              <w:spacing w:before="21" w:line="217" w:lineRule="auto"/>
              <w:ind w:left="12" w:leftChars="0"/>
              <w:rPr>
                <w:b w:val="0"/>
                <w:bCs w:val="0"/>
                <w:color w:val="000000" w:themeColor="text1"/>
                <w:spacing w:val="4"/>
                <w:sz w:val="23"/>
                <w:szCs w:val="23"/>
                <w:highlight w:val="none"/>
                <w14:textFill>
                  <w14:solidFill>
                    <w14:schemeClr w14:val="tx1"/>
                  </w14:solidFill>
                </w14:textFill>
              </w:rPr>
            </w:pPr>
            <w:r>
              <w:rPr>
                <w:b w:val="0"/>
                <w:bCs w:val="0"/>
                <w:color w:val="000000" w:themeColor="text1"/>
                <w:spacing w:val="4"/>
                <w:sz w:val="23"/>
                <w:szCs w:val="23"/>
                <w:highlight w:val="none"/>
                <w14:textFill>
                  <w14:solidFill>
                    <w14:schemeClr w14:val="tx1"/>
                  </w14:solidFill>
                </w14:textFill>
              </w:rPr>
              <w:t>1、38L大容量，三层烤位</w:t>
            </w:r>
          </w:p>
          <w:p w14:paraId="7D08E286">
            <w:pPr>
              <w:pStyle w:val="337"/>
              <w:spacing w:before="21" w:line="217" w:lineRule="auto"/>
              <w:ind w:left="12" w:leftChars="0"/>
              <w:rPr>
                <w:b w:val="0"/>
                <w:bCs w:val="0"/>
                <w:color w:val="000000" w:themeColor="text1"/>
                <w:spacing w:val="4"/>
                <w:sz w:val="23"/>
                <w:szCs w:val="23"/>
                <w:highlight w:val="none"/>
                <w14:textFill>
                  <w14:solidFill>
                    <w14:schemeClr w14:val="tx1"/>
                  </w14:solidFill>
                </w14:textFill>
              </w:rPr>
            </w:pPr>
            <w:r>
              <w:rPr>
                <w:b w:val="0"/>
                <w:bCs w:val="0"/>
                <w:color w:val="000000" w:themeColor="text1"/>
                <w:spacing w:val="4"/>
                <w:sz w:val="23"/>
                <w:szCs w:val="23"/>
                <w:highlight w:val="none"/>
                <w14:textFill>
                  <w14:solidFill>
                    <w14:schemeClr w14:val="tx1"/>
                  </w14:solidFill>
                </w14:textFill>
              </w:rPr>
              <w:t>2、上下四管独立控温，70~230℃广域调温；</w:t>
            </w:r>
          </w:p>
          <w:p w14:paraId="4B1F2107">
            <w:pPr>
              <w:pStyle w:val="337"/>
              <w:spacing w:before="21" w:line="217" w:lineRule="auto"/>
              <w:ind w:left="12" w:leftChars="0"/>
              <w:rPr>
                <w:b w:val="0"/>
                <w:bCs w:val="0"/>
                <w:color w:val="000000" w:themeColor="text1"/>
                <w:spacing w:val="4"/>
                <w:sz w:val="23"/>
                <w:szCs w:val="23"/>
                <w:highlight w:val="none"/>
                <w14:textFill>
                  <w14:solidFill>
                    <w14:schemeClr w14:val="tx1"/>
                  </w14:solidFill>
                </w14:textFill>
              </w:rPr>
            </w:pPr>
            <w:r>
              <w:rPr>
                <w:b w:val="0"/>
                <w:bCs w:val="0"/>
                <w:color w:val="000000" w:themeColor="text1"/>
                <w:spacing w:val="4"/>
                <w:sz w:val="23"/>
                <w:szCs w:val="23"/>
                <w:highlight w:val="none"/>
                <w:lang w:val="en-US" w:eastAsia="en-US"/>
                <w14:textFill>
                  <w14:solidFill>
                    <w14:schemeClr w14:val="tx1"/>
                  </w14:solidFill>
                </w14:textFill>
              </w:rPr>
              <w:t>3</w:t>
            </w:r>
            <w:r>
              <w:rPr>
                <w:b w:val="0"/>
                <w:bCs w:val="0"/>
                <w:color w:val="000000" w:themeColor="text1"/>
                <w:spacing w:val="4"/>
                <w:sz w:val="23"/>
                <w:szCs w:val="23"/>
                <w:highlight w:val="none"/>
                <w14:textFill>
                  <w14:solidFill>
                    <w14:schemeClr w14:val="tx1"/>
                  </w14:solidFill>
                </w14:textFill>
              </w:rPr>
              <w:t>、60分钟长通定时</w:t>
            </w:r>
          </w:p>
        </w:tc>
      </w:tr>
      <w:tr w14:paraId="2BD6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31ABAEE7">
            <w:pPr>
              <w:widowControl/>
              <w:jc w:val="cente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9</w:t>
            </w:r>
          </w:p>
        </w:tc>
        <w:tc>
          <w:tcPr>
            <w:tcW w:w="992" w:type="dxa"/>
            <w:tcBorders>
              <w:top w:val="single" w:color="auto" w:sz="4" w:space="0"/>
              <w:left w:val="single" w:color="auto" w:sz="4" w:space="0"/>
              <w:bottom w:val="single" w:color="auto" w:sz="4" w:space="0"/>
              <w:right w:val="single" w:color="auto" w:sz="4" w:space="0"/>
            </w:tcBorders>
            <w:vAlign w:val="center"/>
          </w:tcPr>
          <w:p w14:paraId="08349E9E">
            <w:pPr>
              <w:widowControl/>
              <w:jc w:val="cente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消毒柜</w:t>
            </w:r>
          </w:p>
        </w:tc>
        <w:tc>
          <w:tcPr>
            <w:tcW w:w="567" w:type="dxa"/>
            <w:tcBorders>
              <w:top w:val="single" w:color="auto" w:sz="4" w:space="0"/>
              <w:left w:val="single" w:color="auto" w:sz="4" w:space="0"/>
              <w:bottom w:val="single" w:color="auto" w:sz="4" w:space="0"/>
              <w:right w:val="single" w:color="auto" w:sz="4" w:space="0"/>
            </w:tcBorders>
            <w:noWrap/>
            <w:vAlign w:val="top"/>
          </w:tcPr>
          <w:p w14:paraId="4879B144">
            <w:pPr>
              <w:pStyle w:val="337"/>
              <w:spacing w:before="28" w:line="221" w:lineRule="auto"/>
              <w:jc w:val="both"/>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台</w:t>
            </w:r>
          </w:p>
        </w:tc>
        <w:tc>
          <w:tcPr>
            <w:tcW w:w="993" w:type="dxa"/>
            <w:tcBorders>
              <w:top w:val="single" w:color="auto" w:sz="4" w:space="0"/>
              <w:left w:val="single" w:color="auto" w:sz="4" w:space="0"/>
              <w:bottom w:val="single" w:color="auto" w:sz="4" w:space="0"/>
              <w:right w:val="single" w:color="auto" w:sz="4" w:space="0"/>
            </w:tcBorders>
            <w:vAlign w:val="top"/>
          </w:tcPr>
          <w:p w14:paraId="2A704668">
            <w:pPr>
              <w:pStyle w:val="337"/>
              <w:spacing w:before="87" w:line="241" w:lineRule="auto"/>
              <w:ind w:left="228" w:leftChars="0"/>
              <w:jc w:val="cente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67E71B06">
            <w:pPr>
              <w:widowControl/>
              <w:jc w:val="both"/>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升级款68型三层杯柜</w:t>
            </w:r>
          </w:p>
        </w:tc>
      </w:tr>
      <w:tr w14:paraId="2BFB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55DFB6E0">
            <w:pPr>
              <w:widowControl/>
              <w:jc w:val="cente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10</w:t>
            </w:r>
          </w:p>
        </w:tc>
        <w:tc>
          <w:tcPr>
            <w:tcW w:w="992" w:type="dxa"/>
            <w:tcBorders>
              <w:top w:val="single" w:color="auto" w:sz="4" w:space="0"/>
              <w:left w:val="single" w:color="auto" w:sz="4" w:space="0"/>
              <w:bottom w:val="single" w:color="auto" w:sz="4" w:space="0"/>
              <w:right w:val="single" w:color="auto" w:sz="4" w:space="0"/>
            </w:tcBorders>
            <w:vAlign w:val="center"/>
          </w:tcPr>
          <w:p w14:paraId="0A41BA0D">
            <w:pPr>
              <w:widowControl/>
              <w:jc w:val="cente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冰箱</w:t>
            </w:r>
          </w:p>
        </w:tc>
        <w:tc>
          <w:tcPr>
            <w:tcW w:w="567" w:type="dxa"/>
            <w:tcBorders>
              <w:top w:val="single" w:color="auto" w:sz="4" w:space="0"/>
              <w:left w:val="single" w:color="auto" w:sz="4" w:space="0"/>
              <w:bottom w:val="single" w:color="auto" w:sz="4" w:space="0"/>
              <w:right w:val="single" w:color="auto" w:sz="4" w:space="0"/>
            </w:tcBorders>
            <w:noWrap/>
            <w:vAlign w:val="top"/>
          </w:tcPr>
          <w:p w14:paraId="5C506F63">
            <w:pPr>
              <w:pStyle w:val="337"/>
              <w:spacing w:before="49" w:line="221" w:lineRule="auto"/>
              <w:jc w:val="both"/>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台</w:t>
            </w:r>
          </w:p>
        </w:tc>
        <w:tc>
          <w:tcPr>
            <w:tcW w:w="993" w:type="dxa"/>
            <w:tcBorders>
              <w:top w:val="single" w:color="auto" w:sz="4" w:space="0"/>
              <w:left w:val="single" w:color="auto" w:sz="4" w:space="0"/>
              <w:bottom w:val="single" w:color="auto" w:sz="4" w:space="0"/>
              <w:right w:val="single" w:color="auto" w:sz="4" w:space="0"/>
            </w:tcBorders>
            <w:vAlign w:val="top"/>
          </w:tcPr>
          <w:p w14:paraId="34CCD1C3">
            <w:pPr>
              <w:pStyle w:val="337"/>
              <w:spacing w:before="97" w:line="241" w:lineRule="auto"/>
              <w:ind w:left="228" w:leftChars="0"/>
              <w:jc w:val="cente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48F5F022">
            <w:pPr>
              <w:widowControl/>
              <w:jc w:val="left"/>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202升两门冰箱，480*565*1322mm</w:t>
            </w:r>
          </w:p>
        </w:tc>
      </w:tr>
      <w:tr w14:paraId="029A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746634BB">
            <w:pPr>
              <w:widowControl/>
              <w:jc w:val="cente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11</w:t>
            </w:r>
          </w:p>
        </w:tc>
        <w:tc>
          <w:tcPr>
            <w:tcW w:w="992" w:type="dxa"/>
            <w:tcBorders>
              <w:top w:val="single" w:color="auto" w:sz="4" w:space="0"/>
              <w:left w:val="single" w:color="auto" w:sz="4" w:space="0"/>
              <w:bottom w:val="single" w:color="auto" w:sz="4" w:space="0"/>
              <w:right w:val="single" w:color="auto" w:sz="4" w:space="0"/>
            </w:tcBorders>
            <w:vAlign w:val="center"/>
          </w:tcPr>
          <w:p w14:paraId="0E4C277A">
            <w:pPr>
              <w:widowControl/>
              <w:adjustRightInd w:val="0"/>
              <w:snapToGrid w:val="0"/>
              <w:jc w:val="cente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实训室开门洞</w:t>
            </w:r>
          </w:p>
        </w:tc>
        <w:tc>
          <w:tcPr>
            <w:tcW w:w="567" w:type="dxa"/>
            <w:tcBorders>
              <w:top w:val="single" w:color="auto" w:sz="4" w:space="0"/>
              <w:left w:val="single" w:color="auto" w:sz="4" w:space="0"/>
              <w:bottom w:val="single" w:color="auto" w:sz="4" w:space="0"/>
              <w:right w:val="single" w:color="auto" w:sz="4" w:space="0"/>
            </w:tcBorders>
            <w:noWrap/>
            <w:vAlign w:val="top"/>
          </w:tcPr>
          <w:p w14:paraId="77E837D7">
            <w:pPr>
              <w:pStyle w:val="337"/>
              <w:spacing w:before="57" w:line="220"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项</w:t>
            </w:r>
          </w:p>
        </w:tc>
        <w:tc>
          <w:tcPr>
            <w:tcW w:w="993" w:type="dxa"/>
            <w:tcBorders>
              <w:top w:val="single" w:color="auto" w:sz="4" w:space="0"/>
              <w:left w:val="single" w:color="auto" w:sz="4" w:space="0"/>
              <w:bottom w:val="single" w:color="auto" w:sz="4" w:space="0"/>
              <w:right w:val="single" w:color="auto" w:sz="4" w:space="0"/>
            </w:tcBorders>
            <w:vAlign w:val="top"/>
          </w:tcPr>
          <w:p w14:paraId="523F784D">
            <w:pPr>
              <w:pStyle w:val="337"/>
              <w:spacing w:before="159" w:line="241" w:lineRule="auto"/>
              <w:ind w:left="228" w:leftChars="0"/>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2A994B87">
            <w:pPr>
              <w:widowControl/>
              <w:adjustRightInd w:val="0"/>
              <w:snapToGrid w:val="0"/>
              <w:jc w:val="left"/>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实训室原有墙面上开新门洞，确定开门位置进行切割，修整边缘，清理现场。</w:t>
            </w:r>
          </w:p>
        </w:tc>
      </w:tr>
      <w:tr w14:paraId="1FEC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076BB9ED">
            <w:pPr>
              <w:widowControl/>
              <w:jc w:val="cente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12</w:t>
            </w:r>
          </w:p>
        </w:tc>
        <w:tc>
          <w:tcPr>
            <w:tcW w:w="992" w:type="dxa"/>
            <w:tcBorders>
              <w:top w:val="single" w:color="auto" w:sz="4" w:space="0"/>
              <w:left w:val="single" w:color="auto" w:sz="4" w:space="0"/>
              <w:bottom w:val="single" w:color="auto" w:sz="4" w:space="0"/>
              <w:right w:val="single" w:color="auto" w:sz="4" w:space="0"/>
            </w:tcBorders>
            <w:vAlign w:val="center"/>
          </w:tcPr>
          <w:p w14:paraId="03AB96F8">
            <w:pPr>
              <w:widowControl/>
              <w:adjustRightInd w:val="0"/>
              <w:snapToGrid w:val="0"/>
              <w:jc w:val="cente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实训室门帘</w:t>
            </w:r>
          </w:p>
        </w:tc>
        <w:tc>
          <w:tcPr>
            <w:tcW w:w="567" w:type="dxa"/>
            <w:tcBorders>
              <w:top w:val="single" w:color="auto" w:sz="4" w:space="0"/>
              <w:left w:val="single" w:color="auto" w:sz="4" w:space="0"/>
              <w:bottom w:val="single" w:color="auto" w:sz="4" w:space="0"/>
              <w:right w:val="single" w:color="auto" w:sz="4" w:space="0"/>
            </w:tcBorders>
            <w:noWrap/>
            <w:vAlign w:val="top"/>
          </w:tcPr>
          <w:p w14:paraId="3664BE33">
            <w:pPr>
              <w:spacing w:line="374"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576DCBB5">
            <w:pPr>
              <w:pStyle w:val="337"/>
              <w:spacing w:before="72" w:line="220"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套</w:t>
            </w:r>
          </w:p>
        </w:tc>
        <w:tc>
          <w:tcPr>
            <w:tcW w:w="993" w:type="dxa"/>
            <w:tcBorders>
              <w:top w:val="single" w:color="auto" w:sz="4" w:space="0"/>
              <w:left w:val="single" w:color="auto" w:sz="4" w:space="0"/>
              <w:bottom w:val="single" w:color="auto" w:sz="4" w:space="0"/>
              <w:right w:val="single" w:color="auto" w:sz="4" w:space="0"/>
            </w:tcBorders>
            <w:vAlign w:val="top"/>
          </w:tcPr>
          <w:p w14:paraId="2A7805DD">
            <w:pPr>
              <w:spacing w:line="396"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49EBBDDF">
            <w:pPr>
              <w:pStyle w:val="337"/>
              <w:spacing w:before="71" w:line="241" w:lineRule="auto"/>
              <w:ind w:left="228" w:leftChars="0"/>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037F7C25">
            <w:pPr>
              <w:pStyle w:val="337"/>
              <w:spacing w:before="21" w:line="217" w:lineRule="auto"/>
              <w:ind w:left="12" w:leftChars="0"/>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1</w:t>
            </w: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.采用PVC材质，磁力自吸软门帘，高温热熔工艺，热压成型。</w:t>
            </w:r>
          </w:p>
          <w:p w14:paraId="22C38103">
            <w:pPr>
              <w:pStyle w:val="337"/>
              <w:spacing w:before="21" w:line="217" w:lineRule="auto"/>
              <w:ind w:left="12" w:leftChars="0"/>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2.优质铝合金龙骨，安装便捷。</w:t>
            </w:r>
          </w:p>
          <w:p w14:paraId="62FBEDAE">
            <w:pPr>
              <w:pStyle w:val="337"/>
              <w:spacing w:before="21" w:line="217" w:lineRule="auto"/>
              <w:ind w:left="12" w:leftChars="0"/>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3.可隔绝室内外温度，防风防尘。</w:t>
            </w:r>
          </w:p>
        </w:tc>
      </w:tr>
      <w:tr w14:paraId="12B8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0B2C1887">
            <w:pPr>
              <w:widowControl/>
              <w:jc w:val="cente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13</w:t>
            </w:r>
          </w:p>
        </w:tc>
        <w:tc>
          <w:tcPr>
            <w:tcW w:w="992" w:type="dxa"/>
            <w:tcBorders>
              <w:top w:val="single" w:color="auto" w:sz="4" w:space="0"/>
              <w:left w:val="single" w:color="auto" w:sz="4" w:space="0"/>
              <w:bottom w:val="single" w:color="auto" w:sz="4" w:space="0"/>
              <w:right w:val="single" w:color="auto" w:sz="4" w:space="0"/>
            </w:tcBorders>
            <w:vAlign w:val="center"/>
          </w:tcPr>
          <w:p w14:paraId="3C8263BE">
            <w:pPr>
              <w:widowControl/>
              <w:adjustRightInd w:val="0"/>
              <w:snapToGrid w:val="0"/>
              <w:jc w:val="cente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无死角监控</w:t>
            </w:r>
          </w:p>
        </w:tc>
        <w:tc>
          <w:tcPr>
            <w:tcW w:w="567" w:type="dxa"/>
            <w:tcBorders>
              <w:top w:val="single" w:color="auto" w:sz="4" w:space="0"/>
              <w:left w:val="single" w:color="auto" w:sz="4" w:space="0"/>
              <w:bottom w:val="single" w:color="auto" w:sz="4" w:space="0"/>
              <w:right w:val="single" w:color="auto" w:sz="4" w:space="0"/>
            </w:tcBorders>
            <w:noWrap/>
            <w:vAlign w:val="top"/>
          </w:tcPr>
          <w:p w14:paraId="4B524D28">
            <w:pPr>
              <w:spacing w:line="246"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6F10D71D">
            <w:pPr>
              <w:spacing w:line="246"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765DFEB6">
            <w:pPr>
              <w:spacing w:line="246"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28913CDB">
            <w:pPr>
              <w:spacing w:line="246"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74BD2A82">
            <w:pPr>
              <w:spacing w:line="246"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467E3378">
            <w:pPr>
              <w:spacing w:line="246"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2A4AF527">
            <w:pPr>
              <w:spacing w:line="246"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63FB9CB4">
            <w:pPr>
              <w:spacing w:line="246"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75871EE3">
            <w:pPr>
              <w:spacing w:line="246"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14FD918E">
            <w:pPr>
              <w:spacing w:line="246"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5CB383B7">
            <w:pPr>
              <w:spacing w:line="246"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4BBDEB80">
            <w:pPr>
              <w:spacing w:line="246"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270950C7">
            <w:pPr>
              <w:spacing w:line="246"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53E6213A">
            <w:pPr>
              <w:spacing w:line="246"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0F4725DF">
            <w:pPr>
              <w:spacing w:line="246"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32CB1C5A">
            <w:pPr>
              <w:spacing w:line="246"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2606341B">
            <w:pPr>
              <w:pStyle w:val="337"/>
              <w:spacing w:before="75" w:line="220" w:lineRule="auto"/>
              <w:jc w:val="left"/>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套</w:t>
            </w:r>
          </w:p>
        </w:tc>
        <w:tc>
          <w:tcPr>
            <w:tcW w:w="993" w:type="dxa"/>
            <w:tcBorders>
              <w:top w:val="single" w:color="auto" w:sz="4" w:space="0"/>
              <w:left w:val="single" w:color="auto" w:sz="4" w:space="0"/>
              <w:bottom w:val="single" w:color="auto" w:sz="4" w:space="0"/>
              <w:right w:val="single" w:color="auto" w:sz="4" w:space="0"/>
            </w:tcBorders>
            <w:vAlign w:val="top"/>
          </w:tcPr>
          <w:p w14:paraId="2A77D8E1">
            <w:pPr>
              <w:spacing w:line="247"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361D1BEC">
            <w:pPr>
              <w:spacing w:line="247"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2877C729">
            <w:pPr>
              <w:spacing w:line="247"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22CD4187">
            <w:pPr>
              <w:spacing w:line="247"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22BB4D56">
            <w:pPr>
              <w:spacing w:line="247"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77561300">
            <w:pPr>
              <w:spacing w:line="247"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0689328E">
            <w:pPr>
              <w:spacing w:line="247"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123699B9">
            <w:pPr>
              <w:spacing w:line="247"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3287739C">
            <w:pPr>
              <w:spacing w:line="247"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478DA3EC">
            <w:pPr>
              <w:spacing w:line="247"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1D42C472">
            <w:pPr>
              <w:spacing w:line="248"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4C5E2321">
            <w:pPr>
              <w:spacing w:line="248"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01DA43FB">
            <w:pPr>
              <w:spacing w:line="248"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57B2C4E6">
            <w:pPr>
              <w:spacing w:line="248"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67B2B3F7">
            <w:pPr>
              <w:spacing w:line="248"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6229DAB9">
            <w:pPr>
              <w:spacing w:line="248" w:lineRule="auto"/>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p>
          <w:p w14:paraId="1B57E359">
            <w:pPr>
              <w:pStyle w:val="337"/>
              <w:spacing w:before="75" w:line="241" w:lineRule="auto"/>
              <w:ind w:left="178" w:leftChars="0"/>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355C66B5">
            <w:pPr>
              <w:spacing w:before="0" w:after="0" w:line="240" w:lineRule="auto"/>
              <w:ind w:firstLine="104"/>
              <w:jc w:val="both"/>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一、智能球型摄像机2台</w:t>
            </w:r>
          </w:p>
          <w:p w14:paraId="1F568633">
            <w:pPr>
              <w:spacing w:before="0" w:after="0" w:line="227" w:lineRule="auto"/>
              <w:ind w:left="44" w:right="64" w:firstLine="40"/>
              <w:jc w:val="both"/>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▲1、</w:t>
            </w:r>
            <w:r>
              <w:rPr>
                <w:rFonts w:hint="default"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传感器类型：1/2.8＂ progressive scan CMOS最低照度：彩色：0.005Lux @ (F1.6，AGC ON)；黑白：0.001Lux @(F1.6，AGC ON) ；0 Lux with IR</w:t>
            </w:r>
          </w:p>
          <w:p w14:paraId="7786BE1F">
            <w:pPr>
              <w:spacing w:before="34" w:after="0" w:line="240" w:lineRule="auto"/>
              <w:jc w:val="both"/>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2、支持最低照度可达彩色0.01Lux，黑白0.005Lux。</w:t>
            </w:r>
          </w:p>
          <w:p w14:paraId="7DA20E59">
            <w:pPr>
              <w:spacing w:before="34" w:after="0" w:line="240" w:lineRule="auto"/>
              <w:ind w:firstLine="44"/>
              <w:jc w:val="both"/>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3、水平旋转范围为0°～350°，垂直旋转范围为-15°～90°。</w:t>
            </w:r>
          </w:p>
          <w:p w14:paraId="2429490D">
            <w:pPr>
              <w:spacing w:before="34" w:after="0" w:line="240" w:lineRule="auto"/>
              <w:ind w:firstLine="44"/>
              <w:jc w:val="both"/>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4、支持水平最大转速20°／s，垂直最大转速15°／S。</w:t>
            </w:r>
          </w:p>
          <w:p w14:paraId="156FA8D1">
            <w:pPr>
              <w:spacing w:before="70" w:after="0" w:line="227" w:lineRule="auto"/>
              <w:ind w:left="44" w:right="64" w:firstLine="0"/>
              <w:jc w:val="both"/>
              <w:rPr>
                <w:rFonts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5、最大亮度等级≥11级，信噪比≥55dB，网络延时不大于187ms。</w:t>
            </w:r>
          </w:p>
          <w:p w14:paraId="0A919983">
            <w:pPr>
              <w:spacing w:before="98" w:after="0" w:line="227" w:lineRule="auto"/>
              <w:ind w:left="44" w:right="64" w:firstLine="0"/>
              <w:jc w:val="both"/>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6、样品与PC之间用100m五类非屏蔽网线直连，PC端通过命令行程序连续发送1000个Ping包（ICMP 协议，32 bytes），重复测试3次，无丢包；设备具有抗丢包（15％）的处理能力。</w:t>
            </w:r>
          </w:p>
          <w:p w14:paraId="3FD3F636">
            <w:pPr>
              <w:spacing w:before="98" w:after="0" w:line="227" w:lineRule="auto"/>
              <w:ind w:left="44" w:right="64" w:firstLine="0"/>
              <w:jc w:val="both"/>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7、支持将视频图像保存至PC、SD卡；SD卡支持热插拔，最大支持256GB SD卡。</w:t>
            </w:r>
          </w:p>
          <w:p w14:paraId="685D0D26">
            <w:pPr>
              <w:spacing w:before="98" w:after="0" w:line="227" w:lineRule="auto"/>
              <w:ind w:left="44" w:right="64" w:firstLine="0"/>
              <w:jc w:val="both"/>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8、当设定的侦测区域内有目标移动时，该区域边框应变为绿色，并可在客户端给出报警提示并上传中心、上传FTP，发送邮件及联动录像。</w:t>
            </w:r>
          </w:p>
          <w:p w14:paraId="36CE876E">
            <w:pPr>
              <w:spacing w:before="98" w:after="0" w:line="227" w:lineRule="auto"/>
              <w:ind w:left="44" w:right="64" w:firstLine="0"/>
              <w:jc w:val="both"/>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9、支持白名单模式，可通过IE浏览器添加最多64个IP地址为白名单，仅白名单中的IP地址才可以访问摄像机。</w:t>
            </w:r>
          </w:p>
          <w:p w14:paraId="7A8427EB">
            <w:pPr>
              <w:spacing w:before="98" w:after="0" w:line="227" w:lineRule="auto"/>
              <w:ind w:left="44" w:right="64" w:firstLine="0"/>
              <w:jc w:val="both"/>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10、具备较好的防护性能环境适应性，工作温度范围可达-10℃-40℃。</w:t>
            </w:r>
          </w:p>
          <w:p w14:paraId="1BF17AA5">
            <w:pPr>
              <w:spacing w:before="98" w:after="0" w:line="227" w:lineRule="auto"/>
              <w:ind w:left="44" w:right="64" w:firstLine="0"/>
              <w:jc w:val="both"/>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11、摄像机应能在额定电源电压DC5V士25％范围内正常工作。</w:t>
            </w:r>
          </w:p>
          <w:p w14:paraId="4CB77259">
            <w:pPr>
              <w:spacing w:before="98" w:after="0" w:line="227" w:lineRule="auto"/>
              <w:ind w:left="44" w:right="64" w:firstLine="0"/>
              <w:jc w:val="both"/>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二、网络硬盘录像机1台</w:t>
            </w:r>
          </w:p>
          <w:p w14:paraId="6A96A0BB">
            <w:pPr>
              <w:spacing w:before="98" w:after="0" w:line="227" w:lineRule="auto"/>
              <w:ind w:left="44" w:right="64" w:firstLine="0"/>
              <w:jc w:val="both"/>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1、1个VGA接口、1个HDMI接口、1路RCA音频输入接口、1路RCA音频输出接口、2个USB2.0、1个百兆以太网接口、4个带POE功能的百兆以太网口、可内置1块SATA 接口硬盘。</w:t>
            </w:r>
          </w:p>
          <w:p w14:paraId="79199706">
            <w:pPr>
              <w:spacing w:before="98" w:after="0" w:line="227" w:lineRule="auto"/>
              <w:ind w:left="44" w:right="64" w:firstLine="0"/>
              <w:jc w:val="both"/>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2、支持多址设定：可将2个网口设置不同网段的IP地址。</w:t>
            </w:r>
          </w:p>
          <w:p w14:paraId="55CC1F2C">
            <w:pPr>
              <w:spacing w:before="98" w:after="0" w:line="227" w:lineRule="auto"/>
              <w:ind w:left="44" w:right="64" w:firstLine="0"/>
              <w:jc w:val="both"/>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3、可接入1T、2T、3T、4T、6T容量的SATA接口硬盘；可接入AI硬盘。</w:t>
            </w:r>
          </w:p>
          <w:p w14:paraId="77571560">
            <w:pPr>
              <w:spacing w:before="98" w:after="0" w:line="227" w:lineRule="auto"/>
              <w:ind w:left="44" w:right="64" w:firstLine="0"/>
              <w:jc w:val="both"/>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4、支持码流分辨率：4096x2160（25帧／秒）、3840x2160（25帧／秒）、3072x2048（25帧／秒）、2560x2048（25帧／秒）、2048x1536（25帧／秒）、1920x1080（25帧／秒）、1280x720（25帧／秒）、704x576（25帧／秒）。</w:t>
            </w:r>
          </w:p>
          <w:p w14:paraId="7024A5F0">
            <w:pPr>
              <w:spacing w:before="98" w:after="0" w:line="227" w:lineRule="auto"/>
              <w:ind w:left="44" w:right="64" w:firstLine="0"/>
              <w:jc w:val="both"/>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5、启用SVC解码，可同时正放或倒放4路400W分辨率H．265、H．264编码的视频图像，解码总资源为6个1920x1080格式的视频图像。</w:t>
            </w:r>
          </w:p>
          <w:p w14:paraId="67759A06">
            <w:pPr>
              <w:spacing w:before="98" w:after="0" w:line="227" w:lineRule="auto"/>
              <w:ind w:left="44" w:right="64" w:firstLine="0"/>
              <w:jc w:val="both"/>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6、样机显示输出分辨率具有1024x768／60Hz、1280x720／60Hz、1280x1024／60Hz、1600x1200/60Hz、1920x1080/60Hz、2560x1440/60Hz、4K(4096x2160)/30Hz,4K(3840x2160）／30Hz设置选项。</w:t>
            </w:r>
          </w:p>
          <w:p w14:paraId="3880FBD7">
            <w:pPr>
              <w:spacing w:before="98" w:after="0" w:line="227" w:lineRule="auto"/>
              <w:ind w:left="44" w:right="64" w:firstLine="0"/>
              <w:jc w:val="both"/>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7、可同时显示输出4路H．265、H．264编码、25fps、1920x1080格式的视频图像。</w:t>
            </w:r>
          </w:p>
          <w:p w14:paraId="30C69FCA">
            <w:pPr>
              <w:spacing w:before="98" w:after="0" w:line="227" w:lineRule="auto"/>
              <w:ind w:left="44" w:right="64" w:firstLine="0"/>
              <w:jc w:val="both"/>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8、可通过拖动时间标尺单击回放时间轴对指定时间点的录像进行回放；可通过鼠标滚轴的放大缩小调整时间轴精度，最小1秒，最大1天。</w:t>
            </w:r>
          </w:p>
          <w:p w14:paraId="1B9DF737">
            <w:pPr>
              <w:spacing w:before="98" w:after="0" w:line="227" w:lineRule="auto"/>
              <w:ind w:left="44" w:right="64" w:firstLine="0"/>
              <w:jc w:val="both"/>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9、接入带有越界报警、区域入侵、进入区域、离开区域、人员聚集、快速移动、徘徊报警、场景变更报警、虚焦报警、人脸识别报警功能的网络摄像机，当触发报警时可联动录像、抓拍、报警输出。</w:t>
            </w:r>
          </w:p>
          <w:p w14:paraId="432F9C07">
            <w:pPr>
              <w:spacing w:before="98" w:after="0" w:line="227" w:lineRule="auto"/>
              <w:ind w:left="44" w:right="64" w:firstLine="0"/>
              <w:jc w:val="both"/>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10、可显示设备在线状态、IP、端口信息，支持设备过滤，可过滤在线、离线设备，显示异常设备；支持设备模糊检索，直接对输入字符过滤，并动态调整资源树。</w:t>
            </w:r>
          </w:p>
          <w:p w14:paraId="0077791F">
            <w:pPr>
              <w:spacing w:before="98" w:after="0" w:line="227" w:lineRule="auto"/>
              <w:ind w:left="44" w:right="64" w:firstLine="0"/>
              <w:jc w:val="both"/>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三、硬盘1个：标称容量6TB</w:t>
            </w:r>
          </w:p>
          <w:p w14:paraId="4281799E">
            <w:pPr>
              <w:spacing w:before="98" w:after="0" w:line="227" w:lineRule="auto"/>
              <w:ind w:left="44" w:right="64" w:firstLine="0"/>
              <w:jc w:val="both"/>
              <w:rPr>
                <w:color w:val="000000" w:themeColor="text1"/>
                <w:highlight w:val="none"/>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3"/>
                <w:szCs w:val="23"/>
                <w:highlight w:val="none"/>
                <w:lang w:val="en-US" w:eastAsia="zh-CN" w:bidi="ar-SA"/>
                <w14:textFill>
                  <w14:solidFill>
                    <w14:schemeClr w14:val="tx1"/>
                  </w14:solidFill>
                </w14:textFill>
              </w:rPr>
              <w:t>四、含监控安装调试。</w:t>
            </w:r>
          </w:p>
        </w:tc>
      </w:tr>
      <w:tr w14:paraId="26B1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5720163D">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14</w:t>
            </w:r>
          </w:p>
        </w:tc>
        <w:tc>
          <w:tcPr>
            <w:tcW w:w="992" w:type="dxa"/>
            <w:tcBorders>
              <w:top w:val="single" w:color="auto" w:sz="4" w:space="0"/>
              <w:left w:val="single" w:color="auto" w:sz="4" w:space="0"/>
              <w:bottom w:val="single" w:color="auto" w:sz="4" w:space="0"/>
              <w:right w:val="single" w:color="auto" w:sz="4" w:space="0"/>
            </w:tcBorders>
            <w:vAlign w:val="center"/>
          </w:tcPr>
          <w:p w14:paraId="05D241D8">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3"/>
                <w:sz w:val="23"/>
                <w:szCs w:val="23"/>
                <w:highlight w:val="none"/>
                <w14:textFill>
                  <w14:solidFill>
                    <w14:schemeClr w14:val="tx1"/>
                  </w14:solidFill>
                </w14:textFill>
              </w:rPr>
              <w:t>文化墙</w:t>
            </w:r>
          </w:p>
        </w:tc>
        <w:tc>
          <w:tcPr>
            <w:tcW w:w="567" w:type="dxa"/>
            <w:tcBorders>
              <w:top w:val="single" w:color="auto" w:sz="4" w:space="0"/>
              <w:left w:val="single" w:color="auto" w:sz="4" w:space="0"/>
              <w:bottom w:val="single" w:color="auto" w:sz="4" w:space="0"/>
              <w:right w:val="single" w:color="auto" w:sz="4" w:space="0"/>
            </w:tcBorders>
            <w:noWrap/>
            <w:vAlign w:val="top"/>
          </w:tcPr>
          <w:p w14:paraId="292D4111">
            <w:pPr>
              <w:pStyle w:val="337"/>
              <w:spacing w:before="197" w:line="220" w:lineRule="auto"/>
              <w:rPr>
                <w:color w:val="000000" w:themeColor="text1"/>
                <w:sz w:val="23"/>
                <w:szCs w:val="23"/>
                <w:highlight w:val="none"/>
                <w14:textFill>
                  <w14:solidFill>
                    <w14:schemeClr w14:val="tx1"/>
                  </w14:solidFill>
                </w14:textFill>
              </w:rPr>
            </w:pPr>
            <w:r>
              <w:rPr>
                <w:color w:val="000000" w:themeColor="text1"/>
                <w:sz w:val="23"/>
                <w:szCs w:val="23"/>
                <w:highlight w:val="none"/>
                <w14:textFill>
                  <w14:solidFill>
                    <w14:schemeClr w14:val="tx1"/>
                  </w14:solidFill>
                </w14:textFill>
              </w:rPr>
              <w:t>项</w:t>
            </w:r>
          </w:p>
        </w:tc>
        <w:tc>
          <w:tcPr>
            <w:tcW w:w="993" w:type="dxa"/>
            <w:tcBorders>
              <w:top w:val="single" w:color="auto" w:sz="4" w:space="0"/>
              <w:left w:val="single" w:color="auto" w:sz="4" w:space="0"/>
              <w:bottom w:val="single" w:color="auto" w:sz="4" w:space="0"/>
              <w:right w:val="single" w:color="auto" w:sz="4" w:space="0"/>
            </w:tcBorders>
            <w:vAlign w:val="top"/>
          </w:tcPr>
          <w:p w14:paraId="65CD37A2">
            <w:pPr>
              <w:pStyle w:val="337"/>
              <w:spacing w:before="229" w:line="241" w:lineRule="auto"/>
              <w:ind w:left="228" w:leftChars="0"/>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color w:val="000000" w:themeColor="text1"/>
                <w:sz w:val="23"/>
                <w:szCs w:val="23"/>
                <w:highlight w:val="none"/>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2E2E2080">
            <w:pPr>
              <w:widowControl/>
              <w:adjustRightInd w:val="0"/>
              <w:snapToGrid w:val="0"/>
              <w:jc w:val="left"/>
              <w:rPr>
                <w:color w:val="000000" w:themeColor="text1"/>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展板主材使用≥10mm厚高密度PVC,配2mm亚克力覆膜，U</w:t>
            </w:r>
            <w:r>
              <w:rPr>
                <w:b w:val="0"/>
                <w:bCs w:val="0"/>
                <w:color w:val="000000" w:themeColor="text1"/>
                <w:spacing w:val="-1"/>
                <w:sz w:val="23"/>
                <w:szCs w:val="23"/>
                <w:highlight w:val="none"/>
                <w14:textFill>
                  <w14:solidFill>
                    <w14:schemeClr w14:val="tx1"/>
                  </w14:solidFill>
                </w14:textFill>
              </w:rPr>
              <w:t>V打印。文化展板含平面设计，配装，整体效果符合环境。</w:t>
            </w:r>
          </w:p>
        </w:tc>
      </w:tr>
      <w:tr w14:paraId="5CC6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59BADDAE">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15</w:t>
            </w:r>
          </w:p>
        </w:tc>
        <w:tc>
          <w:tcPr>
            <w:tcW w:w="992" w:type="dxa"/>
            <w:tcBorders>
              <w:top w:val="single" w:color="auto" w:sz="4" w:space="0"/>
              <w:left w:val="single" w:color="auto" w:sz="4" w:space="0"/>
              <w:bottom w:val="single" w:color="auto" w:sz="4" w:space="0"/>
              <w:right w:val="single" w:color="auto" w:sz="4" w:space="0"/>
            </w:tcBorders>
            <w:vAlign w:val="center"/>
          </w:tcPr>
          <w:p w14:paraId="6F3796A5">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4"/>
                <w:sz w:val="23"/>
                <w:szCs w:val="23"/>
                <w:highlight w:val="none"/>
                <w14:textFill>
                  <w14:solidFill>
                    <w14:schemeClr w14:val="tx1"/>
                  </w14:solidFill>
                </w14:textFill>
              </w:rPr>
              <w:t>挂机空调</w:t>
            </w:r>
          </w:p>
        </w:tc>
        <w:tc>
          <w:tcPr>
            <w:tcW w:w="567" w:type="dxa"/>
            <w:tcBorders>
              <w:top w:val="single" w:color="auto" w:sz="4" w:space="0"/>
              <w:left w:val="single" w:color="auto" w:sz="4" w:space="0"/>
              <w:bottom w:val="single" w:color="auto" w:sz="4" w:space="0"/>
              <w:right w:val="single" w:color="auto" w:sz="4" w:space="0"/>
            </w:tcBorders>
            <w:noWrap/>
            <w:vAlign w:val="top"/>
          </w:tcPr>
          <w:p w14:paraId="49615F69">
            <w:pPr>
              <w:spacing w:line="259" w:lineRule="auto"/>
              <w:rPr>
                <w:rFonts w:ascii="Arial"/>
                <w:color w:val="000000" w:themeColor="text1"/>
                <w:sz w:val="21"/>
                <w:highlight w:val="none"/>
                <w14:textFill>
                  <w14:solidFill>
                    <w14:schemeClr w14:val="tx1"/>
                  </w14:solidFill>
                </w14:textFill>
              </w:rPr>
            </w:pPr>
          </w:p>
          <w:p w14:paraId="69189512">
            <w:pPr>
              <w:spacing w:line="259" w:lineRule="auto"/>
              <w:rPr>
                <w:rFonts w:ascii="Arial"/>
                <w:color w:val="000000" w:themeColor="text1"/>
                <w:sz w:val="21"/>
                <w:highlight w:val="none"/>
                <w14:textFill>
                  <w14:solidFill>
                    <w14:schemeClr w14:val="tx1"/>
                  </w14:solidFill>
                </w14:textFill>
              </w:rPr>
            </w:pPr>
          </w:p>
          <w:p w14:paraId="1E40D7EC">
            <w:pPr>
              <w:spacing w:line="260" w:lineRule="auto"/>
              <w:rPr>
                <w:rFonts w:ascii="Arial"/>
                <w:color w:val="000000" w:themeColor="text1"/>
                <w:sz w:val="21"/>
                <w:highlight w:val="none"/>
                <w14:textFill>
                  <w14:solidFill>
                    <w14:schemeClr w14:val="tx1"/>
                  </w14:solidFill>
                </w14:textFill>
              </w:rPr>
            </w:pPr>
          </w:p>
          <w:p w14:paraId="30EF6F5F">
            <w:pPr>
              <w:pStyle w:val="337"/>
              <w:spacing w:before="75" w:line="220" w:lineRule="auto"/>
              <w:rPr>
                <w:color w:val="000000" w:themeColor="text1"/>
                <w:sz w:val="23"/>
                <w:szCs w:val="23"/>
                <w:highlight w:val="none"/>
                <w14:textFill>
                  <w14:solidFill>
                    <w14:schemeClr w14:val="tx1"/>
                  </w14:solidFill>
                </w14:textFill>
              </w:rPr>
            </w:pPr>
            <w:r>
              <w:rPr>
                <w:color w:val="000000" w:themeColor="text1"/>
                <w:sz w:val="23"/>
                <w:szCs w:val="23"/>
                <w:highlight w:val="none"/>
                <w14:textFill>
                  <w14:solidFill>
                    <w14:schemeClr w14:val="tx1"/>
                  </w14:solidFill>
                </w14:textFill>
              </w:rPr>
              <w:t>项</w:t>
            </w:r>
          </w:p>
        </w:tc>
        <w:tc>
          <w:tcPr>
            <w:tcW w:w="993" w:type="dxa"/>
            <w:tcBorders>
              <w:top w:val="single" w:color="auto" w:sz="4" w:space="0"/>
              <w:left w:val="single" w:color="auto" w:sz="4" w:space="0"/>
              <w:bottom w:val="single" w:color="auto" w:sz="4" w:space="0"/>
              <w:right w:val="single" w:color="auto" w:sz="4" w:space="0"/>
            </w:tcBorders>
            <w:vAlign w:val="top"/>
          </w:tcPr>
          <w:p w14:paraId="053CE3F0">
            <w:pPr>
              <w:spacing w:line="266" w:lineRule="auto"/>
              <w:rPr>
                <w:rFonts w:ascii="Arial"/>
                <w:color w:val="000000" w:themeColor="text1"/>
                <w:sz w:val="21"/>
                <w:highlight w:val="none"/>
                <w14:textFill>
                  <w14:solidFill>
                    <w14:schemeClr w14:val="tx1"/>
                  </w14:solidFill>
                </w14:textFill>
              </w:rPr>
            </w:pPr>
          </w:p>
          <w:p w14:paraId="71F305A1">
            <w:pPr>
              <w:spacing w:line="267" w:lineRule="auto"/>
              <w:rPr>
                <w:rFonts w:ascii="Arial"/>
                <w:color w:val="000000" w:themeColor="text1"/>
                <w:sz w:val="21"/>
                <w:highlight w:val="none"/>
                <w14:textFill>
                  <w14:solidFill>
                    <w14:schemeClr w14:val="tx1"/>
                  </w14:solidFill>
                </w14:textFill>
              </w:rPr>
            </w:pPr>
          </w:p>
          <w:p w14:paraId="3DF40976">
            <w:pPr>
              <w:spacing w:line="267" w:lineRule="auto"/>
              <w:rPr>
                <w:rFonts w:ascii="Arial"/>
                <w:color w:val="000000" w:themeColor="text1"/>
                <w:sz w:val="21"/>
                <w:highlight w:val="none"/>
                <w14:textFill>
                  <w14:solidFill>
                    <w14:schemeClr w14:val="tx1"/>
                  </w14:solidFill>
                </w14:textFill>
              </w:rPr>
            </w:pPr>
          </w:p>
          <w:p w14:paraId="4BB490F6">
            <w:pPr>
              <w:pStyle w:val="337"/>
              <w:spacing w:before="75" w:line="241" w:lineRule="auto"/>
              <w:ind w:left="228" w:leftChars="0"/>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color w:val="000000" w:themeColor="text1"/>
                <w:sz w:val="23"/>
                <w:szCs w:val="23"/>
                <w:highlight w:val="none"/>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64DA4374">
            <w:pPr>
              <w:pStyle w:val="337"/>
              <w:spacing w:before="67"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2"/>
                <w:sz w:val="23"/>
                <w:szCs w:val="23"/>
                <w:highlight w:val="none"/>
                <w14:textFill>
                  <w14:solidFill>
                    <w14:schemeClr w14:val="tx1"/>
                  </w14:solidFill>
                </w14:textFill>
              </w:rPr>
              <w:t>功率：3匹</w:t>
            </w:r>
          </w:p>
          <w:p w14:paraId="6D8B7D9F">
            <w:pPr>
              <w:pStyle w:val="337"/>
              <w:spacing w:before="27" w:line="220"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工作方式：变频</w:t>
            </w:r>
          </w:p>
          <w:p w14:paraId="133BFA40">
            <w:pPr>
              <w:pStyle w:val="337"/>
              <w:spacing w:before="55"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空调类型：壁挂式</w:t>
            </w:r>
          </w:p>
          <w:p w14:paraId="4C082A08">
            <w:pPr>
              <w:pStyle w:val="337"/>
              <w:spacing w:before="57"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冷暖类型：冷暖电辅</w:t>
            </w:r>
          </w:p>
          <w:p w14:paraId="3B0226A2">
            <w:pPr>
              <w:pStyle w:val="337"/>
              <w:spacing w:before="37"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8"/>
                <w:sz w:val="23"/>
                <w:szCs w:val="23"/>
                <w:highlight w:val="none"/>
                <w14:textFill>
                  <w14:solidFill>
                    <w14:schemeClr w14:val="tx1"/>
                  </w14:solidFill>
                </w14:textFill>
              </w:rPr>
              <w:t>循环风量：≥1300m³/h</w:t>
            </w:r>
          </w:p>
          <w:p w14:paraId="228AE59F">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制冷量：≥7200W</w:t>
            </w:r>
          </w:p>
          <w:p w14:paraId="34524DD7">
            <w:pPr>
              <w:widowControl/>
              <w:adjustRightInd w:val="0"/>
              <w:snapToGrid w:val="0"/>
              <w:jc w:val="left"/>
              <w:rPr>
                <w:color w:val="000000" w:themeColor="text1"/>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制热量：≥9200w</w:t>
            </w:r>
          </w:p>
        </w:tc>
      </w:tr>
      <w:tr w14:paraId="0414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68D40A04">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16</w:t>
            </w:r>
          </w:p>
        </w:tc>
        <w:tc>
          <w:tcPr>
            <w:tcW w:w="992" w:type="dxa"/>
            <w:tcBorders>
              <w:top w:val="single" w:color="auto" w:sz="4" w:space="0"/>
              <w:left w:val="single" w:color="auto" w:sz="4" w:space="0"/>
              <w:bottom w:val="single" w:color="auto" w:sz="4" w:space="0"/>
              <w:right w:val="single" w:color="auto" w:sz="4" w:space="0"/>
            </w:tcBorders>
            <w:vAlign w:val="center"/>
          </w:tcPr>
          <w:p w14:paraId="52B69ED8">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1"/>
                <w:sz w:val="23"/>
                <w:szCs w:val="23"/>
                <w:highlight w:val="none"/>
                <w14:textFill>
                  <w14:solidFill>
                    <w14:schemeClr w14:val="tx1"/>
                  </w14:solidFill>
                </w14:textFill>
              </w:rPr>
              <w:t>网络配套设备</w:t>
            </w:r>
          </w:p>
        </w:tc>
        <w:tc>
          <w:tcPr>
            <w:tcW w:w="567" w:type="dxa"/>
            <w:tcBorders>
              <w:top w:val="single" w:color="auto" w:sz="4" w:space="0"/>
              <w:left w:val="single" w:color="auto" w:sz="4" w:space="0"/>
              <w:bottom w:val="single" w:color="auto" w:sz="4" w:space="0"/>
              <w:right w:val="single" w:color="auto" w:sz="4" w:space="0"/>
            </w:tcBorders>
            <w:noWrap/>
            <w:vAlign w:val="top"/>
          </w:tcPr>
          <w:p w14:paraId="2CE80E1D">
            <w:pPr>
              <w:spacing w:line="351" w:lineRule="auto"/>
              <w:rPr>
                <w:rFonts w:ascii="Arial"/>
                <w:color w:val="000000" w:themeColor="text1"/>
                <w:sz w:val="21"/>
                <w:highlight w:val="none"/>
                <w14:textFill>
                  <w14:solidFill>
                    <w14:schemeClr w14:val="tx1"/>
                  </w14:solidFill>
                </w14:textFill>
              </w:rPr>
            </w:pPr>
          </w:p>
          <w:p w14:paraId="2F149ED6">
            <w:pPr>
              <w:spacing w:line="351" w:lineRule="auto"/>
              <w:rPr>
                <w:rFonts w:ascii="Arial"/>
                <w:color w:val="000000" w:themeColor="text1"/>
                <w:sz w:val="21"/>
                <w:highlight w:val="none"/>
                <w14:textFill>
                  <w14:solidFill>
                    <w14:schemeClr w14:val="tx1"/>
                  </w14:solidFill>
                </w14:textFill>
              </w:rPr>
            </w:pPr>
          </w:p>
          <w:p w14:paraId="6F701455">
            <w:pPr>
              <w:pStyle w:val="337"/>
              <w:spacing w:before="74" w:line="220" w:lineRule="auto"/>
              <w:rPr>
                <w:color w:val="000000" w:themeColor="text1"/>
                <w:sz w:val="23"/>
                <w:szCs w:val="23"/>
                <w:highlight w:val="none"/>
                <w14:textFill>
                  <w14:solidFill>
                    <w14:schemeClr w14:val="tx1"/>
                  </w14:solidFill>
                </w14:textFill>
              </w:rPr>
            </w:pPr>
            <w:r>
              <w:rPr>
                <w:color w:val="000000" w:themeColor="text1"/>
                <w:sz w:val="23"/>
                <w:szCs w:val="23"/>
                <w:highlight w:val="none"/>
                <w14:textFill>
                  <w14:solidFill>
                    <w14:schemeClr w14:val="tx1"/>
                  </w14:solidFill>
                </w14:textFill>
              </w:rPr>
              <w:t>套</w:t>
            </w:r>
          </w:p>
        </w:tc>
        <w:tc>
          <w:tcPr>
            <w:tcW w:w="993" w:type="dxa"/>
            <w:tcBorders>
              <w:top w:val="single" w:color="auto" w:sz="4" w:space="0"/>
              <w:left w:val="single" w:color="auto" w:sz="4" w:space="0"/>
              <w:bottom w:val="single" w:color="auto" w:sz="4" w:space="0"/>
              <w:right w:val="single" w:color="auto" w:sz="4" w:space="0"/>
            </w:tcBorders>
            <w:vAlign w:val="top"/>
          </w:tcPr>
          <w:p w14:paraId="3CDDD247">
            <w:pPr>
              <w:spacing w:line="241" w:lineRule="auto"/>
              <w:rPr>
                <w:rFonts w:ascii="Arial"/>
                <w:color w:val="000000" w:themeColor="text1"/>
                <w:sz w:val="21"/>
                <w:highlight w:val="none"/>
                <w14:textFill>
                  <w14:solidFill>
                    <w14:schemeClr w14:val="tx1"/>
                  </w14:solidFill>
                </w14:textFill>
              </w:rPr>
            </w:pPr>
          </w:p>
          <w:p w14:paraId="5317FD04">
            <w:pPr>
              <w:spacing w:line="241" w:lineRule="auto"/>
              <w:rPr>
                <w:rFonts w:ascii="Arial"/>
                <w:color w:val="000000" w:themeColor="text1"/>
                <w:sz w:val="21"/>
                <w:highlight w:val="none"/>
                <w14:textFill>
                  <w14:solidFill>
                    <w14:schemeClr w14:val="tx1"/>
                  </w14:solidFill>
                </w14:textFill>
              </w:rPr>
            </w:pPr>
          </w:p>
          <w:p w14:paraId="60EF80E9">
            <w:pPr>
              <w:spacing w:line="242" w:lineRule="auto"/>
              <w:rPr>
                <w:rFonts w:ascii="Arial"/>
                <w:color w:val="000000" w:themeColor="text1"/>
                <w:sz w:val="21"/>
                <w:highlight w:val="none"/>
                <w14:textFill>
                  <w14:solidFill>
                    <w14:schemeClr w14:val="tx1"/>
                  </w14:solidFill>
                </w14:textFill>
              </w:rPr>
            </w:pPr>
          </w:p>
          <w:p w14:paraId="09C06BF4">
            <w:pPr>
              <w:pStyle w:val="337"/>
              <w:spacing w:before="74" w:line="241" w:lineRule="auto"/>
              <w:ind w:left="228" w:leftChars="0"/>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color w:val="000000" w:themeColor="text1"/>
                <w:sz w:val="23"/>
                <w:szCs w:val="23"/>
                <w:highlight w:val="none"/>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45DF2607">
            <w:pPr>
              <w:pStyle w:val="337"/>
              <w:spacing w:before="35" w:line="23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8"/>
                <w:sz w:val="23"/>
                <w:szCs w:val="23"/>
                <w:highlight w:val="none"/>
                <w14:textFill>
                  <w14:solidFill>
                    <w14:schemeClr w14:val="tx1"/>
                  </w14:solidFill>
                </w14:textFill>
              </w:rPr>
              <w:t>1.交换机*1台；硬件指标：24个千兆RJ45端口；包转发率：36Mpps,交换容量：48Gbps</w:t>
            </w:r>
            <w:r>
              <w:rPr>
                <w:b w:val="0"/>
                <w:bCs w:val="0"/>
                <w:color w:val="000000" w:themeColor="text1"/>
                <w:spacing w:val="17"/>
                <w:sz w:val="23"/>
                <w:szCs w:val="23"/>
                <w:highlight w:val="none"/>
                <w14:textFill>
                  <w14:solidFill>
                    <w14:schemeClr w14:val="tx1"/>
                  </w14:solidFill>
                </w14:textFill>
              </w:rPr>
              <w:t xml:space="preserve"> </w:t>
            </w:r>
            <w:r>
              <w:rPr>
                <w:b w:val="0"/>
                <w:bCs w:val="0"/>
                <w:color w:val="000000" w:themeColor="text1"/>
                <w:spacing w:val="1"/>
                <w:sz w:val="23"/>
                <w:szCs w:val="23"/>
                <w:highlight w:val="none"/>
                <w14:textFill>
                  <w14:solidFill>
                    <w14:schemeClr w14:val="tx1"/>
                  </w14:solidFill>
                </w14:textFill>
              </w:rPr>
              <w:t>以上。</w:t>
            </w:r>
          </w:p>
          <w:p w14:paraId="78361C1C">
            <w:pPr>
              <w:pStyle w:val="337"/>
              <w:spacing w:before="41" w:line="214"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2.大功率千兆吸顶无线ap*1台；2.4g/5g双频，带机量≥50台。</w:t>
            </w:r>
          </w:p>
          <w:p w14:paraId="5EF596D6">
            <w:pPr>
              <w:widowControl/>
              <w:adjustRightInd w:val="0"/>
              <w:snapToGrid w:val="0"/>
              <w:jc w:val="left"/>
              <w:rPr>
                <w:color w:val="000000" w:themeColor="text1"/>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3.路由器*1台：千兆</w:t>
            </w:r>
            <w:r>
              <w:rPr>
                <w:b w:val="0"/>
                <w:bCs w:val="0"/>
                <w:color w:val="000000" w:themeColor="text1"/>
                <w:sz w:val="23"/>
                <w:szCs w:val="23"/>
                <w:highlight w:val="none"/>
                <w14:textFill>
                  <w14:solidFill>
                    <w14:schemeClr w14:val="tx1"/>
                  </w14:solidFill>
                </w14:textFill>
              </w:rPr>
              <w:t>FOSAC</w:t>
            </w:r>
            <w:r>
              <w:rPr>
                <w:b w:val="0"/>
                <w:bCs w:val="0"/>
                <w:color w:val="000000" w:themeColor="text1"/>
                <w:spacing w:val="1"/>
                <w:sz w:val="23"/>
                <w:szCs w:val="23"/>
                <w:highlight w:val="none"/>
                <w14:textFill>
                  <w14:solidFill>
                    <w14:schemeClr w14:val="tx1"/>
                  </w14:solidFill>
                </w14:textFill>
              </w:rPr>
              <w:t>一体化路由器，共计5个</w:t>
            </w:r>
            <w:r>
              <w:rPr>
                <w:b w:val="0"/>
                <w:bCs w:val="0"/>
                <w:color w:val="000000" w:themeColor="text1"/>
                <w:sz w:val="23"/>
                <w:szCs w:val="23"/>
                <w:highlight w:val="none"/>
                <w14:textFill>
                  <w14:solidFill>
                    <w14:schemeClr w14:val="tx1"/>
                  </w14:solidFill>
                </w14:textFill>
              </w:rPr>
              <w:t>POE</w:t>
            </w:r>
            <w:r>
              <w:rPr>
                <w:b w:val="0"/>
                <w:bCs w:val="0"/>
                <w:color w:val="000000" w:themeColor="text1"/>
                <w:spacing w:val="1"/>
                <w:sz w:val="23"/>
                <w:szCs w:val="23"/>
                <w:highlight w:val="none"/>
                <w14:textFill>
                  <w14:solidFill>
                    <w14:schemeClr w14:val="tx1"/>
                  </w14:solidFill>
                </w14:textFill>
              </w:rPr>
              <w:t>口，可管理20台</w:t>
            </w:r>
            <w:r>
              <w:rPr>
                <w:b w:val="0"/>
                <w:bCs w:val="0"/>
                <w:color w:val="000000" w:themeColor="text1"/>
                <w:sz w:val="23"/>
                <w:szCs w:val="23"/>
                <w:highlight w:val="none"/>
                <w14:textFill>
                  <w14:solidFill>
                    <w14:schemeClr w14:val="tx1"/>
                  </w14:solidFill>
                </w14:textFill>
              </w:rPr>
              <w:t>AP</w:t>
            </w:r>
            <w:r>
              <w:rPr>
                <w:b w:val="0"/>
                <w:bCs w:val="0"/>
                <w:color w:val="000000" w:themeColor="text1"/>
                <w:spacing w:val="1"/>
                <w:sz w:val="23"/>
                <w:szCs w:val="23"/>
                <w:highlight w:val="none"/>
                <w14:textFill>
                  <w14:solidFill>
                    <w14:schemeClr w14:val="tx1"/>
                  </w14:solidFill>
                </w14:textFill>
              </w:rPr>
              <w:t>,单口</w:t>
            </w:r>
            <w:r>
              <w:rPr>
                <w:b w:val="0"/>
                <w:bCs w:val="0"/>
                <w:color w:val="000000" w:themeColor="text1"/>
                <w:sz w:val="23"/>
                <w:szCs w:val="23"/>
                <w:highlight w:val="none"/>
                <w14:textFill>
                  <w14:solidFill>
                    <w14:schemeClr w14:val="tx1"/>
                  </w14:solidFill>
                </w14:textFill>
              </w:rPr>
              <w:t xml:space="preserve"> </w:t>
            </w:r>
            <w:r>
              <w:rPr>
                <w:b w:val="0"/>
                <w:bCs w:val="0"/>
                <w:color w:val="000000" w:themeColor="text1"/>
                <w:spacing w:val="-1"/>
                <w:sz w:val="23"/>
                <w:szCs w:val="23"/>
                <w:highlight w:val="none"/>
                <w14:textFill>
                  <w14:solidFill>
                    <w14:schemeClr w14:val="tx1"/>
                  </w14:solidFill>
                </w14:textFill>
              </w:rPr>
              <w:t>最大输出30W,整机输出功率53W。</w:t>
            </w:r>
          </w:p>
        </w:tc>
      </w:tr>
      <w:tr w14:paraId="42D9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1137D04A">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17</w:t>
            </w:r>
          </w:p>
        </w:tc>
        <w:tc>
          <w:tcPr>
            <w:tcW w:w="992" w:type="dxa"/>
            <w:tcBorders>
              <w:top w:val="single" w:color="auto" w:sz="4" w:space="0"/>
              <w:left w:val="single" w:color="auto" w:sz="4" w:space="0"/>
              <w:bottom w:val="single" w:color="auto" w:sz="4" w:space="0"/>
              <w:right w:val="single" w:color="auto" w:sz="4" w:space="0"/>
            </w:tcBorders>
            <w:vAlign w:val="center"/>
          </w:tcPr>
          <w:p w14:paraId="11D090B1">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3"/>
                <w:sz w:val="23"/>
                <w:szCs w:val="23"/>
                <w:highlight w:val="none"/>
                <w14:textFill>
                  <w14:solidFill>
                    <w14:schemeClr w14:val="tx1"/>
                  </w14:solidFill>
                </w14:textFill>
              </w:rPr>
              <w:t>消火栓</w:t>
            </w:r>
          </w:p>
        </w:tc>
        <w:tc>
          <w:tcPr>
            <w:tcW w:w="567" w:type="dxa"/>
            <w:tcBorders>
              <w:top w:val="single" w:color="auto" w:sz="4" w:space="0"/>
              <w:left w:val="single" w:color="auto" w:sz="4" w:space="0"/>
              <w:bottom w:val="single" w:color="auto" w:sz="4" w:space="0"/>
              <w:right w:val="single" w:color="auto" w:sz="4" w:space="0"/>
            </w:tcBorders>
            <w:noWrap/>
            <w:vAlign w:val="top"/>
          </w:tcPr>
          <w:p w14:paraId="782F5728">
            <w:pPr>
              <w:pStyle w:val="337"/>
              <w:spacing w:before="33" w:line="220" w:lineRule="auto"/>
              <w:rPr>
                <w:color w:val="000000" w:themeColor="text1"/>
                <w:sz w:val="23"/>
                <w:szCs w:val="23"/>
                <w:highlight w:val="none"/>
                <w14:textFill>
                  <w14:solidFill>
                    <w14:schemeClr w14:val="tx1"/>
                  </w14:solidFill>
                </w14:textFill>
              </w:rPr>
            </w:pPr>
            <w:r>
              <w:rPr>
                <w:color w:val="000000" w:themeColor="text1"/>
                <w:sz w:val="23"/>
                <w:szCs w:val="23"/>
                <w:highlight w:val="none"/>
                <w14:textFill>
                  <w14:solidFill>
                    <w14:schemeClr w14:val="tx1"/>
                  </w14:solidFill>
                </w14:textFill>
              </w:rPr>
              <w:t>套</w:t>
            </w:r>
          </w:p>
        </w:tc>
        <w:tc>
          <w:tcPr>
            <w:tcW w:w="993" w:type="dxa"/>
            <w:tcBorders>
              <w:top w:val="single" w:color="auto" w:sz="4" w:space="0"/>
              <w:left w:val="single" w:color="auto" w:sz="4" w:space="0"/>
              <w:bottom w:val="single" w:color="auto" w:sz="4" w:space="0"/>
              <w:right w:val="single" w:color="auto" w:sz="4" w:space="0"/>
            </w:tcBorders>
            <w:vAlign w:val="top"/>
          </w:tcPr>
          <w:p w14:paraId="76809649">
            <w:pPr>
              <w:pStyle w:val="337"/>
              <w:spacing w:before="95" w:line="241" w:lineRule="auto"/>
              <w:ind w:left="228" w:leftChars="0"/>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color w:val="000000" w:themeColor="text1"/>
                <w:sz w:val="23"/>
                <w:szCs w:val="23"/>
                <w:highlight w:val="none"/>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5BCCB63F">
            <w:pPr>
              <w:widowControl/>
              <w:adjustRightInd w:val="0"/>
              <w:snapToGrid w:val="0"/>
              <w:jc w:val="left"/>
              <w:rPr>
                <w:color w:val="000000" w:themeColor="text1"/>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包含4kg灭火器2个，消火栓箱子1个。</w:t>
            </w:r>
          </w:p>
        </w:tc>
      </w:tr>
      <w:tr w14:paraId="4993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41C2C286">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18</w:t>
            </w:r>
          </w:p>
        </w:tc>
        <w:tc>
          <w:tcPr>
            <w:tcW w:w="992" w:type="dxa"/>
            <w:tcBorders>
              <w:top w:val="single" w:color="auto" w:sz="4" w:space="0"/>
              <w:left w:val="single" w:color="auto" w:sz="4" w:space="0"/>
              <w:bottom w:val="single" w:color="auto" w:sz="4" w:space="0"/>
              <w:right w:val="single" w:color="auto" w:sz="4" w:space="0"/>
            </w:tcBorders>
            <w:vAlign w:val="center"/>
          </w:tcPr>
          <w:p w14:paraId="299B40B2">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1"/>
                <w:sz w:val="23"/>
                <w:szCs w:val="23"/>
                <w:highlight w:val="none"/>
                <w14:textFill>
                  <w14:solidFill>
                    <w14:schemeClr w14:val="tx1"/>
                  </w14:solidFill>
                </w14:textFill>
              </w:rPr>
              <w:t>室内装修改造</w:t>
            </w:r>
          </w:p>
        </w:tc>
        <w:tc>
          <w:tcPr>
            <w:tcW w:w="567" w:type="dxa"/>
            <w:tcBorders>
              <w:top w:val="single" w:color="auto" w:sz="4" w:space="0"/>
              <w:left w:val="single" w:color="auto" w:sz="4" w:space="0"/>
              <w:bottom w:val="single" w:color="auto" w:sz="4" w:space="0"/>
              <w:right w:val="single" w:color="auto" w:sz="4" w:space="0"/>
            </w:tcBorders>
            <w:noWrap/>
            <w:vAlign w:val="top"/>
          </w:tcPr>
          <w:p w14:paraId="25A09380">
            <w:pPr>
              <w:spacing w:line="243" w:lineRule="auto"/>
              <w:rPr>
                <w:rFonts w:ascii="Arial"/>
                <w:color w:val="000000" w:themeColor="text1"/>
                <w:sz w:val="21"/>
                <w:highlight w:val="none"/>
                <w14:textFill>
                  <w14:solidFill>
                    <w14:schemeClr w14:val="tx1"/>
                  </w14:solidFill>
                </w14:textFill>
              </w:rPr>
            </w:pPr>
          </w:p>
          <w:p w14:paraId="23CADE01">
            <w:pPr>
              <w:spacing w:line="243" w:lineRule="auto"/>
              <w:rPr>
                <w:rFonts w:ascii="Arial"/>
                <w:color w:val="000000" w:themeColor="text1"/>
                <w:sz w:val="21"/>
                <w:highlight w:val="none"/>
                <w14:textFill>
                  <w14:solidFill>
                    <w14:schemeClr w14:val="tx1"/>
                  </w14:solidFill>
                </w14:textFill>
              </w:rPr>
            </w:pPr>
          </w:p>
          <w:p w14:paraId="2DE613E4">
            <w:pPr>
              <w:spacing w:line="243" w:lineRule="auto"/>
              <w:rPr>
                <w:rFonts w:ascii="Arial"/>
                <w:color w:val="000000" w:themeColor="text1"/>
                <w:sz w:val="21"/>
                <w:highlight w:val="none"/>
                <w14:textFill>
                  <w14:solidFill>
                    <w14:schemeClr w14:val="tx1"/>
                  </w14:solidFill>
                </w14:textFill>
              </w:rPr>
            </w:pPr>
          </w:p>
          <w:p w14:paraId="101CB9A5">
            <w:pPr>
              <w:spacing w:line="243" w:lineRule="auto"/>
              <w:rPr>
                <w:rFonts w:ascii="Arial"/>
                <w:color w:val="000000" w:themeColor="text1"/>
                <w:sz w:val="21"/>
                <w:highlight w:val="none"/>
                <w14:textFill>
                  <w14:solidFill>
                    <w14:schemeClr w14:val="tx1"/>
                  </w14:solidFill>
                </w14:textFill>
              </w:rPr>
            </w:pPr>
          </w:p>
          <w:p w14:paraId="7B6C7079">
            <w:pPr>
              <w:spacing w:line="243" w:lineRule="auto"/>
              <w:rPr>
                <w:rFonts w:ascii="Arial"/>
                <w:color w:val="000000" w:themeColor="text1"/>
                <w:sz w:val="21"/>
                <w:highlight w:val="none"/>
                <w14:textFill>
                  <w14:solidFill>
                    <w14:schemeClr w14:val="tx1"/>
                  </w14:solidFill>
                </w14:textFill>
              </w:rPr>
            </w:pPr>
          </w:p>
          <w:p w14:paraId="3F5522D6">
            <w:pPr>
              <w:spacing w:line="243" w:lineRule="auto"/>
              <w:rPr>
                <w:rFonts w:ascii="Arial"/>
                <w:color w:val="000000" w:themeColor="text1"/>
                <w:sz w:val="21"/>
                <w:highlight w:val="none"/>
                <w14:textFill>
                  <w14:solidFill>
                    <w14:schemeClr w14:val="tx1"/>
                  </w14:solidFill>
                </w14:textFill>
              </w:rPr>
            </w:pPr>
          </w:p>
          <w:p w14:paraId="3378E13B">
            <w:pPr>
              <w:spacing w:line="244" w:lineRule="auto"/>
              <w:rPr>
                <w:rFonts w:ascii="Arial"/>
                <w:color w:val="000000" w:themeColor="text1"/>
                <w:sz w:val="21"/>
                <w:highlight w:val="none"/>
                <w14:textFill>
                  <w14:solidFill>
                    <w14:schemeClr w14:val="tx1"/>
                  </w14:solidFill>
                </w14:textFill>
              </w:rPr>
            </w:pPr>
          </w:p>
          <w:p w14:paraId="4A6DFAE8">
            <w:pPr>
              <w:spacing w:line="244" w:lineRule="auto"/>
              <w:rPr>
                <w:rFonts w:ascii="Arial"/>
                <w:color w:val="000000" w:themeColor="text1"/>
                <w:sz w:val="21"/>
                <w:highlight w:val="none"/>
                <w14:textFill>
                  <w14:solidFill>
                    <w14:schemeClr w14:val="tx1"/>
                  </w14:solidFill>
                </w14:textFill>
              </w:rPr>
            </w:pPr>
          </w:p>
          <w:p w14:paraId="173CEC5F">
            <w:pPr>
              <w:spacing w:line="244" w:lineRule="auto"/>
              <w:rPr>
                <w:rFonts w:ascii="Arial"/>
                <w:color w:val="000000" w:themeColor="text1"/>
                <w:sz w:val="21"/>
                <w:highlight w:val="none"/>
                <w14:textFill>
                  <w14:solidFill>
                    <w14:schemeClr w14:val="tx1"/>
                  </w14:solidFill>
                </w14:textFill>
              </w:rPr>
            </w:pPr>
          </w:p>
          <w:p w14:paraId="1C014870">
            <w:pPr>
              <w:spacing w:line="244" w:lineRule="auto"/>
              <w:rPr>
                <w:rFonts w:ascii="Arial"/>
                <w:color w:val="000000" w:themeColor="text1"/>
                <w:sz w:val="21"/>
                <w:highlight w:val="none"/>
                <w14:textFill>
                  <w14:solidFill>
                    <w14:schemeClr w14:val="tx1"/>
                  </w14:solidFill>
                </w14:textFill>
              </w:rPr>
            </w:pPr>
          </w:p>
          <w:p w14:paraId="111276F9">
            <w:pPr>
              <w:pStyle w:val="337"/>
              <w:spacing w:before="75" w:line="220" w:lineRule="auto"/>
              <w:rPr>
                <w:color w:val="000000" w:themeColor="text1"/>
                <w:sz w:val="23"/>
                <w:szCs w:val="23"/>
                <w:highlight w:val="none"/>
                <w14:textFill>
                  <w14:solidFill>
                    <w14:schemeClr w14:val="tx1"/>
                  </w14:solidFill>
                </w14:textFill>
              </w:rPr>
            </w:pPr>
            <w:r>
              <w:rPr>
                <w:color w:val="000000" w:themeColor="text1"/>
                <w:sz w:val="23"/>
                <w:szCs w:val="23"/>
                <w:highlight w:val="none"/>
                <w14:textFill>
                  <w14:solidFill>
                    <w14:schemeClr w14:val="tx1"/>
                  </w14:solidFill>
                </w14:textFill>
              </w:rPr>
              <w:t>项</w:t>
            </w:r>
          </w:p>
        </w:tc>
        <w:tc>
          <w:tcPr>
            <w:tcW w:w="993" w:type="dxa"/>
            <w:tcBorders>
              <w:top w:val="single" w:color="auto" w:sz="4" w:space="0"/>
              <w:left w:val="single" w:color="auto" w:sz="4" w:space="0"/>
              <w:bottom w:val="single" w:color="auto" w:sz="4" w:space="0"/>
              <w:right w:val="single" w:color="auto" w:sz="4" w:space="0"/>
            </w:tcBorders>
            <w:vAlign w:val="top"/>
          </w:tcPr>
          <w:p w14:paraId="4CF09E3C">
            <w:pPr>
              <w:spacing w:line="245" w:lineRule="auto"/>
              <w:rPr>
                <w:rFonts w:ascii="Arial"/>
                <w:color w:val="000000" w:themeColor="text1"/>
                <w:sz w:val="21"/>
                <w:highlight w:val="none"/>
                <w14:textFill>
                  <w14:solidFill>
                    <w14:schemeClr w14:val="tx1"/>
                  </w14:solidFill>
                </w14:textFill>
              </w:rPr>
            </w:pPr>
          </w:p>
          <w:p w14:paraId="294E516B">
            <w:pPr>
              <w:spacing w:line="245" w:lineRule="auto"/>
              <w:rPr>
                <w:rFonts w:ascii="Arial"/>
                <w:color w:val="000000" w:themeColor="text1"/>
                <w:sz w:val="21"/>
                <w:highlight w:val="none"/>
                <w14:textFill>
                  <w14:solidFill>
                    <w14:schemeClr w14:val="tx1"/>
                  </w14:solidFill>
                </w14:textFill>
              </w:rPr>
            </w:pPr>
          </w:p>
          <w:p w14:paraId="25030581">
            <w:pPr>
              <w:spacing w:line="245" w:lineRule="auto"/>
              <w:rPr>
                <w:rFonts w:ascii="Arial"/>
                <w:color w:val="000000" w:themeColor="text1"/>
                <w:sz w:val="21"/>
                <w:highlight w:val="none"/>
                <w14:textFill>
                  <w14:solidFill>
                    <w14:schemeClr w14:val="tx1"/>
                  </w14:solidFill>
                </w14:textFill>
              </w:rPr>
            </w:pPr>
          </w:p>
          <w:p w14:paraId="64CB8665">
            <w:pPr>
              <w:spacing w:line="245" w:lineRule="auto"/>
              <w:rPr>
                <w:rFonts w:ascii="Arial"/>
                <w:color w:val="000000" w:themeColor="text1"/>
                <w:sz w:val="21"/>
                <w:highlight w:val="none"/>
                <w14:textFill>
                  <w14:solidFill>
                    <w14:schemeClr w14:val="tx1"/>
                  </w14:solidFill>
                </w14:textFill>
              </w:rPr>
            </w:pPr>
          </w:p>
          <w:p w14:paraId="74DC12F7">
            <w:pPr>
              <w:spacing w:line="246" w:lineRule="auto"/>
              <w:rPr>
                <w:rFonts w:ascii="Arial"/>
                <w:color w:val="000000" w:themeColor="text1"/>
                <w:sz w:val="21"/>
                <w:highlight w:val="none"/>
                <w14:textFill>
                  <w14:solidFill>
                    <w14:schemeClr w14:val="tx1"/>
                  </w14:solidFill>
                </w14:textFill>
              </w:rPr>
            </w:pPr>
          </w:p>
          <w:p w14:paraId="00A2F305">
            <w:pPr>
              <w:spacing w:line="246" w:lineRule="auto"/>
              <w:rPr>
                <w:rFonts w:ascii="Arial"/>
                <w:color w:val="000000" w:themeColor="text1"/>
                <w:sz w:val="21"/>
                <w:highlight w:val="none"/>
                <w14:textFill>
                  <w14:solidFill>
                    <w14:schemeClr w14:val="tx1"/>
                  </w14:solidFill>
                </w14:textFill>
              </w:rPr>
            </w:pPr>
          </w:p>
          <w:p w14:paraId="000670D0">
            <w:pPr>
              <w:spacing w:line="246" w:lineRule="auto"/>
              <w:rPr>
                <w:rFonts w:ascii="Arial"/>
                <w:color w:val="000000" w:themeColor="text1"/>
                <w:sz w:val="21"/>
                <w:highlight w:val="none"/>
                <w14:textFill>
                  <w14:solidFill>
                    <w14:schemeClr w14:val="tx1"/>
                  </w14:solidFill>
                </w14:textFill>
              </w:rPr>
            </w:pPr>
          </w:p>
          <w:p w14:paraId="6CE0D835">
            <w:pPr>
              <w:spacing w:line="246" w:lineRule="auto"/>
              <w:rPr>
                <w:rFonts w:ascii="Arial"/>
                <w:color w:val="000000" w:themeColor="text1"/>
                <w:sz w:val="21"/>
                <w:highlight w:val="none"/>
                <w14:textFill>
                  <w14:solidFill>
                    <w14:schemeClr w14:val="tx1"/>
                  </w14:solidFill>
                </w14:textFill>
              </w:rPr>
            </w:pPr>
          </w:p>
          <w:p w14:paraId="27AC9224">
            <w:pPr>
              <w:spacing w:line="246" w:lineRule="auto"/>
              <w:rPr>
                <w:rFonts w:ascii="Arial"/>
                <w:color w:val="000000" w:themeColor="text1"/>
                <w:sz w:val="21"/>
                <w:highlight w:val="none"/>
                <w14:textFill>
                  <w14:solidFill>
                    <w14:schemeClr w14:val="tx1"/>
                  </w14:solidFill>
                </w14:textFill>
              </w:rPr>
            </w:pPr>
          </w:p>
          <w:p w14:paraId="3D1EC8D5">
            <w:pPr>
              <w:spacing w:line="246" w:lineRule="auto"/>
              <w:rPr>
                <w:rFonts w:ascii="Arial"/>
                <w:color w:val="000000" w:themeColor="text1"/>
                <w:sz w:val="21"/>
                <w:highlight w:val="none"/>
                <w14:textFill>
                  <w14:solidFill>
                    <w14:schemeClr w14:val="tx1"/>
                  </w14:solidFill>
                </w14:textFill>
              </w:rPr>
            </w:pPr>
          </w:p>
          <w:p w14:paraId="6BC20003">
            <w:pPr>
              <w:pStyle w:val="337"/>
              <w:spacing w:before="75" w:line="241" w:lineRule="auto"/>
              <w:ind w:left="228" w:leftChars="0"/>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color w:val="000000" w:themeColor="text1"/>
                <w:sz w:val="23"/>
                <w:szCs w:val="23"/>
                <w:highlight w:val="none"/>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553BCD74">
            <w:pPr>
              <w:pStyle w:val="337"/>
              <w:spacing w:before="43"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一、墙面和顶部</w:t>
            </w:r>
          </w:p>
          <w:p w14:paraId="118BBA7F">
            <w:pPr>
              <w:pStyle w:val="337"/>
              <w:spacing w:before="35" w:line="219" w:lineRule="auto"/>
              <w:ind w:left="12"/>
              <w:rPr>
                <w:b w:val="0"/>
                <w:bCs w:val="0"/>
                <w:color w:val="000000" w:themeColor="text1"/>
                <w:sz w:val="23"/>
                <w:szCs w:val="23"/>
                <w:highlight w:val="none"/>
                <w14:textFill>
                  <w14:solidFill>
                    <w14:schemeClr w14:val="tx1"/>
                  </w14:solidFill>
                </w14:textFill>
              </w:rPr>
            </w:pPr>
            <w:r>
              <w:rPr>
                <w:rFonts w:hint="eastAsia"/>
                <w:b w:val="0"/>
                <w:bCs w:val="0"/>
                <w:color w:val="000000" w:themeColor="text1"/>
                <w:spacing w:val="8"/>
                <w:sz w:val="23"/>
                <w:szCs w:val="23"/>
                <w:highlight w:val="none"/>
                <w:lang w:val="en-US" w:eastAsia="zh-CN"/>
                <w14:textFill>
                  <w14:solidFill>
                    <w14:schemeClr w14:val="tx1"/>
                  </w14:solidFill>
                </w14:textFill>
              </w:rPr>
              <w:t>1</w:t>
            </w:r>
            <w:r>
              <w:rPr>
                <w:b w:val="0"/>
                <w:bCs w:val="0"/>
                <w:color w:val="000000" w:themeColor="text1"/>
                <w:spacing w:val="8"/>
                <w:sz w:val="23"/>
                <w:szCs w:val="23"/>
                <w:highlight w:val="none"/>
                <w14:textFill>
                  <w14:solidFill>
                    <w14:schemeClr w14:val="tx1"/>
                  </w14:solidFill>
                </w14:textFill>
              </w:rPr>
              <w:t>、处理：要求干净、平整；</w:t>
            </w:r>
          </w:p>
          <w:p w14:paraId="120611B9">
            <w:pPr>
              <w:pStyle w:val="337"/>
              <w:spacing w:before="58"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9"/>
                <w:sz w:val="23"/>
                <w:szCs w:val="23"/>
                <w:highlight w:val="none"/>
                <w14:textFill>
                  <w14:solidFill>
                    <w14:schemeClr w14:val="tx1"/>
                  </w14:solidFill>
                </w14:textFill>
              </w:rPr>
              <w:t>2、封胶：封闭801胶一遍；</w:t>
            </w:r>
          </w:p>
          <w:p w14:paraId="62D302F7">
            <w:pPr>
              <w:pStyle w:val="337"/>
              <w:spacing w:before="57" w:line="220"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5"/>
                <w:sz w:val="23"/>
                <w:szCs w:val="23"/>
                <w:highlight w:val="none"/>
                <w14:textFill>
                  <w14:solidFill>
                    <w14:schemeClr w14:val="tx1"/>
                  </w14:solidFill>
                </w14:textFill>
              </w:rPr>
              <w:t>3、找平：要求无空鼓，其凹凸差不超过0.5公分；</w:t>
            </w:r>
          </w:p>
          <w:p w14:paraId="0DBCE9E5">
            <w:pPr>
              <w:pStyle w:val="337"/>
              <w:spacing w:before="16"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7"/>
                <w:sz w:val="23"/>
                <w:szCs w:val="23"/>
                <w:highlight w:val="none"/>
                <w14:textFill>
                  <w14:solidFill>
                    <w14:schemeClr w14:val="tx1"/>
                  </w14:solidFill>
                </w14:textFill>
              </w:rPr>
              <w:t>5、刮腻子：要求至少刮3遍腻子；</w:t>
            </w:r>
          </w:p>
          <w:p w14:paraId="3C5166F3">
            <w:pPr>
              <w:pStyle w:val="337"/>
              <w:spacing w:before="67"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5"/>
                <w:sz w:val="23"/>
                <w:szCs w:val="23"/>
                <w:highlight w:val="none"/>
                <w14:textFill>
                  <w14:solidFill>
                    <w14:schemeClr w14:val="tx1"/>
                  </w14:solidFill>
                </w14:textFill>
              </w:rPr>
              <w:t>6、打磨：打磨墙面，打磨后需彻底清扫墙面；</w:t>
            </w:r>
          </w:p>
          <w:p w14:paraId="5DB8B929">
            <w:pPr>
              <w:pStyle w:val="337"/>
              <w:spacing w:before="58" w:line="220"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7、涂刷底漆：要求刷底漆均匀，无不平。</w:t>
            </w:r>
          </w:p>
          <w:p w14:paraId="7E81FDB9">
            <w:pPr>
              <w:pStyle w:val="337"/>
              <w:spacing w:before="185"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8、安装吊顶(U型轻钢龙骨吊顶，75型轻钢主龙骨、长条形铝方通)</w:t>
            </w:r>
          </w:p>
          <w:p w14:paraId="78B208D1">
            <w:pPr>
              <w:pStyle w:val="337"/>
              <w:spacing w:before="57"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二、水路改造</w:t>
            </w:r>
          </w:p>
          <w:p w14:paraId="7F07F375">
            <w:pPr>
              <w:pStyle w:val="337"/>
              <w:spacing w:before="35" w:line="219" w:lineRule="auto"/>
              <w:jc w:val="right"/>
              <w:rPr>
                <w:b w:val="0"/>
                <w:bCs w:val="0"/>
                <w:color w:val="000000" w:themeColor="text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根据室内实验台布局铺设水路，包含上下水，保证下水畅通，无渗漏、倒流现象。</w:t>
            </w:r>
          </w:p>
          <w:p w14:paraId="16CEA9EF">
            <w:pPr>
              <w:pStyle w:val="337"/>
              <w:spacing w:before="69"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2"/>
                <w:sz w:val="23"/>
                <w:szCs w:val="23"/>
                <w:highlight w:val="none"/>
                <w14:textFill>
                  <w14:solidFill>
                    <w14:schemeClr w14:val="tx1"/>
                  </w14:solidFill>
                </w14:textFill>
              </w:rPr>
              <w:t>三、强电改造</w:t>
            </w:r>
          </w:p>
          <w:p w14:paraId="1B0C1362">
            <w:pPr>
              <w:pStyle w:val="337"/>
              <w:spacing w:before="27" w:line="255"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10"/>
                <w:sz w:val="23"/>
                <w:szCs w:val="23"/>
                <w:highlight w:val="none"/>
                <w14:textFill>
                  <w14:solidFill>
                    <w14:schemeClr w14:val="tx1"/>
                  </w14:solidFill>
                </w14:textFill>
              </w:rPr>
              <w:t>包括室内导线、主线、线管、暗合、空气开关、电箱等主要材料；漏电保护开关：2.5</w:t>
            </w:r>
            <w:r>
              <w:rPr>
                <w:b w:val="0"/>
                <w:bCs w:val="0"/>
                <w:color w:val="000000" w:themeColor="text1"/>
                <w:spacing w:val="15"/>
                <w:sz w:val="23"/>
                <w:szCs w:val="23"/>
                <w:highlight w:val="none"/>
                <w14:textFill>
                  <w14:solidFill>
                    <w14:schemeClr w14:val="tx1"/>
                  </w14:solidFill>
                </w14:textFill>
              </w:rPr>
              <w:t xml:space="preserve"> </w:t>
            </w:r>
            <w:r>
              <w:rPr>
                <w:b w:val="0"/>
                <w:bCs w:val="0"/>
                <w:color w:val="000000" w:themeColor="text1"/>
                <w:spacing w:val="3"/>
                <w:sz w:val="23"/>
                <w:szCs w:val="23"/>
                <w:highlight w:val="none"/>
                <w14:textFill>
                  <w14:solidFill>
                    <w14:schemeClr w14:val="tx1"/>
                  </w14:solidFill>
                </w14:textFill>
              </w:rPr>
              <w:t>或4或6平方单股铜线(根据电器总功率选择),绝缘胶带、</w:t>
            </w:r>
            <w:r>
              <w:rPr>
                <w:b w:val="0"/>
                <w:bCs w:val="0"/>
                <w:color w:val="000000" w:themeColor="text1"/>
                <w:sz w:val="23"/>
                <w:szCs w:val="23"/>
                <w:highlight w:val="none"/>
                <w14:textFill>
                  <w14:solidFill>
                    <w14:schemeClr w14:val="tx1"/>
                  </w14:solidFill>
                </w14:textFill>
              </w:rPr>
              <w:t>PVC</w:t>
            </w:r>
            <w:r>
              <w:rPr>
                <w:b w:val="0"/>
                <w:bCs w:val="0"/>
                <w:color w:val="000000" w:themeColor="text1"/>
                <w:spacing w:val="3"/>
                <w:sz w:val="23"/>
                <w:szCs w:val="23"/>
                <w:highlight w:val="none"/>
                <w14:textFill>
                  <w14:solidFill>
                    <w14:schemeClr w14:val="tx1"/>
                  </w14:solidFill>
                </w14:textFill>
              </w:rPr>
              <w:t>穿线管、</w:t>
            </w:r>
            <w:r>
              <w:rPr>
                <w:b w:val="0"/>
                <w:bCs w:val="0"/>
                <w:color w:val="000000" w:themeColor="text1"/>
                <w:sz w:val="23"/>
                <w:szCs w:val="23"/>
                <w:highlight w:val="none"/>
                <w14:textFill>
                  <w14:solidFill>
                    <w14:schemeClr w14:val="tx1"/>
                  </w14:solidFill>
                </w14:textFill>
              </w:rPr>
              <w:t>PVC</w:t>
            </w:r>
            <w:r>
              <w:rPr>
                <w:b w:val="0"/>
                <w:bCs w:val="0"/>
                <w:color w:val="000000" w:themeColor="text1"/>
                <w:spacing w:val="3"/>
                <w:sz w:val="23"/>
                <w:szCs w:val="23"/>
                <w:highlight w:val="none"/>
                <w14:textFill>
                  <w14:solidFill>
                    <w14:schemeClr w14:val="tx1"/>
                  </w14:solidFill>
                </w14:textFill>
              </w:rPr>
              <w:t>暗盒、</w:t>
            </w:r>
          </w:p>
          <w:p w14:paraId="5E965490">
            <w:pPr>
              <w:pStyle w:val="337"/>
              <w:spacing w:before="4" w:line="265"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6"/>
                <w:sz w:val="23"/>
                <w:szCs w:val="23"/>
                <w:highlight w:val="none"/>
                <w14:textFill>
                  <w14:solidFill>
                    <w14:schemeClr w14:val="tx1"/>
                  </w14:solidFill>
                </w14:textFill>
              </w:rPr>
              <w:t>主控箱、16A或32A空气保护开关。严格</w:t>
            </w:r>
            <w:r>
              <w:rPr>
                <w:b w:val="0"/>
                <w:bCs w:val="0"/>
                <w:color w:val="000000" w:themeColor="text1"/>
                <w:spacing w:val="-7"/>
                <w:sz w:val="23"/>
                <w:szCs w:val="23"/>
                <w:highlight w:val="none"/>
                <w14:textFill>
                  <w14:solidFill>
                    <w14:schemeClr w14:val="tx1"/>
                  </w14:solidFill>
                </w14:textFill>
              </w:rPr>
              <w:t>按照室内用电需求，计算各路耗电量，严格执</w:t>
            </w:r>
            <w:r>
              <w:rPr>
                <w:b w:val="0"/>
                <w:bCs w:val="0"/>
                <w:color w:val="000000" w:themeColor="text1"/>
                <w:sz w:val="23"/>
                <w:szCs w:val="23"/>
                <w:highlight w:val="none"/>
                <w14:textFill>
                  <w14:solidFill>
                    <w14:schemeClr w14:val="tx1"/>
                  </w14:solidFill>
                </w14:textFill>
              </w:rPr>
              <w:t xml:space="preserve"> 行强弱电施工工艺及验收标准。</w:t>
            </w:r>
          </w:p>
          <w:p w14:paraId="0DE18933">
            <w:pPr>
              <w:widowControl/>
              <w:numPr>
                <w:ilvl w:val="0"/>
                <w:numId w:val="1"/>
              </w:numPr>
              <w:adjustRightInd w:val="0"/>
              <w:snapToGrid w:val="0"/>
              <w:jc w:val="left"/>
              <w:rPr>
                <w:b w:val="0"/>
                <w:bCs w:val="0"/>
                <w:color w:val="000000" w:themeColor="text1"/>
                <w:spacing w:val="4"/>
                <w:sz w:val="23"/>
                <w:szCs w:val="23"/>
                <w:highlight w:val="none"/>
                <w14:textFill>
                  <w14:solidFill>
                    <w14:schemeClr w14:val="tx1"/>
                  </w14:solidFill>
                </w14:textFill>
              </w:rPr>
            </w:pPr>
            <w:r>
              <w:rPr>
                <w:b w:val="0"/>
                <w:bCs w:val="0"/>
                <w:color w:val="000000" w:themeColor="text1"/>
                <w:spacing w:val="4"/>
                <w:sz w:val="23"/>
                <w:szCs w:val="23"/>
                <w:highlight w:val="none"/>
                <w14:textFill>
                  <w14:solidFill>
                    <w14:schemeClr w14:val="tx1"/>
                  </w14:solidFill>
                </w14:textFill>
              </w:rPr>
              <w:t>配套照明</w:t>
            </w:r>
          </w:p>
          <w:p w14:paraId="24CF7352">
            <w:pPr>
              <w:pStyle w:val="337"/>
              <w:spacing w:before="34" w:line="219" w:lineRule="auto"/>
              <w:ind w:left="2"/>
              <w:rPr>
                <w:b w:val="0"/>
                <w:bCs w:val="0"/>
                <w:color w:val="000000" w:themeColor="text1"/>
                <w:sz w:val="23"/>
                <w:szCs w:val="23"/>
                <w:highlight w:val="none"/>
                <w14:textFill>
                  <w14:solidFill>
                    <w14:schemeClr w14:val="tx1"/>
                  </w14:solidFill>
                </w14:textFill>
              </w:rPr>
            </w:pPr>
            <w:r>
              <w:rPr>
                <w:rFonts w:hint="eastAsia"/>
                <w:b w:val="0"/>
                <w:bCs w:val="0"/>
                <w:color w:val="000000" w:themeColor="text1"/>
                <w:sz w:val="23"/>
                <w:szCs w:val="23"/>
                <w:highlight w:val="none"/>
                <w:lang w:val="en-US" w:eastAsia="zh-CN"/>
                <w14:textFill>
                  <w14:solidFill>
                    <w14:schemeClr w14:val="tx1"/>
                  </w14:solidFill>
                </w14:textFill>
              </w:rPr>
              <w:t>1</w:t>
            </w:r>
            <w:r>
              <w:rPr>
                <w:b w:val="0"/>
                <w:bCs w:val="0"/>
                <w:color w:val="000000" w:themeColor="text1"/>
                <w:sz w:val="23"/>
                <w:szCs w:val="23"/>
                <w:highlight w:val="none"/>
                <w14:textFill>
                  <w14:solidFill>
                    <w14:schemeClr w14:val="tx1"/>
                  </w14:solidFill>
                </w14:textFill>
              </w:rPr>
              <w:t>.包括照明灯、射灯等配套灯具；根据实际使用需求可进行选择。</w:t>
            </w:r>
          </w:p>
          <w:p w14:paraId="6D55EA55">
            <w:pPr>
              <w:pStyle w:val="337"/>
              <w:numPr>
                <w:ilvl w:val="0"/>
                <w:numId w:val="2"/>
              </w:numPr>
              <w:spacing w:before="47" w:line="219" w:lineRule="auto"/>
              <w:jc w:val="both"/>
              <w:rPr>
                <w:b w:val="0"/>
                <w:bCs w:val="0"/>
                <w:color w:val="000000" w:themeColor="text1"/>
                <w:sz w:val="23"/>
                <w:szCs w:val="23"/>
                <w:highlight w:val="none"/>
                <w14:textFill>
                  <w14:solidFill>
                    <w14:schemeClr w14:val="tx1"/>
                  </w14:solidFill>
                </w14:textFill>
              </w:rPr>
            </w:pPr>
            <w:r>
              <w:rPr>
                <w:b w:val="0"/>
                <w:bCs w:val="0"/>
                <w:color w:val="000000" w:themeColor="text1"/>
                <w:spacing w:val="-7"/>
                <w:sz w:val="23"/>
                <w:szCs w:val="23"/>
                <w:highlight w:val="none"/>
                <w14:textFill>
                  <w14:solidFill>
                    <w14:schemeClr w14:val="tx1"/>
                  </w14:solidFill>
                </w14:textFill>
              </w:rPr>
              <w:t>严格按照室内用电需求，计算各路耗电量，严格执行强弱电施工工及验收标准。</w:t>
            </w:r>
          </w:p>
          <w:p w14:paraId="627BAAF3">
            <w:pPr>
              <w:pStyle w:val="337"/>
              <w:numPr>
                <w:ilvl w:val="0"/>
                <w:numId w:val="0"/>
              </w:numPr>
              <w:spacing w:before="47" w:line="219" w:lineRule="auto"/>
              <w:jc w:val="both"/>
              <w:rPr>
                <w:rFonts w:hint="default" w:eastAsia="宋体"/>
                <w:b w:val="0"/>
                <w:bCs w:val="0"/>
                <w:color w:val="000000" w:themeColor="text1"/>
                <w:sz w:val="23"/>
                <w:szCs w:val="23"/>
                <w:highlight w:val="none"/>
                <w:lang w:val="en-US" w:eastAsia="zh-CN"/>
                <w14:textFill>
                  <w14:solidFill>
                    <w14:schemeClr w14:val="tx1"/>
                  </w14:solidFill>
                </w14:textFill>
              </w:rPr>
            </w:pPr>
            <w:r>
              <w:rPr>
                <w:b w:val="0"/>
                <w:bCs w:val="0"/>
                <w:color w:val="000000" w:themeColor="text1"/>
                <w:sz w:val="23"/>
                <w:szCs w:val="23"/>
                <w:highlight w:val="none"/>
                <w14:textFill>
                  <w14:solidFill>
                    <w14:schemeClr w14:val="tx1"/>
                  </w14:solidFill>
                </w14:textFill>
              </w:rPr>
              <w:t>五、装修垃圾清运及保洁</w:t>
            </w:r>
            <w:r>
              <w:rPr>
                <w:b w:val="0"/>
                <w:bCs w:val="0"/>
                <w:color w:val="000000" w:themeColor="text1"/>
                <w:spacing w:val="7"/>
                <w:sz w:val="23"/>
                <w:szCs w:val="23"/>
                <w:highlight w:val="none"/>
                <w14:textFill>
                  <w14:solidFill>
                    <w14:schemeClr w14:val="tx1"/>
                  </w14:solidFill>
                </w14:textFill>
              </w:rPr>
              <w:t xml:space="preserve"> </w:t>
            </w:r>
          </w:p>
          <w:p w14:paraId="55E12868">
            <w:pPr>
              <w:pStyle w:val="337"/>
              <w:spacing w:before="47" w:line="219" w:lineRule="auto"/>
              <w:ind w:left="2"/>
              <w:rPr>
                <w:b w:val="0"/>
                <w:bCs w:val="0"/>
                <w:color w:val="000000" w:themeColor="text1"/>
                <w:sz w:val="23"/>
                <w:szCs w:val="23"/>
                <w:highlight w:val="none"/>
                <w14:textFill>
                  <w14:solidFill>
                    <w14:schemeClr w14:val="tx1"/>
                  </w14:solidFill>
                </w14:textFill>
              </w:rPr>
            </w:pPr>
            <w:r>
              <w:rPr>
                <w:rFonts w:hint="eastAsia"/>
                <w:b w:val="0"/>
                <w:bCs w:val="0"/>
                <w:color w:val="000000" w:themeColor="text1"/>
                <w:spacing w:val="-1"/>
                <w:sz w:val="23"/>
                <w:szCs w:val="23"/>
                <w:highlight w:val="none"/>
                <w:lang w:val="en-US" w:eastAsia="zh-CN"/>
                <w14:textFill>
                  <w14:solidFill>
                    <w14:schemeClr w14:val="tx1"/>
                  </w14:solidFill>
                </w14:textFill>
              </w:rPr>
              <w:t>1.</w:t>
            </w:r>
            <w:r>
              <w:rPr>
                <w:b w:val="0"/>
                <w:bCs w:val="0"/>
                <w:color w:val="000000" w:themeColor="text1"/>
                <w:spacing w:val="-1"/>
                <w:sz w:val="23"/>
                <w:szCs w:val="23"/>
                <w:highlight w:val="none"/>
                <w14:textFill>
                  <w14:solidFill>
                    <w14:schemeClr w14:val="tx1"/>
                  </w14:solidFill>
                </w14:textFill>
              </w:rPr>
              <w:t>名称：废弃垃圾弃置</w:t>
            </w:r>
          </w:p>
          <w:p w14:paraId="5DF5A891">
            <w:pPr>
              <w:pStyle w:val="337"/>
              <w:spacing w:before="47" w:line="219" w:lineRule="auto"/>
              <w:ind w:left="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2</w:t>
            </w:r>
            <w:r>
              <w:rPr>
                <w:rFonts w:hint="eastAsia"/>
                <w:b w:val="0"/>
                <w:bCs w:val="0"/>
                <w:color w:val="000000" w:themeColor="text1"/>
                <w:sz w:val="23"/>
                <w:szCs w:val="23"/>
                <w:highlight w:val="none"/>
                <w:lang w:eastAsia="zh-CN"/>
                <w14:textFill>
                  <w14:solidFill>
                    <w14:schemeClr w14:val="tx1"/>
                  </w14:solidFill>
                </w14:textFill>
              </w:rPr>
              <w:t>.</w:t>
            </w:r>
            <w:r>
              <w:rPr>
                <w:b w:val="0"/>
                <w:bCs w:val="0"/>
                <w:color w:val="000000" w:themeColor="text1"/>
                <w:sz w:val="23"/>
                <w:szCs w:val="23"/>
                <w:highlight w:val="none"/>
                <w14:textFill>
                  <w14:solidFill>
                    <w14:schemeClr w14:val="tx1"/>
                  </w14:solidFill>
                </w14:textFill>
              </w:rPr>
              <w:t>运距：运送到指定位置，含垃圾清理及运</w:t>
            </w:r>
            <w:r>
              <w:rPr>
                <w:b w:val="0"/>
                <w:bCs w:val="0"/>
                <w:color w:val="000000" w:themeColor="text1"/>
                <w:spacing w:val="-1"/>
                <w:sz w:val="23"/>
                <w:szCs w:val="23"/>
                <w:highlight w:val="none"/>
                <w14:textFill>
                  <w14:solidFill>
                    <w14:schemeClr w14:val="tx1"/>
                  </w14:solidFill>
                </w14:textFill>
              </w:rPr>
              <w:t>输。</w:t>
            </w:r>
          </w:p>
          <w:p w14:paraId="484AF3A8">
            <w:pPr>
              <w:widowControl/>
              <w:numPr>
                <w:ilvl w:val="0"/>
                <w:numId w:val="0"/>
              </w:numPr>
              <w:adjustRightInd w:val="0"/>
              <w:snapToGrid w:val="0"/>
              <w:ind w:left="0" w:leftChars="0" w:firstLine="0" w:firstLineChars="0"/>
              <w:jc w:val="left"/>
              <w:rPr>
                <w:color w:val="000000" w:themeColor="text1"/>
                <w:highlight w:val="none"/>
                <w14:textFill>
                  <w14:solidFill>
                    <w14:schemeClr w14:val="tx1"/>
                  </w14:solidFill>
                </w14:textFill>
              </w:rPr>
            </w:pPr>
            <w:r>
              <w:rPr>
                <w:rFonts w:hint="eastAsia" w:eastAsia="宋体"/>
                <w:b w:val="0"/>
                <w:bCs w:val="0"/>
                <w:color w:val="000000" w:themeColor="text1"/>
                <w:sz w:val="23"/>
                <w:szCs w:val="23"/>
                <w:highlight w:val="none"/>
                <w:lang w:val="en-US" w:eastAsia="zh-CN"/>
                <w14:textFill>
                  <w14:solidFill>
                    <w14:schemeClr w14:val="tx1"/>
                  </w14:solidFill>
                </w14:textFill>
              </w:rPr>
              <w:t>3.</w:t>
            </w:r>
            <w:r>
              <w:rPr>
                <w:b w:val="0"/>
                <w:bCs w:val="0"/>
                <w:color w:val="000000" w:themeColor="text1"/>
                <w:sz w:val="23"/>
                <w:szCs w:val="23"/>
                <w:highlight w:val="none"/>
                <w14:textFill>
                  <w14:solidFill>
                    <w14:schemeClr w14:val="tx1"/>
                  </w14:solidFill>
                </w14:textFill>
              </w:rPr>
              <w:t>开荒保洁：项目验收后对现场进行开荒保洁。</w:t>
            </w:r>
          </w:p>
        </w:tc>
      </w:tr>
      <w:tr w14:paraId="3E8F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7C21000D">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19</w:t>
            </w:r>
          </w:p>
        </w:tc>
        <w:tc>
          <w:tcPr>
            <w:tcW w:w="992" w:type="dxa"/>
            <w:tcBorders>
              <w:top w:val="single" w:color="auto" w:sz="4" w:space="0"/>
              <w:left w:val="single" w:color="auto" w:sz="4" w:space="0"/>
              <w:bottom w:val="single" w:color="auto" w:sz="4" w:space="0"/>
              <w:right w:val="single" w:color="auto" w:sz="4" w:space="0"/>
            </w:tcBorders>
            <w:vAlign w:val="center"/>
          </w:tcPr>
          <w:p w14:paraId="5C0C6953">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2"/>
                <w:sz w:val="23"/>
                <w:szCs w:val="23"/>
                <w:highlight w:val="none"/>
                <w14:textFill>
                  <w14:solidFill>
                    <w14:schemeClr w14:val="tx1"/>
                  </w14:solidFill>
                </w14:textFill>
              </w:rPr>
              <w:t>药品背柜</w:t>
            </w:r>
          </w:p>
        </w:tc>
        <w:tc>
          <w:tcPr>
            <w:tcW w:w="567" w:type="dxa"/>
            <w:tcBorders>
              <w:top w:val="single" w:color="auto" w:sz="4" w:space="0"/>
              <w:left w:val="single" w:color="auto" w:sz="4" w:space="0"/>
              <w:bottom w:val="single" w:color="auto" w:sz="4" w:space="0"/>
              <w:right w:val="single" w:color="auto" w:sz="4" w:space="0"/>
            </w:tcBorders>
            <w:noWrap/>
            <w:vAlign w:val="top"/>
          </w:tcPr>
          <w:p w14:paraId="124976C3">
            <w:pPr>
              <w:spacing w:line="389" w:lineRule="auto"/>
              <w:rPr>
                <w:rFonts w:ascii="Arial"/>
                <w:color w:val="000000" w:themeColor="text1"/>
                <w:sz w:val="21"/>
                <w:highlight w:val="none"/>
                <w14:textFill>
                  <w14:solidFill>
                    <w14:schemeClr w14:val="tx1"/>
                  </w14:solidFill>
                </w14:textFill>
              </w:rPr>
            </w:pPr>
          </w:p>
          <w:p w14:paraId="76A9B2A9">
            <w:pPr>
              <w:pStyle w:val="337"/>
              <w:spacing w:before="75" w:line="230" w:lineRule="auto"/>
              <w:rPr>
                <w:color w:val="000000" w:themeColor="text1"/>
                <w:sz w:val="23"/>
                <w:szCs w:val="23"/>
                <w:highlight w:val="none"/>
                <w14:textFill>
                  <w14:solidFill>
                    <w14:schemeClr w14:val="tx1"/>
                  </w14:solidFill>
                </w14:textFill>
              </w:rPr>
            </w:pPr>
            <w:r>
              <w:rPr>
                <w:color w:val="000000" w:themeColor="text1"/>
                <w:sz w:val="23"/>
                <w:szCs w:val="23"/>
                <w:highlight w:val="none"/>
                <w14:textFill>
                  <w14:solidFill>
                    <w14:schemeClr w14:val="tx1"/>
                  </w14:solidFill>
                </w14:textFill>
              </w:rPr>
              <w:t>组</w:t>
            </w:r>
          </w:p>
        </w:tc>
        <w:tc>
          <w:tcPr>
            <w:tcW w:w="993" w:type="dxa"/>
            <w:tcBorders>
              <w:top w:val="single" w:color="auto" w:sz="4" w:space="0"/>
              <w:left w:val="single" w:color="auto" w:sz="4" w:space="0"/>
              <w:bottom w:val="single" w:color="auto" w:sz="4" w:space="0"/>
              <w:right w:val="single" w:color="auto" w:sz="4" w:space="0"/>
            </w:tcBorders>
            <w:vAlign w:val="top"/>
          </w:tcPr>
          <w:p w14:paraId="25BB5CD7">
            <w:pPr>
              <w:spacing w:line="398" w:lineRule="auto"/>
              <w:rPr>
                <w:rFonts w:ascii="Arial"/>
                <w:color w:val="000000" w:themeColor="text1"/>
                <w:sz w:val="21"/>
                <w:highlight w:val="none"/>
                <w14:textFill>
                  <w14:solidFill>
                    <w14:schemeClr w14:val="tx1"/>
                  </w14:solidFill>
                </w14:textFill>
              </w:rPr>
            </w:pPr>
          </w:p>
          <w:p w14:paraId="13EB30B1">
            <w:pPr>
              <w:pStyle w:val="337"/>
              <w:spacing w:before="75"/>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color w:val="000000" w:themeColor="text1"/>
                <w:spacing w:val="-7"/>
                <w:sz w:val="23"/>
                <w:szCs w:val="23"/>
                <w:highlight w:val="none"/>
                <w14:textFill>
                  <w14:solidFill>
                    <w14:schemeClr w14:val="tx1"/>
                  </w14:solidFill>
                </w14:textFill>
              </w:rPr>
              <w:t>16</w:t>
            </w:r>
          </w:p>
        </w:tc>
        <w:tc>
          <w:tcPr>
            <w:tcW w:w="7326" w:type="dxa"/>
            <w:tcBorders>
              <w:top w:val="single" w:color="auto" w:sz="4" w:space="0"/>
              <w:left w:val="single" w:color="auto" w:sz="4" w:space="0"/>
              <w:bottom w:val="single" w:color="auto" w:sz="4" w:space="0"/>
              <w:right w:val="single" w:color="auto" w:sz="4" w:space="0"/>
            </w:tcBorders>
            <w:vAlign w:val="center"/>
          </w:tcPr>
          <w:p w14:paraId="052B8435">
            <w:pPr>
              <w:widowControl/>
              <w:numPr>
                <w:ilvl w:val="0"/>
                <w:numId w:val="3"/>
              </w:numPr>
              <w:adjustRightInd w:val="0"/>
              <w:snapToGrid w:val="0"/>
              <w:jc w:val="left"/>
              <w:rPr>
                <w:b w:val="0"/>
                <w:bCs w:val="0"/>
                <w:color w:val="000000" w:themeColor="text1"/>
                <w:spacing w:val="-7"/>
                <w:sz w:val="23"/>
                <w:szCs w:val="23"/>
                <w:highlight w:val="none"/>
                <w14:textFill>
                  <w14:solidFill>
                    <w14:schemeClr w14:val="tx1"/>
                  </w14:solidFill>
                </w14:textFill>
              </w:rPr>
            </w:pPr>
            <w:r>
              <w:rPr>
                <w:b w:val="0"/>
                <w:bCs w:val="0"/>
                <w:color w:val="000000" w:themeColor="text1"/>
                <w:spacing w:val="-5"/>
                <w:sz w:val="23"/>
                <w:szCs w:val="23"/>
                <w:highlight w:val="none"/>
                <w14:textFill>
                  <w14:solidFill>
                    <w14:schemeClr w14:val="tx1"/>
                  </w14:solidFill>
                </w14:textFill>
              </w:rPr>
              <w:t>规格：1000*300*2200mm;采用环保高密度木板，材质厚实、美观</w:t>
            </w:r>
            <w:r>
              <w:rPr>
                <w:b w:val="0"/>
                <w:bCs w:val="0"/>
                <w:color w:val="000000" w:themeColor="text1"/>
                <w:spacing w:val="-6"/>
                <w:sz w:val="23"/>
                <w:szCs w:val="23"/>
                <w:highlight w:val="none"/>
                <w14:textFill>
                  <w14:solidFill>
                    <w14:schemeClr w14:val="tx1"/>
                  </w14:solidFill>
                </w14:textFill>
              </w:rPr>
              <w:t>、实用。≥5毫米</w:t>
            </w:r>
            <w:r>
              <w:rPr>
                <w:b w:val="0"/>
                <w:bCs w:val="0"/>
                <w:color w:val="000000" w:themeColor="text1"/>
                <w:sz w:val="23"/>
                <w:szCs w:val="23"/>
                <w:highlight w:val="none"/>
                <w14:textFill>
                  <w14:solidFill>
                    <w14:schemeClr w14:val="tx1"/>
                  </w14:solidFill>
                </w14:textFill>
              </w:rPr>
              <w:t xml:space="preserve">  </w:t>
            </w:r>
            <w:r>
              <w:rPr>
                <w:b w:val="0"/>
                <w:bCs w:val="0"/>
                <w:color w:val="000000" w:themeColor="text1"/>
                <w:spacing w:val="-7"/>
                <w:sz w:val="23"/>
                <w:szCs w:val="23"/>
                <w:highlight w:val="none"/>
                <w14:textFill>
                  <w14:solidFill>
                    <w14:schemeClr w14:val="tx1"/>
                  </w14:solidFill>
                </w14:textFill>
              </w:rPr>
              <w:t>透明钢化磨边角玻璃层板。柜体采用上等木质材料，加上精细做工，即高档又实用。</w:t>
            </w:r>
          </w:p>
          <w:p w14:paraId="79491A9C">
            <w:pPr>
              <w:widowControl/>
              <w:numPr>
                <w:ilvl w:val="0"/>
                <w:numId w:val="0"/>
              </w:numPr>
              <w:adjustRightInd w:val="0"/>
              <w:snapToGrid w:val="0"/>
              <w:ind w:left="0" w:leftChars="0" w:firstLine="0" w:firstLineChars="0"/>
              <w:jc w:val="left"/>
              <w:rPr>
                <w:color w:val="000000" w:themeColor="text1"/>
                <w:highlight w:val="none"/>
                <w14:textFill>
                  <w14:solidFill>
                    <w14:schemeClr w14:val="tx1"/>
                  </w14:solidFill>
                </w14:textFill>
              </w:rPr>
            </w:pPr>
          </w:p>
        </w:tc>
      </w:tr>
      <w:tr w14:paraId="6579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777C281D">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20</w:t>
            </w:r>
          </w:p>
        </w:tc>
        <w:tc>
          <w:tcPr>
            <w:tcW w:w="992" w:type="dxa"/>
            <w:tcBorders>
              <w:top w:val="single" w:color="auto" w:sz="4" w:space="0"/>
              <w:left w:val="single" w:color="auto" w:sz="4" w:space="0"/>
              <w:bottom w:val="single" w:color="auto" w:sz="4" w:space="0"/>
              <w:right w:val="single" w:color="auto" w:sz="4" w:space="0"/>
            </w:tcBorders>
            <w:vAlign w:val="center"/>
          </w:tcPr>
          <w:p w14:paraId="3D8F150C">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2"/>
                <w:sz w:val="23"/>
                <w:szCs w:val="23"/>
                <w:highlight w:val="none"/>
                <w14:textFill>
                  <w14:solidFill>
                    <w14:schemeClr w14:val="tx1"/>
                  </w14:solidFill>
                </w14:textFill>
              </w:rPr>
              <w:t>药品前柜</w:t>
            </w:r>
          </w:p>
        </w:tc>
        <w:tc>
          <w:tcPr>
            <w:tcW w:w="567" w:type="dxa"/>
            <w:tcBorders>
              <w:top w:val="single" w:color="auto" w:sz="4" w:space="0"/>
              <w:left w:val="single" w:color="auto" w:sz="4" w:space="0"/>
              <w:bottom w:val="single" w:color="auto" w:sz="4" w:space="0"/>
              <w:right w:val="single" w:color="auto" w:sz="4" w:space="0"/>
            </w:tcBorders>
            <w:noWrap/>
            <w:vAlign w:val="center"/>
          </w:tcPr>
          <w:p w14:paraId="52C8BB13">
            <w:pPr>
              <w:widowControl/>
              <w:jc w:val="center"/>
              <w:rPr>
                <w:color w:val="000000" w:themeColor="text1"/>
                <w:sz w:val="23"/>
                <w:szCs w:val="23"/>
                <w:highlight w:val="none"/>
                <w14:textFill>
                  <w14:solidFill>
                    <w14:schemeClr w14:val="tx1"/>
                  </w14:solidFill>
                </w14:textFill>
              </w:rPr>
            </w:pPr>
            <w:r>
              <w:rPr>
                <w:rFonts w:hint="eastAsia" w:eastAsia="宋体"/>
                <w:color w:val="000000" w:themeColor="text1"/>
                <w:sz w:val="23"/>
                <w:szCs w:val="23"/>
                <w:highlight w:val="none"/>
                <w:lang w:val="en-US" w:eastAsia="zh-CN"/>
                <w14:textFill>
                  <w14:solidFill>
                    <w14:schemeClr w14:val="tx1"/>
                  </w14:solidFill>
                </w14:textFill>
              </w:rPr>
              <w:t>组</w:t>
            </w:r>
          </w:p>
        </w:tc>
        <w:tc>
          <w:tcPr>
            <w:tcW w:w="993" w:type="dxa"/>
            <w:tcBorders>
              <w:top w:val="single" w:color="auto" w:sz="4" w:space="0"/>
              <w:left w:val="single" w:color="auto" w:sz="4" w:space="0"/>
              <w:bottom w:val="single" w:color="auto" w:sz="4" w:space="0"/>
              <w:right w:val="single" w:color="auto" w:sz="4" w:space="0"/>
            </w:tcBorders>
            <w:vAlign w:val="center"/>
          </w:tcPr>
          <w:p w14:paraId="16513259">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16</w:t>
            </w:r>
          </w:p>
        </w:tc>
        <w:tc>
          <w:tcPr>
            <w:tcW w:w="7326" w:type="dxa"/>
            <w:tcBorders>
              <w:top w:val="single" w:color="auto" w:sz="4" w:space="0"/>
              <w:left w:val="single" w:color="auto" w:sz="4" w:space="0"/>
              <w:bottom w:val="single" w:color="auto" w:sz="4" w:space="0"/>
              <w:right w:val="single" w:color="auto" w:sz="4" w:space="0"/>
            </w:tcBorders>
            <w:vAlign w:val="center"/>
          </w:tcPr>
          <w:p w14:paraId="77147B5C">
            <w:pPr>
              <w:widowControl/>
              <w:numPr>
                <w:ilvl w:val="0"/>
                <w:numId w:val="4"/>
              </w:numPr>
              <w:adjustRightInd w:val="0"/>
              <w:snapToGrid w:val="0"/>
              <w:jc w:val="left"/>
              <w:rPr>
                <w:b w:val="0"/>
                <w:bCs w:val="0"/>
                <w:color w:val="000000" w:themeColor="text1"/>
                <w:spacing w:val="17"/>
                <w:sz w:val="23"/>
                <w:szCs w:val="23"/>
                <w:highlight w:val="none"/>
                <w14:textFill>
                  <w14:solidFill>
                    <w14:schemeClr w14:val="tx1"/>
                  </w14:solidFill>
                </w14:textFill>
              </w:rPr>
            </w:pPr>
            <w:r>
              <w:rPr>
                <w:b w:val="0"/>
                <w:bCs w:val="0"/>
                <w:color w:val="000000" w:themeColor="text1"/>
                <w:spacing w:val="-6"/>
                <w:sz w:val="23"/>
                <w:szCs w:val="23"/>
                <w:highlight w:val="none"/>
                <w14:textFill>
                  <w14:solidFill>
                    <w14:schemeClr w14:val="tx1"/>
                  </w14:solidFill>
                </w14:textFill>
              </w:rPr>
              <w:t>规格：1000*500*900mm;采用环保高密度木板，材质厚实、美观、实用。≥5毫米透</w:t>
            </w:r>
            <w:r>
              <w:rPr>
                <w:b w:val="0"/>
                <w:bCs w:val="0"/>
                <w:color w:val="000000" w:themeColor="text1"/>
                <w:sz w:val="23"/>
                <w:szCs w:val="23"/>
                <w:highlight w:val="none"/>
                <w14:textFill>
                  <w14:solidFill>
                    <w14:schemeClr w14:val="tx1"/>
                  </w14:solidFill>
                </w14:textFill>
              </w:rPr>
              <w:t xml:space="preserve"> </w:t>
            </w:r>
            <w:r>
              <w:rPr>
                <w:b w:val="0"/>
                <w:bCs w:val="0"/>
                <w:color w:val="000000" w:themeColor="text1"/>
                <w:spacing w:val="-1"/>
                <w:sz w:val="23"/>
                <w:szCs w:val="23"/>
                <w:highlight w:val="none"/>
                <w14:textFill>
                  <w14:solidFill>
                    <w14:schemeClr w14:val="tx1"/>
                  </w14:solidFill>
                </w14:textFill>
              </w:rPr>
              <w:t>明钢化磨边角玻璃层板。柜体采用上等木质材料，加上精细做工，即高档又实用。</w:t>
            </w:r>
            <w:r>
              <w:rPr>
                <w:b w:val="0"/>
                <w:bCs w:val="0"/>
                <w:color w:val="000000" w:themeColor="text1"/>
                <w:spacing w:val="17"/>
                <w:sz w:val="23"/>
                <w:szCs w:val="23"/>
                <w:highlight w:val="none"/>
                <w14:textFill>
                  <w14:solidFill>
                    <w14:schemeClr w14:val="tx1"/>
                  </w14:solidFill>
                </w14:textFill>
              </w:rPr>
              <w:t xml:space="preserve"> </w:t>
            </w:r>
          </w:p>
          <w:p w14:paraId="789858A1">
            <w:pPr>
              <w:widowControl/>
              <w:numPr>
                <w:ilvl w:val="0"/>
                <w:numId w:val="0"/>
              </w:numPr>
              <w:adjustRightInd w:val="0"/>
              <w:snapToGrid w:val="0"/>
              <w:ind w:left="0" w:leftChars="0" w:firstLine="0" w:firstLineChars="0"/>
              <w:jc w:val="left"/>
              <w:rPr>
                <w:color w:val="000000" w:themeColor="text1"/>
                <w:highlight w:val="none"/>
                <w14:textFill>
                  <w14:solidFill>
                    <w14:schemeClr w14:val="tx1"/>
                  </w14:solidFill>
                </w14:textFill>
              </w:rPr>
            </w:pPr>
          </w:p>
        </w:tc>
      </w:tr>
      <w:tr w14:paraId="24B4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586721E6">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21</w:t>
            </w:r>
          </w:p>
        </w:tc>
        <w:tc>
          <w:tcPr>
            <w:tcW w:w="992" w:type="dxa"/>
            <w:tcBorders>
              <w:top w:val="single" w:color="auto" w:sz="4" w:space="0"/>
              <w:left w:val="single" w:color="auto" w:sz="4" w:space="0"/>
              <w:bottom w:val="single" w:color="auto" w:sz="4" w:space="0"/>
              <w:right w:val="single" w:color="auto" w:sz="4" w:space="0"/>
            </w:tcBorders>
            <w:vAlign w:val="center"/>
          </w:tcPr>
          <w:p w14:paraId="532EC24D">
            <w:pPr>
              <w:widowControl/>
              <w:adjustRightInd w:val="0"/>
              <w:snapToGrid w:val="0"/>
              <w:jc w:val="center"/>
              <w:rPr>
                <w:color w:val="000000" w:themeColor="text1"/>
                <w:spacing w:val="2"/>
                <w:sz w:val="23"/>
                <w:szCs w:val="23"/>
                <w:highlight w:val="none"/>
                <w14:textFill>
                  <w14:solidFill>
                    <w14:schemeClr w14:val="tx1"/>
                  </w14:solidFill>
                </w14:textFill>
              </w:rPr>
            </w:pPr>
            <w:r>
              <w:rPr>
                <w:rFonts w:hint="eastAsia" w:eastAsia="宋体"/>
                <w:color w:val="000000" w:themeColor="text1"/>
                <w:spacing w:val="2"/>
                <w:sz w:val="23"/>
                <w:szCs w:val="23"/>
                <w:highlight w:val="none"/>
                <w:lang w:val="en-US" w:eastAsia="zh-CN"/>
                <w14:textFill>
                  <w14:solidFill>
                    <w14:schemeClr w14:val="tx1"/>
                  </w14:solidFill>
                </w14:textFill>
              </w:rPr>
              <w:t>收银台</w:t>
            </w:r>
          </w:p>
        </w:tc>
        <w:tc>
          <w:tcPr>
            <w:tcW w:w="567" w:type="dxa"/>
            <w:tcBorders>
              <w:top w:val="single" w:color="auto" w:sz="4" w:space="0"/>
              <w:left w:val="single" w:color="auto" w:sz="4" w:space="0"/>
              <w:bottom w:val="single" w:color="auto" w:sz="4" w:space="0"/>
              <w:right w:val="single" w:color="auto" w:sz="4" w:space="0"/>
            </w:tcBorders>
            <w:noWrap/>
            <w:vAlign w:val="center"/>
          </w:tcPr>
          <w:p w14:paraId="7FCBEF37">
            <w:pPr>
              <w:widowControl/>
              <w:jc w:val="center"/>
              <w:rPr>
                <w:color w:val="000000" w:themeColor="text1"/>
                <w:sz w:val="23"/>
                <w:szCs w:val="23"/>
                <w:highlight w:val="none"/>
                <w14:textFill>
                  <w14:solidFill>
                    <w14:schemeClr w14:val="tx1"/>
                  </w14:solidFill>
                </w14:textFill>
              </w:rPr>
            </w:pPr>
            <w:r>
              <w:rPr>
                <w:rFonts w:hint="eastAsia" w:eastAsia="宋体"/>
                <w:color w:val="000000" w:themeColor="text1"/>
                <w:sz w:val="23"/>
                <w:szCs w:val="23"/>
                <w:highlight w:val="none"/>
                <w:lang w:val="en-US" w:eastAsia="zh-CN"/>
                <w14:textFill>
                  <w14:solidFill>
                    <w14:schemeClr w14:val="tx1"/>
                  </w14:solidFill>
                </w14:textFill>
              </w:rPr>
              <w:t>组</w:t>
            </w:r>
          </w:p>
        </w:tc>
        <w:tc>
          <w:tcPr>
            <w:tcW w:w="993" w:type="dxa"/>
            <w:tcBorders>
              <w:top w:val="single" w:color="auto" w:sz="4" w:space="0"/>
              <w:left w:val="single" w:color="auto" w:sz="4" w:space="0"/>
              <w:bottom w:val="single" w:color="auto" w:sz="4" w:space="0"/>
              <w:right w:val="single" w:color="auto" w:sz="4" w:space="0"/>
            </w:tcBorders>
            <w:vAlign w:val="center"/>
          </w:tcPr>
          <w:p w14:paraId="1B75338F">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2</w:t>
            </w:r>
          </w:p>
        </w:tc>
        <w:tc>
          <w:tcPr>
            <w:tcW w:w="7326" w:type="dxa"/>
            <w:tcBorders>
              <w:top w:val="single" w:color="auto" w:sz="4" w:space="0"/>
              <w:left w:val="single" w:color="auto" w:sz="4" w:space="0"/>
              <w:bottom w:val="single" w:color="auto" w:sz="4" w:space="0"/>
              <w:right w:val="single" w:color="auto" w:sz="4" w:space="0"/>
            </w:tcBorders>
            <w:vAlign w:val="center"/>
          </w:tcPr>
          <w:p w14:paraId="063E3441">
            <w:pPr>
              <w:pStyle w:val="337"/>
              <w:numPr>
                <w:ilvl w:val="0"/>
                <w:numId w:val="5"/>
              </w:numPr>
              <w:spacing w:before="32" w:line="257" w:lineRule="auto"/>
              <w:ind w:left="2"/>
              <w:jc w:val="both"/>
              <w:rPr>
                <w:b w:val="0"/>
                <w:bCs w:val="0"/>
                <w:color w:val="000000" w:themeColor="text1"/>
                <w:spacing w:val="15"/>
                <w:sz w:val="23"/>
                <w:szCs w:val="23"/>
                <w:highlight w:val="none"/>
                <w14:textFill>
                  <w14:solidFill>
                    <w14:schemeClr w14:val="tx1"/>
                  </w14:solidFill>
                </w14:textFill>
              </w:rPr>
            </w:pPr>
            <w:r>
              <w:rPr>
                <w:b w:val="0"/>
                <w:bCs w:val="0"/>
                <w:color w:val="000000" w:themeColor="text1"/>
                <w:spacing w:val="-8"/>
                <w:sz w:val="23"/>
                <w:szCs w:val="23"/>
                <w:highlight w:val="none"/>
                <w14:textFill>
                  <w14:solidFill>
                    <w14:schemeClr w14:val="tx1"/>
                  </w14:solidFill>
                </w14:textFill>
              </w:rPr>
              <w:t>规格：1800*1200*900mm;实木制作，做白色半哑喷漆，采用优质木材经过喷漆，清</w:t>
            </w:r>
            <w:r>
              <w:rPr>
                <w:b w:val="0"/>
                <w:bCs w:val="0"/>
                <w:color w:val="000000" w:themeColor="text1"/>
                <w:spacing w:val="8"/>
                <w:sz w:val="23"/>
                <w:szCs w:val="23"/>
                <w:highlight w:val="none"/>
                <w14:textFill>
                  <w14:solidFill>
                    <w14:schemeClr w14:val="tx1"/>
                  </w14:solidFill>
                </w14:textFill>
              </w:rPr>
              <w:t xml:space="preserve">  </w:t>
            </w:r>
            <w:r>
              <w:rPr>
                <w:b w:val="0"/>
                <w:bCs w:val="0"/>
                <w:color w:val="000000" w:themeColor="text1"/>
                <w:spacing w:val="-13"/>
                <w:sz w:val="23"/>
                <w:szCs w:val="23"/>
                <w:highlight w:val="none"/>
                <w14:textFill>
                  <w14:solidFill>
                    <w14:schemeClr w14:val="tx1"/>
                  </w14:solidFill>
                </w14:textFill>
              </w:rPr>
              <w:t>砂，修色，油砂等十多道工艺，表面光滑亮丽。木纹设计，台面光滑，美观大方。</w:t>
            </w:r>
            <w:r>
              <w:rPr>
                <w:b w:val="0"/>
                <w:bCs w:val="0"/>
                <w:color w:val="000000" w:themeColor="text1"/>
                <w:spacing w:val="15"/>
                <w:sz w:val="23"/>
                <w:szCs w:val="23"/>
                <w:highlight w:val="none"/>
                <w14:textFill>
                  <w14:solidFill>
                    <w14:schemeClr w14:val="tx1"/>
                  </w14:solidFill>
                </w14:textFill>
              </w:rPr>
              <w:t xml:space="preserve"> </w:t>
            </w:r>
          </w:p>
          <w:p w14:paraId="4991485F">
            <w:pPr>
              <w:widowControl/>
              <w:adjustRightInd w:val="0"/>
              <w:snapToGrid w:val="0"/>
              <w:jc w:val="left"/>
              <w:rPr>
                <w:color w:val="000000" w:themeColor="text1"/>
                <w:highlight w:val="none"/>
                <w14:textFill>
                  <w14:solidFill>
                    <w14:schemeClr w14:val="tx1"/>
                  </w14:solidFill>
                </w14:textFill>
              </w:rPr>
            </w:pPr>
          </w:p>
        </w:tc>
      </w:tr>
      <w:tr w14:paraId="0EE4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41AF8C26">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22</w:t>
            </w:r>
          </w:p>
        </w:tc>
        <w:tc>
          <w:tcPr>
            <w:tcW w:w="992" w:type="dxa"/>
            <w:tcBorders>
              <w:top w:val="single" w:color="auto" w:sz="4" w:space="0"/>
              <w:left w:val="single" w:color="auto" w:sz="4" w:space="0"/>
              <w:bottom w:val="single" w:color="auto" w:sz="4" w:space="0"/>
              <w:right w:val="single" w:color="auto" w:sz="4" w:space="0"/>
            </w:tcBorders>
            <w:vAlign w:val="center"/>
          </w:tcPr>
          <w:p w14:paraId="540E7641">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2"/>
                <w:sz w:val="23"/>
                <w:szCs w:val="23"/>
                <w:highlight w:val="none"/>
                <w14:textFill>
                  <w14:solidFill>
                    <w14:schemeClr w14:val="tx1"/>
                  </w14:solidFill>
                </w14:textFill>
              </w:rPr>
              <w:t>收银设备及配套模拟实</w:t>
            </w:r>
            <w:r>
              <w:rPr>
                <w:color w:val="000000" w:themeColor="text1"/>
                <w:spacing w:val="1"/>
                <w:sz w:val="23"/>
                <w:szCs w:val="23"/>
                <w:highlight w:val="none"/>
                <w14:textFill>
                  <w14:solidFill>
                    <w14:schemeClr w14:val="tx1"/>
                  </w14:solidFill>
                </w14:textFill>
              </w:rPr>
              <w:t xml:space="preserve"> </w:t>
            </w:r>
            <w:r>
              <w:rPr>
                <w:color w:val="000000" w:themeColor="text1"/>
                <w:spacing w:val="2"/>
                <w:sz w:val="23"/>
                <w:szCs w:val="23"/>
                <w:highlight w:val="none"/>
                <w14:textFill>
                  <w14:solidFill>
                    <w14:schemeClr w14:val="tx1"/>
                  </w14:solidFill>
                </w14:textFill>
              </w:rPr>
              <w:t>训软硬件</w:t>
            </w:r>
          </w:p>
        </w:tc>
        <w:tc>
          <w:tcPr>
            <w:tcW w:w="567" w:type="dxa"/>
            <w:tcBorders>
              <w:top w:val="single" w:color="auto" w:sz="4" w:space="0"/>
              <w:left w:val="single" w:color="auto" w:sz="4" w:space="0"/>
              <w:bottom w:val="single" w:color="auto" w:sz="4" w:space="0"/>
              <w:right w:val="single" w:color="auto" w:sz="4" w:space="0"/>
            </w:tcBorders>
            <w:noWrap/>
            <w:vAlign w:val="top"/>
          </w:tcPr>
          <w:p w14:paraId="2D0FB2DB">
            <w:pPr>
              <w:spacing w:line="282" w:lineRule="auto"/>
              <w:rPr>
                <w:rFonts w:ascii="Arial"/>
                <w:color w:val="000000" w:themeColor="text1"/>
                <w:sz w:val="21"/>
                <w:highlight w:val="none"/>
                <w14:textFill>
                  <w14:solidFill>
                    <w14:schemeClr w14:val="tx1"/>
                  </w14:solidFill>
                </w14:textFill>
              </w:rPr>
            </w:pPr>
          </w:p>
          <w:p w14:paraId="3A990ECD">
            <w:pPr>
              <w:pStyle w:val="337"/>
              <w:spacing w:before="75" w:line="220" w:lineRule="auto"/>
              <w:rPr>
                <w:color w:val="000000" w:themeColor="text1"/>
                <w:sz w:val="23"/>
                <w:szCs w:val="23"/>
                <w:highlight w:val="none"/>
                <w14:textFill>
                  <w14:solidFill>
                    <w14:schemeClr w14:val="tx1"/>
                  </w14:solidFill>
                </w14:textFill>
              </w:rPr>
            </w:pPr>
            <w:r>
              <w:rPr>
                <w:color w:val="000000" w:themeColor="text1"/>
                <w:sz w:val="23"/>
                <w:szCs w:val="23"/>
                <w:highlight w:val="none"/>
                <w14:textFill>
                  <w14:solidFill>
                    <w14:schemeClr w14:val="tx1"/>
                  </w14:solidFill>
                </w14:textFill>
              </w:rPr>
              <w:t>套</w:t>
            </w:r>
          </w:p>
        </w:tc>
        <w:tc>
          <w:tcPr>
            <w:tcW w:w="993" w:type="dxa"/>
            <w:tcBorders>
              <w:top w:val="single" w:color="auto" w:sz="4" w:space="0"/>
              <w:left w:val="single" w:color="auto" w:sz="4" w:space="0"/>
              <w:bottom w:val="single" w:color="auto" w:sz="4" w:space="0"/>
              <w:right w:val="single" w:color="auto" w:sz="4" w:space="0"/>
            </w:tcBorders>
            <w:vAlign w:val="top"/>
          </w:tcPr>
          <w:p w14:paraId="039093C4">
            <w:pPr>
              <w:spacing w:line="304" w:lineRule="auto"/>
              <w:rPr>
                <w:rFonts w:ascii="Arial"/>
                <w:color w:val="000000" w:themeColor="text1"/>
                <w:sz w:val="21"/>
                <w:highlight w:val="none"/>
                <w14:textFill>
                  <w14:solidFill>
                    <w14:schemeClr w14:val="tx1"/>
                  </w14:solidFill>
                </w14:textFill>
              </w:rPr>
            </w:pPr>
          </w:p>
          <w:p w14:paraId="54CF3AF7">
            <w:pPr>
              <w:pStyle w:val="337"/>
              <w:spacing w:before="75" w:line="241" w:lineRule="auto"/>
              <w:ind w:left="228" w:leftChars="0"/>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color w:val="000000" w:themeColor="text1"/>
                <w:sz w:val="23"/>
                <w:szCs w:val="23"/>
                <w:highlight w:val="none"/>
                <w14:textFill>
                  <w14:solidFill>
                    <w14:schemeClr w14:val="tx1"/>
                  </w14:solidFill>
                </w14:textFill>
              </w:rPr>
              <w:t>4</w:t>
            </w:r>
          </w:p>
        </w:tc>
        <w:tc>
          <w:tcPr>
            <w:tcW w:w="7326" w:type="dxa"/>
            <w:tcBorders>
              <w:top w:val="single" w:color="auto" w:sz="4" w:space="0"/>
              <w:left w:val="single" w:color="auto" w:sz="4" w:space="0"/>
              <w:bottom w:val="single" w:color="auto" w:sz="4" w:space="0"/>
              <w:right w:val="single" w:color="auto" w:sz="4" w:space="0"/>
            </w:tcBorders>
            <w:vAlign w:val="center"/>
          </w:tcPr>
          <w:p w14:paraId="716B319D">
            <w:pPr>
              <w:pStyle w:val="337"/>
              <w:spacing w:before="27" w:line="219" w:lineRule="auto"/>
              <w:ind w:left="2"/>
              <w:rPr>
                <w:b w:val="0"/>
                <w:bCs w:val="0"/>
                <w:color w:val="000000" w:themeColor="text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一、收银机：</w:t>
            </w:r>
          </w:p>
          <w:p w14:paraId="55E89732">
            <w:pPr>
              <w:pStyle w:val="337"/>
              <w:spacing w:before="47" w:line="219" w:lineRule="auto"/>
              <w:ind w:left="2"/>
              <w:rPr>
                <w:b w:val="0"/>
                <w:bCs w:val="0"/>
                <w:color w:val="000000" w:themeColor="text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主屏尺寸：15.6英寸</w:t>
            </w:r>
          </w:p>
          <w:p w14:paraId="5B73C429">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主屏：触摸屏，屏幕可上下调节40°左右</w:t>
            </w:r>
          </w:p>
          <w:p w14:paraId="77B92B98">
            <w:pPr>
              <w:pStyle w:val="337"/>
              <w:spacing w:before="14"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2"/>
                <w:sz w:val="23"/>
                <w:szCs w:val="23"/>
                <w:highlight w:val="none"/>
                <w14:textFill>
                  <w14:solidFill>
                    <w14:schemeClr w14:val="tx1"/>
                  </w14:solidFill>
                </w14:textFill>
              </w:rPr>
              <w:t>操作系统：</w:t>
            </w:r>
            <w:r>
              <w:rPr>
                <w:b w:val="0"/>
                <w:bCs w:val="0"/>
                <w:color w:val="000000" w:themeColor="text1"/>
                <w:sz w:val="23"/>
                <w:szCs w:val="23"/>
                <w:highlight w:val="none"/>
                <w14:textFill>
                  <w14:solidFill>
                    <w14:schemeClr w14:val="tx1"/>
                  </w14:solidFill>
                </w14:textFill>
              </w:rPr>
              <w:t>win</w:t>
            </w:r>
            <w:r>
              <w:rPr>
                <w:b w:val="0"/>
                <w:bCs w:val="0"/>
                <w:color w:val="000000" w:themeColor="text1"/>
                <w:spacing w:val="2"/>
                <w:sz w:val="23"/>
                <w:szCs w:val="23"/>
                <w:highlight w:val="none"/>
                <w14:textFill>
                  <w14:solidFill>
                    <w14:schemeClr w14:val="tx1"/>
                  </w14:solidFill>
                </w14:textFill>
              </w:rPr>
              <w:t>7</w:t>
            </w:r>
          </w:p>
          <w:p w14:paraId="6EC40C53">
            <w:pPr>
              <w:pStyle w:val="337"/>
              <w:spacing w:line="218"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CPU/RAM:英特尔J18002.4Hz/双核双线程</w:t>
            </w:r>
          </w:p>
          <w:p w14:paraId="4B1D72BC">
            <w:pPr>
              <w:pStyle w:val="337"/>
              <w:spacing w:line="218"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硬盘：32G固态硬盘</w:t>
            </w:r>
          </w:p>
          <w:p w14:paraId="0543B626">
            <w:pPr>
              <w:pStyle w:val="337"/>
              <w:spacing w:line="218"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二、配套收银机使用的系统参数如下：</w:t>
            </w:r>
          </w:p>
          <w:p w14:paraId="60B25E13">
            <w:pPr>
              <w:pStyle w:val="337"/>
              <w:spacing w:before="28" w:line="265" w:lineRule="auto"/>
              <w:ind w:left="12"/>
              <w:rPr>
                <w:b w:val="0"/>
                <w:bCs w:val="0"/>
                <w:color w:val="000000" w:themeColor="text1"/>
                <w:sz w:val="23"/>
                <w:szCs w:val="23"/>
                <w:highlight w:val="none"/>
                <w14:textFill>
                  <w14:solidFill>
                    <w14:schemeClr w14:val="tx1"/>
                  </w14:solidFill>
                </w14:textFill>
              </w:rPr>
            </w:pPr>
            <w:r>
              <w:rPr>
                <w:rFonts w:hint="eastAsia"/>
                <w:b w:val="0"/>
                <w:bCs w:val="0"/>
                <w:color w:val="000000" w:themeColor="text1"/>
                <w:spacing w:val="-4"/>
                <w:sz w:val="23"/>
                <w:szCs w:val="23"/>
                <w:highlight w:val="none"/>
                <w:lang w:val="en-US" w:eastAsia="zh-CN"/>
                <w14:textFill>
                  <w14:solidFill>
                    <w14:schemeClr w14:val="tx1"/>
                  </w14:solidFill>
                </w14:textFill>
              </w:rPr>
              <w:t>1</w:t>
            </w:r>
            <w:r>
              <w:rPr>
                <w:b w:val="0"/>
                <w:bCs w:val="0"/>
                <w:color w:val="000000" w:themeColor="text1"/>
                <w:spacing w:val="-4"/>
                <w:sz w:val="23"/>
                <w:szCs w:val="23"/>
                <w:highlight w:val="none"/>
                <w14:textFill>
                  <w14:solidFill>
                    <w14:schemeClr w14:val="tx1"/>
                  </w14:solidFill>
                </w14:textFill>
              </w:rPr>
              <w:t>.软件集成GSP管理，界面美观，操作简单。根据国内药店的实际运营情况及国家药</w:t>
            </w:r>
            <w:r>
              <w:rPr>
                <w:b w:val="0"/>
                <w:bCs w:val="0"/>
                <w:color w:val="000000" w:themeColor="text1"/>
                <w:spacing w:val="-1"/>
                <w:sz w:val="23"/>
                <w:szCs w:val="23"/>
                <w:highlight w:val="none"/>
                <w14:textFill>
                  <w14:solidFill>
                    <w14:schemeClr w14:val="tx1"/>
                  </w14:solidFill>
                </w14:textFill>
              </w:rPr>
              <w:t>品食品监督管理局GSP认证规范设计开发，</w:t>
            </w:r>
          </w:p>
          <w:p w14:paraId="14367716">
            <w:pPr>
              <w:pStyle w:val="337"/>
              <w:spacing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2.功能模块包含：</w:t>
            </w:r>
          </w:p>
          <w:p w14:paraId="7F1250F4">
            <w:pPr>
              <w:pStyle w:val="337"/>
              <w:spacing w:before="45" w:line="218"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上、销售、交班、处方登记、新药登记、价格信息登记。</w:t>
            </w:r>
          </w:p>
          <w:p w14:paraId="5011435E">
            <w:pPr>
              <w:pStyle w:val="337"/>
              <w:spacing w:before="39" w:line="218"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2、药品入库、出库、老板拿货、赠送亲友、报损，调</w:t>
            </w:r>
            <w:r>
              <w:rPr>
                <w:b w:val="0"/>
                <w:bCs w:val="0"/>
                <w:color w:val="000000" w:themeColor="text1"/>
                <w:spacing w:val="-1"/>
                <w:sz w:val="23"/>
                <w:szCs w:val="23"/>
                <w:highlight w:val="none"/>
                <w14:textFill>
                  <w14:solidFill>
                    <w14:schemeClr w14:val="tx1"/>
                  </w14:solidFill>
                </w14:textFill>
              </w:rPr>
              <w:t>价。</w:t>
            </w:r>
          </w:p>
          <w:p w14:paraId="3844524D">
            <w:pPr>
              <w:pStyle w:val="337"/>
              <w:spacing w:before="50"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3、库存下限报警、效期报警、柜台报警，滞销药品统计。</w:t>
            </w:r>
          </w:p>
          <w:p w14:paraId="37CAD736">
            <w:pPr>
              <w:pStyle w:val="337"/>
              <w:spacing w:before="56"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4、查询采购记录、销售记录、统计利润、综合查询。</w:t>
            </w:r>
          </w:p>
          <w:p w14:paraId="35DA191A">
            <w:pPr>
              <w:pStyle w:val="337"/>
              <w:spacing w:before="36" w:line="218"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5、供货商价格信息管理。</w:t>
            </w:r>
          </w:p>
          <w:p w14:paraId="61E35C5C">
            <w:pPr>
              <w:pStyle w:val="337"/>
              <w:spacing w:before="49"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6、操作员权限管理、口令设置。</w:t>
            </w:r>
          </w:p>
          <w:p w14:paraId="7660DC01">
            <w:pPr>
              <w:pStyle w:val="337"/>
              <w:spacing w:before="37"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7、系统提供药品字典，无需使用者再次建药品基本库。</w:t>
            </w:r>
          </w:p>
          <w:p w14:paraId="42D7DB67">
            <w:pPr>
              <w:pStyle w:val="337"/>
              <w:spacing w:before="58"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8、系统界面简洁，直观，用户可以在较短的时间内学会使</w:t>
            </w:r>
            <w:r>
              <w:rPr>
                <w:b w:val="0"/>
                <w:bCs w:val="0"/>
                <w:color w:val="000000" w:themeColor="text1"/>
                <w:spacing w:val="-1"/>
                <w:sz w:val="23"/>
                <w:szCs w:val="23"/>
                <w:highlight w:val="none"/>
                <w14:textFill>
                  <w14:solidFill>
                    <w14:schemeClr w14:val="tx1"/>
                  </w14:solidFill>
                </w14:textFill>
              </w:rPr>
              <w:t>用。</w:t>
            </w:r>
          </w:p>
          <w:p w14:paraId="0B1A5DFC">
            <w:pPr>
              <w:pStyle w:val="337"/>
              <w:spacing w:before="47" w:line="242"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10"/>
                <w:sz w:val="23"/>
                <w:szCs w:val="23"/>
                <w:highlight w:val="none"/>
                <w14:textFill>
                  <w14:solidFill>
                    <w14:schemeClr w14:val="tx1"/>
                  </w14:solidFill>
                </w14:textFill>
              </w:rPr>
              <w:t>9、有中药销售子系统，繁琐的中药销售变得非常简单，邮件发送子系统，把当天的经</w:t>
            </w:r>
            <w:r>
              <w:rPr>
                <w:b w:val="0"/>
                <w:bCs w:val="0"/>
                <w:color w:val="000000" w:themeColor="text1"/>
                <w:sz w:val="23"/>
                <w:szCs w:val="23"/>
                <w:highlight w:val="none"/>
                <w14:textFill>
                  <w14:solidFill>
                    <w14:schemeClr w14:val="tx1"/>
                  </w14:solidFill>
                </w14:textFill>
              </w:rPr>
              <w:t>营数据发到老板邮箱。</w:t>
            </w:r>
          </w:p>
          <w:p w14:paraId="7423EA5F">
            <w:pPr>
              <w:pStyle w:val="337"/>
              <w:spacing w:before="38" w:line="257" w:lineRule="auto"/>
              <w:rPr>
                <w:b w:val="0"/>
                <w:bCs w:val="0"/>
                <w:color w:val="000000" w:themeColor="text1"/>
                <w:sz w:val="23"/>
                <w:szCs w:val="23"/>
                <w:highlight w:val="none"/>
                <w14:textFill>
                  <w14:solidFill>
                    <w14:schemeClr w14:val="tx1"/>
                  </w14:solidFill>
                </w14:textFill>
              </w:rPr>
            </w:pPr>
            <w:r>
              <w:rPr>
                <w:rFonts w:hint="eastAsia"/>
                <w:b w:val="0"/>
                <w:bCs w:val="0"/>
                <w:color w:val="000000" w:themeColor="text1"/>
                <w:spacing w:val="-9"/>
                <w:sz w:val="23"/>
                <w:szCs w:val="23"/>
                <w:highlight w:val="none"/>
                <w:lang w:val="en-US" w:eastAsia="zh-CN"/>
                <w14:textFill>
                  <w14:solidFill>
                    <w14:schemeClr w14:val="tx1"/>
                  </w14:solidFill>
                </w14:textFill>
              </w:rPr>
              <w:t>10</w:t>
            </w:r>
            <w:r>
              <w:rPr>
                <w:b w:val="0"/>
                <w:bCs w:val="0"/>
                <w:color w:val="000000" w:themeColor="text1"/>
                <w:spacing w:val="-9"/>
                <w:sz w:val="23"/>
                <w:szCs w:val="23"/>
                <w:highlight w:val="none"/>
                <w14:textFill>
                  <w14:solidFill>
                    <w14:schemeClr w14:val="tx1"/>
                  </w14:solidFill>
                </w14:textFill>
              </w:rPr>
              <w:t>、拼音码/批号码/价格加拼音码。同时支持拼音/条码/ID码/自编码/助记码/价格查</w:t>
            </w:r>
            <w:r>
              <w:rPr>
                <w:b w:val="0"/>
                <w:bCs w:val="0"/>
                <w:color w:val="000000" w:themeColor="text1"/>
                <w:spacing w:val="2"/>
                <w:sz w:val="23"/>
                <w:szCs w:val="23"/>
                <w:highlight w:val="none"/>
                <w14:textFill>
                  <w14:solidFill>
                    <w14:schemeClr w14:val="tx1"/>
                  </w14:solidFill>
                </w14:textFill>
              </w:rPr>
              <w:t>询。</w:t>
            </w:r>
          </w:p>
          <w:p w14:paraId="4E8FDF64">
            <w:pPr>
              <w:pStyle w:val="337"/>
              <w:spacing w:line="219" w:lineRule="auto"/>
              <w:jc w:val="right"/>
              <w:rPr>
                <w:b w:val="0"/>
                <w:bCs w:val="0"/>
                <w:color w:val="000000" w:themeColor="text1"/>
                <w:spacing w:val="-13"/>
                <w:sz w:val="23"/>
                <w:szCs w:val="23"/>
                <w:highlight w:val="none"/>
                <w14:textFill>
                  <w14:solidFill>
                    <w14:schemeClr w14:val="tx1"/>
                  </w14:solidFill>
                </w14:textFill>
              </w:rPr>
            </w:pPr>
            <w:r>
              <w:rPr>
                <w:b w:val="0"/>
                <w:bCs w:val="0"/>
                <w:color w:val="000000" w:themeColor="text1"/>
                <w:spacing w:val="-13"/>
                <w:sz w:val="23"/>
                <w:szCs w:val="23"/>
                <w:highlight w:val="none"/>
                <w14:textFill>
                  <w14:solidFill>
                    <w14:schemeClr w14:val="tx1"/>
                  </w14:solidFill>
                </w14:textFill>
              </w:rPr>
              <w:t>11、支持多帐套，支持特殊标记。不同批次药品可设置特殊标记，满足用户特</w:t>
            </w:r>
          </w:p>
          <w:p w14:paraId="49427148">
            <w:pPr>
              <w:pStyle w:val="337"/>
              <w:spacing w:line="219" w:lineRule="auto"/>
              <w:jc w:val="both"/>
              <w:rPr>
                <w:b w:val="0"/>
                <w:bCs w:val="0"/>
                <w:color w:val="000000" w:themeColor="text1"/>
                <w:sz w:val="23"/>
                <w:szCs w:val="23"/>
                <w:highlight w:val="none"/>
                <w14:textFill>
                  <w14:solidFill>
                    <w14:schemeClr w14:val="tx1"/>
                  </w14:solidFill>
                </w14:textFill>
              </w:rPr>
            </w:pPr>
            <w:r>
              <w:rPr>
                <w:b w:val="0"/>
                <w:bCs w:val="0"/>
                <w:color w:val="000000" w:themeColor="text1"/>
                <w:spacing w:val="-13"/>
                <w:sz w:val="23"/>
                <w:szCs w:val="23"/>
                <w:highlight w:val="none"/>
                <w14:textFill>
                  <w14:solidFill>
                    <w14:schemeClr w14:val="tx1"/>
                  </w14:solidFill>
                </w14:textFill>
              </w:rPr>
              <w:t>殊需求。</w:t>
            </w:r>
          </w:p>
          <w:p w14:paraId="44669786">
            <w:pPr>
              <w:widowControl/>
              <w:adjustRightInd w:val="0"/>
              <w:snapToGrid w:val="0"/>
              <w:jc w:val="left"/>
              <w:rPr>
                <w:color w:val="000000" w:themeColor="text1"/>
                <w:highlight w:val="none"/>
                <w14:textFill>
                  <w14:solidFill>
                    <w14:schemeClr w14:val="tx1"/>
                  </w14:solidFill>
                </w14:textFill>
              </w:rPr>
            </w:pPr>
            <w:r>
              <w:rPr>
                <w:rFonts w:hint="eastAsia" w:eastAsia="宋体"/>
                <w:b w:val="0"/>
                <w:bCs w:val="0"/>
                <w:color w:val="000000" w:themeColor="text1"/>
                <w:sz w:val="23"/>
                <w:szCs w:val="23"/>
                <w:highlight w:val="none"/>
                <w:lang w:val="en-US" w:eastAsia="zh-CN"/>
                <w14:textFill>
                  <w14:solidFill>
                    <w14:schemeClr w14:val="tx1"/>
                  </w14:solidFill>
                </w14:textFill>
              </w:rPr>
              <w:t>12、</w:t>
            </w:r>
            <w:r>
              <w:rPr>
                <w:b w:val="0"/>
                <w:bCs w:val="0"/>
                <w:color w:val="000000" w:themeColor="text1"/>
                <w:sz w:val="23"/>
                <w:szCs w:val="23"/>
                <w:highlight w:val="none"/>
                <w14:textFill>
                  <w14:solidFill>
                    <w14:schemeClr w14:val="tx1"/>
                  </w14:solidFill>
                </w14:textFill>
              </w:rPr>
              <w:t>支持普通打印机/POS小票打印机/扫描枪/钱箱等POS设备。</w:t>
            </w:r>
          </w:p>
        </w:tc>
      </w:tr>
      <w:tr w14:paraId="7424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0F3F46E6">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23</w:t>
            </w:r>
          </w:p>
        </w:tc>
        <w:tc>
          <w:tcPr>
            <w:tcW w:w="992" w:type="dxa"/>
            <w:tcBorders>
              <w:top w:val="single" w:color="auto" w:sz="4" w:space="0"/>
              <w:left w:val="single" w:color="auto" w:sz="4" w:space="0"/>
              <w:bottom w:val="single" w:color="auto" w:sz="4" w:space="0"/>
              <w:right w:val="single" w:color="auto" w:sz="4" w:space="0"/>
            </w:tcBorders>
            <w:vAlign w:val="center"/>
          </w:tcPr>
          <w:p w14:paraId="1BC47BCF">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2"/>
                <w:sz w:val="23"/>
                <w:szCs w:val="23"/>
                <w:highlight w:val="none"/>
                <w14:textFill>
                  <w14:solidFill>
                    <w14:schemeClr w14:val="tx1"/>
                  </w14:solidFill>
                </w14:textFill>
              </w:rPr>
              <w:t>阴凉冷藏柜</w:t>
            </w:r>
          </w:p>
        </w:tc>
        <w:tc>
          <w:tcPr>
            <w:tcW w:w="567" w:type="dxa"/>
            <w:tcBorders>
              <w:top w:val="single" w:color="auto" w:sz="4" w:space="0"/>
              <w:left w:val="single" w:color="auto" w:sz="4" w:space="0"/>
              <w:bottom w:val="single" w:color="auto" w:sz="4" w:space="0"/>
              <w:right w:val="single" w:color="auto" w:sz="4" w:space="0"/>
            </w:tcBorders>
            <w:noWrap/>
            <w:vAlign w:val="top"/>
          </w:tcPr>
          <w:p w14:paraId="01AD0C53">
            <w:pPr>
              <w:spacing w:line="463" w:lineRule="auto"/>
              <w:rPr>
                <w:rFonts w:ascii="Arial"/>
                <w:color w:val="000000" w:themeColor="text1"/>
                <w:sz w:val="21"/>
                <w:highlight w:val="none"/>
                <w14:textFill>
                  <w14:solidFill>
                    <w14:schemeClr w14:val="tx1"/>
                  </w14:solidFill>
                </w14:textFill>
              </w:rPr>
            </w:pPr>
          </w:p>
          <w:p w14:paraId="0FC2E793">
            <w:pPr>
              <w:pStyle w:val="337"/>
              <w:spacing w:before="75" w:line="230" w:lineRule="auto"/>
              <w:rPr>
                <w:color w:val="000000" w:themeColor="text1"/>
                <w:sz w:val="23"/>
                <w:szCs w:val="23"/>
                <w:highlight w:val="none"/>
                <w14:textFill>
                  <w14:solidFill>
                    <w14:schemeClr w14:val="tx1"/>
                  </w14:solidFill>
                </w14:textFill>
              </w:rPr>
            </w:pPr>
            <w:r>
              <w:rPr>
                <w:color w:val="000000" w:themeColor="text1"/>
                <w:sz w:val="23"/>
                <w:szCs w:val="23"/>
                <w:highlight w:val="none"/>
                <w14:textFill>
                  <w14:solidFill>
                    <w14:schemeClr w14:val="tx1"/>
                  </w14:solidFill>
                </w14:textFill>
              </w:rPr>
              <w:t>组</w:t>
            </w:r>
          </w:p>
        </w:tc>
        <w:tc>
          <w:tcPr>
            <w:tcW w:w="993" w:type="dxa"/>
            <w:tcBorders>
              <w:top w:val="single" w:color="auto" w:sz="4" w:space="0"/>
              <w:left w:val="single" w:color="auto" w:sz="4" w:space="0"/>
              <w:bottom w:val="single" w:color="auto" w:sz="4" w:space="0"/>
              <w:right w:val="single" w:color="auto" w:sz="4" w:space="0"/>
            </w:tcBorders>
            <w:vAlign w:val="top"/>
          </w:tcPr>
          <w:p w14:paraId="24D155E4">
            <w:pPr>
              <w:spacing w:line="472" w:lineRule="auto"/>
              <w:rPr>
                <w:rFonts w:ascii="Arial"/>
                <w:color w:val="000000" w:themeColor="text1"/>
                <w:sz w:val="21"/>
                <w:highlight w:val="none"/>
                <w14:textFill>
                  <w14:solidFill>
                    <w14:schemeClr w14:val="tx1"/>
                  </w14:solidFill>
                </w14:textFill>
              </w:rPr>
            </w:pPr>
          </w:p>
          <w:p w14:paraId="7E934EC7">
            <w:pPr>
              <w:pStyle w:val="337"/>
              <w:spacing w:before="75" w:line="241" w:lineRule="auto"/>
              <w:ind w:left="208" w:leftChars="0"/>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color w:val="000000" w:themeColor="text1"/>
                <w:sz w:val="23"/>
                <w:szCs w:val="23"/>
                <w:highlight w:val="none"/>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441CF558">
            <w:pPr>
              <w:pStyle w:val="337"/>
              <w:spacing w:before="64" w:line="216" w:lineRule="auto"/>
              <w:ind w:left="12"/>
              <w:rPr>
                <w:b w:val="0"/>
                <w:bCs w:val="0"/>
                <w:color w:val="000000" w:themeColor="text1"/>
                <w:sz w:val="23"/>
                <w:szCs w:val="23"/>
                <w:highlight w:val="none"/>
                <w14:textFill>
                  <w14:solidFill>
                    <w14:schemeClr w14:val="tx1"/>
                  </w14:solidFill>
                </w14:textFill>
              </w:rPr>
            </w:pPr>
            <w:r>
              <w:rPr>
                <w:rFonts w:hint="eastAsia"/>
                <w:b w:val="0"/>
                <w:bCs w:val="0"/>
                <w:color w:val="000000" w:themeColor="text1"/>
                <w:sz w:val="23"/>
                <w:szCs w:val="23"/>
                <w:highlight w:val="none"/>
                <w:lang w:val="en-US" w:eastAsia="zh-CN"/>
                <w14:textFill>
                  <w14:solidFill>
                    <w14:schemeClr w14:val="tx1"/>
                  </w14:solidFill>
                </w14:textFill>
              </w:rPr>
              <w:t>1</w:t>
            </w:r>
            <w:r>
              <w:rPr>
                <w:b w:val="0"/>
                <w:bCs w:val="0"/>
                <w:color w:val="000000" w:themeColor="text1"/>
                <w:sz w:val="23"/>
                <w:szCs w:val="23"/>
                <w:highlight w:val="none"/>
                <w14:textFill>
                  <w14:solidFill>
                    <w14:schemeClr w14:val="tx1"/>
                  </w14:solidFill>
                </w14:textFill>
              </w:rPr>
              <w:t>.规格：1200*580*1980m</w:t>
            </w:r>
            <w:r>
              <w:rPr>
                <w:b w:val="0"/>
                <w:bCs w:val="0"/>
                <w:color w:val="000000" w:themeColor="text1"/>
                <w:spacing w:val="-1"/>
                <w:sz w:val="23"/>
                <w:szCs w:val="23"/>
                <w:highlight w:val="none"/>
                <w14:textFill>
                  <w14:solidFill>
                    <w14:schemeClr w14:val="tx1"/>
                  </w14:solidFill>
                </w14:textFill>
              </w:rPr>
              <w:t>m,≥800L</w:t>
            </w:r>
          </w:p>
          <w:p w14:paraId="74BD7678">
            <w:pPr>
              <w:pStyle w:val="337"/>
              <w:spacing w:before="52"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2"/>
                <w:sz w:val="23"/>
                <w:szCs w:val="23"/>
                <w:highlight w:val="none"/>
                <w14:textFill>
                  <w14:solidFill>
                    <w14:schemeClr w14:val="tx1"/>
                  </w14:solidFill>
                </w14:textFill>
              </w:rPr>
              <w:t>2.手机监测：可远程实时监测数据(需连接</w:t>
            </w:r>
            <w:r>
              <w:rPr>
                <w:b w:val="0"/>
                <w:bCs w:val="0"/>
                <w:color w:val="000000" w:themeColor="text1"/>
                <w:sz w:val="23"/>
                <w:szCs w:val="23"/>
                <w:highlight w:val="none"/>
                <w14:textFill>
                  <w14:solidFill>
                    <w14:schemeClr w14:val="tx1"/>
                  </w14:solidFill>
                </w14:textFill>
              </w:rPr>
              <w:t>wifi</w:t>
            </w:r>
            <w:r>
              <w:rPr>
                <w:b w:val="0"/>
                <w:bCs w:val="0"/>
                <w:color w:val="000000" w:themeColor="text1"/>
                <w:spacing w:val="2"/>
                <w:sz w:val="23"/>
                <w:szCs w:val="23"/>
                <w:highlight w:val="none"/>
                <w14:textFill>
                  <w14:solidFill>
                    <w14:schemeClr w14:val="tx1"/>
                  </w14:solidFill>
                </w14:textFill>
              </w:rPr>
              <w:t>)</w:t>
            </w:r>
          </w:p>
          <w:p w14:paraId="6EE48D8F">
            <w:pPr>
              <w:pStyle w:val="337"/>
              <w:spacing w:before="38"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3.冷凝方式：内置铜管自动蒸发</w:t>
            </w:r>
          </w:p>
          <w:p w14:paraId="23824009">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4.保温效果：40mm高密度加厚发泡层</w:t>
            </w:r>
          </w:p>
          <w:p w14:paraId="6E50DE11">
            <w:pPr>
              <w:pStyle w:val="337"/>
              <w:spacing w:before="33" w:line="219" w:lineRule="auto"/>
              <w:ind w:left="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5.灯箱面板：触摸式全玻璃温控面板</w:t>
            </w:r>
          </w:p>
          <w:p w14:paraId="29CB5588">
            <w:pPr>
              <w:pStyle w:val="337"/>
              <w:spacing w:before="72" w:line="223" w:lineRule="auto"/>
              <w:ind w:left="2"/>
              <w:rPr>
                <w:b w:val="0"/>
                <w:bCs w:val="0"/>
                <w:color w:val="000000" w:themeColor="text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6.电压：220V</w:t>
            </w:r>
          </w:p>
          <w:p w14:paraId="7F0B354A">
            <w:pPr>
              <w:widowControl/>
              <w:adjustRightInd w:val="0"/>
              <w:snapToGrid w:val="0"/>
              <w:jc w:val="left"/>
              <w:rPr>
                <w:color w:val="000000" w:themeColor="text1"/>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7.温度范围：阴凉模式8℃~20℃;冷藏模式2℃~8℃</w:t>
            </w:r>
          </w:p>
        </w:tc>
      </w:tr>
      <w:tr w14:paraId="73E2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373269A6">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24</w:t>
            </w:r>
          </w:p>
        </w:tc>
        <w:tc>
          <w:tcPr>
            <w:tcW w:w="992" w:type="dxa"/>
            <w:tcBorders>
              <w:top w:val="single" w:color="auto" w:sz="4" w:space="0"/>
              <w:left w:val="single" w:color="auto" w:sz="4" w:space="0"/>
              <w:bottom w:val="single" w:color="auto" w:sz="4" w:space="0"/>
              <w:right w:val="single" w:color="auto" w:sz="4" w:space="0"/>
            </w:tcBorders>
            <w:vAlign w:val="center"/>
          </w:tcPr>
          <w:p w14:paraId="3901F1E4">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1"/>
                <w:sz w:val="23"/>
                <w:szCs w:val="23"/>
                <w:highlight w:val="none"/>
                <w14:textFill>
                  <w14:solidFill>
                    <w14:schemeClr w14:val="tx1"/>
                  </w14:solidFill>
                </w14:textFill>
              </w:rPr>
              <w:t>六边形可拼接实训桌</w:t>
            </w:r>
          </w:p>
        </w:tc>
        <w:tc>
          <w:tcPr>
            <w:tcW w:w="567" w:type="dxa"/>
            <w:tcBorders>
              <w:top w:val="single" w:color="auto" w:sz="4" w:space="0"/>
              <w:left w:val="single" w:color="auto" w:sz="4" w:space="0"/>
              <w:bottom w:val="single" w:color="auto" w:sz="4" w:space="0"/>
              <w:right w:val="single" w:color="auto" w:sz="4" w:space="0"/>
            </w:tcBorders>
            <w:noWrap/>
            <w:vAlign w:val="top"/>
          </w:tcPr>
          <w:p w14:paraId="42EDC77B">
            <w:pPr>
              <w:spacing w:line="375" w:lineRule="auto"/>
              <w:rPr>
                <w:rFonts w:ascii="Arial"/>
                <w:color w:val="000000" w:themeColor="text1"/>
                <w:sz w:val="21"/>
                <w:highlight w:val="none"/>
                <w14:textFill>
                  <w14:solidFill>
                    <w14:schemeClr w14:val="tx1"/>
                  </w14:solidFill>
                </w14:textFill>
              </w:rPr>
            </w:pPr>
          </w:p>
          <w:p w14:paraId="375EEDBB">
            <w:pPr>
              <w:pStyle w:val="337"/>
              <w:spacing w:before="74" w:line="220" w:lineRule="auto"/>
              <w:rPr>
                <w:color w:val="000000" w:themeColor="text1"/>
                <w:sz w:val="23"/>
                <w:szCs w:val="23"/>
                <w:highlight w:val="none"/>
                <w14:textFill>
                  <w14:solidFill>
                    <w14:schemeClr w14:val="tx1"/>
                  </w14:solidFill>
                </w14:textFill>
              </w:rPr>
            </w:pPr>
            <w:r>
              <w:rPr>
                <w:color w:val="000000" w:themeColor="text1"/>
                <w:sz w:val="23"/>
                <w:szCs w:val="23"/>
                <w:highlight w:val="none"/>
                <w14:textFill>
                  <w14:solidFill>
                    <w14:schemeClr w14:val="tx1"/>
                  </w14:solidFill>
                </w14:textFill>
              </w:rPr>
              <w:t>套</w:t>
            </w:r>
          </w:p>
        </w:tc>
        <w:tc>
          <w:tcPr>
            <w:tcW w:w="993" w:type="dxa"/>
            <w:tcBorders>
              <w:top w:val="single" w:color="auto" w:sz="4" w:space="0"/>
              <w:left w:val="single" w:color="auto" w:sz="4" w:space="0"/>
              <w:bottom w:val="single" w:color="auto" w:sz="4" w:space="0"/>
              <w:right w:val="single" w:color="auto" w:sz="4" w:space="0"/>
            </w:tcBorders>
            <w:vAlign w:val="top"/>
          </w:tcPr>
          <w:p w14:paraId="51655C64">
            <w:pPr>
              <w:spacing w:line="397" w:lineRule="auto"/>
              <w:rPr>
                <w:rFonts w:ascii="Arial"/>
                <w:color w:val="000000" w:themeColor="text1"/>
                <w:sz w:val="21"/>
                <w:highlight w:val="none"/>
                <w14:textFill>
                  <w14:solidFill>
                    <w14:schemeClr w14:val="tx1"/>
                  </w14:solidFill>
                </w14:textFill>
              </w:rPr>
            </w:pPr>
          </w:p>
          <w:p w14:paraId="67F4B395">
            <w:pPr>
              <w:pStyle w:val="337"/>
              <w:spacing w:before="74" w:line="241" w:lineRule="auto"/>
              <w:ind w:left="228" w:leftChars="0"/>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color w:val="000000" w:themeColor="text1"/>
                <w:sz w:val="23"/>
                <w:szCs w:val="23"/>
                <w:highlight w:val="none"/>
                <w14:textFill>
                  <w14:solidFill>
                    <w14:schemeClr w14:val="tx1"/>
                  </w14:solidFill>
                </w14:textFill>
              </w:rPr>
              <w:t>4</w:t>
            </w:r>
          </w:p>
        </w:tc>
        <w:tc>
          <w:tcPr>
            <w:tcW w:w="7326" w:type="dxa"/>
            <w:tcBorders>
              <w:top w:val="single" w:color="auto" w:sz="4" w:space="0"/>
              <w:left w:val="single" w:color="auto" w:sz="4" w:space="0"/>
              <w:bottom w:val="single" w:color="auto" w:sz="4" w:space="0"/>
              <w:right w:val="single" w:color="auto" w:sz="4" w:space="0"/>
            </w:tcBorders>
            <w:vAlign w:val="center"/>
          </w:tcPr>
          <w:p w14:paraId="75D63267">
            <w:pPr>
              <w:pStyle w:val="337"/>
              <w:spacing w:before="40" w:line="219" w:lineRule="auto"/>
              <w:ind w:left="2"/>
              <w:rPr>
                <w:b w:val="0"/>
                <w:bCs w:val="0"/>
                <w:color w:val="000000" w:themeColor="text1"/>
                <w:sz w:val="23"/>
                <w:szCs w:val="23"/>
                <w:highlight w:val="none"/>
                <w14:textFill>
                  <w14:solidFill>
                    <w14:schemeClr w14:val="tx1"/>
                  </w14:solidFill>
                </w14:textFill>
              </w:rPr>
            </w:pPr>
            <w:r>
              <w:rPr>
                <w:rFonts w:hint="eastAsia"/>
                <w:b w:val="0"/>
                <w:bCs w:val="0"/>
                <w:color w:val="000000" w:themeColor="text1"/>
                <w:sz w:val="23"/>
                <w:szCs w:val="23"/>
                <w:highlight w:val="none"/>
                <w:lang w:val="en-US" w:eastAsia="zh-CN"/>
                <w14:textFill>
                  <w14:solidFill>
                    <w14:schemeClr w14:val="tx1"/>
                  </w14:solidFill>
                </w14:textFill>
              </w:rPr>
              <w:t>1</w:t>
            </w:r>
            <w:r>
              <w:rPr>
                <w:b w:val="0"/>
                <w:bCs w:val="0"/>
                <w:color w:val="000000" w:themeColor="text1"/>
                <w:sz w:val="23"/>
                <w:szCs w:val="23"/>
                <w:highlight w:val="none"/>
                <w14:textFill>
                  <w14:solidFill>
                    <w14:schemeClr w14:val="tx1"/>
                  </w14:solidFill>
                </w14:textFill>
              </w:rPr>
              <w:t>.规格：中1800*500*750mm;E1级板材免漆饰面，无异味，坚固美观。</w:t>
            </w:r>
          </w:p>
          <w:p w14:paraId="5B4483BC">
            <w:pPr>
              <w:pStyle w:val="337"/>
              <w:spacing w:before="62" w:line="214" w:lineRule="auto"/>
              <w:ind w:left="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2.加粗梯形结构钢管桌腿，底部pvc焦点防止划伤地板。</w:t>
            </w:r>
          </w:p>
          <w:p w14:paraId="7C598DCF">
            <w:pPr>
              <w:widowControl/>
              <w:adjustRightInd w:val="0"/>
              <w:snapToGrid w:val="0"/>
              <w:jc w:val="left"/>
              <w:rPr>
                <w:color w:val="000000" w:themeColor="text1"/>
                <w:highlight w:val="none"/>
                <w14:textFill>
                  <w14:solidFill>
                    <w14:schemeClr w14:val="tx1"/>
                  </w14:solidFill>
                </w14:textFill>
              </w:rPr>
            </w:pPr>
          </w:p>
        </w:tc>
      </w:tr>
      <w:tr w14:paraId="0B4F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699EDC27">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25</w:t>
            </w:r>
          </w:p>
        </w:tc>
        <w:tc>
          <w:tcPr>
            <w:tcW w:w="992" w:type="dxa"/>
            <w:tcBorders>
              <w:top w:val="single" w:color="auto" w:sz="4" w:space="0"/>
              <w:left w:val="single" w:color="auto" w:sz="4" w:space="0"/>
              <w:bottom w:val="single" w:color="auto" w:sz="4" w:space="0"/>
              <w:right w:val="single" w:color="auto" w:sz="4" w:space="0"/>
            </w:tcBorders>
            <w:vAlign w:val="center"/>
          </w:tcPr>
          <w:p w14:paraId="2016204F">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3"/>
                <w:sz w:val="23"/>
                <w:szCs w:val="23"/>
                <w:highlight w:val="none"/>
                <w14:textFill>
                  <w14:solidFill>
                    <w14:schemeClr w14:val="tx1"/>
                  </w14:solidFill>
                </w14:textFill>
              </w:rPr>
              <w:t>折叠椅</w:t>
            </w:r>
          </w:p>
        </w:tc>
        <w:tc>
          <w:tcPr>
            <w:tcW w:w="567" w:type="dxa"/>
            <w:tcBorders>
              <w:top w:val="single" w:color="auto" w:sz="4" w:space="0"/>
              <w:left w:val="single" w:color="auto" w:sz="4" w:space="0"/>
              <w:bottom w:val="single" w:color="auto" w:sz="4" w:space="0"/>
              <w:right w:val="single" w:color="auto" w:sz="4" w:space="0"/>
            </w:tcBorders>
            <w:noWrap/>
            <w:vAlign w:val="top"/>
          </w:tcPr>
          <w:p w14:paraId="5B1FDD64">
            <w:pPr>
              <w:pStyle w:val="337"/>
              <w:spacing w:before="293" w:line="220" w:lineRule="auto"/>
              <w:rPr>
                <w:color w:val="000000" w:themeColor="text1"/>
                <w:sz w:val="23"/>
                <w:szCs w:val="23"/>
                <w:highlight w:val="none"/>
                <w14:textFill>
                  <w14:solidFill>
                    <w14:schemeClr w14:val="tx1"/>
                  </w14:solidFill>
                </w14:textFill>
              </w:rPr>
            </w:pPr>
            <w:r>
              <w:rPr>
                <w:color w:val="000000" w:themeColor="text1"/>
                <w:sz w:val="23"/>
                <w:szCs w:val="23"/>
                <w:highlight w:val="none"/>
                <w14:textFill>
                  <w14:solidFill>
                    <w14:schemeClr w14:val="tx1"/>
                  </w14:solidFill>
                </w14:textFill>
              </w:rPr>
              <w:t>套</w:t>
            </w:r>
          </w:p>
        </w:tc>
        <w:tc>
          <w:tcPr>
            <w:tcW w:w="993" w:type="dxa"/>
            <w:tcBorders>
              <w:top w:val="single" w:color="auto" w:sz="4" w:space="0"/>
              <w:left w:val="single" w:color="auto" w:sz="4" w:space="0"/>
              <w:bottom w:val="single" w:color="auto" w:sz="4" w:space="0"/>
              <w:right w:val="single" w:color="auto" w:sz="4" w:space="0"/>
            </w:tcBorders>
            <w:vAlign w:val="top"/>
          </w:tcPr>
          <w:p w14:paraId="22F4E276">
            <w:pPr>
              <w:pStyle w:val="337"/>
              <w:spacing w:before="314"/>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color w:val="000000" w:themeColor="text1"/>
                <w:spacing w:val="-3"/>
                <w:sz w:val="23"/>
                <w:szCs w:val="23"/>
                <w:highlight w:val="none"/>
                <w14:textFill>
                  <w14:solidFill>
                    <w14:schemeClr w14:val="tx1"/>
                  </w14:solidFill>
                </w14:textFill>
              </w:rPr>
              <w:t>60</w:t>
            </w:r>
          </w:p>
        </w:tc>
        <w:tc>
          <w:tcPr>
            <w:tcW w:w="7326" w:type="dxa"/>
            <w:tcBorders>
              <w:top w:val="single" w:color="auto" w:sz="4" w:space="0"/>
              <w:left w:val="single" w:color="auto" w:sz="4" w:space="0"/>
              <w:bottom w:val="single" w:color="auto" w:sz="4" w:space="0"/>
              <w:right w:val="single" w:color="auto" w:sz="4" w:space="0"/>
            </w:tcBorders>
            <w:vAlign w:val="center"/>
          </w:tcPr>
          <w:p w14:paraId="182DA5A5">
            <w:pPr>
              <w:widowControl/>
              <w:adjustRightInd w:val="0"/>
              <w:snapToGrid w:val="0"/>
              <w:jc w:val="left"/>
              <w:rPr>
                <w:color w:val="000000" w:themeColor="text1"/>
                <w:highlight w:val="none"/>
                <w14:textFill>
                  <w14:solidFill>
                    <w14:schemeClr w14:val="tx1"/>
                  </w14:solidFill>
                </w14:textFill>
              </w:rPr>
            </w:pPr>
            <w:r>
              <w:rPr>
                <w:b w:val="0"/>
                <w:bCs w:val="0"/>
                <w:color w:val="000000" w:themeColor="text1"/>
                <w:spacing w:val="-3"/>
                <w:sz w:val="23"/>
                <w:szCs w:val="23"/>
                <w:highlight w:val="none"/>
                <w14:textFill>
                  <w14:solidFill>
                    <w14:schemeClr w14:val="tx1"/>
                  </w14:solidFill>
                </w14:textFill>
              </w:rPr>
              <w:t>椅背扶手一体成型PP+纤材质稳固抗压，椅背</w:t>
            </w:r>
            <w:r>
              <w:rPr>
                <w:b w:val="0"/>
                <w:bCs w:val="0"/>
                <w:color w:val="000000" w:themeColor="text1"/>
                <w:spacing w:val="-4"/>
                <w:sz w:val="23"/>
                <w:szCs w:val="23"/>
                <w:highlight w:val="none"/>
                <w14:textFill>
                  <w14:solidFill>
                    <w14:schemeClr w14:val="tx1"/>
                  </w14:solidFill>
                </w14:textFill>
              </w:rPr>
              <w:t>全镂空散热设计三防网布，高强度pp椅</w:t>
            </w:r>
            <w:r>
              <w:rPr>
                <w:b w:val="0"/>
                <w:bCs w:val="0"/>
                <w:color w:val="000000" w:themeColor="text1"/>
                <w:sz w:val="23"/>
                <w:szCs w:val="23"/>
                <w:highlight w:val="none"/>
                <w14:textFill>
                  <w14:solidFill>
                    <w14:schemeClr w14:val="tx1"/>
                  </w14:solidFill>
                </w14:textFill>
              </w:rPr>
              <w:t>脚，椅轮承重稳定。</w:t>
            </w:r>
          </w:p>
        </w:tc>
      </w:tr>
      <w:tr w14:paraId="61E1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5" w:hRule="atLeast"/>
        </w:trPr>
        <w:tc>
          <w:tcPr>
            <w:tcW w:w="817" w:type="dxa"/>
            <w:tcBorders>
              <w:top w:val="single" w:color="auto" w:sz="4" w:space="0"/>
              <w:left w:val="single" w:color="auto" w:sz="4" w:space="0"/>
              <w:bottom w:val="single" w:color="auto" w:sz="4" w:space="0"/>
              <w:right w:val="single" w:color="auto" w:sz="4" w:space="0"/>
            </w:tcBorders>
            <w:vAlign w:val="center"/>
          </w:tcPr>
          <w:p w14:paraId="46711632">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26</w:t>
            </w:r>
          </w:p>
        </w:tc>
        <w:tc>
          <w:tcPr>
            <w:tcW w:w="992" w:type="dxa"/>
            <w:tcBorders>
              <w:top w:val="single" w:color="auto" w:sz="4" w:space="0"/>
              <w:left w:val="single" w:color="auto" w:sz="4" w:space="0"/>
              <w:bottom w:val="single" w:color="auto" w:sz="4" w:space="0"/>
              <w:right w:val="single" w:color="auto" w:sz="4" w:space="0"/>
            </w:tcBorders>
            <w:vAlign w:val="center"/>
          </w:tcPr>
          <w:p w14:paraId="2B10CFF8">
            <w:pPr>
              <w:widowControl/>
              <w:adjustRightInd w:val="0"/>
              <w:snapToGrid w:val="0"/>
              <w:jc w:val="center"/>
              <w:rPr>
                <w:rFonts w:hint="eastAsia" w:eastAsia="宋体"/>
                <w:color w:val="000000" w:themeColor="text1"/>
                <w:spacing w:val="2"/>
                <w:sz w:val="23"/>
                <w:szCs w:val="23"/>
                <w:highlight w:val="none"/>
                <w:lang w:eastAsia="zh-CN"/>
                <w14:textFill>
                  <w14:solidFill>
                    <w14:schemeClr w14:val="tx1"/>
                  </w14:solidFill>
                </w14:textFill>
              </w:rPr>
            </w:pPr>
            <w:r>
              <w:rPr>
                <w:color w:val="000000" w:themeColor="text1"/>
                <w:spacing w:val="5"/>
                <w:sz w:val="23"/>
                <w:szCs w:val="23"/>
                <w:highlight w:val="none"/>
                <w14:textFill>
                  <w14:solidFill>
                    <w14:schemeClr w14:val="tx1"/>
                  </w14:solidFill>
                </w14:textFill>
              </w:rPr>
              <w:t>智慧黑板</w:t>
            </w:r>
            <w:r>
              <w:rPr>
                <w:rFonts w:hint="eastAsia"/>
                <w:color w:val="000000" w:themeColor="text1"/>
                <w:spacing w:val="5"/>
                <w:sz w:val="23"/>
                <w:szCs w:val="23"/>
                <w:highlight w:val="none"/>
                <w:lang w:eastAsia="zh-CN"/>
                <w14:textFill>
                  <w14:solidFill>
                    <w14:schemeClr w14:val="tx1"/>
                  </w14:solidFill>
                </w14:textFill>
              </w:rPr>
              <w:t>（核心产品）</w:t>
            </w:r>
          </w:p>
        </w:tc>
        <w:tc>
          <w:tcPr>
            <w:tcW w:w="567" w:type="dxa"/>
            <w:tcBorders>
              <w:top w:val="single" w:color="auto" w:sz="4" w:space="0"/>
              <w:left w:val="single" w:color="auto" w:sz="4" w:space="0"/>
              <w:bottom w:val="single" w:color="auto" w:sz="4" w:space="0"/>
              <w:right w:val="single" w:color="auto" w:sz="4" w:space="0"/>
            </w:tcBorders>
            <w:noWrap/>
            <w:vAlign w:val="top"/>
          </w:tcPr>
          <w:p w14:paraId="0A63C134">
            <w:pPr>
              <w:spacing w:line="261" w:lineRule="auto"/>
              <w:rPr>
                <w:rFonts w:ascii="Arial"/>
                <w:color w:val="000000" w:themeColor="text1"/>
                <w:sz w:val="21"/>
                <w:highlight w:val="none"/>
                <w14:textFill>
                  <w14:solidFill>
                    <w14:schemeClr w14:val="tx1"/>
                  </w14:solidFill>
                </w14:textFill>
              </w:rPr>
            </w:pPr>
          </w:p>
          <w:p w14:paraId="56D19F0E">
            <w:pPr>
              <w:spacing w:line="261" w:lineRule="auto"/>
              <w:rPr>
                <w:rFonts w:ascii="Arial"/>
                <w:color w:val="000000" w:themeColor="text1"/>
                <w:sz w:val="21"/>
                <w:highlight w:val="none"/>
                <w14:textFill>
                  <w14:solidFill>
                    <w14:schemeClr w14:val="tx1"/>
                  </w14:solidFill>
                </w14:textFill>
              </w:rPr>
            </w:pPr>
          </w:p>
          <w:p w14:paraId="2922C17C">
            <w:pPr>
              <w:spacing w:line="261" w:lineRule="auto"/>
              <w:rPr>
                <w:rFonts w:ascii="Arial"/>
                <w:color w:val="000000" w:themeColor="text1"/>
                <w:sz w:val="21"/>
                <w:highlight w:val="none"/>
                <w14:textFill>
                  <w14:solidFill>
                    <w14:schemeClr w14:val="tx1"/>
                  </w14:solidFill>
                </w14:textFill>
              </w:rPr>
            </w:pPr>
          </w:p>
          <w:p w14:paraId="4C88C271">
            <w:pPr>
              <w:spacing w:line="261" w:lineRule="auto"/>
              <w:rPr>
                <w:rFonts w:ascii="Arial"/>
                <w:color w:val="000000" w:themeColor="text1"/>
                <w:sz w:val="21"/>
                <w:highlight w:val="none"/>
                <w14:textFill>
                  <w14:solidFill>
                    <w14:schemeClr w14:val="tx1"/>
                  </w14:solidFill>
                </w14:textFill>
              </w:rPr>
            </w:pPr>
          </w:p>
          <w:p w14:paraId="0F537446">
            <w:pPr>
              <w:spacing w:line="262" w:lineRule="auto"/>
              <w:rPr>
                <w:rFonts w:ascii="Arial"/>
                <w:color w:val="000000" w:themeColor="text1"/>
                <w:sz w:val="21"/>
                <w:highlight w:val="none"/>
                <w14:textFill>
                  <w14:solidFill>
                    <w14:schemeClr w14:val="tx1"/>
                  </w14:solidFill>
                </w14:textFill>
              </w:rPr>
            </w:pPr>
          </w:p>
          <w:p w14:paraId="39049DA9">
            <w:pPr>
              <w:spacing w:line="262" w:lineRule="auto"/>
              <w:rPr>
                <w:rFonts w:ascii="Arial"/>
                <w:color w:val="000000" w:themeColor="text1"/>
                <w:sz w:val="21"/>
                <w:highlight w:val="none"/>
                <w14:textFill>
                  <w14:solidFill>
                    <w14:schemeClr w14:val="tx1"/>
                  </w14:solidFill>
                </w14:textFill>
              </w:rPr>
            </w:pPr>
          </w:p>
          <w:p w14:paraId="47D993F9">
            <w:pPr>
              <w:spacing w:line="262" w:lineRule="auto"/>
              <w:rPr>
                <w:rFonts w:ascii="Arial"/>
                <w:color w:val="000000" w:themeColor="text1"/>
                <w:sz w:val="21"/>
                <w:highlight w:val="none"/>
                <w14:textFill>
                  <w14:solidFill>
                    <w14:schemeClr w14:val="tx1"/>
                  </w14:solidFill>
                </w14:textFill>
              </w:rPr>
            </w:pPr>
          </w:p>
          <w:p w14:paraId="630E7B46">
            <w:pPr>
              <w:spacing w:line="262" w:lineRule="auto"/>
              <w:rPr>
                <w:rFonts w:ascii="Arial"/>
                <w:color w:val="000000" w:themeColor="text1"/>
                <w:sz w:val="21"/>
                <w:highlight w:val="none"/>
                <w14:textFill>
                  <w14:solidFill>
                    <w14:schemeClr w14:val="tx1"/>
                  </w14:solidFill>
                </w14:textFill>
              </w:rPr>
            </w:pPr>
          </w:p>
          <w:p w14:paraId="74D60CC1">
            <w:pPr>
              <w:spacing w:line="262" w:lineRule="auto"/>
              <w:rPr>
                <w:rFonts w:ascii="Arial"/>
                <w:color w:val="000000" w:themeColor="text1"/>
                <w:sz w:val="21"/>
                <w:highlight w:val="none"/>
                <w14:textFill>
                  <w14:solidFill>
                    <w14:schemeClr w14:val="tx1"/>
                  </w14:solidFill>
                </w14:textFill>
              </w:rPr>
            </w:pPr>
          </w:p>
          <w:p w14:paraId="15B4CA81">
            <w:pPr>
              <w:pStyle w:val="337"/>
              <w:spacing w:before="75" w:line="220" w:lineRule="auto"/>
              <w:rPr>
                <w:color w:val="000000" w:themeColor="text1"/>
                <w:sz w:val="23"/>
                <w:szCs w:val="23"/>
                <w:highlight w:val="none"/>
                <w14:textFill>
                  <w14:solidFill>
                    <w14:schemeClr w14:val="tx1"/>
                  </w14:solidFill>
                </w14:textFill>
              </w:rPr>
            </w:pPr>
            <w:r>
              <w:rPr>
                <w:color w:val="000000" w:themeColor="text1"/>
                <w:sz w:val="23"/>
                <w:szCs w:val="23"/>
                <w:highlight w:val="none"/>
                <w14:textFill>
                  <w14:solidFill>
                    <w14:schemeClr w14:val="tx1"/>
                  </w14:solidFill>
                </w14:textFill>
              </w:rPr>
              <w:t>套</w:t>
            </w:r>
          </w:p>
        </w:tc>
        <w:tc>
          <w:tcPr>
            <w:tcW w:w="993" w:type="dxa"/>
            <w:tcBorders>
              <w:top w:val="single" w:color="auto" w:sz="4" w:space="0"/>
              <w:left w:val="single" w:color="auto" w:sz="4" w:space="0"/>
              <w:bottom w:val="single" w:color="auto" w:sz="4" w:space="0"/>
              <w:right w:val="single" w:color="auto" w:sz="4" w:space="0"/>
            </w:tcBorders>
            <w:vAlign w:val="top"/>
          </w:tcPr>
          <w:p w14:paraId="7FC945BF">
            <w:pPr>
              <w:spacing w:line="264" w:lineRule="auto"/>
              <w:rPr>
                <w:rFonts w:ascii="Arial"/>
                <w:color w:val="000000" w:themeColor="text1"/>
                <w:sz w:val="21"/>
                <w:highlight w:val="none"/>
                <w14:textFill>
                  <w14:solidFill>
                    <w14:schemeClr w14:val="tx1"/>
                  </w14:solidFill>
                </w14:textFill>
              </w:rPr>
            </w:pPr>
          </w:p>
          <w:p w14:paraId="5B6E79BC">
            <w:pPr>
              <w:spacing w:line="264" w:lineRule="auto"/>
              <w:rPr>
                <w:rFonts w:ascii="Arial"/>
                <w:color w:val="000000" w:themeColor="text1"/>
                <w:sz w:val="21"/>
                <w:highlight w:val="none"/>
                <w14:textFill>
                  <w14:solidFill>
                    <w14:schemeClr w14:val="tx1"/>
                  </w14:solidFill>
                </w14:textFill>
              </w:rPr>
            </w:pPr>
          </w:p>
          <w:p w14:paraId="225EBC68">
            <w:pPr>
              <w:spacing w:line="264" w:lineRule="auto"/>
              <w:rPr>
                <w:rFonts w:ascii="Arial"/>
                <w:color w:val="000000" w:themeColor="text1"/>
                <w:sz w:val="21"/>
                <w:highlight w:val="none"/>
                <w14:textFill>
                  <w14:solidFill>
                    <w14:schemeClr w14:val="tx1"/>
                  </w14:solidFill>
                </w14:textFill>
              </w:rPr>
            </w:pPr>
          </w:p>
          <w:p w14:paraId="7EDD155A">
            <w:pPr>
              <w:spacing w:line="264" w:lineRule="auto"/>
              <w:rPr>
                <w:rFonts w:ascii="Arial"/>
                <w:color w:val="000000" w:themeColor="text1"/>
                <w:sz w:val="21"/>
                <w:highlight w:val="none"/>
                <w14:textFill>
                  <w14:solidFill>
                    <w14:schemeClr w14:val="tx1"/>
                  </w14:solidFill>
                </w14:textFill>
              </w:rPr>
            </w:pPr>
          </w:p>
          <w:p w14:paraId="5EFCE355">
            <w:pPr>
              <w:spacing w:line="264" w:lineRule="auto"/>
              <w:rPr>
                <w:rFonts w:ascii="Arial"/>
                <w:color w:val="000000" w:themeColor="text1"/>
                <w:sz w:val="21"/>
                <w:highlight w:val="none"/>
                <w14:textFill>
                  <w14:solidFill>
                    <w14:schemeClr w14:val="tx1"/>
                  </w14:solidFill>
                </w14:textFill>
              </w:rPr>
            </w:pPr>
          </w:p>
          <w:p w14:paraId="79EC346F">
            <w:pPr>
              <w:spacing w:line="264" w:lineRule="auto"/>
              <w:rPr>
                <w:rFonts w:ascii="Arial"/>
                <w:color w:val="000000" w:themeColor="text1"/>
                <w:sz w:val="21"/>
                <w:highlight w:val="none"/>
                <w14:textFill>
                  <w14:solidFill>
                    <w14:schemeClr w14:val="tx1"/>
                  </w14:solidFill>
                </w14:textFill>
              </w:rPr>
            </w:pPr>
          </w:p>
          <w:p w14:paraId="2C1F67E0">
            <w:pPr>
              <w:spacing w:line="264" w:lineRule="auto"/>
              <w:rPr>
                <w:rFonts w:ascii="Arial"/>
                <w:color w:val="000000" w:themeColor="text1"/>
                <w:sz w:val="21"/>
                <w:highlight w:val="none"/>
                <w14:textFill>
                  <w14:solidFill>
                    <w14:schemeClr w14:val="tx1"/>
                  </w14:solidFill>
                </w14:textFill>
              </w:rPr>
            </w:pPr>
          </w:p>
          <w:p w14:paraId="706144BF">
            <w:pPr>
              <w:spacing w:line="264" w:lineRule="auto"/>
              <w:rPr>
                <w:rFonts w:ascii="Arial"/>
                <w:color w:val="000000" w:themeColor="text1"/>
                <w:sz w:val="21"/>
                <w:highlight w:val="none"/>
                <w14:textFill>
                  <w14:solidFill>
                    <w14:schemeClr w14:val="tx1"/>
                  </w14:solidFill>
                </w14:textFill>
              </w:rPr>
            </w:pPr>
          </w:p>
          <w:p w14:paraId="1B54673E">
            <w:pPr>
              <w:spacing w:line="265" w:lineRule="auto"/>
              <w:rPr>
                <w:rFonts w:ascii="Arial"/>
                <w:color w:val="000000" w:themeColor="text1"/>
                <w:sz w:val="21"/>
                <w:highlight w:val="none"/>
                <w14:textFill>
                  <w14:solidFill>
                    <w14:schemeClr w14:val="tx1"/>
                  </w14:solidFill>
                </w14:textFill>
              </w:rPr>
            </w:pPr>
          </w:p>
          <w:p w14:paraId="3741D89B">
            <w:pPr>
              <w:pStyle w:val="337"/>
              <w:spacing w:before="74" w:line="241" w:lineRule="auto"/>
              <w:ind w:left="228" w:leftChars="0"/>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color w:val="000000" w:themeColor="text1"/>
                <w:sz w:val="23"/>
                <w:szCs w:val="23"/>
                <w:highlight w:val="none"/>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6497513E">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一、智慧黑板硬件：</w:t>
            </w:r>
          </w:p>
          <w:p w14:paraId="2722B860">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1、整机正面显示为三块拼接而成的平面黑板，非推拉式结构，采用一体化设计及无缝拼接技术，具有良好的一体性与完整性，整机尺寸长≥4000mm，高≥1200mm，厚度≤1</w:t>
            </w:r>
            <w:r>
              <w:rPr>
                <w:rFonts w:hint="eastAsia"/>
                <w:b w:val="0"/>
                <w:bCs w:val="0"/>
                <w:color w:val="000000" w:themeColor="text1"/>
                <w:spacing w:val="-4"/>
                <w:sz w:val="23"/>
                <w:szCs w:val="23"/>
                <w:highlight w:val="none"/>
                <w:lang w:val="en-US" w:eastAsia="zh-CN"/>
                <w14:textFill>
                  <w14:solidFill>
                    <w14:schemeClr w14:val="tx1"/>
                  </w14:solidFill>
                </w14:textFill>
              </w:rPr>
              <w:t>2</w:t>
            </w:r>
            <w:r>
              <w:rPr>
                <w:rFonts w:hint="eastAsia"/>
                <w:b w:val="0"/>
                <w:bCs w:val="0"/>
                <w:color w:val="000000" w:themeColor="text1"/>
                <w:spacing w:val="-4"/>
                <w:sz w:val="23"/>
                <w:szCs w:val="23"/>
                <w:highlight w:val="none"/>
                <w14:textFill>
                  <w14:solidFill>
                    <w14:schemeClr w14:val="tx1"/>
                  </w14:solidFill>
                </w14:textFill>
              </w:rPr>
              <w:t>0mm。中间区域显示屏幕采用不低于86英寸LED背光液晶面板，图像分辨率</w:t>
            </w:r>
          </w:p>
          <w:p w14:paraId="188446DE">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3840＊2160，显示比例16：9。</w:t>
            </w:r>
          </w:p>
          <w:p w14:paraId="0EE3D9BC">
            <w:pPr>
              <w:widowControl/>
              <w:adjustRightInd w:val="0"/>
              <w:snapToGrid w:val="0"/>
              <w:jc w:val="left"/>
              <w:rPr>
                <w:rFonts w:hint="eastAsia"/>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2、中间黑板表面为高强度防眩光书写钢化玻璃，可采用普通粉笔、水溶性粉笔书写、水笔、白板笔等书写，书写效果好，挂粉率高。左右副板均带一体化粉笔槽，便于老师放置粉笔。采用电容触控，支持HID免驱技术，表面采用不低于4mm厚度玻璃，</w:t>
            </w:r>
            <w:r>
              <w:rPr>
                <w:rFonts w:hint="eastAsia"/>
                <w:b w:val="0"/>
                <w:bCs w:val="0"/>
                <w:color w:val="000000" w:themeColor="text1"/>
                <w:spacing w:val="-4"/>
                <w:sz w:val="23"/>
                <w:szCs w:val="23"/>
                <w:highlight w:val="none"/>
                <w:lang w:val="en-US" w:eastAsia="zh-CN"/>
                <w14:textFill>
                  <w14:solidFill>
                    <w14:schemeClr w14:val="tx1"/>
                  </w14:solidFill>
                </w14:textFill>
              </w:rPr>
              <w:t>零</w:t>
            </w:r>
            <w:r>
              <w:rPr>
                <w:rFonts w:hint="eastAsia"/>
                <w:b w:val="0"/>
                <w:bCs w:val="0"/>
                <w:color w:val="000000" w:themeColor="text1"/>
                <w:spacing w:val="-4"/>
                <w:sz w:val="23"/>
                <w:szCs w:val="23"/>
                <w:highlight w:val="none"/>
                <w14:textFill>
                  <w14:solidFill>
                    <w14:schemeClr w14:val="tx1"/>
                  </w14:solidFill>
                </w14:textFill>
              </w:rPr>
              <w:t>贴合技术工艺。</w:t>
            </w:r>
          </w:p>
          <w:p w14:paraId="41401860">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▲3、为方便老师操作，整机具有前置实体按键，数量不少于8个，功能应用包括</w:t>
            </w:r>
            <w:r>
              <w:rPr>
                <w:rFonts w:hint="eastAsia"/>
                <w:b w:val="0"/>
                <w:bCs w:val="0"/>
                <w:color w:val="000000" w:themeColor="text1"/>
                <w:spacing w:val="-4"/>
                <w:sz w:val="23"/>
                <w:szCs w:val="23"/>
                <w:highlight w:val="none"/>
                <w:lang w:val="en-US" w:eastAsia="zh-CN"/>
                <w14:textFill>
                  <w14:solidFill>
                    <w14:schemeClr w14:val="tx1"/>
                  </w14:solidFill>
                </w14:textFill>
              </w:rPr>
              <w:t>开关</w:t>
            </w:r>
            <w:r>
              <w:rPr>
                <w:rFonts w:hint="eastAsia"/>
                <w:b w:val="0"/>
                <w:bCs w:val="0"/>
                <w:color w:val="000000" w:themeColor="text1"/>
                <w:spacing w:val="-4"/>
                <w:sz w:val="23"/>
                <w:szCs w:val="23"/>
                <w:highlight w:val="none"/>
                <w14:textFill>
                  <w14:solidFill>
                    <w14:schemeClr w14:val="tx1"/>
                  </w14:solidFill>
                </w14:textFill>
              </w:rPr>
              <w:t>、主页、</w:t>
            </w:r>
            <w:r>
              <w:rPr>
                <w:rFonts w:hint="eastAsia"/>
                <w:b w:val="0"/>
                <w:bCs w:val="0"/>
                <w:color w:val="000000" w:themeColor="text1"/>
                <w:spacing w:val="-4"/>
                <w:sz w:val="23"/>
                <w:szCs w:val="23"/>
                <w:highlight w:val="none"/>
                <w:lang w:val="en-US" w:eastAsia="zh-CN"/>
                <w14:textFill>
                  <w14:solidFill>
                    <w14:schemeClr w14:val="tx1"/>
                  </w14:solidFill>
                </w14:textFill>
              </w:rPr>
              <w:t>音量+</w:t>
            </w:r>
            <w:r>
              <w:rPr>
                <w:rFonts w:hint="eastAsia"/>
                <w:b w:val="0"/>
                <w:bCs w:val="0"/>
                <w:color w:val="000000" w:themeColor="text1"/>
                <w:spacing w:val="-4"/>
                <w:sz w:val="23"/>
                <w:szCs w:val="23"/>
                <w:highlight w:val="none"/>
                <w14:textFill>
                  <w14:solidFill>
                    <w14:schemeClr w14:val="tx1"/>
                  </w14:solidFill>
                </w14:textFill>
              </w:rPr>
              <w:t>、</w:t>
            </w:r>
            <w:r>
              <w:rPr>
                <w:rFonts w:hint="eastAsia"/>
                <w:b w:val="0"/>
                <w:bCs w:val="0"/>
                <w:color w:val="000000" w:themeColor="text1"/>
                <w:spacing w:val="-4"/>
                <w:sz w:val="23"/>
                <w:szCs w:val="23"/>
                <w:highlight w:val="none"/>
                <w:lang w:val="en-US" w:eastAsia="zh-CN"/>
                <w14:textFill>
                  <w14:solidFill>
                    <w14:schemeClr w14:val="tx1"/>
                  </w14:solidFill>
                </w14:textFill>
              </w:rPr>
              <w:t>音量-</w:t>
            </w:r>
            <w:r>
              <w:rPr>
                <w:rFonts w:hint="eastAsia"/>
                <w:b w:val="0"/>
                <w:bCs w:val="0"/>
                <w:color w:val="000000" w:themeColor="text1"/>
                <w:spacing w:val="-4"/>
                <w:sz w:val="23"/>
                <w:szCs w:val="23"/>
                <w:highlight w:val="none"/>
                <w14:textFill>
                  <w14:solidFill>
                    <w14:schemeClr w14:val="tx1"/>
                  </w14:solidFill>
                </w14:textFill>
              </w:rPr>
              <w:t>、</w:t>
            </w:r>
            <w:r>
              <w:rPr>
                <w:rFonts w:hint="eastAsia"/>
                <w:b w:val="0"/>
                <w:bCs w:val="0"/>
                <w:color w:val="000000" w:themeColor="text1"/>
                <w:spacing w:val="-4"/>
                <w:sz w:val="23"/>
                <w:szCs w:val="23"/>
                <w:highlight w:val="none"/>
                <w:lang w:val="en-US" w:eastAsia="zh-CN"/>
                <w14:textFill>
                  <w14:solidFill>
                    <w14:schemeClr w14:val="tx1"/>
                  </w14:solidFill>
                </w14:textFill>
              </w:rPr>
              <w:t>菜单</w:t>
            </w:r>
            <w:r>
              <w:rPr>
                <w:rFonts w:hint="eastAsia"/>
                <w:b w:val="0"/>
                <w:bCs w:val="0"/>
                <w:color w:val="000000" w:themeColor="text1"/>
                <w:spacing w:val="-4"/>
                <w:sz w:val="23"/>
                <w:szCs w:val="23"/>
                <w:highlight w:val="none"/>
                <w14:textFill>
                  <w14:solidFill>
                    <w14:schemeClr w14:val="tx1"/>
                  </w14:solidFill>
                </w14:textFill>
              </w:rPr>
              <w:t>、</w:t>
            </w:r>
            <w:r>
              <w:rPr>
                <w:rFonts w:hint="eastAsia"/>
                <w:b w:val="0"/>
                <w:bCs w:val="0"/>
                <w:color w:val="000000" w:themeColor="text1"/>
                <w:spacing w:val="-4"/>
                <w:sz w:val="23"/>
                <w:szCs w:val="23"/>
                <w:highlight w:val="none"/>
                <w:lang w:val="en-US" w:eastAsia="zh-CN"/>
                <w14:textFill>
                  <w14:solidFill>
                    <w14:schemeClr w14:val="tx1"/>
                  </w14:solidFill>
                </w14:textFill>
              </w:rPr>
              <w:t>返回</w:t>
            </w:r>
            <w:r>
              <w:rPr>
                <w:rFonts w:hint="eastAsia"/>
                <w:b w:val="0"/>
                <w:bCs w:val="0"/>
                <w:color w:val="000000" w:themeColor="text1"/>
                <w:spacing w:val="-4"/>
                <w:sz w:val="23"/>
                <w:szCs w:val="23"/>
                <w:highlight w:val="none"/>
                <w14:textFill>
                  <w14:solidFill>
                    <w14:schemeClr w14:val="tx1"/>
                  </w14:solidFill>
                </w14:textFill>
              </w:rPr>
              <w:t>、</w:t>
            </w:r>
            <w:r>
              <w:rPr>
                <w:rFonts w:hint="eastAsia"/>
                <w:b w:val="0"/>
                <w:bCs w:val="0"/>
                <w:color w:val="000000" w:themeColor="text1"/>
                <w:spacing w:val="-4"/>
                <w:sz w:val="23"/>
                <w:szCs w:val="23"/>
                <w:highlight w:val="none"/>
                <w:lang w:val="en-US" w:eastAsia="zh-CN"/>
                <w14:textFill>
                  <w14:solidFill>
                    <w14:schemeClr w14:val="tx1"/>
                  </w14:solidFill>
                </w14:textFill>
              </w:rPr>
              <w:t>护眼、信号源</w:t>
            </w:r>
            <w:r>
              <w:rPr>
                <w:rFonts w:hint="eastAsia"/>
                <w:b w:val="0"/>
                <w:bCs w:val="0"/>
                <w:color w:val="000000" w:themeColor="text1"/>
                <w:spacing w:val="-4"/>
                <w:sz w:val="23"/>
                <w:szCs w:val="23"/>
                <w:highlight w:val="none"/>
                <w14:textFill>
                  <w14:solidFill>
                    <w14:schemeClr w14:val="tx1"/>
                  </w14:solidFill>
                </w14:textFill>
              </w:rPr>
              <w:t>等，均具有清晰标识有效避免教学误操作。按键支持复用，支持通过长按、短按实现多种功能。</w:t>
            </w:r>
          </w:p>
          <w:p w14:paraId="3823CFF4">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4、智慧黑板触控玻璃的碎片状态、耐热冲击性能、玻璃外观质量、弯曲度、抗冲击、霰弹袋冲击性能、防飞溅满足国家玻璃质量检验测试要求，适应学校复杂环境，保障教学安全。</w:t>
            </w:r>
          </w:p>
          <w:p w14:paraId="02C66BCB">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5、设备内置安卓教学辅助系统，支持录屏，录制分辨率支持1080P、720P可选。支持设置录制时间，达到指定时间自动停止录制。支持锁屏功能。任意通道下，支持五指熄屏，此功能可开启或关闭。</w:t>
            </w:r>
          </w:p>
          <w:p w14:paraId="1B22EED2">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6、前置非转接接口：USB3.0≥</w:t>
            </w:r>
            <w:r>
              <w:rPr>
                <w:rFonts w:hint="eastAsia"/>
                <w:b w:val="0"/>
                <w:bCs w:val="0"/>
                <w:color w:val="000000" w:themeColor="text1"/>
                <w:spacing w:val="-4"/>
                <w:sz w:val="23"/>
                <w:szCs w:val="23"/>
                <w:highlight w:val="none"/>
                <w:lang w:val="en-US" w:eastAsia="zh-CN"/>
                <w14:textFill>
                  <w14:solidFill>
                    <w14:schemeClr w14:val="tx1"/>
                  </w14:solidFill>
                </w14:textFill>
              </w:rPr>
              <w:t>2</w:t>
            </w:r>
            <w:r>
              <w:rPr>
                <w:rFonts w:hint="eastAsia"/>
                <w:b w:val="0"/>
                <w:bCs w:val="0"/>
                <w:color w:val="000000" w:themeColor="text1"/>
                <w:spacing w:val="-4"/>
                <w:sz w:val="23"/>
                <w:szCs w:val="23"/>
                <w:highlight w:val="none"/>
                <w14:textFill>
                  <w14:solidFill>
                    <w14:schemeClr w14:val="tx1"/>
                  </w14:solidFill>
                </w14:textFill>
              </w:rPr>
              <w:t>个，TYPEC≥1个，USB接口均支持Windows和安卓双系统下识别，无需区分。</w:t>
            </w:r>
          </w:p>
          <w:p w14:paraId="4CAA8FBE">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7、为保障师生健康，智慧黑板触控玻璃和触控膜均符合环保要求，有害物含量符合《电器电子产品有害物质限制使用管理办法》或欧盟指令2011／65／EU（ROHS）及其修订指令（EU）2015／863相关检测标准。</w:t>
            </w:r>
          </w:p>
          <w:p w14:paraId="1876DDC8">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8、为保证产品质量、供货进度及将来便利维护，智慧黑板CCC证书的申请人、制造商、生产厂为同一企业名称，非OEM产品。</w:t>
            </w:r>
          </w:p>
          <w:p w14:paraId="4669F09C">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9、支持左右两侧具有≥10个快捷键，可以双侧显示，至少具有白板、批注、主页、截屏、放大镜、聚光灯、幕布、屏幕下移、返回等常用教学按键；具有自定义功能，至少包含：计时器、投票、日历、相机、欢迎词、计算器、锁屏、多任务等功能。</w:t>
            </w:r>
          </w:p>
          <w:p w14:paraId="1D4D3656">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▲10、整机内置安卓系统，采用不低于八核CPU，系统版本不低于安卓1</w:t>
            </w:r>
            <w:r>
              <w:rPr>
                <w:rFonts w:hint="eastAsia"/>
                <w:b w:val="0"/>
                <w:bCs w:val="0"/>
                <w:color w:val="000000" w:themeColor="text1"/>
                <w:spacing w:val="-4"/>
                <w:sz w:val="23"/>
                <w:szCs w:val="23"/>
                <w:highlight w:val="none"/>
                <w:lang w:val="en-US" w:eastAsia="zh-CN"/>
                <w14:textFill>
                  <w14:solidFill>
                    <w14:schemeClr w14:val="tx1"/>
                  </w14:solidFill>
                </w14:textFill>
              </w:rPr>
              <w:t>4</w:t>
            </w:r>
            <w:r>
              <w:rPr>
                <w:rFonts w:hint="eastAsia"/>
                <w:b w:val="0"/>
                <w:bCs w:val="0"/>
                <w:color w:val="000000" w:themeColor="text1"/>
                <w:spacing w:val="-4"/>
                <w:sz w:val="23"/>
                <w:szCs w:val="23"/>
                <w:highlight w:val="none"/>
                <w14:textFill>
                  <w14:solidFill>
                    <w14:schemeClr w14:val="tx1"/>
                  </w14:solidFill>
                </w14:textFill>
              </w:rPr>
              <w:t>.0，内存</w:t>
            </w:r>
            <w:r>
              <w:rPr>
                <w:rFonts w:hint="eastAsia"/>
                <w:b w:val="0"/>
                <w:bCs w:val="0"/>
                <w:color w:val="000000" w:themeColor="text1"/>
                <w:spacing w:val="-4"/>
                <w:sz w:val="23"/>
                <w:szCs w:val="23"/>
                <w:highlight w:val="none"/>
                <w:lang w:val="en-US" w:eastAsia="zh-CN"/>
                <w14:textFill>
                  <w14:solidFill>
                    <w14:schemeClr w14:val="tx1"/>
                  </w14:solidFill>
                </w14:textFill>
              </w:rPr>
              <w:t>4</w:t>
            </w:r>
            <w:r>
              <w:rPr>
                <w:rFonts w:hint="eastAsia"/>
                <w:b w:val="0"/>
                <w:bCs w:val="0"/>
                <w:color w:val="000000" w:themeColor="text1"/>
                <w:spacing w:val="-4"/>
                <w:sz w:val="23"/>
                <w:szCs w:val="23"/>
                <w:highlight w:val="none"/>
                <w14:textFill>
                  <w14:solidFill>
                    <w14:schemeClr w14:val="tx1"/>
                  </w14:solidFill>
                </w14:textFill>
              </w:rPr>
              <w:t>GRAM，存储不低于</w:t>
            </w:r>
            <w:r>
              <w:rPr>
                <w:rFonts w:hint="eastAsia"/>
                <w:b w:val="0"/>
                <w:bCs w:val="0"/>
                <w:color w:val="000000" w:themeColor="text1"/>
                <w:spacing w:val="-4"/>
                <w:sz w:val="23"/>
                <w:szCs w:val="23"/>
                <w:highlight w:val="none"/>
                <w:lang w:val="en-US" w:eastAsia="zh-CN"/>
                <w14:textFill>
                  <w14:solidFill>
                    <w14:schemeClr w14:val="tx1"/>
                  </w14:solidFill>
                </w14:textFill>
              </w:rPr>
              <w:t>32</w:t>
            </w:r>
            <w:r>
              <w:rPr>
                <w:rFonts w:hint="eastAsia"/>
                <w:b w:val="0"/>
                <w:bCs w:val="0"/>
                <w:color w:val="000000" w:themeColor="text1"/>
                <w:spacing w:val="-4"/>
                <w:sz w:val="23"/>
                <w:szCs w:val="23"/>
                <w:highlight w:val="none"/>
                <w14:textFill>
                  <w14:solidFill>
                    <w14:schemeClr w14:val="tx1"/>
                  </w14:solidFill>
                </w14:textFill>
              </w:rPr>
              <w:t>GROM，。</w:t>
            </w:r>
          </w:p>
          <w:p w14:paraId="77CB6A8A">
            <w:pPr>
              <w:widowControl/>
              <w:adjustRightInd w:val="0"/>
              <w:snapToGrid w:val="0"/>
              <w:jc w:val="left"/>
              <w:rPr>
                <w:b w:val="0"/>
                <w:bCs w:val="0"/>
                <w:color w:val="000000" w:themeColor="text1"/>
                <w:spacing w:val="-4"/>
                <w:sz w:val="23"/>
                <w:szCs w:val="23"/>
                <w:highlight w:val="none"/>
                <w14:textFill>
                  <w14:solidFill>
                    <w14:schemeClr w14:val="tx1"/>
                  </w14:solidFill>
                </w14:textFill>
              </w:rPr>
            </w:pPr>
          </w:p>
          <w:p w14:paraId="3897024F">
            <w:pPr>
              <w:widowControl/>
              <w:adjustRightInd w:val="0"/>
              <w:snapToGrid w:val="0"/>
              <w:jc w:val="left"/>
              <w:rPr>
                <w:rFonts w:hint="eastAsia"/>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11、安卓系统主界面具有常用固定应用教学软件。安卓系统主界面具备信号源通道预览窗口，显示对应信号源当前实时画面，包括OPS、HDMI等通道，可进入全屏显示。</w:t>
            </w:r>
          </w:p>
          <w:p w14:paraId="25E4DC4A">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12、安卓系统下具有云盘网盘功能，支持在安卓联网下直接点击客户端应用程序运行打开，直接对接Windows教学白板的云端课件，云端课件既可以在Windows下使用又可以在安卓系统下使用。</w:t>
            </w:r>
          </w:p>
          <w:p w14:paraId="575C0E2E">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13、支持信号源通道的名称自定义设置，可自定义各信号源名称，满足不同场景的使用需求。</w:t>
            </w:r>
          </w:p>
          <w:p w14:paraId="3C7E48A5">
            <w:pPr>
              <w:widowControl/>
              <w:adjustRightInd w:val="0"/>
              <w:snapToGrid w:val="0"/>
              <w:jc w:val="left"/>
              <w:rPr>
                <w:rFonts w:hint="eastAsia"/>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14、支持自定义开机通道，可设置为安卓、HDMI、OPS等通道，整机开机时自动进入此通道。支持当前信号源通道无信号时自动跳转至主页，该功能可自主选择关闭或开启。</w:t>
            </w:r>
          </w:p>
          <w:p w14:paraId="0F425E1C">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15、支持信号源接入跳转功能，整机处于开机使用状态并接入信号源时，可设置自动跳转或者弹窗提示，当设置为弹窗提示时，需手动确认是否跳转。</w:t>
            </w:r>
          </w:p>
          <w:p w14:paraId="35D3CE31">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16、任意通道下，具备罗盘小工具功能，可快速实现返回、进入主页、批注、进入白板、进入设置、进入OPS、打开文件管理器、多任务等功能。</w:t>
            </w:r>
          </w:p>
          <w:p w14:paraId="2F6B6173">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17、罗盘小工具支持设置自动收起时间，可根据实际需要设定为5秒、10秒、15秒或20秒自动隐藏，也可设定为常显示不收起。</w:t>
            </w:r>
          </w:p>
          <w:p w14:paraId="283EF7AB">
            <w:pPr>
              <w:widowControl/>
              <w:adjustRightInd w:val="0"/>
              <w:snapToGrid w:val="0"/>
              <w:jc w:val="left"/>
              <w:rPr>
                <w:rFonts w:hint="eastAsia"/>
                <w:b w:val="0"/>
                <w:bCs w:val="0"/>
                <w:color w:val="000000" w:themeColor="text1"/>
                <w:spacing w:val="-4"/>
                <w:sz w:val="23"/>
                <w:szCs w:val="23"/>
                <w:highlight w:val="none"/>
                <w:lang w:eastAsia="zh-CN"/>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▲18、具有触摸悬浮菜单，支持三指罗盘跟随功能，可通过三指调用此触摸悬浮菜单到屏幕任意位置；支持任意通道下无需点击物理按键，可随时调用计算器、计时器、日历等小工具</w:t>
            </w:r>
            <w:r>
              <w:rPr>
                <w:rFonts w:hint="eastAsia"/>
                <w:b w:val="0"/>
                <w:bCs w:val="0"/>
                <w:color w:val="000000" w:themeColor="text1"/>
                <w:spacing w:val="-4"/>
                <w:sz w:val="23"/>
                <w:szCs w:val="23"/>
                <w:highlight w:val="none"/>
                <w:lang w:eastAsia="zh-CN"/>
                <w14:textFill>
                  <w14:solidFill>
                    <w14:schemeClr w14:val="tx1"/>
                  </w14:solidFill>
                </w14:textFill>
              </w:rPr>
              <w:t>。</w:t>
            </w:r>
          </w:p>
          <w:p w14:paraId="611B6456">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19、支持全通道批注功能，可在任意通道下实现批注功能，支持白色、黄色、红色、绿色、黑色等不少于10种颜色的画笔书写，并可设置笔迹的粗细。支持批注时实现屏幕下移功能。</w:t>
            </w:r>
          </w:p>
          <w:p w14:paraId="2D113C73">
            <w:pPr>
              <w:widowControl/>
              <w:adjustRightInd w:val="0"/>
              <w:snapToGrid w:val="0"/>
              <w:jc w:val="left"/>
              <w:rPr>
                <w:rFonts w:hint="eastAsia"/>
                <w:b w:val="0"/>
                <w:bCs w:val="0"/>
                <w:color w:val="000000" w:themeColor="text1"/>
                <w:spacing w:val="-4"/>
                <w:sz w:val="23"/>
                <w:szCs w:val="23"/>
                <w:highlight w:val="none"/>
                <w:lang w:eastAsia="zh-CN"/>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20、在任意信号源下，从屏幕下方任意位置向上滑动，可调用快捷菜单栏，调出的菜单栏跟随使用者所处的位置，点击菜单应用，不需要使用者移动到屏幕中间操作，涵盖教学过程中常用的功能，支持切换页面，至少包括信号源、有线网络开关、无线网络开关、热点开关、蓝牙开关、截屏、智能护眼开关、触摸感应开关、节能开关、声音调节、亮度调节、锁屏、单独听、息屏、冻屏等功能</w:t>
            </w:r>
            <w:r>
              <w:rPr>
                <w:rFonts w:hint="eastAsia"/>
                <w:b w:val="0"/>
                <w:bCs w:val="0"/>
                <w:color w:val="000000" w:themeColor="text1"/>
                <w:spacing w:val="-4"/>
                <w:sz w:val="23"/>
                <w:szCs w:val="23"/>
                <w:highlight w:val="none"/>
                <w:lang w:eastAsia="zh-CN"/>
                <w14:textFill>
                  <w14:solidFill>
                    <w14:schemeClr w14:val="tx1"/>
                  </w14:solidFill>
                </w14:textFill>
              </w:rPr>
              <w:t>。</w:t>
            </w:r>
          </w:p>
          <w:p w14:paraId="11C859E1">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21、支持文件快传功能，支持移动端和大屏端之间的文件互传，支持通过扫码来选择上传文件。支持在大屏端选择要下发的文件，可以通过扫码将文件带走，实现文件共享。</w:t>
            </w:r>
          </w:p>
          <w:p w14:paraId="4D7410EF">
            <w:pPr>
              <w:widowControl/>
              <w:adjustRightInd w:val="0"/>
              <w:snapToGrid w:val="0"/>
              <w:jc w:val="left"/>
              <w:rPr>
                <w:rFonts w:hint="eastAsia"/>
                <w:b w:val="0"/>
                <w:bCs w:val="0"/>
                <w:color w:val="000000" w:themeColor="text1"/>
                <w:spacing w:val="-4"/>
                <w:sz w:val="23"/>
                <w:szCs w:val="23"/>
                <w:highlight w:val="none"/>
                <w:lang w:eastAsia="zh-CN"/>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▲22、设备支持快速完成欢迎界面设置，支持全屏显示，不少于15种模板，支持字体、大小，颜色编辑；支持插入背景、图片、文字、音乐；支持签名功能，并可扫码带走签名及模板</w:t>
            </w:r>
            <w:r>
              <w:rPr>
                <w:rFonts w:hint="eastAsia"/>
                <w:b w:val="0"/>
                <w:bCs w:val="0"/>
                <w:color w:val="000000" w:themeColor="text1"/>
                <w:spacing w:val="-4"/>
                <w:sz w:val="23"/>
                <w:szCs w:val="23"/>
                <w:highlight w:val="none"/>
                <w:lang w:eastAsia="zh-CN"/>
                <w14:textFill>
                  <w14:solidFill>
                    <w14:schemeClr w14:val="tx1"/>
                  </w14:solidFill>
                </w14:textFill>
              </w:rPr>
              <w:t>。</w:t>
            </w:r>
          </w:p>
          <w:p w14:paraId="1A9E0CA5">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23、电脑端投屏至少支持桌面同步、镜像投屏和拓展投屏功能，支持对应控制页面点击切换；支持调节投屏清晰度，至少支持超清、高清等标准。</w:t>
            </w:r>
          </w:p>
          <w:p w14:paraId="34FA81FB">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二、内置OPS电脑</w:t>
            </w:r>
          </w:p>
          <w:p w14:paraId="7D537E2D">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1．采用标准80针OPS-C模块化电脑方案，不接受企业自定义接口，向下抽拉式设计，具有固定装置确保OPS安全。</w:t>
            </w:r>
          </w:p>
          <w:p w14:paraId="1024A4F0">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2．CPU采用Intel酷睿I5处理器或更高配置；内存：≥8G；硬盘：≥256GSSD。</w:t>
            </w:r>
          </w:p>
          <w:p w14:paraId="5C97FD63">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三、课堂教学软件：</w:t>
            </w:r>
          </w:p>
          <w:p w14:paraId="1E1E32D9">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1．软件应用模块的整合成统一界面，集中管理，方便老师在各软件之间的切换和使用，教学模块包括备课、视频展台、投屏、意见反馈等。</w:t>
            </w:r>
          </w:p>
          <w:p w14:paraId="270F8993">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2．PPT导入及插入：PPT导入可保留原文档中的音频、视频、图片、文字及动画，并可根据需要编辑、修改，最终生成白板格式的课件；支持以原生态的形式插入一个或多个PPT文档，并可在白板软件当中直接打开。</w:t>
            </w:r>
          </w:p>
          <w:p w14:paraId="3B5D9A18">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3．屏幕截图：支持一键进行屏幕截图，支持自定义截图区域，且可选择隐藏备课主窗口，方便老师快速截取屏幕图像。</w:t>
            </w:r>
          </w:p>
          <w:p w14:paraId="76E2FDAB">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4．图形插入：支持插入数学几何图形，可以对图形样式、颜色填充、边框、阴影、倒影、透明度等进行设计，根据需要可以对图形进行任意推动进行拉伸或压缩；图形排版，设置层级、旋转和对齐；文本动画，提供出现、动作和消失等动画模式，并可对动画开始的时间、顺序进行设计。</w:t>
            </w:r>
          </w:p>
          <w:p w14:paraId="4F1CEDAC">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5．支持学校老师通过手机号码注册账号，支持手机验证码，账号、等登录方式；老师的个人账号提供不少于50G云端存储空间，用户无需通过完成特定任务就能获取，方便老师存储资料。</w:t>
            </w:r>
          </w:p>
          <w:p w14:paraId="12115984">
            <w:pPr>
              <w:widowControl/>
              <w:adjustRightInd w:val="0"/>
              <w:snapToGrid w:val="0"/>
              <w:jc w:val="left"/>
              <w:rPr>
                <w:rFonts w:hint="eastAsia"/>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6．云资源分享：分享者可将课件、视频、文档等各类云资源精准推送至指定人员，可设定分享提取码，提取码可随机生成也可自定义；为确保时效性，分享资源可设定有效期。</w:t>
            </w:r>
          </w:p>
          <w:p w14:paraId="5566E0A4">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四、云盘功能：</w:t>
            </w:r>
          </w:p>
          <w:p w14:paraId="7DC44A00">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1．云盘支持多种打开方式，支持在安卓联网下直接点击客户端应用程序运行打开。</w:t>
            </w:r>
          </w:p>
          <w:p w14:paraId="3B434269">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2．多种登录方式：为使用方全体教师配备个人账号，手机号码注册，支持多种登录方式：账号登录，短信登录不小于50G的个人云空间。</w:t>
            </w:r>
          </w:p>
          <w:p w14:paraId="0A907149">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3．云资源下载到本地的资源数据，在老师账号退出的时候可自动清除，以保证数据权限化管理，黑板随账号变化自动清除之前数据及节省本地存储空间。</w:t>
            </w:r>
          </w:p>
          <w:p w14:paraId="6ADF91C5">
            <w:pPr>
              <w:widowControl/>
              <w:adjustRightInd w:val="0"/>
              <w:snapToGrid w:val="0"/>
              <w:jc w:val="left"/>
              <w:rPr>
                <w:rFonts w:hint="eastAsia"/>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▲4．提供形状、思维导图、分屏、小黑板、截图、录屏、撤销、还原、放大镜、计时器、幕布、漫游等通用工具。</w:t>
            </w:r>
          </w:p>
          <w:p w14:paraId="02FD05DD">
            <w:pPr>
              <w:widowControl/>
              <w:adjustRightInd w:val="0"/>
              <w:snapToGrid w:val="0"/>
              <w:jc w:val="left"/>
              <w:rPr>
                <w:b w:val="0"/>
                <w:bCs w:val="0"/>
                <w:color w:val="000000" w:themeColor="text1"/>
                <w:spacing w:val="-4"/>
                <w:sz w:val="23"/>
                <w:szCs w:val="23"/>
                <w:highlight w:val="none"/>
                <w14:textFill>
                  <w14:solidFill>
                    <w14:schemeClr w14:val="tx1"/>
                  </w14:solidFill>
                </w14:textFill>
              </w:rPr>
            </w:pPr>
          </w:p>
          <w:p w14:paraId="3A169985">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五、录屏功能：</w:t>
            </w:r>
          </w:p>
          <w:p w14:paraId="7CF5F9BD">
            <w:pPr>
              <w:widowControl/>
              <w:adjustRightInd w:val="0"/>
              <w:snapToGrid w:val="0"/>
              <w:jc w:val="left"/>
              <w:rPr>
                <w:rFonts w:hint="eastAsia"/>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1．支持对录制完成的视频进行后期编辑，包括合并多个视频文件、剪切视频片段以及预览编辑后的视频效果；支持在视频中加入不少于24个文字水印。在添加水印时，可以选择字体大小、字体颜色、透明度等设置，可以自由设定水印在视频中的显示位置。</w:t>
            </w:r>
          </w:p>
          <w:p w14:paraId="42DF882C">
            <w:pPr>
              <w:widowControl/>
              <w:adjustRightInd w:val="0"/>
              <w:snapToGrid w:val="0"/>
              <w:jc w:val="left"/>
              <w:rPr>
                <w:b w:val="0"/>
                <w:bCs w:val="0"/>
                <w:color w:val="000000" w:themeColor="text1"/>
                <w:spacing w:val="-4"/>
                <w:sz w:val="23"/>
                <w:szCs w:val="23"/>
                <w:highlight w:val="none"/>
                <w14:textFill>
                  <w14:solidFill>
                    <w14:schemeClr w14:val="tx1"/>
                  </w14:solidFill>
                </w14:textFill>
              </w:rPr>
            </w:pPr>
          </w:p>
          <w:p w14:paraId="3CC59F37">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2．支持仅系统、仅麦克风、系统与麦克风对录制音源设置；支持分辨率、录制区域进行设置。</w:t>
            </w:r>
          </w:p>
          <w:p w14:paraId="67D55AB0">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3．支持选择使用录制倒计时功能，可随意设置录制时间。支持查看录制视频的文件名，时间，文件大小。录制的视频自动生成视频列表，并可在列表内点击播放，查看文件位置，以及删除操作。</w:t>
            </w:r>
          </w:p>
          <w:p w14:paraId="3A4C8692">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六、集中控制管理平台：</w:t>
            </w:r>
          </w:p>
          <w:p w14:paraId="3D766D4B">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1．平台采用B／s架构设计，可在Windows、Android、ioS等多种不同的操作系统上通过网页浏览器登陆控制智能交互设备。</w:t>
            </w:r>
          </w:p>
          <w:p w14:paraId="062199BF">
            <w:pPr>
              <w:widowControl/>
              <w:adjustRightInd w:val="0"/>
              <w:snapToGrid w:val="0"/>
              <w:jc w:val="left"/>
              <w:rPr>
                <w:rFonts w:hint="eastAsia"/>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2．支持两种部署方式，可直接部署在共有云平台上，学校本地无需部署服务器，智能交互设备只需联网即可接受管控。也支持后期按照需求升级成本地化部署，服务器部署在学校本地，在局域网内进行管理，确保信息安全。</w:t>
            </w:r>
          </w:p>
          <w:p w14:paraId="655D1297">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3．支持两种管理员账号，包括学校管理员账号和老师管理员账号，老师管理员账号由学校管理员创建，并支持设置老师管理员的权限，包括可管理的设备列表权限和可管理的功能菜单权限。</w:t>
            </w:r>
          </w:p>
          <w:p w14:paraId="456D0600">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4．支持实时监控已连接的智能交互设备状态，支持不少于12台设备的略缩预览以及单设备全屏查看；可远程监控智能交互设备开关机状态、系统运行时间、开机时间、最大不关机时间、异常断电情况、操作系统版本、CPU、内存、硬盘大小及剩余空间和内存使用率。</w:t>
            </w:r>
          </w:p>
          <w:p w14:paraId="60CD306C">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5．管理平台支持远程指令控制，支持单台设备控制或多台设备批量控制，包括：关机、屏幕锁（支持自定义解锁密码）、打铃、启用／禁用U盘等。</w:t>
            </w:r>
          </w:p>
          <w:p w14:paraId="7341D80B">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6．管理平台具有屏幕锁功能，可对智能交互设备实时锁屏和解锁屏幕，也可按照周一至周日实行定时锁屏和解锁。支持平台自定义解锁密码。</w:t>
            </w:r>
          </w:p>
          <w:p w14:paraId="64E66FEA">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7．管理平台支持远程打铃，具有清脆、柔和、标准三种铃声类型，支持铃声试听，可选择打铃时长，包括10s，20s和30s等，最长可选择2min。也可按照周一至周日实行定时打铃。</w:t>
            </w:r>
          </w:p>
          <w:p w14:paraId="6BD9C057">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8．管理平台具有安全管理功能，由平台开启和关闭智能交互设备的U盘识别功能，如后台禁用智能交互设备的U盘，则插入U盘后无法读取。</w:t>
            </w:r>
          </w:p>
          <w:p w14:paraId="125E0BC2">
            <w:pPr>
              <w:widowControl/>
              <w:adjustRightInd w:val="0"/>
              <w:snapToGrid w:val="0"/>
              <w:jc w:val="left"/>
              <w:rPr>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14:textFill>
                  <w14:solidFill>
                    <w14:schemeClr w14:val="tx1"/>
                  </w14:solidFill>
                </w14:textFill>
              </w:rPr>
              <w:t>9．管理平台具有图片展播功能，可向智能交互设备发送不低于10张图片，设备端将进行轮播展示，平台可设定轮播时长和速度。</w:t>
            </w:r>
          </w:p>
          <w:p w14:paraId="365867F6">
            <w:pPr>
              <w:widowControl/>
              <w:adjustRightInd w:val="0"/>
              <w:snapToGrid w:val="0"/>
              <w:jc w:val="left"/>
              <w:rPr>
                <w:rFonts w:hint="eastAsia"/>
                <w:b w:val="0"/>
                <w:bCs w:val="0"/>
                <w:color w:val="000000" w:themeColor="text1"/>
                <w:spacing w:val="-4"/>
                <w:sz w:val="23"/>
                <w:szCs w:val="23"/>
                <w:highlight w:val="none"/>
                <w14:textFill>
                  <w14:solidFill>
                    <w14:schemeClr w14:val="tx1"/>
                  </w14:solidFill>
                </w14:textFill>
              </w:rPr>
            </w:pPr>
            <w:r>
              <w:rPr>
                <w:rFonts w:hint="eastAsia"/>
                <w:b w:val="0"/>
                <w:bCs w:val="0"/>
                <w:color w:val="000000" w:themeColor="text1"/>
                <w:spacing w:val="-4"/>
                <w:sz w:val="23"/>
                <w:szCs w:val="23"/>
                <w:highlight w:val="none"/>
                <w:lang w:val="en-US" w:eastAsia="zh-CN"/>
                <w14:textFill>
                  <w14:solidFill>
                    <w14:schemeClr w14:val="tx1"/>
                  </w14:solidFill>
                </w14:textFill>
              </w:rPr>
              <w:t>10.</w:t>
            </w:r>
            <w:r>
              <w:rPr>
                <w:rFonts w:hint="eastAsia"/>
                <w:b w:val="0"/>
                <w:bCs w:val="0"/>
                <w:color w:val="000000" w:themeColor="text1"/>
                <w:spacing w:val="-4"/>
                <w:sz w:val="23"/>
                <w:szCs w:val="23"/>
                <w:highlight w:val="none"/>
                <w14:textFill>
                  <w14:solidFill>
                    <w14:schemeClr w14:val="tx1"/>
                  </w14:solidFill>
                </w14:textFill>
              </w:rPr>
              <w:t>管理平台可推送视频、图片、ppt、word等文件到指定智能交互设备，支持单个文件上传和批量上传，支持依据文件的重要性进行状态设定，可设置是否下载后自动打开。</w:t>
            </w:r>
          </w:p>
          <w:p w14:paraId="6EE82C30">
            <w:pPr>
              <w:widowControl/>
              <w:adjustRightInd w:val="0"/>
              <w:snapToGrid w:val="0"/>
              <w:jc w:val="left"/>
              <w:rPr>
                <w:color w:val="000000" w:themeColor="text1"/>
                <w:highlight w:val="none"/>
                <w14:textFill>
                  <w14:solidFill>
                    <w14:schemeClr w14:val="tx1"/>
                  </w14:solidFill>
                </w14:textFill>
              </w:rPr>
            </w:pPr>
          </w:p>
        </w:tc>
      </w:tr>
      <w:tr w14:paraId="3788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5E74B72F">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27</w:t>
            </w:r>
          </w:p>
        </w:tc>
        <w:tc>
          <w:tcPr>
            <w:tcW w:w="992" w:type="dxa"/>
            <w:tcBorders>
              <w:top w:val="single" w:color="auto" w:sz="4" w:space="0"/>
              <w:left w:val="single" w:color="auto" w:sz="4" w:space="0"/>
              <w:bottom w:val="single" w:color="auto" w:sz="4" w:space="0"/>
              <w:right w:val="single" w:color="auto" w:sz="4" w:space="0"/>
            </w:tcBorders>
            <w:vAlign w:val="center"/>
          </w:tcPr>
          <w:p w14:paraId="127D51E9">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5"/>
                <w:sz w:val="23"/>
                <w:szCs w:val="23"/>
                <w:highlight w:val="none"/>
                <w14:textFill>
                  <w14:solidFill>
                    <w14:schemeClr w14:val="tx1"/>
                  </w14:solidFill>
                </w14:textFill>
              </w:rPr>
              <w:t>多媒体讲台</w:t>
            </w:r>
          </w:p>
        </w:tc>
        <w:tc>
          <w:tcPr>
            <w:tcW w:w="567" w:type="dxa"/>
            <w:tcBorders>
              <w:top w:val="single" w:color="auto" w:sz="4" w:space="0"/>
              <w:left w:val="single" w:color="auto" w:sz="4" w:space="0"/>
              <w:bottom w:val="single" w:color="auto" w:sz="4" w:space="0"/>
              <w:right w:val="single" w:color="auto" w:sz="4" w:space="0"/>
            </w:tcBorders>
            <w:noWrap/>
            <w:vAlign w:val="top"/>
          </w:tcPr>
          <w:p w14:paraId="465A2E5A">
            <w:pPr>
              <w:spacing w:line="372" w:lineRule="auto"/>
              <w:rPr>
                <w:rFonts w:ascii="Arial"/>
                <w:color w:val="000000" w:themeColor="text1"/>
                <w:sz w:val="21"/>
                <w:highlight w:val="none"/>
                <w14:textFill>
                  <w14:solidFill>
                    <w14:schemeClr w14:val="tx1"/>
                  </w14:solidFill>
                </w14:textFill>
              </w:rPr>
            </w:pPr>
          </w:p>
          <w:p w14:paraId="7398C659">
            <w:pPr>
              <w:pStyle w:val="337"/>
              <w:spacing w:before="74" w:line="220" w:lineRule="auto"/>
              <w:rPr>
                <w:color w:val="000000" w:themeColor="text1"/>
                <w:sz w:val="23"/>
                <w:szCs w:val="23"/>
                <w:highlight w:val="none"/>
                <w14:textFill>
                  <w14:solidFill>
                    <w14:schemeClr w14:val="tx1"/>
                  </w14:solidFill>
                </w14:textFill>
              </w:rPr>
            </w:pPr>
            <w:r>
              <w:rPr>
                <w:color w:val="000000" w:themeColor="text1"/>
                <w:sz w:val="23"/>
                <w:szCs w:val="23"/>
                <w:highlight w:val="none"/>
                <w14:textFill>
                  <w14:solidFill>
                    <w14:schemeClr w14:val="tx1"/>
                  </w14:solidFill>
                </w14:textFill>
              </w:rPr>
              <w:t>套</w:t>
            </w:r>
          </w:p>
        </w:tc>
        <w:tc>
          <w:tcPr>
            <w:tcW w:w="993" w:type="dxa"/>
            <w:tcBorders>
              <w:top w:val="single" w:color="auto" w:sz="4" w:space="0"/>
              <w:left w:val="single" w:color="auto" w:sz="4" w:space="0"/>
              <w:bottom w:val="single" w:color="auto" w:sz="4" w:space="0"/>
              <w:right w:val="single" w:color="auto" w:sz="4" w:space="0"/>
            </w:tcBorders>
            <w:vAlign w:val="top"/>
          </w:tcPr>
          <w:p w14:paraId="6770A89A">
            <w:pPr>
              <w:spacing w:line="394" w:lineRule="auto"/>
              <w:rPr>
                <w:rFonts w:ascii="Arial"/>
                <w:color w:val="000000" w:themeColor="text1"/>
                <w:sz w:val="21"/>
                <w:highlight w:val="none"/>
                <w14:textFill>
                  <w14:solidFill>
                    <w14:schemeClr w14:val="tx1"/>
                  </w14:solidFill>
                </w14:textFill>
              </w:rPr>
            </w:pPr>
          </w:p>
          <w:p w14:paraId="079D07D1">
            <w:pPr>
              <w:pStyle w:val="337"/>
              <w:spacing w:before="75" w:line="241" w:lineRule="auto"/>
              <w:ind w:left="208" w:leftChars="0"/>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color w:val="000000" w:themeColor="text1"/>
                <w:sz w:val="23"/>
                <w:szCs w:val="23"/>
                <w:highlight w:val="none"/>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097691AD">
            <w:pPr>
              <w:widowControl/>
              <w:adjustRightInd w:val="0"/>
              <w:snapToGrid w:val="0"/>
              <w:jc w:val="left"/>
              <w:rPr>
                <w:color w:val="000000" w:themeColor="text1"/>
                <w:highlight w:val="none"/>
                <w14:textFill>
                  <w14:solidFill>
                    <w14:schemeClr w14:val="tx1"/>
                  </w14:solidFill>
                </w14:textFill>
              </w:rPr>
            </w:pPr>
            <w:r>
              <w:rPr>
                <w:b w:val="0"/>
                <w:bCs w:val="0"/>
                <w:color w:val="000000" w:themeColor="text1"/>
                <w:spacing w:val="-2"/>
                <w:sz w:val="23"/>
                <w:szCs w:val="23"/>
                <w:highlight w:val="none"/>
                <w14:textFill>
                  <w14:solidFill>
                    <w14:schemeClr w14:val="tx1"/>
                  </w14:solidFill>
                </w14:textFill>
              </w:rPr>
              <w:t>规格：1100mm*780mm*1000mm;</w:t>
            </w:r>
            <w:r>
              <w:rPr>
                <w:b w:val="0"/>
                <w:bCs w:val="0"/>
                <w:color w:val="000000" w:themeColor="text1"/>
                <w:spacing w:val="-3"/>
                <w:sz w:val="23"/>
                <w:szCs w:val="23"/>
                <w:highlight w:val="none"/>
                <w14:textFill>
                  <w14:solidFill>
                    <w14:schemeClr w14:val="tx1"/>
                  </w14:solidFill>
                </w14:textFill>
              </w:rPr>
              <w:t>采用1.2mm优质冷轧钢板，表层经典喷塑钢，强度高，</w:t>
            </w:r>
            <w:r>
              <w:rPr>
                <w:b w:val="0"/>
                <w:bCs w:val="0"/>
                <w:color w:val="000000" w:themeColor="text1"/>
                <w:spacing w:val="-12"/>
                <w:sz w:val="23"/>
                <w:szCs w:val="23"/>
                <w:highlight w:val="none"/>
                <w14:textFill>
                  <w14:solidFill>
                    <w14:schemeClr w14:val="tx1"/>
                  </w14:solidFill>
                </w14:textFill>
              </w:rPr>
              <w:t>结构坚固。盖门采用翻转设计，人性化设计。钢木</w:t>
            </w:r>
            <w:r>
              <w:rPr>
                <w:b w:val="0"/>
                <w:bCs w:val="0"/>
                <w:color w:val="000000" w:themeColor="text1"/>
                <w:spacing w:val="-13"/>
                <w:sz w:val="23"/>
                <w:szCs w:val="23"/>
                <w:highlight w:val="none"/>
                <w14:textFill>
                  <w14:solidFill>
                    <w14:schemeClr w14:val="tx1"/>
                  </w14:solidFill>
                </w14:textFill>
              </w:rPr>
              <w:t>结合材料一体成型，实木扶手，</w:t>
            </w:r>
            <w:r>
              <w:rPr>
                <w:b w:val="0"/>
                <w:bCs w:val="0"/>
                <w:color w:val="000000" w:themeColor="text1"/>
                <w:sz w:val="23"/>
                <w:szCs w:val="23"/>
                <w:highlight w:val="none"/>
                <w14:textFill>
                  <w14:solidFill>
                    <w14:schemeClr w14:val="tx1"/>
                  </w14:solidFill>
                </w14:textFill>
              </w:rPr>
              <w:t xml:space="preserve"> </w:t>
            </w:r>
            <w:r>
              <w:rPr>
                <w:b w:val="0"/>
                <w:bCs w:val="0"/>
                <w:color w:val="000000" w:themeColor="text1"/>
                <w:spacing w:val="-3"/>
                <w:sz w:val="23"/>
                <w:szCs w:val="23"/>
                <w:highlight w:val="none"/>
                <w14:textFill>
                  <w14:solidFill>
                    <w14:schemeClr w14:val="tx1"/>
                  </w14:solidFill>
                </w14:textFill>
              </w:rPr>
              <w:t>桌面木质耐划台面，全封闭式结构，保障了多媒体设备的</w:t>
            </w:r>
            <w:r>
              <w:rPr>
                <w:b w:val="0"/>
                <w:bCs w:val="0"/>
                <w:color w:val="000000" w:themeColor="text1"/>
                <w:spacing w:val="-4"/>
                <w:sz w:val="23"/>
                <w:szCs w:val="23"/>
                <w:highlight w:val="none"/>
                <w14:textFill>
                  <w14:solidFill>
                    <w14:schemeClr w14:val="tx1"/>
                  </w14:solidFill>
                </w14:textFill>
              </w:rPr>
              <w:t>安全性。</w:t>
            </w:r>
          </w:p>
        </w:tc>
      </w:tr>
      <w:tr w14:paraId="5C1F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5D10B226">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28</w:t>
            </w:r>
          </w:p>
        </w:tc>
        <w:tc>
          <w:tcPr>
            <w:tcW w:w="992" w:type="dxa"/>
            <w:tcBorders>
              <w:top w:val="single" w:color="auto" w:sz="4" w:space="0"/>
              <w:left w:val="single" w:color="auto" w:sz="4" w:space="0"/>
              <w:bottom w:val="single" w:color="auto" w:sz="4" w:space="0"/>
              <w:right w:val="single" w:color="auto" w:sz="4" w:space="0"/>
            </w:tcBorders>
            <w:vAlign w:val="center"/>
          </w:tcPr>
          <w:p w14:paraId="5893CBBF">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9"/>
                <w:sz w:val="23"/>
                <w:szCs w:val="23"/>
                <w:highlight w:val="none"/>
                <w14:textFill>
                  <w14:solidFill>
                    <w14:schemeClr w14:val="tx1"/>
                  </w14:solidFill>
                </w14:textFill>
              </w:rPr>
              <w:t>空调</w:t>
            </w:r>
          </w:p>
        </w:tc>
        <w:tc>
          <w:tcPr>
            <w:tcW w:w="567" w:type="dxa"/>
            <w:tcBorders>
              <w:top w:val="single" w:color="auto" w:sz="4" w:space="0"/>
              <w:left w:val="single" w:color="auto" w:sz="4" w:space="0"/>
              <w:bottom w:val="single" w:color="auto" w:sz="4" w:space="0"/>
              <w:right w:val="single" w:color="auto" w:sz="4" w:space="0"/>
            </w:tcBorders>
            <w:noWrap/>
            <w:vAlign w:val="center"/>
          </w:tcPr>
          <w:p w14:paraId="37725762">
            <w:pPr>
              <w:widowControl/>
              <w:jc w:val="center"/>
              <w:rPr>
                <w:color w:val="000000" w:themeColor="text1"/>
                <w:sz w:val="23"/>
                <w:szCs w:val="23"/>
                <w:highlight w:val="none"/>
                <w14:textFill>
                  <w14:solidFill>
                    <w14:schemeClr w14:val="tx1"/>
                  </w14:solidFill>
                </w14:textFill>
              </w:rPr>
            </w:pPr>
            <w:r>
              <w:rPr>
                <w:rFonts w:hint="eastAsia" w:eastAsia="宋体"/>
                <w:color w:val="000000" w:themeColor="text1"/>
                <w:sz w:val="23"/>
                <w:szCs w:val="23"/>
                <w:highlight w:val="none"/>
                <w:lang w:val="en-US" w:eastAsia="zh-CN"/>
                <w14:textFill>
                  <w14:solidFill>
                    <w14:schemeClr w14:val="tx1"/>
                  </w14:solidFill>
                </w14:textFill>
              </w:rPr>
              <w:t>台</w:t>
            </w:r>
          </w:p>
        </w:tc>
        <w:tc>
          <w:tcPr>
            <w:tcW w:w="993" w:type="dxa"/>
            <w:tcBorders>
              <w:top w:val="single" w:color="auto" w:sz="4" w:space="0"/>
              <w:left w:val="single" w:color="auto" w:sz="4" w:space="0"/>
              <w:bottom w:val="single" w:color="auto" w:sz="4" w:space="0"/>
              <w:right w:val="single" w:color="auto" w:sz="4" w:space="0"/>
            </w:tcBorders>
            <w:vAlign w:val="center"/>
          </w:tcPr>
          <w:p w14:paraId="66ED98BB">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2</w:t>
            </w:r>
          </w:p>
        </w:tc>
        <w:tc>
          <w:tcPr>
            <w:tcW w:w="7326" w:type="dxa"/>
            <w:tcBorders>
              <w:top w:val="single" w:color="auto" w:sz="4" w:space="0"/>
              <w:left w:val="single" w:color="auto" w:sz="4" w:space="0"/>
              <w:bottom w:val="single" w:color="auto" w:sz="4" w:space="0"/>
              <w:right w:val="single" w:color="auto" w:sz="4" w:space="0"/>
            </w:tcBorders>
            <w:vAlign w:val="center"/>
          </w:tcPr>
          <w:p w14:paraId="4DB462AC">
            <w:pPr>
              <w:pStyle w:val="337"/>
              <w:spacing w:before="33" w:line="219" w:lineRule="auto"/>
              <w:ind w:left="2"/>
              <w:rPr>
                <w:b w:val="0"/>
                <w:bCs w:val="0"/>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r>
              <w:rPr>
                <w:b w:val="0"/>
                <w:bCs w:val="0"/>
                <w:color w:val="000000" w:themeColor="text1"/>
                <w:spacing w:val="1"/>
                <w:sz w:val="23"/>
                <w:szCs w:val="23"/>
                <w:highlight w:val="none"/>
                <w14:textFill>
                  <w14:solidFill>
                    <w14:schemeClr w14:val="tx1"/>
                  </w14:solidFill>
                </w14:textFill>
              </w:rPr>
              <w:t>空调类型：吊顶吸附式空调</w:t>
            </w:r>
          </w:p>
          <w:p w14:paraId="082031EE">
            <w:pPr>
              <w:pStyle w:val="337"/>
              <w:spacing w:before="48" w:line="219" w:lineRule="auto"/>
              <w:ind w:left="2"/>
              <w:rPr>
                <w:b w:val="0"/>
                <w:bCs w:val="0"/>
                <w:color w:val="000000" w:themeColor="text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冷暖类型：冷暖</w:t>
            </w:r>
          </w:p>
          <w:p w14:paraId="566B1D2C">
            <w:pPr>
              <w:pStyle w:val="337"/>
              <w:spacing w:before="67" w:line="219" w:lineRule="auto"/>
              <w:ind w:left="2"/>
              <w:rPr>
                <w:b w:val="0"/>
                <w:bCs w:val="0"/>
                <w:color w:val="000000" w:themeColor="text1"/>
                <w:sz w:val="23"/>
                <w:szCs w:val="23"/>
                <w:highlight w:val="none"/>
                <w14:textFill>
                  <w14:solidFill>
                    <w14:schemeClr w14:val="tx1"/>
                  </w14:solidFill>
                </w14:textFill>
              </w:rPr>
            </w:pPr>
            <w:r>
              <w:rPr>
                <w:b w:val="0"/>
                <w:bCs w:val="0"/>
                <w:color w:val="000000" w:themeColor="text1"/>
                <w:spacing w:val="2"/>
                <w:sz w:val="23"/>
                <w:szCs w:val="23"/>
                <w:highlight w:val="none"/>
                <w14:textFill>
                  <w14:solidFill>
                    <w14:schemeClr w14:val="tx1"/>
                  </w14:solidFill>
                </w14:textFill>
              </w:rPr>
              <w:t>匹数：5匹</w:t>
            </w:r>
          </w:p>
          <w:p w14:paraId="754252BE">
            <w:pPr>
              <w:pStyle w:val="337"/>
              <w:spacing w:before="47" w:line="219" w:lineRule="auto"/>
              <w:ind w:left="2"/>
              <w:rPr>
                <w:b w:val="0"/>
                <w:bCs w:val="0"/>
                <w:color w:val="000000" w:themeColor="text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电压/频率：380V/50</w:t>
            </w:r>
            <w:r>
              <w:rPr>
                <w:b w:val="0"/>
                <w:bCs w:val="0"/>
                <w:color w:val="000000" w:themeColor="text1"/>
                <w:sz w:val="23"/>
                <w:szCs w:val="23"/>
                <w:highlight w:val="none"/>
                <w14:textFill>
                  <w14:solidFill>
                    <w14:schemeClr w14:val="tx1"/>
                  </w14:solidFill>
                </w14:textFill>
              </w:rPr>
              <w:t>Hz</w:t>
            </w:r>
          </w:p>
          <w:p w14:paraId="553ED8A5">
            <w:pPr>
              <w:pStyle w:val="337"/>
              <w:spacing w:before="35" w:line="219" w:lineRule="auto"/>
              <w:ind w:left="2"/>
              <w:rPr>
                <w:b w:val="0"/>
                <w:bCs w:val="0"/>
                <w:color w:val="000000" w:themeColor="text1"/>
                <w:sz w:val="23"/>
                <w:szCs w:val="23"/>
                <w:highlight w:val="none"/>
                <w14:textFill>
                  <w14:solidFill>
                    <w14:schemeClr w14:val="tx1"/>
                  </w14:solidFill>
                </w14:textFill>
              </w:rPr>
            </w:pPr>
            <w:r>
              <w:rPr>
                <w:b w:val="0"/>
                <w:bCs w:val="0"/>
                <w:color w:val="000000" w:themeColor="text1"/>
                <w:spacing w:val="-2"/>
                <w:sz w:val="23"/>
                <w:szCs w:val="23"/>
                <w:highlight w:val="none"/>
                <w14:textFill>
                  <w14:solidFill>
                    <w14:schemeClr w14:val="tx1"/>
                  </w14:solidFill>
                </w14:textFill>
              </w:rPr>
              <w:t>制冷剂：R32</w:t>
            </w:r>
          </w:p>
          <w:p w14:paraId="783FFBC8">
            <w:pPr>
              <w:pStyle w:val="337"/>
              <w:spacing w:before="48" w:line="219" w:lineRule="auto"/>
              <w:ind w:left="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制热功率(W):≥3900</w:t>
            </w:r>
          </w:p>
          <w:p w14:paraId="733DDEE3">
            <w:pPr>
              <w:pStyle w:val="337"/>
              <w:spacing w:before="27" w:line="219" w:lineRule="auto"/>
              <w:ind w:left="2"/>
              <w:rPr>
                <w:b w:val="0"/>
                <w:bCs w:val="0"/>
                <w:color w:val="000000" w:themeColor="text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循环风量(m3/h):≥1750</w:t>
            </w:r>
          </w:p>
          <w:p w14:paraId="14421FF9">
            <w:pPr>
              <w:pStyle w:val="337"/>
              <w:spacing w:before="48" w:line="220" w:lineRule="auto"/>
              <w:ind w:left="2"/>
              <w:rPr>
                <w:b w:val="0"/>
                <w:bCs w:val="0"/>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r>
              <w:rPr>
                <w:b w:val="0"/>
                <w:bCs w:val="0"/>
                <w:color w:val="000000" w:themeColor="text1"/>
                <w:spacing w:val="-1"/>
                <w:sz w:val="23"/>
                <w:szCs w:val="23"/>
                <w:highlight w:val="none"/>
                <w14:textFill>
                  <w14:solidFill>
                    <w14:schemeClr w14:val="tx1"/>
                  </w14:solidFill>
                </w14:textFill>
              </w:rPr>
              <w:t>制热量(W):≥12500</w:t>
            </w:r>
          </w:p>
          <w:p w14:paraId="4EC85ED2">
            <w:pPr>
              <w:pStyle w:val="337"/>
              <w:spacing w:before="65" w:line="219" w:lineRule="auto"/>
              <w:ind w:left="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制冷功率(W):≥3800</w:t>
            </w:r>
          </w:p>
          <w:p w14:paraId="72EDB82B">
            <w:pPr>
              <w:pStyle w:val="337"/>
              <w:spacing w:before="58" w:line="220" w:lineRule="auto"/>
              <w:ind w:left="2"/>
              <w:rPr>
                <w:b w:val="0"/>
                <w:bCs w:val="0"/>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r>
              <w:rPr>
                <w:b w:val="0"/>
                <w:bCs w:val="0"/>
                <w:color w:val="000000" w:themeColor="text1"/>
                <w:spacing w:val="-1"/>
                <w:sz w:val="23"/>
                <w:szCs w:val="23"/>
                <w:highlight w:val="none"/>
                <w14:textFill>
                  <w14:solidFill>
                    <w14:schemeClr w14:val="tx1"/>
                  </w14:solidFill>
                </w14:textFill>
              </w:rPr>
              <w:t>制冷量(W):≥12000</w:t>
            </w:r>
          </w:p>
          <w:p w14:paraId="4944EE7E">
            <w:pPr>
              <w:widowControl/>
              <w:adjustRightInd w:val="0"/>
              <w:snapToGrid w:val="0"/>
              <w:jc w:val="left"/>
              <w:rPr>
                <w:color w:val="000000" w:themeColor="text1"/>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含铜管、冷凝管、打孔、挂架等五金配件，安装调试。</w:t>
            </w:r>
          </w:p>
        </w:tc>
      </w:tr>
      <w:tr w14:paraId="6445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67E2D2BD">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29</w:t>
            </w:r>
          </w:p>
        </w:tc>
        <w:tc>
          <w:tcPr>
            <w:tcW w:w="992" w:type="dxa"/>
            <w:tcBorders>
              <w:top w:val="single" w:color="auto" w:sz="4" w:space="0"/>
              <w:left w:val="single" w:color="auto" w:sz="4" w:space="0"/>
              <w:bottom w:val="single" w:color="auto" w:sz="4" w:space="0"/>
              <w:right w:val="single" w:color="auto" w:sz="4" w:space="0"/>
            </w:tcBorders>
            <w:vAlign w:val="center"/>
          </w:tcPr>
          <w:p w14:paraId="5C990A61">
            <w:pPr>
              <w:spacing w:line="256" w:lineRule="auto"/>
              <w:rPr>
                <w:rFonts w:ascii="Arial"/>
                <w:color w:val="000000" w:themeColor="text1"/>
                <w:sz w:val="21"/>
                <w:highlight w:val="none"/>
                <w14:textFill>
                  <w14:solidFill>
                    <w14:schemeClr w14:val="tx1"/>
                  </w14:solidFill>
                </w14:textFill>
              </w:rPr>
            </w:pPr>
          </w:p>
          <w:p w14:paraId="7BA6F6FB">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1"/>
                <w:sz w:val="23"/>
                <w:szCs w:val="23"/>
                <w:highlight w:val="none"/>
                <w14:textFill>
                  <w14:solidFill>
                    <w14:schemeClr w14:val="tx1"/>
                  </w14:solidFill>
                </w14:textFill>
              </w:rPr>
              <w:t>无死角监控</w:t>
            </w:r>
          </w:p>
        </w:tc>
        <w:tc>
          <w:tcPr>
            <w:tcW w:w="567" w:type="dxa"/>
            <w:tcBorders>
              <w:top w:val="single" w:color="auto" w:sz="4" w:space="0"/>
              <w:left w:val="single" w:color="auto" w:sz="4" w:space="0"/>
              <w:bottom w:val="single" w:color="auto" w:sz="4" w:space="0"/>
              <w:right w:val="single" w:color="auto" w:sz="4" w:space="0"/>
            </w:tcBorders>
            <w:noWrap/>
            <w:vAlign w:val="center"/>
          </w:tcPr>
          <w:p w14:paraId="5E2E5389">
            <w:pPr>
              <w:widowControl/>
              <w:jc w:val="center"/>
              <w:rPr>
                <w:color w:val="000000" w:themeColor="text1"/>
                <w:sz w:val="23"/>
                <w:szCs w:val="23"/>
                <w:highlight w:val="none"/>
                <w14:textFill>
                  <w14:solidFill>
                    <w14:schemeClr w14:val="tx1"/>
                  </w14:solidFill>
                </w14:textFill>
              </w:rPr>
            </w:pPr>
            <w:r>
              <w:rPr>
                <w:rFonts w:hint="eastAsia" w:eastAsia="宋体"/>
                <w:color w:val="000000" w:themeColor="text1"/>
                <w:sz w:val="23"/>
                <w:szCs w:val="23"/>
                <w:highlight w:val="none"/>
                <w:lang w:val="en-US" w:eastAsia="zh-CN"/>
                <w14:textFill>
                  <w14:solidFill>
                    <w14:schemeClr w14:val="tx1"/>
                  </w14:solidFill>
                </w14:textFill>
              </w:rPr>
              <w:t>套</w:t>
            </w:r>
          </w:p>
        </w:tc>
        <w:tc>
          <w:tcPr>
            <w:tcW w:w="993" w:type="dxa"/>
            <w:tcBorders>
              <w:top w:val="single" w:color="auto" w:sz="4" w:space="0"/>
              <w:left w:val="single" w:color="auto" w:sz="4" w:space="0"/>
              <w:bottom w:val="single" w:color="auto" w:sz="4" w:space="0"/>
              <w:right w:val="single" w:color="auto" w:sz="4" w:space="0"/>
            </w:tcBorders>
            <w:vAlign w:val="center"/>
          </w:tcPr>
          <w:p w14:paraId="1D05C9A3">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31AE35C3">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一、智能球型摄像机2台</w:t>
            </w:r>
          </w:p>
          <w:p w14:paraId="019B2E89">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▲1、</w:t>
            </w:r>
            <w:r>
              <w:rPr>
                <w:rFonts w:hint="default"/>
                <w:b w:val="0"/>
                <w:bCs w:val="0"/>
                <w:color w:val="000000" w:themeColor="text1"/>
                <w:spacing w:val="-1"/>
                <w:sz w:val="23"/>
                <w:szCs w:val="23"/>
                <w:highlight w:val="none"/>
                <w14:textFill>
                  <w14:solidFill>
                    <w14:schemeClr w14:val="tx1"/>
                  </w14:solidFill>
                </w14:textFill>
              </w:rPr>
              <w:t>传感器类型：1/2.8＂ progressive scan CMOS最低照度：彩色：0.005Lux @ (F1.6，AGC ON)；黑白：0.001Lux @(F1.6，AGC ON) ；0 Lux with IR</w:t>
            </w:r>
          </w:p>
          <w:p w14:paraId="4C80387C">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2、支持最低照度可达彩色0.01Lux，黑白0.005Lux。</w:t>
            </w:r>
          </w:p>
          <w:p w14:paraId="6CE04188">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3、水平旋转范围为0°～350°，垂直旋转范围为-15°～90°。</w:t>
            </w:r>
          </w:p>
          <w:p w14:paraId="475A12F0">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4、支持水平最大转速20°／s，垂直最大转速15°／S。</w:t>
            </w:r>
          </w:p>
          <w:p w14:paraId="086B96ED">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5、最大亮度等级≥11级，信噪比≥55dB，网络延时不大于187ms。</w:t>
            </w:r>
          </w:p>
          <w:p w14:paraId="54C03810">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6、样品与PC之间用100m五类非屏蔽网线直连，PC端通过命令行程序连续发送1000个Ping包（ICMP 协议，32 bytes），重复测试3次，无丢包；设备具有抗丢包（15％）的处理能力。</w:t>
            </w:r>
          </w:p>
          <w:p w14:paraId="38A3A57E">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7、支持将视频图像保存至PC、SD卡；SD卡支持热插拔，最大支持256GB SD卡。</w:t>
            </w:r>
          </w:p>
          <w:p w14:paraId="5A33A3EC">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8、当设定的侦测区域内有目标移动时，该区域边框应变为绿色，并可在客户端给出报警提示并上传中心、上传FTP，发送邮件及联动录像。9、支持白名单模式，可通过IE浏览器添加最多64个IP地址为白名单，仅白名单中的IP地址才可以访问摄像机。</w:t>
            </w:r>
          </w:p>
          <w:p w14:paraId="06C8F30B">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10、具备较好的防护性能环境适应性，工作温度范围可达-10℃-40℃。</w:t>
            </w:r>
          </w:p>
          <w:p w14:paraId="4E60F271">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11、摄像机应能在额定电源电压 DC5V士25％范围内正常工作。</w:t>
            </w:r>
          </w:p>
          <w:p w14:paraId="6C21B2C3">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二、网络硬盘录像机1台</w:t>
            </w:r>
          </w:p>
          <w:p w14:paraId="70988E00">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1、1个VGA接口、1个HDMI接口、1路RCA音频输入接口、1路RCA音频输出接口、2个USB2.0、1个百兆以太网接口、4个带POE功能的百兆以太网口、可内置1块SATA 接口硬盘。</w:t>
            </w:r>
          </w:p>
          <w:p w14:paraId="13214292">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2、支持多址设定：可将2个网口设置不同网段的IP地址。</w:t>
            </w:r>
          </w:p>
          <w:p w14:paraId="4C082B4E">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3、可接入1T、2T、3T、4T、6T容量的SATA接口硬盘；可接入AI硬盘。</w:t>
            </w:r>
          </w:p>
          <w:p w14:paraId="262B235C">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4、支持码流分辨率：4096x2160（25帧／秒）、3840x2160（25帧／秒）、3072x2048（25帧／秒）、2560x2048（25帧／秒）、2048x1536（25帧／秒）、1920x1080（25帧／秒）、1280x720（25帧／秒）、704x576（25帧／秒）。</w:t>
            </w:r>
          </w:p>
          <w:p w14:paraId="7735780D">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5、启用SVC解码，可同时正放或倒放4路400W分辨率H．265、H．264编码的视频图像，解码总资源为6个1920x1080格式的视频图像。</w:t>
            </w:r>
          </w:p>
          <w:p w14:paraId="2D775973">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6、样机显示输出分辨率具有1024x768／60Hz、1280x720／60Hz、1280x1024／60Hz、1600x1200/60Hz、1920x1080/60Hz、2560x1440/60Hz、4K(4096x2160)/30Hz,4K(3840x2160）／30Hz设置选项。</w:t>
            </w:r>
          </w:p>
          <w:p w14:paraId="78FE0A2A">
            <w:pPr>
              <w:widowControl/>
              <w:adjustRightInd w:val="0"/>
              <w:snapToGrid w:val="0"/>
              <w:jc w:val="left"/>
              <w:rPr>
                <w:rFonts w:hint="eastAsia"/>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7、可同时显示输出4路H．265、H．264编码、25fps、1920x1080格式的视频图像。</w:t>
            </w:r>
          </w:p>
          <w:p w14:paraId="231FED8D">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8、可通过拖动时间标尺单击回放时间轴对指定时间点的录像进行回放；可通过鼠标滚轴的放大缩小调整时间轴精度，最小1秒，最大1天。</w:t>
            </w:r>
          </w:p>
          <w:p w14:paraId="4FC0816D">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9、接入带有越界报警、区域入侵、进入区域、离开区域、人员聚集、快速移动、徘徊报警、场景变更报警、虚焦报警、人脸识别报警功能的网络摄像机，当触发报警时可联动录像、抓拍、报警输出。</w:t>
            </w:r>
          </w:p>
          <w:p w14:paraId="5AC60FC0">
            <w:pPr>
              <w:widowControl/>
              <w:adjustRightInd w:val="0"/>
              <w:snapToGrid w:val="0"/>
              <w:jc w:val="left"/>
              <w:rPr>
                <w:rFonts w:hint="eastAsia"/>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10、可显示设备在线状态、IP、端口信息，支持设备过滤，可过滤在线、离线设备，显示异常设备；支持设备模糊检索，直接对输入字符过滤，并动态调整资源树。</w:t>
            </w:r>
          </w:p>
          <w:p w14:paraId="75405E31">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三、硬盘1个：标称容量6TB</w:t>
            </w:r>
          </w:p>
          <w:p w14:paraId="291582BE">
            <w:pPr>
              <w:widowControl/>
              <w:adjustRightInd w:val="0"/>
              <w:snapToGrid w:val="0"/>
              <w:jc w:val="left"/>
              <w:rPr>
                <w:color w:val="000000" w:themeColor="text1"/>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四、含监控安装调试。</w:t>
            </w:r>
          </w:p>
        </w:tc>
      </w:tr>
      <w:tr w14:paraId="331A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2477A56E">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30</w:t>
            </w:r>
          </w:p>
        </w:tc>
        <w:tc>
          <w:tcPr>
            <w:tcW w:w="992" w:type="dxa"/>
            <w:tcBorders>
              <w:top w:val="single" w:color="auto" w:sz="4" w:space="0"/>
              <w:left w:val="single" w:color="auto" w:sz="4" w:space="0"/>
              <w:bottom w:val="single" w:color="auto" w:sz="4" w:space="0"/>
              <w:right w:val="single" w:color="auto" w:sz="4" w:space="0"/>
            </w:tcBorders>
            <w:vAlign w:val="center"/>
          </w:tcPr>
          <w:p w14:paraId="2A2BEA71">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1"/>
                <w:sz w:val="23"/>
                <w:szCs w:val="23"/>
                <w:highlight w:val="none"/>
                <w14:textFill>
                  <w14:solidFill>
                    <w14:schemeClr w14:val="tx1"/>
                  </w14:solidFill>
                </w14:textFill>
              </w:rPr>
              <w:t>网络配套设备</w:t>
            </w:r>
          </w:p>
        </w:tc>
        <w:tc>
          <w:tcPr>
            <w:tcW w:w="567" w:type="dxa"/>
            <w:tcBorders>
              <w:top w:val="single" w:color="auto" w:sz="4" w:space="0"/>
              <w:left w:val="single" w:color="auto" w:sz="4" w:space="0"/>
              <w:bottom w:val="single" w:color="auto" w:sz="4" w:space="0"/>
              <w:right w:val="single" w:color="auto" w:sz="4" w:space="0"/>
            </w:tcBorders>
            <w:noWrap/>
            <w:vAlign w:val="center"/>
          </w:tcPr>
          <w:p w14:paraId="39B1D18F">
            <w:pPr>
              <w:widowControl/>
              <w:jc w:val="center"/>
              <w:rPr>
                <w:color w:val="000000" w:themeColor="text1"/>
                <w:sz w:val="23"/>
                <w:szCs w:val="23"/>
                <w:highlight w:val="none"/>
                <w14:textFill>
                  <w14:solidFill>
                    <w14:schemeClr w14:val="tx1"/>
                  </w14:solidFill>
                </w14:textFill>
              </w:rPr>
            </w:pPr>
            <w:r>
              <w:rPr>
                <w:rFonts w:hint="eastAsia" w:eastAsia="宋体"/>
                <w:color w:val="000000" w:themeColor="text1"/>
                <w:sz w:val="23"/>
                <w:szCs w:val="23"/>
                <w:highlight w:val="none"/>
                <w:lang w:val="en-US" w:eastAsia="zh-CN"/>
                <w14:textFill>
                  <w14:solidFill>
                    <w14:schemeClr w14:val="tx1"/>
                  </w14:solidFill>
                </w14:textFill>
              </w:rPr>
              <w:t>套</w:t>
            </w:r>
          </w:p>
        </w:tc>
        <w:tc>
          <w:tcPr>
            <w:tcW w:w="993" w:type="dxa"/>
            <w:tcBorders>
              <w:top w:val="single" w:color="auto" w:sz="4" w:space="0"/>
              <w:left w:val="single" w:color="auto" w:sz="4" w:space="0"/>
              <w:bottom w:val="single" w:color="auto" w:sz="4" w:space="0"/>
              <w:right w:val="single" w:color="auto" w:sz="4" w:space="0"/>
            </w:tcBorders>
            <w:vAlign w:val="center"/>
          </w:tcPr>
          <w:p w14:paraId="6B069367">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41190435">
            <w:pPr>
              <w:pStyle w:val="337"/>
              <w:spacing w:before="45" w:line="252" w:lineRule="auto"/>
              <w:ind w:left="51" w:hanging="39"/>
              <w:rPr>
                <w:b w:val="0"/>
                <w:bCs w:val="0"/>
                <w:color w:val="000000" w:themeColor="text1"/>
                <w:sz w:val="23"/>
                <w:szCs w:val="23"/>
                <w:highlight w:val="none"/>
                <w14:textFill>
                  <w14:solidFill>
                    <w14:schemeClr w14:val="tx1"/>
                  </w14:solidFill>
                </w14:textFill>
              </w:rPr>
            </w:pPr>
            <w:r>
              <w:rPr>
                <w:rFonts w:hint="eastAsia"/>
                <w:b w:val="0"/>
                <w:bCs w:val="0"/>
                <w:color w:val="000000" w:themeColor="text1"/>
                <w:spacing w:val="-8"/>
                <w:sz w:val="23"/>
                <w:szCs w:val="23"/>
                <w:highlight w:val="none"/>
                <w:lang w:val="en-US" w:eastAsia="zh-CN"/>
                <w14:textFill>
                  <w14:solidFill>
                    <w14:schemeClr w14:val="tx1"/>
                  </w14:solidFill>
                </w14:textFill>
              </w:rPr>
              <w:t>1</w:t>
            </w:r>
            <w:r>
              <w:rPr>
                <w:b w:val="0"/>
                <w:bCs w:val="0"/>
                <w:color w:val="000000" w:themeColor="text1"/>
                <w:spacing w:val="-8"/>
                <w:sz w:val="23"/>
                <w:szCs w:val="23"/>
                <w:highlight w:val="none"/>
                <w14:textFill>
                  <w14:solidFill>
                    <w14:schemeClr w14:val="tx1"/>
                  </w14:solidFill>
                </w14:textFill>
              </w:rPr>
              <w:t>.交换机*1台；硬件指标：24个千兆RJ45端口；包转发率：36Mpps,交换容量：48Gbps</w:t>
            </w:r>
            <w:r>
              <w:rPr>
                <w:b w:val="0"/>
                <w:bCs w:val="0"/>
                <w:color w:val="000000" w:themeColor="text1"/>
                <w:spacing w:val="17"/>
                <w:sz w:val="23"/>
                <w:szCs w:val="23"/>
                <w:highlight w:val="none"/>
                <w14:textFill>
                  <w14:solidFill>
                    <w14:schemeClr w14:val="tx1"/>
                  </w14:solidFill>
                </w14:textFill>
              </w:rPr>
              <w:t xml:space="preserve"> </w:t>
            </w:r>
            <w:r>
              <w:rPr>
                <w:b w:val="0"/>
                <w:bCs w:val="0"/>
                <w:color w:val="000000" w:themeColor="text1"/>
                <w:spacing w:val="1"/>
                <w:sz w:val="23"/>
                <w:szCs w:val="23"/>
                <w:highlight w:val="none"/>
                <w14:textFill>
                  <w14:solidFill>
                    <w14:schemeClr w14:val="tx1"/>
                  </w14:solidFill>
                </w14:textFill>
              </w:rPr>
              <w:t>以上。</w:t>
            </w:r>
          </w:p>
          <w:p w14:paraId="4D38156E">
            <w:pPr>
              <w:pStyle w:val="337"/>
              <w:spacing w:line="213" w:lineRule="auto"/>
              <w:ind w:left="5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2.大功率千兆吸顶无线ap*1台；2.4g/5g双频，带机量≥50台。</w:t>
            </w:r>
          </w:p>
          <w:p w14:paraId="63061017">
            <w:pPr>
              <w:widowControl/>
              <w:adjustRightInd w:val="0"/>
              <w:snapToGrid w:val="0"/>
              <w:jc w:val="left"/>
              <w:rPr>
                <w:color w:val="000000" w:themeColor="text1"/>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3.路由器*1台：千兆</w:t>
            </w:r>
            <w:r>
              <w:rPr>
                <w:b w:val="0"/>
                <w:bCs w:val="0"/>
                <w:color w:val="000000" w:themeColor="text1"/>
                <w:sz w:val="23"/>
                <w:szCs w:val="23"/>
                <w:highlight w:val="none"/>
                <w14:textFill>
                  <w14:solidFill>
                    <w14:schemeClr w14:val="tx1"/>
                  </w14:solidFill>
                </w14:textFill>
              </w:rPr>
              <w:t>POS</w:t>
            </w:r>
            <w:r>
              <w:rPr>
                <w:b w:val="0"/>
                <w:bCs w:val="0"/>
                <w:color w:val="000000" w:themeColor="text1"/>
                <w:spacing w:val="1"/>
                <w:sz w:val="23"/>
                <w:szCs w:val="23"/>
                <w:highlight w:val="none"/>
                <w14:textFill>
                  <w14:solidFill>
                    <w14:schemeClr w14:val="tx1"/>
                  </w14:solidFill>
                </w14:textFill>
              </w:rPr>
              <w:t>\</w:t>
            </w:r>
            <w:r>
              <w:rPr>
                <w:b w:val="0"/>
                <w:bCs w:val="0"/>
                <w:color w:val="000000" w:themeColor="text1"/>
                <w:sz w:val="23"/>
                <w:szCs w:val="23"/>
                <w:highlight w:val="none"/>
                <w14:textFill>
                  <w14:solidFill>
                    <w14:schemeClr w14:val="tx1"/>
                  </w14:solidFill>
                </w14:textFill>
              </w:rPr>
              <w:t>AC</w:t>
            </w:r>
            <w:r>
              <w:rPr>
                <w:b w:val="0"/>
                <w:bCs w:val="0"/>
                <w:color w:val="000000" w:themeColor="text1"/>
                <w:spacing w:val="1"/>
                <w:sz w:val="23"/>
                <w:szCs w:val="23"/>
                <w:highlight w:val="none"/>
                <w14:textFill>
                  <w14:solidFill>
                    <w14:schemeClr w14:val="tx1"/>
                  </w14:solidFill>
                </w14:textFill>
              </w:rPr>
              <w:t>一体化路由器，共计5个</w:t>
            </w:r>
            <w:r>
              <w:rPr>
                <w:b w:val="0"/>
                <w:bCs w:val="0"/>
                <w:color w:val="000000" w:themeColor="text1"/>
                <w:sz w:val="23"/>
                <w:szCs w:val="23"/>
                <w:highlight w:val="none"/>
                <w14:textFill>
                  <w14:solidFill>
                    <w14:schemeClr w14:val="tx1"/>
                  </w14:solidFill>
                </w14:textFill>
              </w:rPr>
              <w:t>POE</w:t>
            </w:r>
            <w:r>
              <w:rPr>
                <w:b w:val="0"/>
                <w:bCs w:val="0"/>
                <w:color w:val="000000" w:themeColor="text1"/>
                <w:spacing w:val="1"/>
                <w:sz w:val="23"/>
                <w:szCs w:val="23"/>
                <w:highlight w:val="none"/>
                <w14:textFill>
                  <w14:solidFill>
                    <w14:schemeClr w14:val="tx1"/>
                  </w14:solidFill>
                </w14:textFill>
              </w:rPr>
              <w:t>口，可管</w:t>
            </w:r>
            <w:r>
              <w:rPr>
                <w:b w:val="0"/>
                <w:bCs w:val="0"/>
                <w:color w:val="000000" w:themeColor="text1"/>
                <w:sz w:val="23"/>
                <w:szCs w:val="23"/>
                <w:highlight w:val="none"/>
                <w14:textFill>
                  <w14:solidFill>
                    <w14:schemeClr w14:val="tx1"/>
                  </w14:solidFill>
                </w14:textFill>
              </w:rPr>
              <w:t xml:space="preserve">理20台AP,单口 </w:t>
            </w:r>
            <w:r>
              <w:rPr>
                <w:b w:val="0"/>
                <w:bCs w:val="0"/>
                <w:color w:val="000000" w:themeColor="text1"/>
                <w:spacing w:val="-1"/>
                <w:sz w:val="23"/>
                <w:szCs w:val="23"/>
                <w:highlight w:val="none"/>
                <w14:textFill>
                  <w14:solidFill>
                    <w14:schemeClr w14:val="tx1"/>
                  </w14:solidFill>
                </w14:textFill>
              </w:rPr>
              <w:t>最大输出30W,整机输出功率53W。</w:t>
            </w:r>
          </w:p>
        </w:tc>
      </w:tr>
      <w:tr w14:paraId="4C9F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79585779">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31</w:t>
            </w:r>
          </w:p>
        </w:tc>
        <w:tc>
          <w:tcPr>
            <w:tcW w:w="992" w:type="dxa"/>
            <w:tcBorders>
              <w:top w:val="single" w:color="auto" w:sz="4" w:space="0"/>
              <w:left w:val="single" w:color="auto" w:sz="4" w:space="0"/>
              <w:bottom w:val="single" w:color="auto" w:sz="4" w:space="0"/>
              <w:right w:val="single" w:color="auto" w:sz="4" w:space="0"/>
            </w:tcBorders>
            <w:vAlign w:val="center"/>
          </w:tcPr>
          <w:p w14:paraId="03ECA1E3">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1"/>
                <w:sz w:val="23"/>
                <w:szCs w:val="23"/>
                <w:highlight w:val="none"/>
                <w14:textFill>
                  <w14:solidFill>
                    <w14:schemeClr w14:val="tx1"/>
                  </w14:solidFill>
                </w14:textFill>
              </w:rPr>
              <w:t>室内装修改造</w:t>
            </w:r>
          </w:p>
        </w:tc>
        <w:tc>
          <w:tcPr>
            <w:tcW w:w="567" w:type="dxa"/>
            <w:tcBorders>
              <w:top w:val="single" w:color="auto" w:sz="4" w:space="0"/>
              <w:left w:val="single" w:color="auto" w:sz="4" w:space="0"/>
              <w:bottom w:val="single" w:color="auto" w:sz="4" w:space="0"/>
              <w:right w:val="single" w:color="auto" w:sz="4" w:space="0"/>
            </w:tcBorders>
            <w:noWrap/>
            <w:vAlign w:val="top"/>
          </w:tcPr>
          <w:p w14:paraId="6391F624">
            <w:pPr>
              <w:spacing w:line="255" w:lineRule="auto"/>
              <w:rPr>
                <w:rFonts w:ascii="Arial"/>
                <w:color w:val="000000" w:themeColor="text1"/>
                <w:sz w:val="21"/>
                <w:highlight w:val="none"/>
                <w14:textFill>
                  <w14:solidFill>
                    <w14:schemeClr w14:val="tx1"/>
                  </w14:solidFill>
                </w14:textFill>
              </w:rPr>
            </w:pPr>
          </w:p>
          <w:p w14:paraId="0397C9C9">
            <w:pPr>
              <w:spacing w:line="255" w:lineRule="auto"/>
              <w:rPr>
                <w:rFonts w:ascii="Arial"/>
                <w:color w:val="000000" w:themeColor="text1"/>
                <w:sz w:val="21"/>
                <w:highlight w:val="none"/>
                <w14:textFill>
                  <w14:solidFill>
                    <w14:schemeClr w14:val="tx1"/>
                  </w14:solidFill>
                </w14:textFill>
              </w:rPr>
            </w:pPr>
          </w:p>
          <w:p w14:paraId="7C4E98EF">
            <w:pPr>
              <w:spacing w:line="256" w:lineRule="auto"/>
              <w:rPr>
                <w:rFonts w:ascii="Arial"/>
                <w:color w:val="000000" w:themeColor="text1"/>
                <w:sz w:val="21"/>
                <w:highlight w:val="none"/>
                <w14:textFill>
                  <w14:solidFill>
                    <w14:schemeClr w14:val="tx1"/>
                  </w14:solidFill>
                </w14:textFill>
              </w:rPr>
            </w:pPr>
          </w:p>
          <w:p w14:paraId="064A3818">
            <w:pPr>
              <w:pStyle w:val="337"/>
              <w:spacing w:before="74" w:line="220" w:lineRule="auto"/>
              <w:rPr>
                <w:color w:val="000000" w:themeColor="text1"/>
                <w:sz w:val="23"/>
                <w:szCs w:val="23"/>
                <w:highlight w:val="none"/>
                <w14:textFill>
                  <w14:solidFill>
                    <w14:schemeClr w14:val="tx1"/>
                  </w14:solidFill>
                </w14:textFill>
              </w:rPr>
            </w:pPr>
            <w:r>
              <w:rPr>
                <w:color w:val="000000" w:themeColor="text1"/>
                <w:sz w:val="23"/>
                <w:szCs w:val="23"/>
                <w:highlight w:val="none"/>
                <w14:textFill>
                  <w14:solidFill>
                    <w14:schemeClr w14:val="tx1"/>
                  </w14:solidFill>
                </w14:textFill>
              </w:rPr>
              <w:t>项</w:t>
            </w:r>
          </w:p>
        </w:tc>
        <w:tc>
          <w:tcPr>
            <w:tcW w:w="993" w:type="dxa"/>
            <w:tcBorders>
              <w:top w:val="single" w:color="auto" w:sz="4" w:space="0"/>
              <w:left w:val="single" w:color="auto" w:sz="4" w:space="0"/>
              <w:bottom w:val="single" w:color="auto" w:sz="4" w:space="0"/>
              <w:right w:val="single" w:color="auto" w:sz="4" w:space="0"/>
            </w:tcBorders>
            <w:vAlign w:val="top"/>
          </w:tcPr>
          <w:p w14:paraId="32C0FBB5">
            <w:pPr>
              <w:spacing w:line="261" w:lineRule="auto"/>
              <w:rPr>
                <w:rFonts w:ascii="Arial"/>
                <w:color w:val="000000" w:themeColor="text1"/>
                <w:sz w:val="21"/>
                <w:highlight w:val="none"/>
                <w14:textFill>
                  <w14:solidFill>
                    <w14:schemeClr w14:val="tx1"/>
                  </w14:solidFill>
                </w14:textFill>
              </w:rPr>
            </w:pPr>
          </w:p>
          <w:p w14:paraId="239F8BA0">
            <w:pPr>
              <w:spacing w:line="261" w:lineRule="auto"/>
              <w:rPr>
                <w:rFonts w:ascii="Arial"/>
                <w:color w:val="000000" w:themeColor="text1"/>
                <w:sz w:val="21"/>
                <w:highlight w:val="none"/>
                <w14:textFill>
                  <w14:solidFill>
                    <w14:schemeClr w14:val="tx1"/>
                  </w14:solidFill>
                </w14:textFill>
              </w:rPr>
            </w:pPr>
          </w:p>
          <w:p w14:paraId="452AC992">
            <w:pPr>
              <w:spacing w:line="261" w:lineRule="auto"/>
              <w:rPr>
                <w:rFonts w:ascii="Arial"/>
                <w:color w:val="000000" w:themeColor="text1"/>
                <w:sz w:val="21"/>
                <w:highlight w:val="none"/>
                <w14:textFill>
                  <w14:solidFill>
                    <w14:schemeClr w14:val="tx1"/>
                  </w14:solidFill>
                </w14:textFill>
              </w:rPr>
            </w:pPr>
          </w:p>
          <w:p w14:paraId="26B1C06F">
            <w:pPr>
              <w:pStyle w:val="337"/>
              <w:spacing w:before="75" w:line="241" w:lineRule="auto"/>
              <w:ind w:left="228" w:leftChars="0"/>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color w:val="000000" w:themeColor="text1"/>
                <w:sz w:val="23"/>
                <w:szCs w:val="23"/>
                <w:highlight w:val="none"/>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71596EC3">
            <w:pPr>
              <w:pStyle w:val="337"/>
              <w:spacing w:before="32" w:line="219" w:lineRule="auto"/>
              <w:ind w:left="52"/>
              <w:rPr>
                <w:b w:val="0"/>
                <w:bCs w:val="0"/>
                <w:color w:val="000000" w:themeColor="text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一、现场拆除</w:t>
            </w:r>
          </w:p>
          <w:p w14:paraId="7082E8F5">
            <w:pPr>
              <w:pStyle w:val="337"/>
              <w:spacing w:before="44" w:line="251" w:lineRule="auto"/>
              <w:ind w:left="52"/>
              <w:rPr>
                <w:rFonts w:hint="default"/>
                <w:b w:val="0"/>
                <w:bCs w:val="0"/>
                <w:color w:val="000000" w:themeColor="text1"/>
                <w:sz w:val="23"/>
                <w:szCs w:val="23"/>
                <w:highlight w:val="none"/>
                <w:lang w:val="en-US" w:eastAsia="zh-CN"/>
                <w14:textFill>
                  <w14:solidFill>
                    <w14:schemeClr w14:val="tx1"/>
                  </w14:solidFill>
                </w14:textFill>
              </w:rPr>
            </w:pPr>
            <w:r>
              <w:rPr>
                <w:rFonts w:hint="eastAsia"/>
                <w:b w:val="0"/>
                <w:bCs w:val="0"/>
                <w:color w:val="000000" w:themeColor="text1"/>
                <w:spacing w:val="-4"/>
                <w:sz w:val="23"/>
                <w:szCs w:val="23"/>
                <w:highlight w:val="none"/>
                <w:lang w:val="en-US" w:eastAsia="zh-CN"/>
                <w14:textFill>
                  <w14:solidFill>
                    <w14:schemeClr w14:val="tx1"/>
                  </w14:solidFill>
                </w14:textFill>
              </w:rPr>
              <w:t>1</w:t>
            </w:r>
            <w:r>
              <w:rPr>
                <w:b w:val="0"/>
                <w:bCs w:val="0"/>
                <w:color w:val="000000" w:themeColor="text1"/>
                <w:spacing w:val="-4"/>
                <w:sz w:val="23"/>
                <w:szCs w:val="23"/>
                <w:highlight w:val="none"/>
                <w14:textFill>
                  <w14:solidFill>
                    <w14:schemeClr w14:val="tx1"/>
                  </w14:solidFill>
                </w14:textFill>
              </w:rPr>
              <w:t>.拆除要求：保证拆除施工不损坏原有结构</w:t>
            </w:r>
            <w:r>
              <w:rPr>
                <w:b w:val="0"/>
                <w:bCs w:val="0"/>
                <w:color w:val="000000" w:themeColor="text1"/>
                <w:spacing w:val="-5"/>
                <w:sz w:val="23"/>
                <w:szCs w:val="23"/>
                <w:highlight w:val="none"/>
                <w14:textFill>
                  <w14:solidFill>
                    <w14:schemeClr w14:val="tx1"/>
                  </w14:solidFill>
                </w14:textFill>
              </w:rPr>
              <w:t>，若出现因拆除而损坏则须按原貌复原</w:t>
            </w:r>
            <w:r>
              <w:rPr>
                <w:b w:val="0"/>
                <w:bCs w:val="0"/>
                <w:color w:val="000000" w:themeColor="text1"/>
                <w:sz w:val="23"/>
                <w:szCs w:val="23"/>
                <w:highlight w:val="none"/>
                <w14:textFill>
                  <w14:solidFill>
                    <w14:schemeClr w14:val="tx1"/>
                  </w14:solidFill>
                </w14:textFill>
              </w:rPr>
              <w:t xml:space="preserve"> </w:t>
            </w:r>
            <w:r>
              <w:rPr>
                <w:b w:val="0"/>
                <w:bCs w:val="0"/>
                <w:color w:val="000000" w:themeColor="text1"/>
                <w:spacing w:val="-8"/>
                <w:sz w:val="23"/>
                <w:szCs w:val="23"/>
                <w:highlight w:val="none"/>
                <w14:textFill>
                  <w14:solidFill>
                    <w14:schemeClr w14:val="tx1"/>
                  </w14:solidFill>
                </w14:textFill>
              </w:rPr>
              <w:t>2.其他：综合考虑拆除料的堆放、分类归堆、清理、场内搬运至业主指定地方放置。</w:t>
            </w:r>
          </w:p>
          <w:p w14:paraId="60EA9165">
            <w:pPr>
              <w:pStyle w:val="337"/>
              <w:spacing w:before="45" w:line="219" w:lineRule="auto"/>
              <w:ind w:left="52"/>
              <w:rPr>
                <w:b w:val="0"/>
                <w:bCs w:val="0"/>
                <w:color w:val="000000" w:themeColor="text1"/>
                <w:sz w:val="23"/>
                <w:szCs w:val="23"/>
                <w:highlight w:val="none"/>
                <w14:textFill>
                  <w14:solidFill>
                    <w14:schemeClr w14:val="tx1"/>
                  </w14:solidFill>
                </w14:textFill>
              </w:rPr>
            </w:pPr>
            <w:r>
              <w:rPr>
                <w:rFonts w:hint="eastAsia"/>
                <w:b w:val="0"/>
                <w:bCs w:val="0"/>
                <w:color w:val="000000" w:themeColor="text1"/>
                <w:sz w:val="23"/>
                <w:szCs w:val="23"/>
                <w:highlight w:val="none"/>
                <w:lang w:val="en-US" w:eastAsia="zh-CN"/>
                <w14:textFill>
                  <w14:solidFill>
                    <w14:schemeClr w14:val="tx1"/>
                  </w14:solidFill>
                </w14:textFill>
              </w:rPr>
              <w:t>二、</w:t>
            </w:r>
            <w:r>
              <w:rPr>
                <w:b w:val="0"/>
                <w:bCs w:val="0"/>
                <w:color w:val="000000" w:themeColor="text1"/>
                <w:spacing w:val="11"/>
                <w:sz w:val="23"/>
                <w:szCs w:val="23"/>
                <w:highlight w:val="none"/>
                <w14:textFill>
                  <w14:solidFill>
                    <w14:schemeClr w14:val="tx1"/>
                  </w14:solidFill>
                </w14:textFill>
              </w:rPr>
              <w:t>石膏板铝方通吊顶132m²</w:t>
            </w:r>
            <w:r>
              <w:rPr>
                <w:b w:val="0"/>
                <w:bCs w:val="0"/>
                <w:color w:val="000000" w:themeColor="text1"/>
                <w:sz w:val="23"/>
                <w:szCs w:val="23"/>
                <w:highlight w:val="none"/>
                <w14:textFill>
                  <w14:solidFill>
                    <w14:schemeClr w14:val="tx1"/>
                  </w14:solidFill>
                </w14:textFill>
              </w:rPr>
              <w:t xml:space="preserve"> </w:t>
            </w:r>
          </w:p>
          <w:p w14:paraId="68F074DA">
            <w:pPr>
              <w:pStyle w:val="337"/>
              <w:spacing w:before="45" w:line="219" w:lineRule="auto"/>
              <w:ind w:left="52"/>
              <w:rPr>
                <w:rFonts w:hint="eastAsia"/>
                <w:b w:val="0"/>
                <w:bCs w:val="0"/>
                <w:color w:val="000000" w:themeColor="text1"/>
                <w:sz w:val="23"/>
                <w:szCs w:val="23"/>
                <w:highlight w:val="none"/>
                <w:lang w:val="en-US" w:eastAsia="zh-CN"/>
                <w14:textFill>
                  <w14:solidFill>
                    <w14:schemeClr w14:val="tx1"/>
                  </w14:solidFill>
                </w14:textFill>
              </w:rPr>
            </w:pPr>
            <w:r>
              <w:rPr>
                <w:rFonts w:hint="eastAsia"/>
                <w:b w:val="0"/>
                <w:bCs w:val="0"/>
                <w:color w:val="000000" w:themeColor="text1"/>
                <w:sz w:val="23"/>
                <w:szCs w:val="23"/>
                <w:highlight w:val="none"/>
                <w:lang w:val="en-US" w:eastAsia="zh-CN"/>
                <w14:textFill>
                  <w14:solidFill>
                    <w14:schemeClr w14:val="tx1"/>
                  </w14:solidFill>
                </w14:textFill>
              </w:rPr>
              <w:t>1</w:t>
            </w:r>
            <w:r>
              <w:rPr>
                <w:b w:val="0"/>
                <w:bCs w:val="0"/>
                <w:color w:val="000000" w:themeColor="text1"/>
                <w:sz w:val="23"/>
                <w:szCs w:val="23"/>
                <w:highlight w:val="none"/>
                <w14:textFill>
                  <w14:solidFill>
                    <w14:schemeClr w14:val="tx1"/>
                  </w14:solidFill>
                </w14:textFill>
              </w:rPr>
              <w:t>.吊顶形式：U型轻钢龙骨吊顶</w:t>
            </w:r>
          </w:p>
          <w:p w14:paraId="5BB85EB2">
            <w:pPr>
              <w:pStyle w:val="337"/>
              <w:spacing w:before="45" w:line="219" w:lineRule="auto"/>
              <w:ind w:left="5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2.龙骨材料种类：75型轻钢主龙骨；长条形铝方通</w:t>
            </w:r>
          </w:p>
          <w:p w14:paraId="28EA9BBA">
            <w:pPr>
              <w:widowControl/>
              <w:adjustRightInd w:val="0"/>
              <w:snapToGrid w:val="0"/>
              <w:jc w:val="left"/>
              <w:rPr>
                <w:color w:val="000000" w:themeColor="text1"/>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3.面层材料：天棚面满刮腻子两遍，刷涂料饰面。</w:t>
            </w:r>
          </w:p>
        </w:tc>
      </w:tr>
      <w:tr w14:paraId="7CBA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1165DEE9">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32</w:t>
            </w:r>
          </w:p>
        </w:tc>
        <w:tc>
          <w:tcPr>
            <w:tcW w:w="992" w:type="dxa"/>
            <w:tcBorders>
              <w:top w:val="single" w:color="auto" w:sz="4" w:space="0"/>
              <w:left w:val="single" w:color="auto" w:sz="4" w:space="0"/>
              <w:bottom w:val="single" w:color="auto" w:sz="4" w:space="0"/>
              <w:right w:val="single" w:color="auto" w:sz="4" w:space="0"/>
            </w:tcBorders>
            <w:vAlign w:val="center"/>
          </w:tcPr>
          <w:p w14:paraId="3635BA28">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6"/>
                <w:sz w:val="23"/>
                <w:szCs w:val="23"/>
                <w:highlight w:val="none"/>
                <w14:textFill>
                  <w14:solidFill>
                    <w14:schemeClr w14:val="tx1"/>
                  </w14:solidFill>
                </w14:textFill>
              </w:rPr>
              <w:t>实训室门</w:t>
            </w:r>
          </w:p>
        </w:tc>
        <w:tc>
          <w:tcPr>
            <w:tcW w:w="567" w:type="dxa"/>
            <w:tcBorders>
              <w:top w:val="single" w:color="auto" w:sz="4" w:space="0"/>
              <w:left w:val="single" w:color="auto" w:sz="4" w:space="0"/>
              <w:bottom w:val="single" w:color="auto" w:sz="4" w:space="0"/>
              <w:right w:val="single" w:color="auto" w:sz="4" w:space="0"/>
            </w:tcBorders>
            <w:noWrap/>
            <w:vAlign w:val="top"/>
          </w:tcPr>
          <w:p w14:paraId="4E769563">
            <w:pPr>
              <w:spacing w:line="263" w:lineRule="auto"/>
              <w:rPr>
                <w:rFonts w:ascii="Arial"/>
                <w:color w:val="000000" w:themeColor="text1"/>
                <w:sz w:val="21"/>
                <w:highlight w:val="none"/>
                <w14:textFill>
                  <w14:solidFill>
                    <w14:schemeClr w14:val="tx1"/>
                  </w14:solidFill>
                </w14:textFill>
              </w:rPr>
            </w:pPr>
          </w:p>
          <w:p w14:paraId="711535B4">
            <w:pPr>
              <w:spacing w:line="264" w:lineRule="auto"/>
              <w:rPr>
                <w:rFonts w:ascii="Arial"/>
                <w:color w:val="000000" w:themeColor="text1"/>
                <w:sz w:val="21"/>
                <w:highlight w:val="none"/>
                <w14:textFill>
                  <w14:solidFill>
                    <w14:schemeClr w14:val="tx1"/>
                  </w14:solidFill>
                </w14:textFill>
              </w:rPr>
            </w:pPr>
          </w:p>
          <w:p w14:paraId="7D8845B6">
            <w:pPr>
              <w:pStyle w:val="337"/>
              <w:spacing w:before="75" w:line="219" w:lineRule="auto"/>
              <w:rPr>
                <w:color w:val="000000" w:themeColor="text1"/>
                <w:sz w:val="23"/>
                <w:szCs w:val="23"/>
                <w:highlight w:val="none"/>
                <w14:textFill>
                  <w14:solidFill>
                    <w14:schemeClr w14:val="tx1"/>
                  </w14:solidFill>
                </w14:textFill>
              </w:rPr>
            </w:pPr>
            <w:r>
              <w:rPr>
                <w:color w:val="000000" w:themeColor="text1"/>
                <w:sz w:val="23"/>
                <w:szCs w:val="23"/>
                <w:highlight w:val="none"/>
                <w14:textFill>
                  <w14:solidFill>
                    <w14:schemeClr w14:val="tx1"/>
                  </w14:solidFill>
                </w14:textFill>
              </w:rPr>
              <w:t>个</w:t>
            </w:r>
          </w:p>
        </w:tc>
        <w:tc>
          <w:tcPr>
            <w:tcW w:w="993" w:type="dxa"/>
            <w:tcBorders>
              <w:top w:val="single" w:color="auto" w:sz="4" w:space="0"/>
              <w:left w:val="single" w:color="auto" w:sz="4" w:space="0"/>
              <w:bottom w:val="single" w:color="auto" w:sz="4" w:space="0"/>
              <w:right w:val="single" w:color="auto" w:sz="4" w:space="0"/>
            </w:tcBorders>
            <w:vAlign w:val="top"/>
          </w:tcPr>
          <w:p w14:paraId="2F7280B8">
            <w:pPr>
              <w:spacing w:line="275" w:lineRule="auto"/>
              <w:rPr>
                <w:rFonts w:ascii="Arial"/>
                <w:color w:val="000000" w:themeColor="text1"/>
                <w:sz w:val="21"/>
                <w:highlight w:val="none"/>
                <w14:textFill>
                  <w14:solidFill>
                    <w14:schemeClr w14:val="tx1"/>
                  </w14:solidFill>
                </w14:textFill>
              </w:rPr>
            </w:pPr>
          </w:p>
          <w:p w14:paraId="3372A143">
            <w:pPr>
              <w:spacing w:line="275" w:lineRule="auto"/>
              <w:rPr>
                <w:rFonts w:ascii="Arial"/>
                <w:color w:val="000000" w:themeColor="text1"/>
                <w:sz w:val="21"/>
                <w:highlight w:val="none"/>
                <w14:textFill>
                  <w14:solidFill>
                    <w14:schemeClr w14:val="tx1"/>
                  </w14:solidFill>
                </w14:textFill>
              </w:rPr>
            </w:pPr>
          </w:p>
          <w:p w14:paraId="586AAB5B">
            <w:pPr>
              <w:pStyle w:val="337"/>
              <w:spacing w:before="75" w:line="241" w:lineRule="auto"/>
              <w:ind w:left="228" w:leftChars="0"/>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color w:val="000000" w:themeColor="text1"/>
                <w:sz w:val="23"/>
                <w:szCs w:val="23"/>
                <w:highlight w:val="none"/>
                <w14:textFill>
                  <w14:solidFill>
                    <w14:schemeClr w14:val="tx1"/>
                  </w14:solidFill>
                </w14:textFill>
              </w:rPr>
              <w:t>2</w:t>
            </w:r>
          </w:p>
        </w:tc>
        <w:tc>
          <w:tcPr>
            <w:tcW w:w="7326" w:type="dxa"/>
            <w:tcBorders>
              <w:top w:val="single" w:color="auto" w:sz="4" w:space="0"/>
              <w:left w:val="single" w:color="auto" w:sz="4" w:space="0"/>
              <w:bottom w:val="single" w:color="auto" w:sz="4" w:space="0"/>
              <w:right w:val="single" w:color="auto" w:sz="4" w:space="0"/>
            </w:tcBorders>
            <w:vAlign w:val="center"/>
          </w:tcPr>
          <w:p w14:paraId="21A3F55F">
            <w:pPr>
              <w:pStyle w:val="337"/>
              <w:spacing w:before="26" w:line="221" w:lineRule="auto"/>
              <w:ind w:left="52"/>
              <w:rPr>
                <w:b w:val="0"/>
                <w:bCs w:val="0"/>
                <w:color w:val="000000" w:themeColor="text1"/>
                <w:sz w:val="23"/>
                <w:szCs w:val="23"/>
                <w:highlight w:val="none"/>
                <w14:textFill>
                  <w14:solidFill>
                    <w14:schemeClr w14:val="tx1"/>
                  </w14:solidFill>
                </w14:textFill>
              </w:rPr>
            </w:pPr>
            <w:r>
              <w:rPr>
                <w:b w:val="0"/>
                <w:bCs w:val="0"/>
                <w:color w:val="000000" w:themeColor="text1"/>
                <w:spacing w:val="5"/>
                <w:sz w:val="23"/>
                <w:szCs w:val="23"/>
                <w:highlight w:val="none"/>
                <w14:textFill>
                  <w14:solidFill>
                    <w14:schemeClr w14:val="tx1"/>
                  </w14:solidFill>
                </w14:textFill>
              </w:rPr>
              <w:t>1.双开门</w:t>
            </w:r>
          </w:p>
          <w:p w14:paraId="18DA0391">
            <w:pPr>
              <w:pStyle w:val="337"/>
              <w:spacing w:before="61" w:line="219" w:lineRule="auto"/>
              <w:ind w:left="5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2.材料种类：采用冷轧钢板</w:t>
            </w:r>
          </w:p>
          <w:p w14:paraId="354BA0FF">
            <w:pPr>
              <w:pStyle w:val="337"/>
              <w:spacing w:before="27" w:line="219" w:lineRule="auto"/>
              <w:ind w:left="5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3.五金材料：普通合页、拉手、插销</w:t>
            </w:r>
          </w:p>
          <w:p w14:paraId="61FE091B">
            <w:pPr>
              <w:widowControl/>
              <w:adjustRightInd w:val="0"/>
              <w:snapToGrid w:val="0"/>
              <w:jc w:val="left"/>
              <w:rPr>
                <w:color w:val="000000" w:themeColor="text1"/>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4.油漆品种：按甲方需求。</w:t>
            </w:r>
          </w:p>
        </w:tc>
      </w:tr>
      <w:tr w14:paraId="7500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5AA29CC0">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33</w:t>
            </w:r>
          </w:p>
        </w:tc>
        <w:tc>
          <w:tcPr>
            <w:tcW w:w="992" w:type="dxa"/>
            <w:tcBorders>
              <w:top w:val="single" w:color="auto" w:sz="4" w:space="0"/>
              <w:left w:val="single" w:color="auto" w:sz="4" w:space="0"/>
              <w:bottom w:val="single" w:color="auto" w:sz="4" w:space="0"/>
              <w:right w:val="single" w:color="auto" w:sz="4" w:space="0"/>
            </w:tcBorders>
            <w:vAlign w:val="center"/>
          </w:tcPr>
          <w:p w14:paraId="00368069">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3"/>
                <w:sz w:val="23"/>
                <w:szCs w:val="23"/>
                <w:highlight w:val="none"/>
                <w14:textFill>
                  <w14:solidFill>
                    <w14:schemeClr w14:val="tx1"/>
                  </w14:solidFill>
                </w14:textFill>
              </w:rPr>
              <w:t>文化墙</w:t>
            </w:r>
          </w:p>
        </w:tc>
        <w:tc>
          <w:tcPr>
            <w:tcW w:w="567" w:type="dxa"/>
            <w:tcBorders>
              <w:top w:val="single" w:color="auto" w:sz="4" w:space="0"/>
              <w:left w:val="single" w:color="auto" w:sz="4" w:space="0"/>
              <w:bottom w:val="single" w:color="auto" w:sz="4" w:space="0"/>
              <w:right w:val="single" w:color="auto" w:sz="4" w:space="0"/>
            </w:tcBorders>
            <w:noWrap/>
            <w:vAlign w:val="top"/>
          </w:tcPr>
          <w:p w14:paraId="78137789">
            <w:pPr>
              <w:spacing w:line="241" w:lineRule="auto"/>
              <w:rPr>
                <w:rFonts w:ascii="Arial"/>
                <w:color w:val="000000" w:themeColor="text1"/>
                <w:sz w:val="21"/>
                <w:highlight w:val="none"/>
                <w14:textFill>
                  <w14:solidFill>
                    <w14:schemeClr w14:val="tx1"/>
                  </w14:solidFill>
                </w14:textFill>
              </w:rPr>
            </w:pPr>
          </w:p>
          <w:p w14:paraId="6CDB05B9">
            <w:pPr>
              <w:pStyle w:val="337"/>
              <w:spacing w:before="75" w:line="220" w:lineRule="auto"/>
              <w:rPr>
                <w:color w:val="000000" w:themeColor="text1"/>
                <w:sz w:val="23"/>
                <w:szCs w:val="23"/>
                <w:highlight w:val="none"/>
                <w14:textFill>
                  <w14:solidFill>
                    <w14:schemeClr w14:val="tx1"/>
                  </w14:solidFill>
                </w14:textFill>
              </w:rPr>
            </w:pPr>
            <w:r>
              <w:rPr>
                <w:color w:val="000000" w:themeColor="text1"/>
                <w:sz w:val="23"/>
                <w:szCs w:val="23"/>
                <w:highlight w:val="none"/>
                <w14:textFill>
                  <w14:solidFill>
                    <w14:schemeClr w14:val="tx1"/>
                  </w14:solidFill>
                </w14:textFill>
              </w:rPr>
              <w:t>项</w:t>
            </w:r>
          </w:p>
        </w:tc>
        <w:tc>
          <w:tcPr>
            <w:tcW w:w="993" w:type="dxa"/>
            <w:tcBorders>
              <w:top w:val="single" w:color="auto" w:sz="4" w:space="0"/>
              <w:left w:val="single" w:color="auto" w:sz="4" w:space="0"/>
              <w:bottom w:val="single" w:color="auto" w:sz="4" w:space="0"/>
              <w:right w:val="single" w:color="auto" w:sz="4" w:space="0"/>
            </w:tcBorders>
            <w:vAlign w:val="top"/>
          </w:tcPr>
          <w:p w14:paraId="5CF4B4BB">
            <w:pPr>
              <w:spacing w:line="264" w:lineRule="auto"/>
              <w:rPr>
                <w:rFonts w:ascii="Arial"/>
                <w:color w:val="000000" w:themeColor="text1"/>
                <w:sz w:val="21"/>
                <w:highlight w:val="none"/>
                <w14:textFill>
                  <w14:solidFill>
                    <w14:schemeClr w14:val="tx1"/>
                  </w14:solidFill>
                </w14:textFill>
              </w:rPr>
            </w:pPr>
          </w:p>
          <w:p w14:paraId="4485C428">
            <w:pPr>
              <w:pStyle w:val="337"/>
              <w:spacing w:before="74" w:line="241" w:lineRule="auto"/>
              <w:ind w:left="228" w:leftChars="0"/>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color w:val="000000" w:themeColor="text1"/>
                <w:sz w:val="23"/>
                <w:szCs w:val="23"/>
                <w:highlight w:val="none"/>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73A0FC61">
            <w:pPr>
              <w:widowControl/>
              <w:adjustRightInd w:val="0"/>
              <w:snapToGrid w:val="0"/>
              <w:jc w:val="left"/>
              <w:rPr>
                <w:color w:val="000000" w:themeColor="text1"/>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展板主材使用≥10mm厚高密度PVC,配2mm亚克力覆膜，U</w:t>
            </w:r>
            <w:r>
              <w:rPr>
                <w:b w:val="0"/>
                <w:bCs w:val="0"/>
                <w:color w:val="000000" w:themeColor="text1"/>
                <w:spacing w:val="-1"/>
                <w:sz w:val="23"/>
                <w:szCs w:val="23"/>
                <w:highlight w:val="none"/>
                <w14:textFill>
                  <w14:solidFill>
                    <w14:schemeClr w14:val="tx1"/>
                  </w14:solidFill>
                </w14:textFill>
              </w:rPr>
              <w:t>V打印。文化展板含平面设</w:t>
            </w:r>
            <w:r>
              <w:rPr>
                <w:b w:val="0"/>
                <w:bCs w:val="0"/>
                <w:color w:val="000000" w:themeColor="text1"/>
                <w:sz w:val="23"/>
                <w:szCs w:val="23"/>
                <w:highlight w:val="none"/>
                <w14:textFill>
                  <w14:solidFill>
                    <w14:schemeClr w14:val="tx1"/>
                  </w14:solidFill>
                </w14:textFill>
              </w:rPr>
              <w:t xml:space="preserve"> 计，配装，整体效果符合环境。</w:t>
            </w:r>
          </w:p>
        </w:tc>
      </w:tr>
      <w:tr w14:paraId="3F80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22E40B52">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34</w:t>
            </w:r>
          </w:p>
        </w:tc>
        <w:tc>
          <w:tcPr>
            <w:tcW w:w="992" w:type="dxa"/>
            <w:tcBorders>
              <w:top w:val="single" w:color="auto" w:sz="4" w:space="0"/>
              <w:left w:val="single" w:color="auto" w:sz="4" w:space="0"/>
              <w:bottom w:val="single" w:color="auto" w:sz="4" w:space="0"/>
              <w:right w:val="single" w:color="auto" w:sz="4" w:space="0"/>
            </w:tcBorders>
            <w:vAlign w:val="center"/>
          </w:tcPr>
          <w:p w14:paraId="4EA850CF">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药品储藏架</w:t>
            </w:r>
          </w:p>
        </w:tc>
        <w:tc>
          <w:tcPr>
            <w:tcW w:w="567" w:type="dxa"/>
            <w:tcBorders>
              <w:top w:val="single" w:color="auto" w:sz="4" w:space="0"/>
              <w:left w:val="single" w:color="auto" w:sz="4" w:space="0"/>
              <w:bottom w:val="single" w:color="auto" w:sz="4" w:space="0"/>
              <w:right w:val="single" w:color="auto" w:sz="4" w:space="0"/>
            </w:tcBorders>
            <w:noWrap/>
            <w:vAlign w:val="top"/>
          </w:tcPr>
          <w:p w14:paraId="46C90CBF">
            <w:pPr>
              <w:widowControl/>
              <w:adjustRightInd w:val="0"/>
              <w:snapToGrid w:val="0"/>
              <w:jc w:val="left"/>
              <w:rPr>
                <w:b w:val="0"/>
                <w:bCs w:val="0"/>
                <w:color w:val="000000" w:themeColor="text1"/>
                <w:sz w:val="23"/>
                <w:szCs w:val="23"/>
                <w:highlight w:val="none"/>
                <w14:textFill>
                  <w14:solidFill>
                    <w14:schemeClr w14:val="tx1"/>
                  </w14:solidFill>
                </w14:textFill>
              </w:rPr>
            </w:pPr>
          </w:p>
          <w:p w14:paraId="1F1F9746">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个</w:t>
            </w:r>
          </w:p>
        </w:tc>
        <w:tc>
          <w:tcPr>
            <w:tcW w:w="993" w:type="dxa"/>
            <w:tcBorders>
              <w:top w:val="single" w:color="auto" w:sz="4" w:space="0"/>
              <w:left w:val="single" w:color="auto" w:sz="4" w:space="0"/>
              <w:bottom w:val="single" w:color="auto" w:sz="4" w:space="0"/>
              <w:right w:val="single" w:color="auto" w:sz="4" w:space="0"/>
            </w:tcBorders>
            <w:vAlign w:val="top"/>
          </w:tcPr>
          <w:p w14:paraId="61AD9316">
            <w:pPr>
              <w:widowControl/>
              <w:adjustRightInd w:val="0"/>
              <w:snapToGrid w:val="0"/>
              <w:jc w:val="left"/>
              <w:rPr>
                <w:b w:val="0"/>
                <w:bCs w:val="0"/>
                <w:color w:val="000000" w:themeColor="text1"/>
                <w:sz w:val="23"/>
                <w:szCs w:val="23"/>
                <w:highlight w:val="none"/>
                <w14:textFill>
                  <w14:solidFill>
                    <w14:schemeClr w14:val="tx1"/>
                  </w14:solidFill>
                </w14:textFill>
              </w:rPr>
            </w:pPr>
          </w:p>
          <w:p w14:paraId="4BBF5369">
            <w:pPr>
              <w:widowControl/>
              <w:adjustRightInd w:val="0"/>
              <w:snapToGrid w:val="0"/>
              <w:jc w:val="left"/>
              <w:rPr>
                <w:b w:val="0"/>
                <w:bCs w:val="0"/>
                <w:color w:val="000000" w:themeColor="text1"/>
                <w:sz w:val="23"/>
                <w:szCs w:val="23"/>
                <w:highlight w:val="none"/>
                <w14:textFill>
                  <w14:solidFill>
                    <w14:schemeClr w14:val="tx1"/>
                  </w14:solidFill>
                </w14:textFill>
              </w:rPr>
            </w:pPr>
          </w:p>
          <w:p w14:paraId="202C1517">
            <w:pPr>
              <w:widowControl/>
              <w:adjustRightInd w:val="0"/>
              <w:snapToGrid w:val="0"/>
              <w:jc w:val="left"/>
              <w:rPr>
                <w:rFonts w:hint="eastAsia"/>
                <w:b w:val="0"/>
                <w:bCs w:val="0"/>
                <w:color w:val="000000" w:themeColor="text1"/>
                <w:sz w:val="23"/>
                <w:szCs w:val="23"/>
                <w:highlight w:val="none"/>
                <w:lang w:val="en-US" w:eastAsia="zh-CN"/>
                <w14:textFill>
                  <w14:solidFill>
                    <w14:schemeClr w14:val="tx1"/>
                  </w14:solidFill>
                </w14:textFill>
              </w:rPr>
            </w:pPr>
            <w:r>
              <w:rPr>
                <w:b w:val="0"/>
                <w:bCs w:val="0"/>
                <w:color w:val="000000" w:themeColor="text1"/>
                <w:sz w:val="23"/>
                <w:szCs w:val="23"/>
                <w:highlight w:val="none"/>
                <w14:textFill>
                  <w14:solidFill>
                    <w14:schemeClr w14:val="tx1"/>
                  </w14:solidFill>
                </w14:textFill>
              </w:rPr>
              <w:t>24</w:t>
            </w:r>
          </w:p>
        </w:tc>
        <w:tc>
          <w:tcPr>
            <w:tcW w:w="7326" w:type="dxa"/>
            <w:tcBorders>
              <w:top w:val="single" w:color="auto" w:sz="4" w:space="0"/>
              <w:left w:val="single" w:color="auto" w:sz="4" w:space="0"/>
              <w:bottom w:val="single" w:color="auto" w:sz="4" w:space="0"/>
              <w:right w:val="single" w:color="auto" w:sz="4" w:space="0"/>
            </w:tcBorders>
            <w:vAlign w:val="center"/>
          </w:tcPr>
          <w:p w14:paraId="373986CB">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规格：1200*400*2000mm;材质：工业冷轧钢，ABS塑料脚套。层板采用加厚冷轧钢板， 厚度为0.35-0.4πmm;加厚立柱采用高强度钢材，不易折弯变形。</w:t>
            </w:r>
          </w:p>
        </w:tc>
      </w:tr>
      <w:tr w14:paraId="6F37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1B5A39B6">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35</w:t>
            </w:r>
          </w:p>
        </w:tc>
        <w:tc>
          <w:tcPr>
            <w:tcW w:w="992" w:type="dxa"/>
            <w:tcBorders>
              <w:top w:val="single" w:color="auto" w:sz="4" w:space="0"/>
              <w:left w:val="single" w:color="auto" w:sz="4" w:space="0"/>
              <w:bottom w:val="single" w:color="auto" w:sz="4" w:space="0"/>
              <w:right w:val="single" w:color="auto" w:sz="4" w:space="0"/>
            </w:tcBorders>
            <w:vAlign w:val="center"/>
          </w:tcPr>
          <w:p w14:paraId="2221A03B">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操作实训台</w:t>
            </w:r>
          </w:p>
        </w:tc>
        <w:tc>
          <w:tcPr>
            <w:tcW w:w="567" w:type="dxa"/>
            <w:tcBorders>
              <w:top w:val="single" w:color="auto" w:sz="4" w:space="0"/>
              <w:left w:val="single" w:color="auto" w:sz="4" w:space="0"/>
              <w:bottom w:val="single" w:color="auto" w:sz="4" w:space="0"/>
              <w:right w:val="single" w:color="auto" w:sz="4" w:space="0"/>
            </w:tcBorders>
            <w:noWrap/>
            <w:vAlign w:val="top"/>
          </w:tcPr>
          <w:p w14:paraId="03373325">
            <w:pPr>
              <w:widowControl/>
              <w:adjustRightInd w:val="0"/>
              <w:snapToGrid w:val="0"/>
              <w:jc w:val="left"/>
              <w:rPr>
                <w:b w:val="0"/>
                <w:bCs w:val="0"/>
                <w:color w:val="000000" w:themeColor="text1"/>
                <w:sz w:val="23"/>
                <w:szCs w:val="23"/>
                <w:highlight w:val="none"/>
                <w14:textFill>
                  <w14:solidFill>
                    <w14:schemeClr w14:val="tx1"/>
                  </w14:solidFill>
                </w14:textFill>
              </w:rPr>
            </w:pPr>
          </w:p>
          <w:p w14:paraId="1DB248FC">
            <w:pPr>
              <w:widowControl/>
              <w:adjustRightInd w:val="0"/>
              <w:snapToGrid w:val="0"/>
              <w:jc w:val="left"/>
              <w:rPr>
                <w:b w:val="0"/>
                <w:bCs w:val="0"/>
                <w:color w:val="000000" w:themeColor="text1"/>
                <w:sz w:val="23"/>
                <w:szCs w:val="23"/>
                <w:highlight w:val="none"/>
                <w14:textFill>
                  <w14:solidFill>
                    <w14:schemeClr w14:val="tx1"/>
                  </w14:solidFill>
                </w14:textFill>
              </w:rPr>
            </w:pPr>
          </w:p>
          <w:p w14:paraId="403C6060">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套</w:t>
            </w:r>
          </w:p>
        </w:tc>
        <w:tc>
          <w:tcPr>
            <w:tcW w:w="993" w:type="dxa"/>
            <w:tcBorders>
              <w:top w:val="single" w:color="auto" w:sz="4" w:space="0"/>
              <w:left w:val="single" w:color="auto" w:sz="4" w:space="0"/>
              <w:bottom w:val="single" w:color="auto" w:sz="4" w:space="0"/>
              <w:right w:val="single" w:color="auto" w:sz="4" w:space="0"/>
            </w:tcBorders>
            <w:vAlign w:val="top"/>
          </w:tcPr>
          <w:p w14:paraId="7D837536">
            <w:pPr>
              <w:widowControl/>
              <w:adjustRightInd w:val="0"/>
              <w:snapToGrid w:val="0"/>
              <w:jc w:val="left"/>
              <w:rPr>
                <w:b w:val="0"/>
                <w:bCs w:val="0"/>
                <w:color w:val="000000" w:themeColor="text1"/>
                <w:sz w:val="23"/>
                <w:szCs w:val="23"/>
                <w:highlight w:val="none"/>
                <w14:textFill>
                  <w14:solidFill>
                    <w14:schemeClr w14:val="tx1"/>
                  </w14:solidFill>
                </w14:textFill>
              </w:rPr>
            </w:pPr>
          </w:p>
          <w:p w14:paraId="09B41CF6">
            <w:pPr>
              <w:widowControl/>
              <w:adjustRightInd w:val="0"/>
              <w:snapToGrid w:val="0"/>
              <w:jc w:val="left"/>
              <w:rPr>
                <w:b w:val="0"/>
                <w:bCs w:val="0"/>
                <w:color w:val="000000" w:themeColor="text1"/>
                <w:sz w:val="23"/>
                <w:szCs w:val="23"/>
                <w:highlight w:val="none"/>
                <w14:textFill>
                  <w14:solidFill>
                    <w14:schemeClr w14:val="tx1"/>
                  </w14:solidFill>
                </w14:textFill>
              </w:rPr>
            </w:pPr>
          </w:p>
          <w:p w14:paraId="73B5C79D">
            <w:pPr>
              <w:widowControl/>
              <w:adjustRightInd w:val="0"/>
              <w:snapToGrid w:val="0"/>
              <w:jc w:val="left"/>
              <w:rPr>
                <w:b w:val="0"/>
                <w:bCs w:val="0"/>
                <w:color w:val="000000" w:themeColor="text1"/>
                <w:sz w:val="23"/>
                <w:szCs w:val="23"/>
                <w:highlight w:val="none"/>
                <w14:textFill>
                  <w14:solidFill>
                    <w14:schemeClr w14:val="tx1"/>
                  </w14:solidFill>
                </w14:textFill>
              </w:rPr>
            </w:pPr>
          </w:p>
          <w:p w14:paraId="5F3EE079">
            <w:pPr>
              <w:widowControl/>
              <w:adjustRightInd w:val="0"/>
              <w:snapToGrid w:val="0"/>
              <w:jc w:val="left"/>
              <w:rPr>
                <w:rFonts w:hint="eastAsia"/>
                <w:b w:val="0"/>
                <w:bCs w:val="0"/>
                <w:color w:val="000000" w:themeColor="text1"/>
                <w:sz w:val="23"/>
                <w:szCs w:val="23"/>
                <w:highlight w:val="none"/>
                <w:lang w:val="en-US" w:eastAsia="zh-CN"/>
                <w14:textFill>
                  <w14:solidFill>
                    <w14:schemeClr w14:val="tx1"/>
                  </w14:solidFill>
                </w14:textFill>
              </w:rPr>
            </w:pPr>
            <w:r>
              <w:rPr>
                <w:b w:val="0"/>
                <w:bCs w:val="0"/>
                <w:color w:val="000000" w:themeColor="text1"/>
                <w:sz w:val="23"/>
                <w:szCs w:val="23"/>
                <w:highlight w:val="none"/>
                <w14:textFill>
                  <w14:solidFill>
                    <w14:schemeClr w14:val="tx1"/>
                  </w14:solidFill>
                </w14:textFill>
              </w:rPr>
              <w:t>3</w:t>
            </w:r>
          </w:p>
        </w:tc>
        <w:tc>
          <w:tcPr>
            <w:tcW w:w="7326" w:type="dxa"/>
            <w:tcBorders>
              <w:top w:val="single" w:color="auto" w:sz="4" w:space="0"/>
              <w:left w:val="single" w:color="auto" w:sz="4" w:space="0"/>
              <w:bottom w:val="single" w:color="auto" w:sz="4" w:space="0"/>
              <w:right w:val="single" w:color="auto" w:sz="4" w:space="0"/>
            </w:tcBorders>
            <w:vAlign w:val="center"/>
          </w:tcPr>
          <w:p w14:paraId="04E3ED5C">
            <w:pPr>
              <w:widowControl/>
              <w:adjustRightInd w:val="0"/>
              <w:snapToGrid w:val="0"/>
              <w:jc w:val="left"/>
              <w:rPr>
                <w:b w:val="0"/>
                <w:bCs w:val="0"/>
                <w:color w:val="000000" w:themeColor="text1"/>
                <w:sz w:val="23"/>
                <w:szCs w:val="23"/>
                <w:highlight w:val="none"/>
                <w14:textFill>
                  <w14:solidFill>
                    <w14:schemeClr w14:val="tx1"/>
                  </w14:solidFill>
                </w14:textFill>
              </w:rPr>
            </w:pPr>
            <w:r>
              <w:rPr>
                <w:rFonts w:hint="eastAsia"/>
                <w:b w:val="0"/>
                <w:bCs w:val="0"/>
                <w:color w:val="000000" w:themeColor="text1"/>
                <w:sz w:val="23"/>
                <w:szCs w:val="23"/>
                <w:highlight w:val="none"/>
                <w:lang w:val="en-US" w:eastAsia="zh-CN"/>
                <w14:textFill>
                  <w14:solidFill>
                    <w14:schemeClr w14:val="tx1"/>
                  </w14:solidFill>
                </w14:textFill>
              </w:rPr>
              <w:t>1</w:t>
            </w:r>
            <w:r>
              <w:rPr>
                <w:b w:val="0"/>
                <w:bCs w:val="0"/>
                <w:color w:val="000000" w:themeColor="text1"/>
                <w:sz w:val="23"/>
                <w:szCs w:val="23"/>
                <w:highlight w:val="none"/>
                <w14:textFill>
                  <w14:solidFill>
                    <w14:schemeClr w14:val="tx1"/>
                  </w14:solidFill>
                </w14:textFill>
              </w:rPr>
              <w:t>.规格：1200*600*750mm</w:t>
            </w:r>
          </w:p>
          <w:p w14:paraId="4FAA50C2">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2.可翻版折叠、移动、拼接。</w:t>
            </w:r>
          </w:p>
          <w:p w14:paraId="63F203C7">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3.E1级环保板材，无异味，坚固美观。</w:t>
            </w:r>
          </w:p>
          <w:p w14:paraId="41CFDE52">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4.一键手动旋转侧翻不夹手。</w:t>
            </w:r>
          </w:p>
          <w:p w14:paraId="6BD5A9F6">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5.360°旋转万向轮，可锁定，随走随停，轻松流畅。</w:t>
            </w:r>
          </w:p>
        </w:tc>
      </w:tr>
      <w:tr w14:paraId="26C3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71E52A6A">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36</w:t>
            </w:r>
          </w:p>
        </w:tc>
        <w:tc>
          <w:tcPr>
            <w:tcW w:w="992" w:type="dxa"/>
            <w:tcBorders>
              <w:top w:val="single" w:color="auto" w:sz="4" w:space="0"/>
              <w:left w:val="single" w:color="auto" w:sz="4" w:space="0"/>
              <w:bottom w:val="single" w:color="auto" w:sz="4" w:space="0"/>
              <w:right w:val="single" w:color="auto" w:sz="4" w:space="0"/>
            </w:tcBorders>
            <w:vAlign w:val="center"/>
          </w:tcPr>
          <w:p w14:paraId="478B99C5">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微型消防设施</w:t>
            </w:r>
          </w:p>
        </w:tc>
        <w:tc>
          <w:tcPr>
            <w:tcW w:w="567" w:type="dxa"/>
            <w:tcBorders>
              <w:top w:val="single" w:color="auto" w:sz="4" w:space="0"/>
              <w:left w:val="single" w:color="auto" w:sz="4" w:space="0"/>
              <w:bottom w:val="single" w:color="auto" w:sz="4" w:space="0"/>
              <w:right w:val="single" w:color="auto" w:sz="4" w:space="0"/>
            </w:tcBorders>
            <w:noWrap/>
            <w:vAlign w:val="center"/>
          </w:tcPr>
          <w:p w14:paraId="4D0DF298">
            <w:pPr>
              <w:widowControl/>
              <w:adjustRightInd w:val="0"/>
              <w:snapToGrid w:val="0"/>
              <w:jc w:val="left"/>
              <w:rPr>
                <w:b w:val="0"/>
                <w:bCs w:val="0"/>
                <w:color w:val="000000" w:themeColor="text1"/>
                <w:sz w:val="23"/>
                <w:szCs w:val="23"/>
                <w:highlight w:val="none"/>
                <w14:textFill>
                  <w14:solidFill>
                    <w14:schemeClr w14:val="tx1"/>
                  </w14:solidFill>
                </w14:textFill>
              </w:rPr>
            </w:pPr>
            <w:r>
              <w:rPr>
                <w:rFonts w:hint="eastAsia"/>
                <w:b w:val="0"/>
                <w:bCs w:val="0"/>
                <w:color w:val="000000" w:themeColor="text1"/>
                <w:sz w:val="23"/>
                <w:szCs w:val="23"/>
                <w:highlight w:val="none"/>
                <w:lang w:val="en-US" w:eastAsia="zh-CN"/>
                <w14:textFill>
                  <w14:solidFill>
                    <w14:schemeClr w14:val="tx1"/>
                  </w14:solidFill>
                </w14:textFill>
              </w:rPr>
              <w:t>套</w:t>
            </w:r>
          </w:p>
        </w:tc>
        <w:tc>
          <w:tcPr>
            <w:tcW w:w="993" w:type="dxa"/>
            <w:tcBorders>
              <w:top w:val="single" w:color="auto" w:sz="4" w:space="0"/>
              <w:left w:val="single" w:color="auto" w:sz="4" w:space="0"/>
              <w:bottom w:val="single" w:color="auto" w:sz="4" w:space="0"/>
              <w:right w:val="single" w:color="auto" w:sz="4" w:space="0"/>
            </w:tcBorders>
            <w:vAlign w:val="center"/>
          </w:tcPr>
          <w:p w14:paraId="52E94EA7">
            <w:pPr>
              <w:widowControl/>
              <w:adjustRightInd w:val="0"/>
              <w:snapToGrid w:val="0"/>
              <w:jc w:val="left"/>
              <w:rPr>
                <w:rFonts w:hint="eastAsia"/>
                <w:b w:val="0"/>
                <w:bCs w:val="0"/>
                <w:color w:val="000000" w:themeColor="text1"/>
                <w:sz w:val="23"/>
                <w:szCs w:val="23"/>
                <w:highlight w:val="none"/>
                <w:lang w:val="en-US" w:eastAsia="zh-CN"/>
                <w14:textFill>
                  <w14:solidFill>
                    <w14:schemeClr w14:val="tx1"/>
                  </w14:solidFill>
                </w14:textFill>
              </w:rPr>
            </w:pPr>
            <w:r>
              <w:rPr>
                <w:rFonts w:hint="eastAsia"/>
                <w:b w:val="0"/>
                <w:bCs w:val="0"/>
                <w:color w:val="000000" w:themeColor="text1"/>
                <w:sz w:val="23"/>
                <w:szCs w:val="23"/>
                <w:highlight w:val="none"/>
                <w:lang w:val="en-US" w:eastAsia="zh-CN"/>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40A00609">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规格：1400*400*900mm;包含消防头盔、消防服、消防手套、消防腰带、防护靴、水 带、水枪、防毒面罩、腰斧、安全绳、扳手、消防斧。</w:t>
            </w:r>
          </w:p>
        </w:tc>
      </w:tr>
      <w:tr w14:paraId="42CF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4DB148BA">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37</w:t>
            </w:r>
          </w:p>
        </w:tc>
        <w:tc>
          <w:tcPr>
            <w:tcW w:w="992" w:type="dxa"/>
            <w:tcBorders>
              <w:top w:val="single" w:color="auto" w:sz="4" w:space="0"/>
              <w:left w:val="single" w:color="auto" w:sz="4" w:space="0"/>
              <w:bottom w:val="single" w:color="auto" w:sz="4" w:space="0"/>
              <w:right w:val="single" w:color="auto" w:sz="4" w:space="0"/>
            </w:tcBorders>
            <w:vAlign w:val="center"/>
          </w:tcPr>
          <w:p w14:paraId="4CF854EE">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消火栓</w:t>
            </w:r>
          </w:p>
        </w:tc>
        <w:tc>
          <w:tcPr>
            <w:tcW w:w="567" w:type="dxa"/>
            <w:tcBorders>
              <w:top w:val="single" w:color="auto" w:sz="4" w:space="0"/>
              <w:left w:val="single" w:color="auto" w:sz="4" w:space="0"/>
              <w:bottom w:val="single" w:color="auto" w:sz="4" w:space="0"/>
              <w:right w:val="single" w:color="auto" w:sz="4" w:space="0"/>
            </w:tcBorders>
            <w:noWrap/>
            <w:vAlign w:val="center"/>
          </w:tcPr>
          <w:p w14:paraId="546BDA3A">
            <w:pPr>
              <w:widowControl/>
              <w:adjustRightInd w:val="0"/>
              <w:snapToGrid w:val="0"/>
              <w:jc w:val="left"/>
              <w:rPr>
                <w:b w:val="0"/>
                <w:bCs w:val="0"/>
                <w:color w:val="000000" w:themeColor="text1"/>
                <w:sz w:val="23"/>
                <w:szCs w:val="23"/>
                <w:highlight w:val="none"/>
                <w14:textFill>
                  <w14:solidFill>
                    <w14:schemeClr w14:val="tx1"/>
                  </w14:solidFill>
                </w14:textFill>
              </w:rPr>
            </w:pPr>
            <w:r>
              <w:rPr>
                <w:rFonts w:hint="eastAsia"/>
                <w:b w:val="0"/>
                <w:bCs w:val="0"/>
                <w:color w:val="000000" w:themeColor="text1"/>
                <w:sz w:val="23"/>
                <w:szCs w:val="23"/>
                <w:highlight w:val="none"/>
                <w:lang w:val="en-US" w:eastAsia="zh-CN"/>
                <w14:textFill>
                  <w14:solidFill>
                    <w14:schemeClr w14:val="tx1"/>
                  </w14:solidFill>
                </w14:textFill>
              </w:rPr>
              <w:t>套</w:t>
            </w:r>
          </w:p>
        </w:tc>
        <w:tc>
          <w:tcPr>
            <w:tcW w:w="993" w:type="dxa"/>
            <w:tcBorders>
              <w:top w:val="single" w:color="auto" w:sz="4" w:space="0"/>
              <w:left w:val="single" w:color="auto" w:sz="4" w:space="0"/>
              <w:bottom w:val="single" w:color="auto" w:sz="4" w:space="0"/>
              <w:right w:val="single" w:color="auto" w:sz="4" w:space="0"/>
            </w:tcBorders>
            <w:vAlign w:val="center"/>
          </w:tcPr>
          <w:p w14:paraId="1B50E6B4">
            <w:pPr>
              <w:widowControl/>
              <w:adjustRightInd w:val="0"/>
              <w:snapToGrid w:val="0"/>
              <w:jc w:val="left"/>
              <w:rPr>
                <w:rFonts w:hint="eastAsia"/>
                <w:b w:val="0"/>
                <w:bCs w:val="0"/>
                <w:color w:val="000000" w:themeColor="text1"/>
                <w:sz w:val="23"/>
                <w:szCs w:val="23"/>
                <w:highlight w:val="none"/>
                <w:lang w:val="en-US" w:eastAsia="zh-CN"/>
                <w14:textFill>
                  <w14:solidFill>
                    <w14:schemeClr w14:val="tx1"/>
                  </w14:solidFill>
                </w14:textFill>
              </w:rPr>
            </w:pPr>
            <w:r>
              <w:rPr>
                <w:rFonts w:hint="eastAsia"/>
                <w:b w:val="0"/>
                <w:bCs w:val="0"/>
                <w:color w:val="000000" w:themeColor="text1"/>
                <w:sz w:val="23"/>
                <w:szCs w:val="23"/>
                <w:highlight w:val="none"/>
                <w:lang w:val="en-US" w:eastAsia="zh-CN"/>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543A3B7C">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包含4kg灭火器2个，消火栓箱子1个。</w:t>
            </w:r>
          </w:p>
        </w:tc>
      </w:tr>
      <w:tr w14:paraId="5796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5B679457">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38</w:t>
            </w:r>
          </w:p>
        </w:tc>
        <w:tc>
          <w:tcPr>
            <w:tcW w:w="992" w:type="dxa"/>
            <w:tcBorders>
              <w:top w:val="single" w:color="auto" w:sz="4" w:space="0"/>
              <w:left w:val="single" w:color="auto" w:sz="4" w:space="0"/>
              <w:bottom w:val="single" w:color="auto" w:sz="4" w:space="0"/>
              <w:right w:val="single" w:color="auto" w:sz="4" w:space="0"/>
            </w:tcBorders>
            <w:vAlign w:val="center"/>
          </w:tcPr>
          <w:p w14:paraId="48D220F0">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实训桌</w:t>
            </w:r>
          </w:p>
        </w:tc>
        <w:tc>
          <w:tcPr>
            <w:tcW w:w="567" w:type="dxa"/>
            <w:tcBorders>
              <w:top w:val="single" w:color="auto" w:sz="4" w:space="0"/>
              <w:left w:val="single" w:color="auto" w:sz="4" w:space="0"/>
              <w:bottom w:val="single" w:color="auto" w:sz="4" w:space="0"/>
              <w:right w:val="single" w:color="auto" w:sz="4" w:space="0"/>
            </w:tcBorders>
            <w:noWrap/>
            <w:vAlign w:val="center"/>
          </w:tcPr>
          <w:p w14:paraId="6752A783">
            <w:pPr>
              <w:widowControl/>
              <w:adjustRightInd w:val="0"/>
              <w:snapToGrid w:val="0"/>
              <w:jc w:val="left"/>
              <w:rPr>
                <w:b w:val="0"/>
                <w:bCs w:val="0"/>
                <w:color w:val="000000" w:themeColor="text1"/>
                <w:sz w:val="23"/>
                <w:szCs w:val="23"/>
                <w:highlight w:val="none"/>
                <w14:textFill>
                  <w14:solidFill>
                    <w14:schemeClr w14:val="tx1"/>
                  </w14:solidFill>
                </w14:textFill>
              </w:rPr>
            </w:pPr>
            <w:r>
              <w:rPr>
                <w:rFonts w:hint="eastAsia"/>
                <w:b w:val="0"/>
                <w:bCs w:val="0"/>
                <w:color w:val="000000" w:themeColor="text1"/>
                <w:sz w:val="23"/>
                <w:szCs w:val="23"/>
                <w:highlight w:val="none"/>
                <w:lang w:val="en-US" w:eastAsia="zh-CN"/>
                <w14:textFill>
                  <w14:solidFill>
                    <w14:schemeClr w14:val="tx1"/>
                  </w14:solidFill>
                </w14:textFill>
              </w:rPr>
              <w:t>套</w:t>
            </w:r>
          </w:p>
        </w:tc>
        <w:tc>
          <w:tcPr>
            <w:tcW w:w="993" w:type="dxa"/>
            <w:tcBorders>
              <w:top w:val="single" w:color="auto" w:sz="4" w:space="0"/>
              <w:left w:val="single" w:color="auto" w:sz="4" w:space="0"/>
              <w:bottom w:val="single" w:color="auto" w:sz="4" w:space="0"/>
              <w:right w:val="single" w:color="auto" w:sz="4" w:space="0"/>
            </w:tcBorders>
            <w:vAlign w:val="center"/>
          </w:tcPr>
          <w:p w14:paraId="6CF346AD">
            <w:pPr>
              <w:widowControl/>
              <w:adjustRightInd w:val="0"/>
              <w:snapToGrid w:val="0"/>
              <w:jc w:val="left"/>
              <w:rPr>
                <w:rFonts w:hint="eastAsia"/>
                <w:b w:val="0"/>
                <w:bCs w:val="0"/>
                <w:color w:val="000000" w:themeColor="text1"/>
                <w:sz w:val="23"/>
                <w:szCs w:val="23"/>
                <w:highlight w:val="none"/>
                <w:lang w:val="en-US" w:eastAsia="zh-CN"/>
                <w14:textFill>
                  <w14:solidFill>
                    <w14:schemeClr w14:val="tx1"/>
                  </w14:solidFill>
                </w14:textFill>
              </w:rPr>
            </w:pPr>
            <w:r>
              <w:rPr>
                <w:rFonts w:hint="eastAsia"/>
                <w:b w:val="0"/>
                <w:bCs w:val="0"/>
                <w:color w:val="000000" w:themeColor="text1"/>
                <w:sz w:val="23"/>
                <w:szCs w:val="23"/>
                <w:highlight w:val="none"/>
                <w:lang w:val="en-US" w:eastAsia="zh-CN"/>
                <w14:textFill>
                  <w14:solidFill>
                    <w14:schemeClr w14:val="tx1"/>
                  </w14:solidFill>
                </w14:textFill>
              </w:rPr>
              <w:t>8</w:t>
            </w:r>
          </w:p>
        </w:tc>
        <w:tc>
          <w:tcPr>
            <w:tcW w:w="7326" w:type="dxa"/>
            <w:tcBorders>
              <w:top w:val="single" w:color="auto" w:sz="4" w:space="0"/>
              <w:left w:val="single" w:color="auto" w:sz="4" w:space="0"/>
              <w:bottom w:val="single" w:color="auto" w:sz="4" w:space="0"/>
              <w:right w:val="single" w:color="auto" w:sz="4" w:space="0"/>
            </w:tcBorders>
            <w:vAlign w:val="center"/>
          </w:tcPr>
          <w:p w14:paraId="3F4C2305">
            <w:pPr>
              <w:widowControl/>
              <w:adjustRightInd w:val="0"/>
              <w:snapToGrid w:val="0"/>
              <w:jc w:val="left"/>
              <w:rPr>
                <w:b w:val="0"/>
                <w:bCs w:val="0"/>
                <w:color w:val="000000" w:themeColor="text1"/>
                <w:sz w:val="23"/>
                <w:szCs w:val="23"/>
                <w:highlight w:val="none"/>
                <w14:textFill>
                  <w14:solidFill>
                    <w14:schemeClr w14:val="tx1"/>
                  </w14:solidFill>
                </w14:textFill>
              </w:rPr>
            </w:pPr>
            <w:r>
              <w:rPr>
                <w:rFonts w:hint="eastAsia"/>
                <w:b w:val="0"/>
                <w:bCs w:val="0"/>
                <w:color w:val="000000" w:themeColor="text1"/>
                <w:sz w:val="23"/>
                <w:szCs w:val="23"/>
                <w:highlight w:val="none"/>
                <w:lang w:val="en-US" w:eastAsia="zh-CN"/>
                <w14:textFill>
                  <w14:solidFill>
                    <w14:schemeClr w14:val="tx1"/>
                  </w14:solidFill>
                </w14:textFill>
              </w:rPr>
              <w:t>1</w:t>
            </w:r>
            <w:r>
              <w:rPr>
                <w:b w:val="0"/>
                <w:bCs w:val="0"/>
                <w:color w:val="000000" w:themeColor="text1"/>
                <w:sz w:val="23"/>
                <w:szCs w:val="23"/>
                <w:highlight w:val="none"/>
                <w14:textFill>
                  <w14:solidFill>
                    <w14:schemeClr w14:val="tx1"/>
                  </w14:solidFill>
                </w14:textFill>
              </w:rPr>
              <w:t>.规格：1200*600*750mm</w:t>
            </w:r>
          </w:p>
          <w:p w14:paraId="5D489CBE">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2.可翻版折叠、移动、拼接。</w:t>
            </w:r>
          </w:p>
          <w:p w14:paraId="0582025A">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3.E1级环保板材，无异味，坚固美观。</w:t>
            </w:r>
          </w:p>
          <w:p w14:paraId="04512505">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4.一键手动旋转侧翻不夹手。</w:t>
            </w:r>
          </w:p>
          <w:p w14:paraId="589C3716">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5.360°旋转万向轮，可锁定，随走随停，轻松流畅。</w:t>
            </w:r>
          </w:p>
        </w:tc>
      </w:tr>
      <w:tr w14:paraId="24BD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08D433CA">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39</w:t>
            </w:r>
          </w:p>
        </w:tc>
        <w:tc>
          <w:tcPr>
            <w:tcW w:w="992" w:type="dxa"/>
            <w:tcBorders>
              <w:top w:val="single" w:color="auto" w:sz="4" w:space="0"/>
              <w:left w:val="single" w:color="auto" w:sz="4" w:space="0"/>
              <w:bottom w:val="single" w:color="auto" w:sz="4" w:space="0"/>
              <w:right w:val="single" w:color="auto" w:sz="4" w:space="0"/>
            </w:tcBorders>
            <w:vAlign w:val="center"/>
          </w:tcPr>
          <w:p w14:paraId="480F0539">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折叠椅</w:t>
            </w:r>
          </w:p>
        </w:tc>
        <w:tc>
          <w:tcPr>
            <w:tcW w:w="567" w:type="dxa"/>
            <w:tcBorders>
              <w:top w:val="single" w:color="auto" w:sz="4" w:space="0"/>
              <w:left w:val="single" w:color="auto" w:sz="4" w:space="0"/>
              <w:bottom w:val="single" w:color="auto" w:sz="4" w:space="0"/>
              <w:right w:val="single" w:color="auto" w:sz="4" w:space="0"/>
            </w:tcBorders>
            <w:noWrap/>
            <w:vAlign w:val="top"/>
          </w:tcPr>
          <w:p w14:paraId="4F0A67C8">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套</w:t>
            </w:r>
          </w:p>
        </w:tc>
        <w:tc>
          <w:tcPr>
            <w:tcW w:w="993" w:type="dxa"/>
            <w:tcBorders>
              <w:top w:val="single" w:color="auto" w:sz="4" w:space="0"/>
              <w:left w:val="single" w:color="auto" w:sz="4" w:space="0"/>
              <w:bottom w:val="single" w:color="auto" w:sz="4" w:space="0"/>
              <w:right w:val="single" w:color="auto" w:sz="4" w:space="0"/>
            </w:tcBorders>
            <w:vAlign w:val="top"/>
          </w:tcPr>
          <w:p w14:paraId="79FD0C3A">
            <w:pPr>
              <w:widowControl/>
              <w:adjustRightInd w:val="0"/>
              <w:snapToGrid w:val="0"/>
              <w:jc w:val="left"/>
              <w:rPr>
                <w:rFonts w:hint="eastAsia"/>
                <w:b w:val="0"/>
                <w:bCs w:val="0"/>
                <w:color w:val="000000" w:themeColor="text1"/>
                <w:sz w:val="23"/>
                <w:szCs w:val="23"/>
                <w:highlight w:val="none"/>
                <w:lang w:val="en-US" w:eastAsia="zh-CN"/>
                <w14:textFill>
                  <w14:solidFill>
                    <w14:schemeClr w14:val="tx1"/>
                  </w14:solidFill>
                </w14:textFill>
              </w:rPr>
            </w:pPr>
            <w:r>
              <w:rPr>
                <w:b w:val="0"/>
                <w:bCs w:val="0"/>
                <w:color w:val="000000" w:themeColor="text1"/>
                <w:sz w:val="23"/>
                <w:szCs w:val="23"/>
                <w:highlight w:val="none"/>
                <w14:textFill>
                  <w14:solidFill>
                    <w14:schemeClr w14:val="tx1"/>
                  </w14:solidFill>
                </w14:textFill>
              </w:rPr>
              <w:t>60</w:t>
            </w:r>
          </w:p>
        </w:tc>
        <w:tc>
          <w:tcPr>
            <w:tcW w:w="7326" w:type="dxa"/>
            <w:tcBorders>
              <w:top w:val="single" w:color="auto" w:sz="4" w:space="0"/>
              <w:left w:val="single" w:color="auto" w:sz="4" w:space="0"/>
              <w:bottom w:val="single" w:color="auto" w:sz="4" w:space="0"/>
              <w:right w:val="single" w:color="auto" w:sz="4" w:space="0"/>
            </w:tcBorders>
            <w:vAlign w:val="center"/>
          </w:tcPr>
          <w:p w14:paraId="39CC78E1">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椅背扶手一体成型PP+纤材质稳固抗压，椅背全镂空散热设计三防网布，高强度pp椅脚，椅轮承重稳定。</w:t>
            </w:r>
          </w:p>
        </w:tc>
      </w:tr>
      <w:tr w14:paraId="7DBC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526B7501">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40</w:t>
            </w:r>
          </w:p>
        </w:tc>
        <w:tc>
          <w:tcPr>
            <w:tcW w:w="992" w:type="dxa"/>
            <w:tcBorders>
              <w:top w:val="single" w:color="auto" w:sz="4" w:space="0"/>
              <w:left w:val="single" w:color="auto" w:sz="4" w:space="0"/>
              <w:bottom w:val="single" w:color="auto" w:sz="4" w:space="0"/>
              <w:right w:val="single" w:color="auto" w:sz="4" w:space="0"/>
            </w:tcBorders>
            <w:vAlign w:val="center"/>
          </w:tcPr>
          <w:p w14:paraId="1E139966">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塑料托盘</w:t>
            </w:r>
          </w:p>
        </w:tc>
        <w:tc>
          <w:tcPr>
            <w:tcW w:w="567" w:type="dxa"/>
            <w:tcBorders>
              <w:top w:val="single" w:color="auto" w:sz="4" w:space="0"/>
              <w:left w:val="single" w:color="auto" w:sz="4" w:space="0"/>
              <w:bottom w:val="single" w:color="auto" w:sz="4" w:space="0"/>
              <w:right w:val="single" w:color="auto" w:sz="4" w:space="0"/>
            </w:tcBorders>
            <w:noWrap/>
            <w:vAlign w:val="top"/>
          </w:tcPr>
          <w:p w14:paraId="6109CD4A">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套</w:t>
            </w:r>
          </w:p>
        </w:tc>
        <w:tc>
          <w:tcPr>
            <w:tcW w:w="993" w:type="dxa"/>
            <w:tcBorders>
              <w:top w:val="single" w:color="auto" w:sz="4" w:space="0"/>
              <w:left w:val="single" w:color="auto" w:sz="4" w:space="0"/>
              <w:bottom w:val="single" w:color="auto" w:sz="4" w:space="0"/>
              <w:right w:val="single" w:color="auto" w:sz="4" w:space="0"/>
            </w:tcBorders>
            <w:vAlign w:val="top"/>
          </w:tcPr>
          <w:p w14:paraId="56AC3979">
            <w:pPr>
              <w:widowControl/>
              <w:adjustRightInd w:val="0"/>
              <w:snapToGrid w:val="0"/>
              <w:jc w:val="left"/>
              <w:rPr>
                <w:rFonts w:hint="eastAsia"/>
                <w:b w:val="0"/>
                <w:bCs w:val="0"/>
                <w:color w:val="000000" w:themeColor="text1"/>
                <w:sz w:val="23"/>
                <w:szCs w:val="23"/>
                <w:highlight w:val="none"/>
                <w:lang w:val="en-US" w:eastAsia="zh-CN"/>
                <w14:textFill>
                  <w14:solidFill>
                    <w14:schemeClr w14:val="tx1"/>
                  </w14:solidFill>
                </w14:textFill>
              </w:rPr>
            </w:pPr>
            <w:r>
              <w:rPr>
                <w:b w:val="0"/>
                <w:bCs w:val="0"/>
                <w:color w:val="000000" w:themeColor="text1"/>
                <w:sz w:val="23"/>
                <w:szCs w:val="23"/>
                <w:highlight w:val="none"/>
                <w14:textFill>
                  <w14:solidFill>
                    <w14:schemeClr w14:val="tx1"/>
                  </w14:solidFill>
                </w14:textFill>
              </w:rPr>
              <w:t>8</w:t>
            </w:r>
          </w:p>
        </w:tc>
        <w:tc>
          <w:tcPr>
            <w:tcW w:w="7326" w:type="dxa"/>
            <w:tcBorders>
              <w:top w:val="single" w:color="auto" w:sz="4" w:space="0"/>
              <w:left w:val="single" w:color="auto" w:sz="4" w:space="0"/>
              <w:bottom w:val="single" w:color="auto" w:sz="4" w:space="0"/>
              <w:right w:val="single" w:color="auto" w:sz="4" w:space="0"/>
            </w:tcBorders>
            <w:vAlign w:val="center"/>
          </w:tcPr>
          <w:p w14:paraId="045267F6">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规格：1000*1000*140mm,一体成型无拼接，耐高低温，承重力强。</w:t>
            </w:r>
          </w:p>
        </w:tc>
      </w:tr>
      <w:tr w14:paraId="3D0B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5DB08C5B">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41</w:t>
            </w:r>
          </w:p>
        </w:tc>
        <w:tc>
          <w:tcPr>
            <w:tcW w:w="992" w:type="dxa"/>
            <w:tcBorders>
              <w:top w:val="single" w:color="auto" w:sz="4" w:space="0"/>
              <w:left w:val="single" w:color="auto" w:sz="4" w:space="0"/>
              <w:bottom w:val="single" w:color="auto" w:sz="4" w:space="0"/>
              <w:right w:val="single" w:color="auto" w:sz="4" w:space="0"/>
            </w:tcBorders>
            <w:vAlign w:val="center"/>
          </w:tcPr>
          <w:p w14:paraId="2E6B2067">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防潮垫板</w:t>
            </w:r>
          </w:p>
        </w:tc>
        <w:tc>
          <w:tcPr>
            <w:tcW w:w="567" w:type="dxa"/>
            <w:tcBorders>
              <w:top w:val="single" w:color="auto" w:sz="4" w:space="0"/>
              <w:left w:val="single" w:color="auto" w:sz="4" w:space="0"/>
              <w:bottom w:val="single" w:color="auto" w:sz="4" w:space="0"/>
              <w:right w:val="single" w:color="auto" w:sz="4" w:space="0"/>
            </w:tcBorders>
            <w:noWrap/>
            <w:vAlign w:val="top"/>
          </w:tcPr>
          <w:p w14:paraId="47760F7A">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套</w:t>
            </w:r>
          </w:p>
        </w:tc>
        <w:tc>
          <w:tcPr>
            <w:tcW w:w="993" w:type="dxa"/>
            <w:tcBorders>
              <w:top w:val="single" w:color="auto" w:sz="4" w:space="0"/>
              <w:left w:val="single" w:color="auto" w:sz="4" w:space="0"/>
              <w:bottom w:val="single" w:color="auto" w:sz="4" w:space="0"/>
              <w:right w:val="single" w:color="auto" w:sz="4" w:space="0"/>
            </w:tcBorders>
            <w:vAlign w:val="top"/>
          </w:tcPr>
          <w:p w14:paraId="604EA00A">
            <w:pPr>
              <w:widowControl/>
              <w:adjustRightInd w:val="0"/>
              <w:snapToGrid w:val="0"/>
              <w:jc w:val="left"/>
              <w:rPr>
                <w:rFonts w:hint="eastAsia"/>
                <w:b w:val="0"/>
                <w:bCs w:val="0"/>
                <w:color w:val="000000" w:themeColor="text1"/>
                <w:sz w:val="23"/>
                <w:szCs w:val="23"/>
                <w:highlight w:val="none"/>
                <w:lang w:val="en-US" w:eastAsia="zh-CN"/>
                <w14:textFill>
                  <w14:solidFill>
                    <w14:schemeClr w14:val="tx1"/>
                  </w14:solidFill>
                </w14:textFill>
              </w:rPr>
            </w:pPr>
            <w:r>
              <w:rPr>
                <w:b w:val="0"/>
                <w:bCs w:val="0"/>
                <w:color w:val="000000" w:themeColor="text1"/>
                <w:sz w:val="23"/>
                <w:szCs w:val="23"/>
                <w:highlight w:val="none"/>
                <w14:textFill>
                  <w14:solidFill>
                    <w14:schemeClr w14:val="tx1"/>
                  </w14:solidFill>
                </w14:textFill>
              </w:rPr>
              <w:t>8</w:t>
            </w:r>
          </w:p>
        </w:tc>
        <w:tc>
          <w:tcPr>
            <w:tcW w:w="7326" w:type="dxa"/>
            <w:tcBorders>
              <w:top w:val="single" w:color="auto" w:sz="4" w:space="0"/>
              <w:left w:val="single" w:color="auto" w:sz="4" w:space="0"/>
              <w:bottom w:val="single" w:color="auto" w:sz="4" w:space="0"/>
              <w:right w:val="single" w:color="auto" w:sz="4" w:space="0"/>
            </w:tcBorders>
            <w:vAlign w:val="center"/>
          </w:tcPr>
          <w:p w14:paraId="3AED33EF">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规格：1000*800*30mm,一体成型无拼接，耐高低温，承重力强。</w:t>
            </w:r>
          </w:p>
        </w:tc>
      </w:tr>
      <w:tr w14:paraId="76AF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4922C2D3">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42</w:t>
            </w:r>
          </w:p>
        </w:tc>
        <w:tc>
          <w:tcPr>
            <w:tcW w:w="992" w:type="dxa"/>
            <w:tcBorders>
              <w:top w:val="single" w:color="auto" w:sz="4" w:space="0"/>
              <w:left w:val="single" w:color="auto" w:sz="4" w:space="0"/>
              <w:bottom w:val="single" w:color="auto" w:sz="4" w:space="0"/>
              <w:right w:val="single" w:color="auto" w:sz="4" w:space="0"/>
            </w:tcBorders>
            <w:vAlign w:val="center"/>
          </w:tcPr>
          <w:p w14:paraId="5DF29224">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颜色地标</w:t>
            </w:r>
          </w:p>
        </w:tc>
        <w:tc>
          <w:tcPr>
            <w:tcW w:w="567" w:type="dxa"/>
            <w:tcBorders>
              <w:top w:val="single" w:color="auto" w:sz="4" w:space="0"/>
              <w:left w:val="single" w:color="auto" w:sz="4" w:space="0"/>
              <w:bottom w:val="single" w:color="auto" w:sz="4" w:space="0"/>
              <w:right w:val="single" w:color="auto" w:sz="4" w:space="0"/>
            </w:tcBorders>
            <w:noWrap/>
            <w:vAlign w:val="top"/>
          </w:tcPr>
          <w:p w14:paraId="136D8824">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项</w:t>
            </w:r>
          </w:p>
        </w:tc>
        <w:tc>
          <w:tcPr>
            <w:tcW w:w="993" w:type="dxa"/>
            <w:tcBorders>
              <w:top w:val="single" w:color="auto" w:sz="4" w:space="0"/>
              <w:left w:val="single" w:color="auto" w:sz="4" w:space="0"/>
              <w:bottom w:val="single" w:color="auto" w:sz="4" w:space="0"/>
              <w:right w:val="single" w:color="auto" w:sz="4" w:space="0"/>
            </w:tcBorders>
            <w:vAlign w:val="top"/>
          </w:tcPr>
          <w:p w14:paraId="0D023276">
            <w:pPr>
              <w:widowControl/>
              <w:adjustRightInd w:val="0"/>
              <w:snapToGrid w:val="0"/>
              <w:jc w:val="left"/>
              <w:rPr>
                <w:rFonts w:hint="eastAsia"/>
                <w:b w:val="0"/>
                <w:bCs w:val="0"/>
                <w:color w:val="000000" w:themeColor="text1"/>
                <w:sz w:val="23"/>
                <w:szCs w:val="23"/>
                <w:highlight w:val="none"/>
                <w:lang w:val="en-US" w:eastAsia="zh-CN"/>
                <w14:textFill>
                  <w14:solidFill>
                    <w14:schemeClr w14:val="tx1"/>
                  </w14:solidFill>
                </w14:textFill>
              </w:rPr>
            </w:pPr>
            <w:r>
              <w:rPr>
                <w:b w:val="0"/>
                <w:bCs w:val="0"/>
                <w:color w:val="000000" w:themeColor="text1"/>
                <w:sz w:val="23"/>
                <w:szCs w:val="23"/>
                <w:highlight w:val="none"/>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0042E5E7">
            <w:pPr>
              <w:widowControl/>
              <w:adjustRightInd w:val="0"/>
              <w:snapToGrid w:val="0"/>
              <w:jc w:val="left"/>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PVC材质，70M长(常规仓库分区用),含标识区分地贴。</w:t>
            </w:r>
          </w:p>
        </w:tc>
      </w:tr>
      <w:tr w14:paraId="21C1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686A2D36">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43</w:t>
            </w:r>
          </w:p>
        </w:tc>
        <w:tc>
          <w:tcPr>
            <w:tcW w:w="992" w:type="dxa"/>
            <w:tcBorders>
              <w:top w:val="single" w:color="auto" w:sz="4" w:space="0"/>
              <w:left w:val="single" w:color="auto" w:sz="4" w:space="0"/>
              <w:bottom w:val="single" w:color="auto" w:sz="4" w:space="0"/>
              <w:right w:val="single" w:color="auto" w:sz="4" w:space="0"/>
            </w:tcBorders>
            <w:vAlign w:val="center"/>
          </w:tcPr>
          <w:p w14:paraId="02559A09">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9"/>
                <w:sz w:val="23"/>
                <w:szCs w:val="23"/>
                <w:highlight w:val="none"/>
                <w14:textFill>
                  <w14:solidFill>
                    <w14:schemeClr w14:val="tx1"/>
                  </w14:solidFill>
                </w14:textFill>
              </w:rPr>
              <w:t>空调</w:t>
            </w:r>
          </w:p>
        </w:tc>
        <w:tc>
          <w:tcPr>
            <w:tcW w:w="567" w:type="dxa"/>
            <w:tcBorders>
              <w:top w:val="single" w:color="auto" w:sz="4" w:space="0"/>
              <w:left w:val="single" w:color="auto" w:sz="4" w:space="0"/>
              <w:bottom w:val="single" w:color="auto" w:sz="4" w:space="0"/>
              <w:right w:val="single" w:color="auto" w:sz="4" w:space="0"/>
            </w:tcBorders>
            <w:noWrap/>
            <w:vAlign w:val="center"/>
          </w:tcPr>
          <w:p w14:paraId="743E74BD">
            <w:pPr>
              <w:widowControl/>
              <w:jc w:val="center"/>
              <w:rPr>
                <w:color w:val="000000" w:themeColor="text1"/>
                <w:sz w:val="23"/>
                <w:szCs w:val="23"/>
                <w:highlight w:val="none"/>
                <w14:textFill>
                  <w14:solidFill>
                    <w14:schemeClr w14:val="tx1"/>
                  </w14:solidFill>
                </w14:textFill>
              </w:rPr>
            </w:pPr>
            <w:r>
              <w:rPr>
                <w:rFonts w:hint="eastAsia" w:eastAsia="宋体"/>
                <w:color w:val="000000" w:themeColor="text1"/>
                <w:sz w:val="23"/>
                <w:szCs w:val="23"/>
                <w:highlight w:val="none"/>
                <w:lang w:val="en-US" w:eastAsia="zh-CN"/>
                <w14:textFill>
                  <w14:solidFill>
                    <w14:schemeClr w14:val="tx1"/>
                  </w14:solidFill>
                </w14:textFill>
              </w:rPr>
              <w:t>台</w:t>
            </w:r>
          </w:p>
        </w:tc>
        <w:tc>
          <w:tcPr>
            <w:tcW w:w="993" w:type="dxa"/>
            <w:tcBorders>
              <w:top w:val="single" w:color="auto" w:sz="4" w:space="0"/>
              <w:left w:val="single" w:color="auto" w:sz="4" w:space="0"/>
              <w:bottom w:val="single" w:color="auto" w:sz="4" w:space="0"/>
              <w:right w:val="single" w:color="auto" w:sz="4" w:space="0"/>
            </w:tcBorders>
            <w:vAlign w:val="center"/>
          </w:tcPr>
          <w:p w14:paraId="629FE681">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2</w:t>
            </w:r>
          </w:p>
        </w:tc>
        <w:tc>
          <w:tcPr>
            <w:tcW w:w="7326" w:type="dxa"/>
            <w:tcBorders>
              <w:top w:val="single" w:color="auto" w:sz="4" w:space="0"/>
              <w:left w:val="single" w:color="auto" w:sz="4" w:space="0"/>
              <w:bottom w:val="single" w:color="auto" w:sz="4" w:space="0"/>
              <w:right w:val="single" w:color="auto" w:sz="4" w:space="0"/>
            </w:tcBorders>
            <w:vAlign w:val="center"/>
          </w:tcPr>
          <w:p w14:paraId="74E76CD9">
            <w:pPr>
              <w:pStyle w:val="337"/>
              <w:spacing w:before="33" w:line="219" w:lineRule="auto"/>
              <w:ind w:left="2"/>
              <w:rPr>
                <w:b w:val="0"/>
                <w:bCs w:val="0"/>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r>
              <w:rPr>
                <w:b w:val="0"/>
                <w:bCs w:val="0"/>
                <w:color w:val="000000" w:themeColor="text1"/>
                <w:spacing w:val="1"/>
                <w:sz w:val="23"/>
                <w:szCs w:val="23"/>
                <w:highlight w:val="none"/>
                <w14:textFill>
                  <w14:solidFill>
                    <w14:schemeClr w14:val="tx1"/>
                  </w14:solidFill>
                </w14:textFill>
              </w:rPr>
              <w:t>空调类型：吊顶吸附式空调</w:t>
            </w:r>
          </w:p>
          <w:p w14:paraId="48A98E34">
            <w:pPr>
              <w:pStyle w:val="337"/>
              <w:spacing w:before="48" w:line="219" w:lineRule="auto"/>
              <w:ind w:left="2"/>
              <w:rPr>
                <w:b w:val="0"/>
                <w:bCs w:val="0"/>
                <w:color w:val="000000" w:themeColor="text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冷暖类型：冷暖</w:t>
            </w:r>
          </w:p>
          <w:p w14:paraId="39FF1688">
            <w:pPr>
              <w:pStyle w:val="337"/>
              <w:spacing w:before="67" w:line="219" w:lineRule="auto"/>
              <w:ind w:left="2"/>
              <w:rPr>
                <w:b w:val="0"/>
                <w:bCs w:val="0"/>
                <w:color w:val="000000" w:themeColor="text1"/>
                <w:sz w:val="23"/>
                <w:szCs w:val="23"/>
                <w:highlight w:val="none"/>
                <w14:textFill>
                  <w14:solidFill>
                    <w14:schemeClr w14:val="tx1"/>
                  </w14:solidFill>
                </w14:textFill>
              </w:rPr>
            </w:pPr>
            <w:r>
              <w:rPr>
                <w:b w:val="0"/>
                <w:bCs w:val="0"/>
                <w:color w:val="000000" w:themeColor="text1"/>
                <w:spacing w:val="2"/>
                <w:sz w:val="23"/>
                <w:szCs w:val="23"/>
                <w:highlight w:val="none"/>
                <w14:textFill>
                  <w14:solidFill>
                    <w14:schemeClr w14:val="tx1"/>
                  </w14:solidFill>
                </w14:textFill>
              </w:rPr>
              <w:t>匹数：5匹</w:t>
            </w:r>
          </w:p>
          <w:p w14:paraId="304D32AF">
            <w:pPr>
              <w:pStyle w:val="337"/>
              <w:spacing w:before="47" w:line="219" w:lineRule="auto"/>
              <w:ind w:left="2"/>
              <w:rPr>
                <w:b w:val="0"/>
                <w:bCs w:val="0"/>
                <w:color w:val="000000" w:themeColor="text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电压/频率：380V/50</w:t>
            </w:r>
            <w:r>
              <w:rPr>
                <w:b w:val="0"/>
                <w:bCs w:val="0"/>
                <w:color w:val="000000" w:themeColor="text1"/>
                <w:sz w:val="23"/>
                <w:szCs w:val="23"/>
                <w:highlight w:val="none"/>
                <w14:textFill>
                  <w14:solidFill>
                    <w14:schemeClr w14:val="tx1"/>
                  </w14:solidFill>
                </w14:textFill>
              </w:rPr>
              <w:t>Hz</w:t>
            </w:r>
          </w:p>
          <w:p w14:paraId="39E91652">
            <w:pPr>
              <w:pStyle w:val="337"/>
              <w:spacing w:before="35" w:line="219" w:lineRule="auto"/>
              <w:ind w:left="2"/>
              <w:rPr>
                <w:b w:val="0"/>
                <w:bCs w:val="0"/>
                <w:color w:val="000000" w:themeColor="text1"/>
                <w:sz w:val="23"/>
                <w:szCs w:val="23"/>
                <w:highlight w:val="none"/>
                <w14:textFill>
                  <w14:solidFill>
                    <w14:schemeClr w14:val="tx1"/>
                  </w14:solidFill>
                </w14:textFill>
              </w:rPr>
            </w:pPr>
            <w:r>
              <w:rPr>
                <w:b w:val="0"/>
                <w:bCs w:val="0"/>
                <w:color w:val="000000" w:themeColor="text1"/>
                <w:spacing w:val="-2"/>
                <w:sz w:val="23"/>
                <w:szCs w:val="23"/>
                <w:highlight w:val="none"/>
                <w14:textFill>
                  <w14:solidFill>
                    <w14:schemeClr w14:val="tx1"/>
                  </w14:solidFill>
                </w14:textFill>
              </w:rPr>
              <w:t>制冷剂：R32</w:t>
            </w:r>
          </w:p>
          <w:p w14:paraId="1242347A">
            <w:pPr>
              <w:pStyle w:val="337"/>
              <w:spacing w:before="48" w:line="219" w:lineRule="auto"/>
              <w:ind w:left="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制热功率(W):≥3900</w:t>
            </w:r>
          </w:p>
          <w:p w14:paraId="1CA3E0E7">
            <w:pPr>
              <w:pStyle w:val="337"/>
              <w:spacing w:before="27" w:line="219" w:lineRule="auto"/>
              <w:ind w:left="2"/>
              <w:rPr>
                <w:b w:val="0"/>
                <w:bCs w:val="0"/>
                <w:color w:val="000000" w:themeColor="text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循环风量(m3/h):≥1750</w:t>
            </w:r>
          </w:p>
          <w:p w14:paraId="65849066">
            <w:pPr>
              <w:pStyle w:val="337"/>
              <w:spacing w:before="48" w:line="220" w:lineRule="auto"/>
              <w:ind w:left="2"/>
              <w:rPr>
                <w:b w:val="0"/>
                <w:bCs w:val="0"/>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r>
              <w:rPr>
                <w:b w:val="0"/>
                <w:bCs w:val="0"/>
                <w:color w:val="000000" w:themeColor="text1"/>
                <w:spacing w:val="-1"/>
                <w:sz w:val="23"/>
                <w:szCs w:val="23"/>
                <w:highlight w:val="none"/>
                <w14:textFill>
                  <w14:solidFill>
                    <w14:schemeClr w14:val="tx1"/>
                  </w14:solidFill>
                </w14:textFill>
              </w:rPr>
              <w:t>制热量(W):≥12500</w:t>
            </w:r>
          </w:p>
          <w:p w14:paraId="75648729">
            <w:pPr>
              <w:pStyle w:val="337"/>
              <w:spacing w:before="65" w:line="219" w:lineRule="auto"/>
              <w:ind w:left="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制冷功率(W):≥3800</w:t>
            </w:r>
          </w:p>
          <w:p w14:paraId="3794FB85">
            <w:pPr>
              <w:pStyle w:val="337"/>
              <w:spacing w:before="58" w:line="220" w:lineRule="auto"/>
              <w:ind w:left="2"/>
              <w:rPr>
                <w:b w:val="0"/>
                <w:bCs w:val="0"/>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r>
              <w:rPr>
                <w:b w:val="0"/>
                <w:bCs w:val="0"/>
                <w:color w:val="000000" w:themeColor="text1"/>
                <w:spacing w:val="-1"/>
                <w:sz w:val="23"/>
                <w:szCs w:val="23"/>
                <w:highlight w:val="none"/>
                <w14:textFill>
                  <w14:solidFill>
                    <w14:schemeClr w14:val="tx1"/>
                  </w14:solidFill>
                </w14:textFill>
              </w:rPr>
              <w:t>制冷量(W):≥12000</w:t>
            </w:r>
          </w:p>
          <w:p w14:paraId="7D6A85E8">
            <w:pPr>
              <w:widowControl/>
              <w:adjustRightInd w:val="0"/>
              <w:snapToGrid w:val="0"/>
              <w:jc w:val="left"/>
              <w:rPr>
                <w:color w:val="000000" w:themeColor="text1"/>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含铜管、冷凝管、打孔、挂架等五金配件，安装调试。</w:t>
            </w:r>
          </w:p>
        </w:tc>
      </w:tr>
      <w:tr w14:paraId="4730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19BE4BA1">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44</w:t>
            </w:r>
          </w:p>
        </w:tc>
        <w:tc>
          <w:tcPr>
            <w:tcW w:w="992" w:type="dxa"/>
            <w:tcBorders>
              <w:top w:val="single" w:color="auto" w:sz="4" w:space="0"/>
              <w:left w:val="single" w:color="auto" w:sz="4" w:space="0"/>
              <w:bottom w:val="single" w:color="auto" w:sz="4" w:space="0"/>
              <w:right w:val="single" w:color="auto" w:sz="4" w:space="0"/>
            </w:tcBorders>
            <w:vAlign w:val="center"/>
          </w:tcPr>
          <w:p w14:paraId="00454468">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1"/>
                <w:sz w:val="23"/>
                <w:szCs w:val="23"/>
                <w:highlight w:val="none"/>
                <w14:textFill>
                  <w14:solidFill>
                    <w14:schemeClr w14:val="tx1"/>
                  </w14:solidFill>
                </w14:textFill>
              </w:rPr>
              <w:t>无死角监控</w:t>
            </w:r>
          </w:p>
        </w:tc>
        <w:tc>
          <w:tcPr>
            <w:tcW w:w="567" w:type="dxa"/>
            <w:tcBorders>
              <w:top w:val="single" w:color="auto" w:sz="4" w:space="0"/>
              <w:left w:val="single" w:color="auto" w:sz="4" w:space="0"/>
              <w:bottom w:val="single" w:color="auto" w:sz="4" w:space="0"/>
              <w:right w:val="single" w:color="auto" w:sz="4" w:space="0"/>
            </w:tcBorders>
            <w:noWrap/>
            <w:vAlign w:val="center"/>
          </w:tcPr>
          <w:p w14:paraId="305947C3">
            <w:pPr>
              <w:widowControl/>
              <w:jc w:val="center"/>
              <w:rPr>
                <w:color w:val="000000" w:themeColor="text1"/>
                <w:sz w:val="23"/>
                <w:szCs w:val="23"/>
                <w:highlight w:val="none"/>
                <w14:textFill>
                  <w14:solidFill>
                    <w14:schemeClr w14:val="tx1"/>
                  </w14:solidFill>
                </w14:textFill>
              </w:rPr>
            </w:pPr>
            <w:r>
              <w:rPr>
                <w:rFonts w:hint="eastAsia" w:eastAsia="宋体"/>
                <w:color w:val="000000" w:themeColor="text1"/>
                <w:sz w:val="23"/>
                <w:szCs w:val="23"/>
                <w:highlight w:val="none"/>
                <w:lang w:val="en-US" w:eastAsia="zh-CN"/>
                <w14:textFill>
                  <w14:solidFill>
                    <w14:schemeClr w14:val="tx1"/>
                  </w14:solidFill>
                </w14:textFill>
              </w:rPr>
              <w:t>套</w:t>
            </w:r>
          </w:p>
        </w:tc>
        <w:tc>
          <w:tcPr>
            <w:tcW w:w="993" w:type="dxa"/>
            <w:tcBorders>
              <w:top w:val="single" w:color="auto" w:sz="4" w:space="0"/>
              <w:left w:val="single" w:color="auto" w:sz="4" w:space="0"/>
              <w:bottom w:val="single" w:color="auto" w:sz="4" w:space="0"/>
              <w:right w:val="single" w:color="auto" w:sz="4" w:space="0"/>
            </w:tcBorders>
            <w:vAlign w:val="center"/>
          </w:tcPr>
          <w:p w14:paraId="08DF3926">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66470170">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一、智能球型摄像机2台</w:t>
            </w:r>
          </w:p>
          <w:p w14:paraId="711D67BA">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▲1、</w:t>
            </w:r>
            <w:r>
              <w:rPr>
                <w:rFonts w:hint="default"/>
                <w:b w:val="0"/>
                <w:bCs w:val="0"/>
                <w:color w:val="000000" w:themeColor="text1"/>
                <w:spacing w:val="-1"/>
                <w:sz w:val="23"/>
                <w:szCs w:val="23"/>
                <w:highlight w:val="none"/>
                <w14:textFill>
                  <w14:solidFill>
                    <w14:schemeClr w14:val="tx1"/>
                  </w14:solidFill>
                </w14:textFill>
              </w:rPr>
              <w:t>传感器类型：1/2.8＂ progressive scan CMOS最低照度：彩色：0.005Lux @ (F1.6，AGC ON)；黑白：0.001Lux @(F1.6，AGC ON) ；0 Lux with IR</w:t>
            </w:r>
          </w:p>
          <w:p w14:paraId="47D7B329">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2、支持最低照度可达彩色0.01Lux，黑白0.005Lux。</w:t>
            </w:r>
          </w:p>
          <w:p w14:paraId="48E89B4C">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3、水平旋转范围为0°～350°，垂直旋转范围为-15°～90°。</w:t>
            </w:r>
          </w:p>
          <w:p w14:paraId="567CD01D">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4、支持水平最大转速20°／s，垂直最大转速15°／S。</w:t>
            </w:r>
          </w:p>
          <w:p w14:paraId="4857508B">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5、最大亮度等级≥11级，信噪比≥55dB，网络延时不大于187ms。</w:t>
            </w:r>
          </w:p>
          <w:p w14:paraId="7F8318FD">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6、样品与PC之间用100m五类非屏蔽网线直连，PC端通过命令行程序连续发送1000个Ping包（ICMP 协议，32 bytes），重复测试3次，无丢包；设备具有抗丢包（15％）的处理能力。</w:t>
            </w:r>
          </w:p>
          <w:p w14:paraId="5EB295B0">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7、支持将视频图像保存至PC、SD卡；SD卡支持热插拔，最大支持256GB SD卡。</w:t>
            </w:r>
          </w:p>
          <w:p w14:paraId="77F616F2">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8、当设定的侦测区域内有目标移动时，该区域边框应变为绿色，并可在客户端给出报警提示并上传中心、上传FTP，发送邮件及联动录像。9、支持白名单模式，可通过IE浏览器添加最多64个IP地址为白名单，仅白名单中的IP地址才可以访问摄像机。</w:t>
            </w:r>
          </w:p>
          <w:p w14:paraId="5BA51608">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10、具备较好的防护性能环境适应性，工作温度范围可达-10℃-40℃。</w:t>
            </w:r>
          </w:p>
          <w:p w14:paraId="1EA47E82">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11、摄像机应能在额定电源电压 DC5V士25％范围内正常工作。</w:t>
            </w:r>
          </w:p>
          <w:p w14:paraId="5334DAC2">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二、网络硬盘录像机1台</w:t>
            </w:r>
          </w:p>
          <w:p w14:paraId="4D0B4FC2">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1、1个VGA接口、1个HDMI接口、1路RCA音频输入接口、1路RCA音频输出接口、2个USB2.0、1个百兆以太网接口、4个带POE功能的百兆以太网口、可内置1块SATA 接口硬盘。</w:t>
            </w:r>
          </w:p>
          <w:p w14:paraId="3EA9FB88">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2、支持多址设定：可将2个网口设置不同网段的IP地址。</w:t>
            </w:r>
          </w:p>
          <w:p w14:paraId="2533E768">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3、可接入1T、2T、3T、4T、6T容量的SATA接口硬盘；可接入AI硬盘。</w:t>
            </w:r>
          </w:p>
          <w:p w14:paraId="1378ABFD">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4、支持码流分辨率：4096x2160（25帧／秒）、3840x2160（25帧／秒）、3072x2048（25帧／秒）、2560x2048（25帧／秒）、2048x1536（25帧／秒）、1920x1080（25帧／秒）、1280x720（25帧／秒）、704x576（25帧／秒）。</w:t>
            </w:r>
          </w:p>
          <w:p w14:paraId="4E2BFB8F">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5、启用SVC解码，可同时正放或倒放4路400W分辨率H．265、H．264编码的视频图像，解码总资源为6个1920x1080格式的视频图像。</w:t>
            </w:r>
          </w:p>
          <w:p w14:paraId="50748265">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6、样机显示输出分辨率具有1024x768／60Hz、1280x720／60Hz、1280x1024／60Hz、1600x1200/60Hz、1920x1080/60Hz、2560x1440/60Hz、4K(4096x2160)/30Hz,4K(3840x2160）／30Hz设置选项。</w:t>
            </w:r>
          </w:p>
          <w:p w14:paraId="7B5E0AB7">
            <w:pPr>
              <w:widowControl/>
              <w:adjustRightInd w:val="0"/>
              <w:snapToGrid w:val="0"/>
              <w:jc w:val="left"/>
              <w:rPr>
                <w:rFonts w:hint="eastAsia"/>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7、可同时显示输出4路H．265、H．264编码、25fps、1920x1080格式的视频图像。</w:t>
            </w:r>
          </w:p>
          <w:p w14:paraId="57AB96A2">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8、可通过拖动时间标尺单击回放时间轴对指定时间点的录像进行回放；可通过鼠标滚轴的放大缩小调整时间轴精度，最小1秒，最大1天。</w:t>
            </w:r>
          </w:p>
          <w:p w14:paraId="54712B49">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9、接入带有越界报警、区域入侵、进入区域、离开区域、人员聚集、快速移动、徘徊报警、场景变更报警、虚焦报警、人脸识别报警功能的网络摄像机，当触发报警时可联动录像、抓拍、报警输出。</w:t>
            </w:r>
          </w:p>
          <w:p w14:paraId="7F8EF18A">
            <w:pPr>
              <w:widowControl/>
              <w:adjustRightInd w:val="0"/>
              <w:snapToGrid w:val="0"/>
              <w:jc w:val="left"/>
              <w:rPr>
                <w:rFonts w:hint="eastAsia"/>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10、可显示设备在线状态、IP、端口信息，支持设备过滤，可过滤在线、离线设备，显示异常设备；支持设备模糊检索，直接对输入字符过滤，并动态调整资源树。</w:t>
            </w:r>
          </w:p>
          <w:p w14:paraId="2F5C9DA2">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三、硬盘1个：标称容量6TB</w:t>
            </w:r>
          </w:p>
          <w:p w14:paraId="2123F5B5">
            <w:pPr>
              <w:widowControl/>
              <w:adjustRightInd w:val="0"/>
              <w:snapToGrid w:val="0"/>
              <w:jc w:val="left"/>
              <w:rPr>
                <w:color w:val="000000" w:themeColor="text1"/>
                <w:highlight w:val="none"/>
                <w14:textFill>
                  <w14:solidFill>
                    <w14:schemeClr w14:val="tx1"/>
                  </w14:solidFill>
                </w14:textFill>
              </w:rPr>
            </w:pPr>
            <w:r>
              <w:rPr>
                <w:rFonts w:hint="eastAsia"/>
                <w:b w:val="0"/>
                <w:bCs w:val="0"/>
                <w:color w:val="000000" w:themeColor="text1"/>
                <w:spacing w:val="-1"/>
                <w:sz w:val="23"/>
                <w:szCs w:val="23"/>
                <w:highlight w:val="none"/>
                <w14:textFill>
                  <w14:solidFill>
                    <w14:schemeClr w14:val="tx1"/>
                  </w14:solidFill>
                </w14:textFill>
              </w:rPr>
              <w:t>四、含监控安装调试。</w:t>
            </w:r>
          </w:p>
        </w:tc>
      </w:tr>
      <w:tr w14:paraId="1DEB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6F365A24">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45</w:t>
            </w:r>
          </w:p>
        </w:tc>
        <w:tc>
          <w:tcPr>
            <w:tcW w:w="992" w:type="dxa"/>
            <w:tcBorders>
              <w:top w:val="single" w:color="auto" w:sz="4" w:space="0"/>
              <w:left w:val="single" w:color="auto" w:sz="4" w:space="0"/>
              <w:bottom w:val="single" w:color="auto" w:sz="4" w:space="0"/>
              <w:right w:val="single" w:color="auto" w:sz="4" w:space="0"/>
            </w:tcBorders>
            <w:vAlign w:val="center"/>
          </w:tcPr>
          <w:p w14:paraId="6A360B5B">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1"/>
                <w:sz w:val="23"/>
                <w:szCs w:val="23"/>
                <w:highlight w:val="none"/>
                <w14:textFill>
                  <w14:solidFill>
                    <w14:schemeClr w14:val="tx1"/>
                  </w14:solidFill>
                </w14:textFill>
              </w:rPr>
              <w:t>网络配套设备</w:t>
            </w:r>
          </w:p>
        </w:tc>
        <w:tc>
          <w:tcPr>
            <w:tcW w:w="567" w:type="dxa"/>
            <w:tcBorders>
              <w:top w:val="single" w:color="auto" w:sz="4" w:space="0"/>
              <w:left w:val="single" w:color="auto" w:sz="4" w:space="0"/>
              <w:bottom w:val="single" w:color="auto" w:sz="4" w:space="0"/>
              <w:right w:val="single" w:color="auto" w:sz="4" w:space="0"/>
            </w:tcBorders>
            <w:noWrap/>
            <w:vAlign w:val="center"/>
          </w:tcPr>
          <w:p w14:paraId="7F0C5E13">
            <w:pPr>
              <w:widowControl/>
              <w:jc w:val="center"/>
              <w:rPr>
                <w:color w:val="000000" w:themeColor="text1"/>
                <w:sz w:val="23"/>
                <w:szCs w:val="23"/>
                <w:highlight w:val="none"/>
                <w14:textFill>
                  <w14:solidFill>
                    <w14:schemeClr w14:val="tx1"/>
                  </w14:solidFill>
                </w14:textFill>
              </w:rPr>
            </w:pPr>
            <w:r>
              <w:rPr>
                <w:rFonts w:hint="eastAsia" w:eastAsia="宋体"/>
                <w:color w:val="000000" w:themeColor="text1"/>
                <w:sz w:val="23"/>
                <w:szCs w:val="23"/>
                <w:highlight w:val="none"/>
                <w:lang w:val="en-US" w:eastAsia="zh-CN"/>
                <w14:textFill>
                  <w14:solidFill>
                    <w14:schemeClr w14:val="tx1"/>
                  </w14:solidFill>
                </w14:textFill>
              </w:rPr>
              <w:t>套</w:t>
            </w:r>
          </w:p>
        </w:tc>
        <w:tc>
          <w:tcPr>
            <w:tcW w:w="993" w:type="dxa"/>
            <w:tcBorders>
              <w:top w:val="single" w:color="auto" w:sz="4" w:space="0"/>
              <w:left w:val="single" w:color="auto" w:sz="4" w:space="0"/>
              <w:bottom w:val="single" w:color="auto" w:sz="4" w:space="0"/>
              <w:right w:val="single" w:color="auto" w:sz="4" w:space="0"/>
            </w:tcBorders>
            <w:vAlign w:val="center"/>
          </w:tcPr>
          <w:p w14:paraId="3A31F43D">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063F9C84">
            <w:pPr>
              <w:pStyle w:val="337"/>
              <w:spacing w:before="45" w:line="252" w:lineRule="auto"/>
              <w:ind w:left="12"/>
              <w:rPr>
                <w:b w:val="0"/>
                <w:bCs w:val="0"/>
                <w:color w:val="000000" w:themeColor="text1"/>
                <w:sz w:val="23"/>
                <w:szCs w:val="23"/>
                <w:highlight w:val="none"/>
                <w14:textFill>
                  <w14:solidFill>
                    <w14:schemeClr w14:val="tx1"/>
                  </w14:solidFill>
                </w14:textFill>
              </w:rPr>
            </w:pPr>
            <w:r>
              <w:rPr>
                <w:rFonts w:hint="eastAsia"/>
                <w:b w:val="0"/>
                <w:bCs w:val="0"/>
                <w:color w:val="000000" w:themeColor="text1"/>
                <w:spacing w:val="-8"/>
                <w:sz w:val="23"/>
                <w:szCs w:val="23"/>
                <w:highlight w:val="none"/>
                <w:lang w:val="en-US" w:eastAsia="zh-CN"/>
                <w14:textFill>
                  <w14:solidFill>
                    <w14:schemeClr w14:val="tx1"/>
                  </w14:solidFill>
                </w14:textFill>
              </w:rPr>
              <w:t>1</w:t>
            </w:r>
            <w:r>
              <w:rPr>
                <w:b w:val="0"/>
                <w:bCs w:val="0"/>
                <w:color w:val="000000" w:themeColor="text1"/>
                <w:spacing w:val="-8"/>
                <w:sz w:val="23"/>
                <w:szCs w:val="23"/>
                <w:highlight w:val="none"/>
                <w14:textFill>
                  <w14:solidFill>
                    <w14:schemeClr w14:val="tx1"/>
                  </w14:solidFill>
                </w14:textFill>
              </w:rPr>
              <w:t>.交换机*1台；硬件指标：24个千兆RJ45端口；包转发率：36Mpps,交换容量：48Gbps</w:t>
            </w:r>
            <w:r>
              <w:rPr>
                <w:b w:val="0"/>
                <w:bCs w:val="0"/>
                <w:color w:val="000000" w:themeColor="text1"/>
                <w:spacing w:val="17"/>
                <w:sz w:val="23"/>
                <w:szCs w:val="23"/>
                <w:highlight w:val="none"/>
                <w14:textFill>
                  <w14:solidFill>
                    <w14:schemeClr w14:val="tx1"/>
                  </w14:solidFill>
                </w14:textFill>
              </w:rPr>
              <w:t xml:space="preserve"> </w:t>
            </w:r>
            <w:r>
              <w:rPr>
                <w:b w:val="0"/>
                <w:bCs w:val="0"/>
                <w:color w:val="000000" w:themeColor="text1"/>
                <w:spacing w:val="-2"/>
                <w:sz w:val="23"/>
                <w:szCs w:val="23"/>
                <w:highlight w:val="none"/>
                <w14:textFill>
                  <w14:solidFill>
                    <w14:schemeClr w14:val="tx1"/>
                  </w14:solidFill>
                </w14:textFill>
              </w:rPr>
              <w:t>以上。</w:t>
            </w:r>
          </w:p>
          <w:p w14:paraId="013596F8">
            <w:pPr>
              <w:pStyle w:val="337"/>
              <w:spacing w:line="213"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2.大功率千兆吸顶无线ap*1台；2.4g/5g双频，带机量≥50台。</w:t>
            </w:r>
          </w:p>
          <w:p w14:paraId="0C859705">
            <w:pPr>
              <w:widowControl/>
              <w:adjustRightInd w:val="0"/>
              <w:snapToGrid w:val="0"/>
              <w:jc w:val="left"/>
              <w:rPr>
                <w:color w:val="000000" w:themeColor="text1"/>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3.路由器*1台：千兆</w:t>
            </w:r>
            <w:r>
              <w:rPr>
                <w:b w:val="0"/>
                <w:bCs w:val="0"/>
                <w:color w:val="000000" w:themeColor="text1"/>
                <w:sz w:val="23"/>
                <w:szCs w:val="23"/>
                <w:highlight w:val="none"/>
                <w14:textFill>
                  <w14:solidFill>
                    <w14:schemeClr w14:val="tx1"/>
                  </w14:solidFill>
                </w14:textFill>
              </w:rPr>
              <w:t>POS</w:t>
            </w:r>
            <w:r>
              <w:rPr>
                <w:b w:val="0"/>
                <w:bCs w:val="0"/>
                <w:color w:val="000000" w:themeColor="text1"/>
                <w:spacing w:val="1"/>
                <w:sz w:val="23"/>
                <w:szCs w:val="23"/>
                <w:highlight w:val="none"/>
                <w14:textFill>
                  <w14:solidFill>
                    <w14:schemeClr w14:val="tx1"/>
                  </w14:solidFill>
                </w14:textFill>
              </w:rPr>
              <w:t>\</w:t>
            </w:r>
            <w:r>
              <w:rPr>
                <w:b w:val="0"/>
                <w:bCs w:val="0"/>
                <w:color w:val="000000" w:themeColor="text1"/>
                <w:sz w:val="23"/>
                <w:szCs w:val="23"/>
                <w:highlight w:val="none"/>
                <w14:textFill>
                  <w14:solidFill>
                    <w14:schemeClr w14:val="tx1"/>
                  </w14:solidFill>
                </w14:textFill>
              </w:rPr>
              <w:t>AC</w:t>
            </w:r>
            <w:r>
              <w:rPr>
                <w:b w:val="0"/>
                <w:bCs w:val="0"/>
                <w:color w:val="000000" w:themeColor="text1"/>
                <w:spacing w:val="1"/>
                <w:sz w:val="23"/>
                <w:szCs w:val="23"/>
                <w:highlight w:val="none"/>
                <w14:textFill>
                  <w14:solidFill>
                    <w14:schemeClr w14:val="tx1"/>
                  </w14:solidFill>
                </w14:textFill>
              </w:rPr>
              <w:t>一体化路由器，共计5个</w:t>
            </w:r>
            <w:r>
              <w:rPr>
                <w:b w:val="0"/>
                <w:bCs w:val="0"/>
                <w:color w:val="000000" w:themeColor="text1"/>
                <w:sz w:val="23"/>
                <w:szCs w:val="23"/>
                <w:highlight w:val="none"/>
                <w14:textFill>
                  <w14:solidFill>
                    <w14:schemeClr w14:val="tx1"/>
                  </w14:solidFill>
                </w14:textFill>
              </w:rPr>
              <w:t>POE</w:t>
            </w:r>
            <w:r>
              <w:rPr>
                <w:b w:val="0"/>
                <w:bCs w:val="0"/>
                <w:color w:val="000000" w:themeColor="text1"/>
                <w:spacing w:val="1"/>
                <w:sz w:val="23"/>
                <w:szCs w:val="23"/>
                <w:highlight w:val="none"/>
                <w14:textFill>
                  <w14:solidFill>
                    <w14:schemeClr w14:val="tx1"/>
                  </w14:solidFill>
                </w14:textFill>
              </w:rPr>
              <w:t>口，可管</w:t>
            </w:r>
            <w:r>
              <w:rPr>
                <w:b w:val="0"/>
                <w:bCs w:val="0"/>
                <w:color w:val="000000" w:themeColor="text1"/>
                <w:sz w:val="23"/>
                <w:szCs w:val="23"/>
                <w:highlight w:val="none"/>
                <w14:textFill>
                  <w14:solidFill>
                    <w14:schemeClr w14:val="tx1"/>
                  </w14:solidFill>
                </w14:textFill>
              </w:rPr>
              <w:t xml:space="preserve">理20台AP,单口 </w:t>
            </w:r>
            <w:r>
              <w:rPr>
                <w:b w:val="0"/>
                <w:bCs w:val="0"/>
                <w:color w:val="000000" w:themeColor="text1"/>
                <w:spacing w:val="-1"/>
                <w:sz w:val="23"/>
                <w:szCs w:val="23"/>
                <w:highlight w:val="none"/>
                <w14:textFill>
                  <w14:solidFill>
                    <w14:schemeClr w14:val="tx1"/>
                  </w14:solidFill>
                </w14:textFill>
              </w:rPr>
              <w:t>最大输出30W,整机输出功率53W。</w:t>
            </w:r>
          </w:p>
        </w:tc>
      </w:tr>
      <w:tr w14:paraId="180A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739ED174">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46</w:t>
            </w:r>
          </w:p>
        </w:tc>
        <w:tc>
          <w:tcPr>
            <w:tcW w:w="992" w:type="dxa"/>
            <w:tcBorders>
              <w:top w:val="single" w:color="auto" w:sz="4" w:space="0"/>
              <w:left w:val="single" w:color="auto" w:sz="4" w:space="0"/>
              <w:bottom w:val="single" w:color="auto" w:sz="4" w:space="0"/>
              <w:right w:val="single" w:color="auto" w:sz="4" w:space="0"/>
            </w:tcBorders>
            <w:vAlign w:val="center"/>
          </w:tcPr>
          <w:p w14:paraId="334E0CFB">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6"/>
                <w:sz w:val="23"/>
                <w:szCs w:val="23"/>
                <w:highlight w:val="none"/>
                <w14:textFill>
                  <w14:solidFill>
                    <w14:schemeClr w14:val="tx1"/>
                  </w14:solidFill>
                </w14:textFill>
              </w:rPr>
              <w:t>实训室门</w:t>
            </w:r>
          </w:p>
        </w:tc>
        <w:tc>
          <w:tcPr>
            <w:tcW w:w="567" w:type="dxa"/>
            <w:tcBorders>
              <w:top w:val="single" w:color="auto" w:sz="4" w:space="0"/>
              <w:left w:val="single" w:color="auto" w:sz="4" w:space="0"/>
              <w:bottom w:val="single" w:color="auto" w:sz="4" w:space="0"/>
              <w:right w:val="single" w:color="auto" w:sz="4" w:space="0"/>
            </w:tcBorders>
            <w:noWrap/>
            <w:vAlign w:val="center"/>
          </w:tcPr>
          <w:p w14:paraId="62125947">
            <w:pPr>
              <w:widowControl/>
              <w:jc w:val="center"/>
              <w:rPr>
                <w:color w:val="000000" w:themeColor="text1"/>
                <w:sz w:val="23"/>
                <w:szCs w:val="23"/>
                <w:highlight w:val="none"/>
                <w14:textFill>
                  <w14:solidFill>
                    <w14:schemeClr w14:val="tx1"/>
                  </w14:solidFill>
                </w14:textFill>
              </w:rPr>
            </w:pPr>
            <w:r>
              <w:rPr>
                <w:rFonts w:hint="eastAsia" w:eastAsia="宋体"/>
                <w:color w:val="000000" w:themeColor="text1"/>
                <w:sz w:val="23"/>
                <w:szCs w:val="23"/>
                <w:highlight w:val="none"/>
                <w:lang w:val="en-US" w:eastAsia="zh-CN"/>
                <w14:textFill>
                  <w14:solidFill>
                    <w14:schemeClr w14:val="tx1"/>
                  </w14:solidFill>
                </w14:textFill>
              </w:rPr>
              <w:t>个</w:t>
            </w:r>
          </w:p>
        </w:tc>
        <w:tc>
          <w:tcPr>
            <w:tcW w:w="993" w:type="dxa"/>
            <w:tcBorders>
              <w:top w:val="single" w:color="auto" w:sz="4" w:space="0"/>
              <w:left w:val="single" w:color="auto" w:sz="4" w:space="0"/>
              <w:bottom w:val="single" w:color="auto" w:sz="4" w:space="0"/>
              <w:right w:val="single" w:color="auto" w:sz="4" w:space="0"/>
            </w:tcBorders>
            <w:vAlign w:val="center"/>
          </w:tcPr>
          <w:p w14:paraId="3B67182B">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2</w:t>
            </w:r>
          </w:p>
        </w:tc>
        <w:tc>
          <w:tcPr>
            <w:tcW w:w="7326" w:type="dxa"/>
            <w:tcBorders>
              <w:top w:val="single" w:color="auto" w:sz="4" w:space="0"/>
              <w:left w:val="single" w:color="auto" w:sz="4" w:space="0"/>
              <w:bottom w:val="single" w:color="auto" w:sz="4" w:space="0"/>
              <w:right w:val="single" w:color="auto" w:sz="4" w:space="0"/>
            </w:tcBorders>
            <w:vAlign w:val="center"/>
          </w:tcPr>
          <w:p w14:paraId="391D345D">
            <w:pPr>
              <w:pStyle w:val="337"/>
              <w:spacing w:before="33" w:line="221"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5"/>
                <w:sz w:val="23"/>
                <w:szCs w:val="23"/>
                <w:highlight w:val="none"/>
                <w14:textFill>
                  <w14:solidFill>
                    <w14:schemeClr w14:val="tx1"/>
                  </w14:solidFill>
                </w14:textFill>
              </w:rPr>
              <w:t>1.双开门</w:t>
            </w:r>
          </w:p>
          <w:p w14:paraId="5FC9FA39">
            <w:pPr>
              <w:pStyle w:val="337"/>
              <w:spacing w:before="41"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2.材料种类：采用冷轧钢板</w:t>
            </w:r>
          </w:p>
          <w:p w14:paraId="102E729E">
            <w:pPr>
              <w:pStyle w:val="337"/>
              <w:spacing w:before="47"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3.五金材料：普通合页、拉手、插销</w:t>
            </w:r>
          </w:p>
          <w:p w14:paraId="07161DD6">
            <w:pPr>
              <w:widowControl/>
              <w:adjustRightInd w:val="0"/>
              <w:snapToGrid w:val="0"/>
              <w:jc w:val="left"/>
              <w:rPr>
                <w:color w:val="000000" w:themeColor="text1"/>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4.油漆品种：按甲方需求。</w:t>
            </w:r>
          </w:p>
        </w:tc>
      </w:tr>
      <w:tr w14:paraId="0B96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526C56B3">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47</w:t>
            </w:r>
          </w:p>
        </w:tc>
        <w:tc>
          <w:tcPr>
            <w:tcW w:w="992" w:type="dxa"/>
            <w:tcBorders>
              <w:top w:val="single" w:color="auto" w:sz="4" w:space="0"/>
              <w:left w:val="single" w:color="auto" w:sz="4" w:space="0"/>
              <w:bottom w:val="single" w:color="auto" w:sz="4" w:space="0"/>
              <w:right w:val="single" w:color="auto" w:sz="4" w:space="0"/>
            </w:tcBorders>
            <w:vAlign w:val="center"/>
          </w:tcPr>
          <w:p w14:paraId="2B4E90AE">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1"/>
                <w:sz w:val="23"/>
                <w:szCs w:val="23"/>
                <w:highlight w:val="none"/>
                <w14:textFill>
                  <w14:solidFill>
                    <w14:schemeClr w14:val="tx1"/>
                  </w14:solidFill>
                </w14:textFill>
              </w:rPr>
              <w:t>室内装修改造</w:t>
            </w:r>
          </w:p>
        </w:tc>
        <w:tc>
          <w:tcPr>
            <w:tcW w:w="567" w:type="dxa"/>
            <w:tcBorders>
              <w:top w:val="single" w:color="auto" w:sz="4" w:space="0"/>
              <w:left w:val="single" w:color="auto" w:sz="4" w:space="0"/>
              <w:bottom w:val="single" w:color="auto" w:sz="4" w:space="0"/>
              <w:right w:val="single" w:color="auto" w:sz="4" w:space="0"/>
            </w:tcBorders>
            <w:noWrap/>
            <w:vAlign w:val="center"/>
          </w:tcPr>
          <w:p w14:paraId="14CA18AD">
            <w:pPr>
              <w:widowControl/>
              <w:jc w:val="center"/>
              <w:rPr>
                <w:rFonts w:hint="eastAsia" w:eastAsia="宋体"/>
                <w:color w:val="000000" w:themeColor="text1"/>
                <w:sz w:val="23"/>
                <w:szCs w:val="23"/>
                <w:highlight w:val="none"/>
                <w:lang w:eastAsia="zh-CN"/>
                <w14:textFill>
                  <w14:solidFill>
                    <w14:schemeClr w14:val="tx1"/>
                  </w14:solidFill>
                </w14:textFill>
              </w:rPr>
            </w:pPr>
            <w:r>
              <w:rPr>
                <w:rFonts w:hint="eastAsia"/>
                <w:color w:val="000000" w:themeColor="text1"/>
                <w:sz w:val="23"/>
                <w:szCs w:val="23"/>
                <w:highlight w:val="none"/>
                <w:lang w:eastAsia="zh-CN"/>
                <w14:textFill>
                  <w14:solidFill>
                    <w14:schemeClr w14:val="tx1"/>
                  </w14:solidFill>
                </w14:textFill>
              </w:rPr>
              <w:t>项</w:t>
            </w:r>
          </w:p>
        </w:tc>
        <w:tc>
          <w:tcPr>
            <w:tcW w:w="993" w:type="dxa"/>
            <w:tcBorders>
              <w:top w:val="single" w:color="auto" w:sz="4" w:space="0"/>
              <w:left w:val="single" w:color="auto" w:sz="4" w:space="0"/>
              <w:bottom w:val="single" w:color="auto" w:sz="4" w:space="0"/>
              <w:right w:val="single" w:color="auto" w:sz="4" w:space="0"/>
            </w:tcBorders>
            <w:vAlign w:val="center"/>
          </w:tcPr>
          <w:p w14:paraId="4A68C8E0">
            <w:pPr>
              <w:widowControl/>
              <w:jc w:val="center"/>
              <w:rPr>
                <w:rFonts w:hint="default"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cs="宋体"/>
                <w:color w:val="000000" w:themeColor="text1"/>
                <w:kern w:val="0"/>
                <w:sz w:val="24"/>
                <w:szCs w:val="21"/>
                <w:highlight w:val="none"/>
                <w:lang w:val="en-US" w:eastAsia="zh-CN"/>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3F5ED022">
            <w:pPr>
              <w:pStyle w:val="337"/>
              <w:spacing w:before="63"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10"/>
                <w:sz w:val="23"/>
                <w:szCs w:val="23"/>
                <w:highlight w:val="none"/>
                <w14:textFill>
                  <w14:solidFill>
                    <w14:schemeClr w14:val="tx1"/>
                  </w14:solidFill>
                </w14:textFill>
              </w:rPr>
              <w:t>石膏板铝方通吊顶145.5 m²</w:t>
            </w:r>
          </w:p>
          <w:p w14:paraId="1A8C6DC1">
            <w:pPr>
              <w:pStyle w:val="337"/>
              <w:spacing w:before="48" w:line="219" w:lineRule="auto"/>
              <w:ind w:left="12"/>
              <w:rPr>
                <w:b w:val="0"/>
                <w:bCs w:val="0"/>
                <w:color w:val="000000" w:themeColor="text1"/>
                <w:sz w:val="23"/>
                <w:szCs w:val="23"/>
                <w:highlight w:val="none"/>
                <w14:textFill>
                  <w14:solidFill>
                    <w14:schemeClr w14:val="tx1"/>
                  </w14:solidFill>
                </w14:textFill>
              </w:rPr>
            </w:pPr>
            <w:r>
              <w:rPr>
                <w:rFonts w:hint="eastAsia"/>
                <w:b w:val="0"/>
                <w:bCs w:val="0"/>
                <w:color w:val="000000" w:themeColor="text1"/>
                <w:spacing w:val="-1"/>
                <w:sz w:val="23"/>
                <w:szCs w:val="23"/>
                <w:highlight w:val="none"/>
                <w:lang w:val="en-US" w:eastAsia="zh-CN"/>
                <w14:textFill>
                  <w14:solidFill>
                    <w14:schemeClr w14:val="tx1"/>
                  </w14:solidFill>
                </w14:textFill>
              </w:rPr>
              <w:t>1</w:t>
            </w:r>
            <w:r>
              <w:rPr>
                <w:b w:val="0"/>
                <w:bCs w:val="0"/>
                <w:color w:val="000000" w:themeColor="text1"/>
                <w:spacing w:val="-1"/>
                <w:sz w:val="23"/>
                <w:szCs w:val="23"/>
                <w:highlight w:val="none"/>
                <w14:textFill>
                  <w14:solidFill>
                    <w14:schemeClr w14:val="tx1"/>
                  </w14:solidFill>
                </w14:textFill>
              </w:rPr>
              <w:t>.吊顶形式：U型轻钢龙骨吊顶</w:t>
            </w:r>
          </w:p>
          <w:p w14:paraId="0D81B8EC">
            <w:pPr>
              <w:pStyle w:val="337"/>
              <w:spacing w:before="25"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2.龙骨材料种类：75型轻钢主龙骨；长条形铝方通</w:t>
            </w:r>
          </w:p>
          <w:p w14:paraId="27176DFF">
            <w:pPr>
              <w:widowControl/>
              <w:adjustRightInd w:val="0"/>
              <w:snapToGrid w:val="0"/>
              <w:jc w:val="left"/>
              <w:rPr>
                <w:color w:val="000000" w:themeColor="text1"/>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3.面层材料：天棚面满刮腻子两遍，刷涂料饰面。</w:t>
            </w:r>
          </w:p>
        </w:tc>
      </w:tr>
      <w:tr w14:paraId="4984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46D280D4">
            <w:pPr>
              <w:widowControl/>
              <w:jc w:val="cente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eastAsia="宋体" w:cs="宋体"/>
                <w:color w:val="000000" w:themeColor="text1"/>
                <w:kern w:val="0"/>
                <w:sz w:val="24"/>
                <w:szCs w:val="21"/>
                <w:highlight w:val="none"/>
                <w:lang w:val="en-US" w:eastAsia="zh-CN"/>
                <w14:textFill>
                  <w14:solidFill>
                    <w14:schemeClr w14:val="tx1"/>
                  </w14:solidFill>
                </w14:textFill>
              </w:rPr>
              <w:t>48</w:t>
            </w:r>
          </w:p>
        </w:tc>
        <w:tc>
          <w:tcPr>
            <w:tcW w:w="992" w:type="dxa"/>
            <w:tcBorders>
              <w:top w:val="single" w:color="auto" w:sz="4" w:space="0"/>
              <w:left w:val="single" w:color="auto" w:sz="4" w:space="0"/>
              <w:bottom w:val="single" w:color="auto" w:sz="4" w:space="0"/>
              <w:right w:val="single" w:color="auto" w:sz="4" w:space="0"/>
            </w:tcBorders>
            <w:vAlign w:val="center"/>
          </w:tcPr>
          <w:p w14:paraId="1D7729A0">
            <w:pPr>
              <w:widowControl/>
              <w:adjustRightInd w:val="0"/>
              <w:snapToGrid w:val="0"/>
              <w:jc w:val="center"/>
              <w:rPr>
                <w:color w:val="000000" w:themeColor="text1"/>
                <w:spacing w:val="2"/>
                <w:sz w:val="23"/>
                <w:szCs w:val="23"/>
                <w:highlight w:val="none"/>
                <w14:textFill>
                  <w14:solidFill>
                    <w14:schemeClr w14:val="tx1"/>
                  </w14:solidFill>
                </w14:textFill>
              </w:rPr>
            </w:pPr>
            <w:r>
              <w:rPr>
                <w:color w:val="000000" w:themeColor="text1"/>
                <w:spacing w:val="1"/>
                <w:sz w:val="23"/>
                <w:szCs w:val="23"/>
                <w:highlight w:val="none"/>
                <w14:textFill>
                  <w14:solidFill>
                    <w14:schemeClr w14:val="tx1"/>
                  </w14:solidFill>
                </w14:textFill>
              </w:rPr>
              <w:t>走廊文化墙</w:t>
            </w:r>
          </w:p>
        </w:tc>
        <w:tc>
          <w:tcPr>
            <w:tcW w:w="567" w:type="dxa"/>
            <w:tcBorders>
              <w:top w:val="single" w:color="auto" w:sz="4" w:space="0"/>
              <w:left w:val="single" w:color="auto" w:sz="4" w:space="0"/>
              <w:bottom w:val="single" w:color="auto" w:sz="4" w:space="0"/>
              <w:right w:val="single" w:color="auto" w:sz="4" w:space="0"/>
            </w:tcBorders>
            <w:noWrap/>
            <w:vAlign w:val="center"/>
          </w:tcPr>
          <w:p w14:paraId="73803341">
            <w:pPr>
              <w:widowControl/>
              <w:jc w:val="center"/>
              <w:rPr>
                <w:rFonts w:hint="eastAsia" w:eastAsia="宋体"/>
                <w:color w:val="000000" w:themeColor="text1"/>
                <w:sz w:val="23"/>
                <w:szCs w:val="23"/>
                <w:highlight w:val="none"/>
                <w:lang w:eastAsia="zh-CN"/>
                <w14:textFill>
                  <w14:solidFill>
                    <w14:schemeClr w14:val="tx1"/>
                  </w14:solidFill>
                </w14:textFill>
              </w:rPr>
            </w:pPr>
            <w:r>
              <w:rPr>
                <w:rFonts w:hint="eastAsia"/>
                <w:color w:val="000000" w:themeColor="text1"/>
                <w:sz w:val="23"/>
                <w:szCs w:val="23"/>
                <w:highlight w:val="none"/>
                <w:lang w:eastAsia="zh-CN"/>
                <w14:textFill>
                  <w14:solidFill>
                    <w14:schemeClr w14:val="tx1"/>
                  </w14:solidFill>
                </w14:textFill>
              </w:rPr>
              <w:t>项</w:t>
            </w:r>
          </w:p>
        </w:tc>
        <w:tc>
          <w:tcPr>
            <w:tcW w:w="993" w:type="dxa"/>
            <w:tcBorders>
              <w:top w:val="single" w:color="auto" w:sz="4" w:space="0"/>
              <w:left w:val="single" w:color="auto" w:sz="4" w:space="0"/>
              <w:bottom w:val="single" w:color="auto" w:sz="4" w:space="0"/>
              <w:right w:val="single" w:color="auto" w:sz="4" w:space="0"/>
            </w:tcBorders>
            <w:vAlign w:val="center"/>
          </w:tcPr>
          <w:p w14:paraId="09F6EB51">
            <w:pPr>
              <w:widowControl/>
              <w:jc w:val="center"/>
              <w:rPr>
                <w:rFonts w:hint="default" w:ascii="宋体" w:hAnsi="Calibri" w:eastAsia="宋体" w:cs="宋体"/>
                <w:color w:val="000000" w:themeColor="text1"/>
                <w:kern w:val="0"/>
                <w:sz w:val="24"/>
                <w:szCs w:val="21"/>
                <w:highlight w:val="none"/>
                <w:lang w:val="en-US" w:eastAsia="zh-CN"/>
                <w14:textFill>
                  <w14:solidFill>
                    <w14:schemeClr w14:val="tx1"/>
                  </w14:solidFill>
                </w14:textFill>
              </w:rPr>
            </w:pPr>
            <w:r>
              <w:rPr>
                <w:rFonts w:hint="eastAsia" w:ascii="宋体" w:hAnsi="Calibri" w:cs="宋体"/>
                <w:color w:val="000000" w:themeColor="text1"/>
                <w:kern w:val="0"/>
                <w:sz w:val="24"/>
                <w:szCs w:val="21"/>
                <w:highlight w:val="none"/>
                <w:lang w:val="en-US" w:eastAsia="zh-CN"/>
                <w14:textFill>
                  <w14:solidFill>
                    <w14:schemeClr w14:val="tx1"/>
                  </w14:solidFill>
                </w14:textFill>
              </w:rPr>
              <w:t>1</w:t>
            </w:r>
          </w:p>
        </w:tc>
        <w:tc>
          <w:tcPr>
            <w:tcW w:w="7326" w:type="dxa"/>
            <w:tcBorders>
              <w:top w:val="single" w:color="auto" w:sz="4" w:space="0"/>
              <w:left w:val="single" w:color="auto" w:sz="4" w:space="0"/>
              <w:bottom w:val="single" w:color="auto" w:sz="4" w:space="0"/>
              <w:right w:val="single" w:color="auto" w:sz="4" w:space="0"/>
            </w:tcBorders>
            <w:vAlign w:val="center"/>
          </w:tcPr>
          <w:p w14:paraId="386FE6A4">
            <w:pPr>
              <w:pStyle w:val="337"/>
              <w:spacing w:before="16"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1.原有墙面找平，采用艺术漆涂料重新涂刷二遍。</w:t>
            </w:r>
          </w:p>
          <w:p w14:paraId="7BF373BB">
            <w:pPr>
              <w:pStyle w:val="337"/>
              <w:spacing w:before="46" w:line="234" w:lineRule="auto"/>
              <w:ind w:left="12" w:right="98"/>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2.第3、4楼共两层，一层67米，带拐角每层长度按照75</w:t>
            </w:r>
            <w:r>
              <w:rPr>
                <w:b w:val="0"/>
                <w:bCs w:val="0"/>
                <w:color w:val="000000" w:themeColor="text1"/>
                <w:spacing w:val="-1"/>
                <w:sz w:val="23"/>
                <w:szCs w:val="23"/>
                <w:highlight w:val="none"/>
                <w14:textFill>
                  <w14:solidFill>
                    <w14:schemeClr w14:val="tx1"/>
                  </w14:solidFill>
                </w14:textFill>
              </w:rPr>
              <w:t>米计算，面积约300多平方</w:t>
            </w:r>
            <w:r>
              <w:rPr>
                <w:b w:val="0"/>
                <w:bCs w:val="0"/>
                <w:color w:val="000000" w:themeColor="text1"/>
                <w:sz w:val="23"/>
                <w:szCs w:val="23"/>
                <w:highlight w:val="none"/>
                <w14:textFill>
                  <w14:solidFill>
                    <w14:schemeClr w14:val="tx1"/>
                  </w14:solidFill>
                </w14:textFill>
              </w:rPr>
              <w:t xml:space="preserve"> 米。安装展板数量≥20块，尺寸根据具体需求而定，含平</w:t>
            </w:r>
            <w:r>
              <w:rPr>
                <w:b w:val="0"/>
                <w:bCs w:val="0"/>
                <w:color w:val="000000" w:themeColor="text1"/>
                <w:spacing w:val="-1"/>
                <w:sz w:val="23"/>
                <w:szCs w:val="23"/>
                <w:highlight w:val="none"/>
                <w14:textFill>
                  <w14:solidFill>
                    <w14:schemeClr w14:val="tx1"/>
                  </w14:solidFill>
                </w14:textFill>
              </w:rPr>
              <w:t>面设计，配装。</w:t>
            </w:r>
          </w:p>
          <w:p w14:paraId="2509F62B">
            <w:pPr>
              <w:pStyle w:val="337"/>
              <w:spacing w:before="67" w:line="219" w:lineRule="auto"/>
              <w:ind w:left="12"/>
              <w:rPr>
                <w:b w:val="0"/>
                <w:bCs w:val="0"/>
                <w:color w:val="000000" w:themeColor="text1"/>
                <w:sz w:val="23"/>
                <w:szCs w:val="23"/>
                <w:highlight w:val="none"/>
                <w14:textFill>
                  <w14:solidFill>
                    <w14:schemeClr w14:val="tx1"/>
                  </w14:solidFill>
                </w14:textFill>
              </w:rPr>
            </w:pPr>
            <w:r>
              <w:rPr>
                <w:b w:val="0"/>
                <w:bCs w:val="0"/>
                <w:color w:val="000000" w:themeColor="text1"/>
                <w:sz w:val="23"/>
                <w:szCs w:val="23"/>
                <w:highlight w:val="none"/>
                <w14:textFill>
                  <w14:solidFill>
                    <w14:schemeClr w14:val="tx1"/>
                  </w14:solidFill>
                </w14:textFill>
              </w:rPr>
              <w:t>3.展板材质：0.8cm厚水晶一体板，材质：PVC+水晶面板，造型定制。</w:t>
            </w:r>
          </w:p>
          <w:p w14:paraId="7478626B">
            <w:pPr>
              <w:widowControl/>
              <w:adjustRightInd w:val="0"/>
              <w:snapToGrid w:val="0"/>
              <w:jc w:val="left"/>
              <w:rPr>
                <w:b w:val="0"/>
                <w:bCs w:val="0"/>
                <w:color w:val="000000" w:themeColor="text1"/>
                <w:spacing w:val="-1"/>
                <w:sz w:val="23"/>
                <w:szCs w:val="23"/>
                <w:highlight w:val="none"/>
                <w14:textFill>
                  <w14:solidFill>
                    <w14:schemeClr w14:val="tx1"/>
                  </w14:solidFill>
                </w14:textFill>
              </w:rPr>
            </w:pPr>
            <w:r>
              <w:rPr>
                <w:b w:val="0"/>
                <w:bCs w:val="0"/>
                <w:color w:val="000000" w:themeColor="text1"/>
                <w:spacing w:val="-7"/>
                <w:sz w:val="23"/>
                <w:szCs w:val="23"/>
                <w:highlight w:val="none"/>
                <w14:textFill>
                  <w14:solidFill>
                    <w14:schemeClr w14:val="tx1"/>
                  </w14:solidFill>
                </w14:textFill>
              </w:rPr>
              <w:t>4.展板内容包括专业发展历史及建设成果墙、实训基地介绍墙、中医药文化、药学文</w:t>
            </w:r>
            <w:r>
              <w:rPr>
                <w:b w:val="0"/>
                <w:bCs w:val="0"/>
                <w:color w:val="000000" w:themeColor="text1"/>
                <w:spacing w:val="6"/>
                <w:sz w:val="23"/>
                <w:szCs w:val="23"/>
                <w:highlight w:val="none"/>
                <w14:textFill>
                  <w14:solidFill>
                    <w14:schemeClr w14:val="tx1"/>
                  </w14:solidFill>
                </w14:textFill>
              </w:rPr>
              <w:t xml:space="preserve"> </w:t>
            </w:r>
            <w:r>
              <w:rPr>
                <w:b w:val="0"/>
                <w:bCs w:val="0"/>
                <w:color w:val="000000" w:themeColor="text1"/>
                <w:sz w:val="23"/>
                <w:szCs w:val="23"/>
                <w:highlight w:val="none"/>
                <w14:textFill>
                  <w14:solidFill>
                    <w14:schemeClr w14:val="tx1"/>
                  </w14:solidFill>
                </w14:textFill>
              </w:rPr>
              <w:t>化、科普知识、职业规范及职业行为准则等内容，含各实训室</w:t>
            </w:r>
            <w:r>
              <w:rPr>
                <w:b w:val="0"/>
                <w:bCs w:val="0"/>
                <w:color w:val="000000" w:themeColor="text1"/>
                <w:spacing w:val="-1"/>
                <w:sz w:val="23"/>
                <w:szCs w:val="23"/>
                <w:highlight w:val="none"/>
                <w14:textFill>
                  <w14:solidFill>
                    <w14:schemeClr w14:val="tx1"/>
                  </w14:solidFill>
                </w14:textFill>
              </w:rPr>
              <w:t>统一门牌。</w:t>
            </w:r>
          </w:p>
          <w:p w14:paraId="4DADDD54">
            <w:pPr>
              <w:widowControl/>
              <w:adjustRightInd w:val="0"/>
              <w:snapToGrid w:val="0"/>
              <w:jc w:val="left"/>
              <w:rPr>
                <w:color w:val="000000" w:themeColor="text1"/>
                <w:highlight w:val="none"/>
                <w14:textFill>
                  <w14:solidFill>
                    <w14:schemeClr w14:val="tx1"/>
                  </w14:solidFill>
                </w14:textFill>
              </w:rPr>
            </w:pPr>
            <w:r>
              <w:rPr>
                <w:b w:val="0"/>
                <w:bCs w:val="0"/>
                <w:color w:val="000000" w:themeColor="text1"/>
                <w:spacing w:val="-1"/>
                <w:sz w:val="23"/>
                <w:szCs w:val="23"/>
                <w:highlight w:val="none"/>
                <w14:textFill>
                  <w14:solidFill>
                    <w14:schemeClr w14:val="tx1"/>
                  </w14:solidFill>
                </w14:textFill>
              </w:rPr>
              <w:t>5.其他文化上墙辅助。</w:t>
            </w:r>
          </w:p>
        </w:tc>
      </w:tr>
      <w:tr w14:paraId="25EF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0695" w:type="dxa"/>
            <w:gridSpan w:val="5"/>
            <w:tcBorders>
              <w:top w:val="single" w:color="auto" w:sz="4" w:space="0"/>
              <w:left w:val="single" w:color="auto" w:sz="4" w:space="0"/>
              <w:bottom w:val="single" w:color="auto" w:sz="4" w:space="0"/>
              <w:right w:val="single" w:color="auto" w:sz="4" w:space="0"/>
            </w:tcBorders>
            <w:vAlign w:val="center"/>
          </w:tcPr>
          <w:p w14:paraId="0145E8F8">
            <w:pPr>
              <w:widowControl/>
              <w:adjustRightInd/>
              <w:spacing w:line="480" w:lineRule="exact"/>
              <w:jc w:val="center"/>
              <w:textAlignment w:val="center"/>
              <w:rPr>
                <w:rFonts w:hint="eastAsia" w:cs="宋体" w:asciiTheme="minorEastAsia" w:hAnsiTheme="minorEastAsia" w:eastAsiaTheme="minorEastAsia"/>
                <w:bCs/>
                <w:color w:val="000000" w:themeColor="text1"/>
                <w:kern w:val="0"/>
                <w:sz w:val="28"/>
                <w:szCs w:val="28"/>
                <w:highlight w:val="none"/>
                <w:lang w:val="en-US"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bookmarkEnd w:id="51"/>
            <w:bookmarkEnd w:id="52"/>
            <w:r>
              <w:rPr>
                <w:rFonts w:hint="eastAsia" w:cs="宋体" w:asciiTheme="minorEastAsia" w:hAnsiTheme="minorEastAsia" w:eastAsiaTheme="minorEastAsia"/>
                <w:bCs/>
                <w:color w:val="000000" w:themeColor="text1"/>
                <w:kern w:val="0"/>
                <w:sz w:val="28"/>
                <w:szCs w:val="28"/>
                <w:highlight w:val="none"/>
                <w14:textFill>
                  <w14:solidFill>
                    <w14:schemeClr w14:val="tx1"/>
                  </w14:solidFill>
                </w14:textFill>
              </w:rPr>
              <w:t>商务要求表</w:t>
            </w:r>
          </w:p>
        </w:tc>
      </w:tr>
      <w:tr w14:paraId="221B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0695" w:type="dxa"/>
            <w:gridSpan w:val="5"/>
            <w:tcBorders>
              <w:top w:val="single" w:color="auto" w:sz="4" w:space="0"/>
              <w:left w:val="single" w:color="auto" w:sz="4" w:space="0"/>
              <w:bottom w:val="single" w:color="auto" w:sz="4" w:space="0"/>
              <w:right w:val="single" w:color="auto" w:sz="4" w:space="0"/>
            </w:tcBorders>
            <w:vAlign w:val="center"/>
          </w:tcPr>
          <w:p w14:paraId="3556D36C">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rPr>
              <w:t>1．交货（交付）时间：</w:t>
            </w:r>
            <w:r>
              <w:rPr>
                <w:rFonts w:hint="eastAsia" w:ascii="宋体" w:hAnsi="宋体" w:cs="宋体"/>
                <w:kern w:val="0"/>
                <w:sz w:val="24"/>
                <w:szCs w:val="21"/>
                <w:highlight w:val="none"/>
              </w:rPr>
              <w:t>签订合同后</w:t>
            </w:r>
            <w:r>
              <w:rPr>
                <w:rFonts w:hint="eastAsia" w:ascii="宋体" w:hAnsi="宋体" w:cs="宋体"/>
                <w:kern w:val="0"/>
                <w:sz w:val="24"/>
                <w:szCs w:val="21"/>
                <w:highlight w:val="none"/>
                <w:u w:val="single"/>
              </w:rPr>
              <w:t>20</w:t>
            </w:r>
            <w:r>
              <w:rPr>
                <w:rFonts w:ascii="宋体" w:hAnsi="宋体" w:cs="宋体"/>
                <w:kern w:val="0"/>
                <w:sz w:val="24"/>
                <w:szCs w:val="21"/>
                <w:highlight w:val="none"/>
                <w:u w:val="single"/>
              </w:rPr>
              <w:t xml:space="preserve"> </w:t>
            </w:r>
            <w:r>
              <w:rPr>
                <w:rFonts w:hint="eastAsia" w:ascii="宋体" w:hAnsi="宋体" w:cs="宋体"/>
                <w:kern w:val="0"/>
                <w:sz w:val="24"/>
                <w:szCs w:val="21"/>
                <w:highlight w:val="none"/>
              </w:rPr>
              <w:t>个工作日</w:t>
            </w:r>
            <w:r>
              <w:rPr>
                <w:rFonts w:hint="eastAsia" w:ascii="宋体" w:hAnsi="宋体" w:cs="宋体"/>
                <w:kern w:val="0"/>
                <w:sz w:val="24"/>
                <w:highlight w:val="none"/>
              </w:rPr>
              <w:t>。</w:t>
            </w:r>
          </w:p>
          <w:p w14:paraId="5DAC633D">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rPr>
              <w:t>2．交货地点：北海市卫生学校</w:t>
            </w:r>
          </w:p>
          <w:p w14:paraId="0710C0D8">
            <w:pPr>
              <w:widowControl/>
              <w:snapToGrid w:val="0"/>
              <w:spacing w:line="360" w:lineRule="auto"/>
              <w:ind w:firstLine="484" w:firstLineChars="202"/>
              <w:jc w:val="left"/>
              <w:rPr>
                <w:rFonts w:ascii="宋体" w:hAnsi="宋体" w:cs="宋体"/>
                <w:kern w:val="0"/>
                <w:sz w:val="24"/>
                <w:szCs w:val="21"/>
                <w:highlight w:val="none"/>
              </w:rPr>
            </w:pPr>
            <w:r>
              <w:rPr>
                <w:rFonts w:hint="eastAsia" w:ascii="宋体" w:hAnsi="宋体" w:cs="宋体"/>
                <w:kern w:val="0"/>
                <w:sz w:val="24"/>
                <w:highlight w:val="none"/>
              </w:rPr>
              <w:t>3．付款时间和方式：</w:t>
            </w:r>
            <w:r>
              <w:rPr>
                <w:rFonts w:hint="eastAsia" w:ascii="宋体" w:hAnsi="宋体" w:cs="宋体"/>
                <w:kern w:val="0"/>
                <w:sz w:val="24"/>
                <w:szCs w:val="21"/>
                <w:highlight w:val="none"/>
              </w:rPr>
              <w:t>自合同签订生效后，采购方向中标供应商支付合同金额的40%预付款，所有设备交货安装完毕，并经采购人验收合格后15个工作日内，由采购方一次性付清剩余的全部价款。</w:t>
            </w:r>
          </w:p>
          <w:p w14:paraId="75BF9D6C">
            <w:pPr>
              <w:widowControl/>
              <w:snapToGrid w:val="0"/>
              <w:spacing w:line="360" w:lineRule="auto"/>
              <w:ind w:firstLine="480" w:firstLineChars="200"/>
              <w:jc w:val="left"/>
              <w:rPr>
                <w:rFonts w:hint="eastAsia" w:ascii="宋体" w:hAnsi="宋体" w:cs="宋体"/>
                <w:kern w:val="0"/>
                <w:sz w:val="24"/>
                <w:szCs w:val="21"/>
                <w:highlight w:val="none"/>
              </w:rPr>
            </w:pPr>
            <w:r>
              <w:rPr>
                <w:rFonts w:hint="eastAsia" w:ascii="宋体" w:hAnsi="宋体" w:cs="宋体"/>
                <w:kern w:val="0"/>
                <w:sz w:val="24"/>
                <w:highlight w:val="none"/>
              </w:rPr>
              <w:t>4.</w:t>
            </w:r>
            <w:r>
              <w:rPr>
                <w:rFonts w:hint="eastAsia" w:ascii="宋体" w:hAnsi="宋体" w:cs="宋体"/>
                <w:kern w:val="0"/>
                <w:sz w:val="24"/>
                <w:szCs w:val="21"/>
                <w:highlight w:val="none"/>
              </w:rPr>
              <w:t>质量要求：</w:t>
            </w:r>
          </w:p>
          <w:p w14:paraId="620700AB">
            <w:pPr>
              <w:widowControl/>
              <w:adjustRightInd/>
              <w:snapToGrid w:val="0"/>
              <w:spacing w:line="360" w:lineRule="auto"/>
              <w:ind w:firstLine="480" w:firstLineChars="200"/>
              <w:jc w:val="left"/>
              <w:rPr>
                <w:rFonts w:ascii="宋体" w:hAnsi="宋体" w:cs="宋体"/>
                <w:kern w:val="0"/>
                <w:sz w:val="24"/>
                <w:szCs w:val="21"/>
                <w:highlight w:val="none"/>
              </w:rPr>
            </w:pPr>
            <w:r>
              <w:rPr>
                <w:rFonts w:hint="eastAsia" w:ascii="宋体" w:hAnsi="宋体" w:cs="宋体"/>
                <w:kern w:val="0"/>
                <w:sz w:val="24"/>
                <w:szCs w:val="21"/>
                <w:highlight w:val="none"/>
              </w:rPr>
              <w:t>投标产品必须是整套全新且经由正规合法经销渠道的符合国家各项有关质量标准的合格产品。相关部件及服务须满足本表中各项要求。所有设备除满足上表要求的技术参数和配置外，其余均按国家标准及厂家出厂标准配置，若产品在运输过程中损坏须无偿调换同样产品。</w:t>
            </w:r>
          </w:p>
          <w:p w14:paraId="2E584282">
            <w:pPr>
              <w:widowControl/>
              <w:adjustRightInd/>
              <w:snapToGrid w:val="0"/>
              <w:spacing w:line="360" w:lineRule="auto"/>
              <w:ind w:firstLine="480" w:firstLineChars="200"/>
              <w:jc w:val="left"/>
              <w:rPr>
                <w:rFonts w:ascii="宋体" w:hAnsi="宋体" w:cs="宋体"/>
                <w:kern w:val="0"/>
                <w:sz w:val="24"/>
                <w:szCs w:val="21"/>
                <w:highlight w:val="none"/>
              </w:rPr>
            </w:pPr>
            <w:r>
              <w:rPr>
                <w:rFonts w:hint="eastAsia" w:ascii="宋体" w:hAnsi="宋体" w:cs="宋体"/>
                <w:kern w:val="0"/>
                <w:sz w:val="24"/>
                <w:szCs w:val="21"/>
                <w:highlight w:val="none"/>
              </w:rPr>
              <w:t>如成交供应商有下列情况之一的，采购人有权拒绝验收和支付款项，并依照相关法规做出处理：</w:t>
            </w:r>
          </w:p>
          <w:p w14:paraId="5654C025">
            <w:pPr>
              <w:widowControl/>
              <w:adjustRightInd/>
              <w:snapToGrid w:val="0"/>
              <w:spacing w:line="360" w:lineRule="auto"/>
              <w:ind w:firstLine="480" w:firstLineChars="200"/>
              <w:jc w:val="left"/>
              <w:rPr>
                <w:rFonts w:ascii="宋体" w:hAnsi="宋体" w:cs="宋体"/>
                <w:kern w:val="0"/>
                <w:sz w:val="24"/>
                <w:szCs w:val="21"/>
                <w:highlight w:val="none"/>
              </w:rPr>
            </w:pPr>
            <w:r>
              <w:rPr>
                <w:rFonts w:hint="eastAsia" w:ascii="宋体" w:hAnsi="宋体" w:cs="宋体"/>
                <w:kern w:val="0"/>
                <w:sz w:val="24"/>
                <w:szCs w:val="21"/>
                <w:highlight w:val="none"/>
              </w:rPr>
              <w:t>（1）提供的货物规格、技术标准、材料未达到其响应文件所承诺的，导致无法通过验收交付使用的；</w:t>
            </w:r>
          </w:p>
          <w:p w14:paraId="76BDAAB8">
            <w:pPr>
              <w:widowControl/>
              <w:adjustRightInd/>
              <w:snapToGrid w:val="0"/>
              <w:spacing w:line="360" w:lineRule="auto"/>
              <w:ind w:firstLine="480" w:firstLineChars="200"/>
              <w:jc w:val="left"/>
              <w:rPr>
                <w:rFonts w:ascii="宋体" w:hAnsi="宋体" w:cs="宋体"/>
                <w:kern w:val="0"/>
                <w:sz w:val="24"/>
                <w:szCs w:val="21"/>
                <w:highlight w:val="none"/>
              </w:rPr>
            </w:pPr>
            <w:r>
              <w:rPr>
                <w:rFonts w:hint="eastAsia" w:ascii="宋体" w:hAnsi="宋体" w:cs="宋体"/>
                <w:kern w:val="0"/>
                <w:sz w:val="24"/>
                <w:szCs w:val="21"/>
                <w:highlight w:val="none"/>
              </w:rPr>
              <w:t>（2）提供的货物经查证无法得到生产厂家正规售后服务的；</w:t>
            </w:r>
          </w:p>
          <w:p w14:paraId="59849310">
            <w:pPr>
              <w:widowControl/>
              <w:adjustRightInd/>
              <w:snapToGrid w:val="0"/>
              <w:spacing w:line="360" w:lineRule="auto"/>
              <w:ind w:firstLine="480" w:firstLineChars="200"/>
              <w:jc w:val="left"/>
              <w:rPr>
                <w:rFonts w:ascii="宋体" w:hAnsi="宋体" w:cs="宋体"/>
                <w:kern w:val="0"/>
                <w:sz w:val="24"/>
                <w:szCs w:val="21"/>
                <w:highlight w:val="none"/>
              </w:rPr>
            </w:pPr>
            <w:r>
              <w:rPr>
                <w:rFonts w:hint="eastAsia" w:ascii="宋体" w:hAnsi="宋体" w:cs="宋体"/>
                <w:kern w:val="0"/>
                <w:sz w:val="24"/>
                <w:szCs w:val="21"/>
                <w:highlight w:val="none"/>
              </w:rPr>
              <w:t>（3）提供的货物未经正规合法经销渠道的；</w:t>
            </w:r>
          </w:p>
          <w:p w14:paraId="0EE411B0">
            <w:pPr>
              <w:widowControl/>
              <w:adjustRightInd/>
              <w:snapToGrid w:val="0"/>
              <w:spacing w:line="360" w:lineRule="auto"/>
              <w:ind w:firstLine="480" w:firstLineChars="200"/>
              <w:jc w:val="left"/>
              <w:rPr>
                <w:rFonts w:ascii="宋体" w:hAnsi="宋体" w:cs="宋体"/>
                <w:kern w:val="0"/>
                <w:sz w:val="24"/>
                <w:szCs w:val="21"/>
                <w:highlight w:val="none"/>
              </w:rPr>
            </w:pPr>
            <w:r>
              <w:rPr>
                <w:rFonts w:hint="eastAsia" w:ascii="宋体" w:hAnsi="宋体" w:cs="宋体"/>
                <w:kern w:val="0"/>
                <w:sz w:val="24"/>
                <w:szCs w:val="21"/>
                <w:highlight w:val="none"/>
              </w:rPr>
              <w:t>（4）提供的货物侵犯了第三方合法权益而引发了纠纷或诉讼，导致无法按期交付使用的；</w:t>
            </w:r>
          </w:p>
          <w:p w14:paraId="4A7C6279">
            <w:pPr>
              <w:widowControl/>
              <w:adjustRightInd/>
              <w:snapToGrid w:val="0"/>
              <w:spacing w:line="360" w:lineRule="auto"/>
              <w:ind w:firstLine="480" w:firstLineChars="200"/>
              <w:jc w:val="left"/>
              <w:rPr>
                <w:rFonts w:ascii="宋体" w:hAnsi="宋体" w:cs="宋体"/>
                <w:kern w:val="0"/>
                <w:sz w:val="24"/>
                <w:szCs w:val="21"/>
                <w:highlight w:val="none"/>
              </w:rPr>
            </w:pPr>
            <w:r>
              <w:rPr>
                <w:rFonts w:hint="eastAsia" w:ascii="宋体" w:hAnsi="宋体" w:cs="宋体"/>
                <w:kern w:val="0"/>
                <w:sz w:val="24"/>
                <w:szCs w:val="21"/>
                <w:highlight w:val="none"/>
              </w:rPr>
              <w:t>（5）所提交的货物品种、型号、规格、质量等不符合响应文件提供的技术数据经实际测试发现不真实的。</w:t>
            </w:r>
          </w:p>
          <w:p w14:paraId="6FFCBCA1">
            <w:pPr>
              <w:widowControl/>
              <w:adjustRightInd/>
              <w:snapToGrid w:val="0"/>
              <w:spacing w:line="360" w:lineRule="auto"/>
              <w:ind w:firstLine="480" w:firstLineChars="200"/>
              <w:jc w:val="left"/>
              <w:rPr>
                <w:rFonts w:hint="eastAsia" w:ascii="Book Antiqua" w:hAnsi="Book Antiqua" w:cs="Book Antiqua"/>
                <w:highlight w:val="none"/>
              </w:rPr>
            </w:pPr>
            <w:r>
              <w:rPr>
                <w:rFonts w:hint="eastAsia" w:ascii="宋体" w:hAnsi="宋体" w:cs="宋体"/>
                <w:kern w:val="0"/>
                <w:sz w:val="24"/>
                <w:szCs w:val="21"/>
                <w:highlight w:val="none"/>
              </w:rPr>
              <w:t>（6）发现所提供的产品有弄虚作假的行为的。</w:t>
            </w:r>
          </w:p>
          <w:p w14:paraId="2709AE33">
            <w:pPr>
              <w:widowControl/>
              <w:snapToGrid w:val="0"/>
              <w:spacing w:line="360" w:lineRule="auto"/>
              <w:ind w:firstLine="484" w:firstLineChars="202"/>
              <w:jc w:val="left"/>
              <w:rPr>
                <w:rFonts w:ascii="宋体" w:hAnsi="Calibri" w:cs="宋体"/>
                <w:kern w:val="0"/>
                <w:sz w:val="24"/>
                <w:szCs w:val="21"/>
                <w:highlight w:val="none"/>
              </w:rPr>
            </w:pPr>
            <w:r>
              <w:rPr>
                <w:rFonts w:hint="eastAsia" w:ascii="宋体" w:hAnsi="宋体" w:cs="宋体"/>
                <w:kern w:val="0"/>
                <w:sz w:val="24"/>
                <w:szCs w:val="21"/>
                <w:highlight w:val="none"/>
              </w:rPr>
              <w:t>（注：所涉及的相关标准，应是法定的和公开、公允不影响公开、公平、公正采购原则的标准。）</w:t>
            </w:r>
          </w:p>
          <w:p w14:paraId="5B46D6A6">
            <w:pPr>
              <w:widowControl/>
              <w:numPr>
                <w:ilvl w:val="0"/>
                <w:numId w:val="6"/>
              </w:numPr>
              <w:adjustRightInd/>
              <w:snapToGrid w:val="0"/>
              <w:spacing w:line="360" w:lineRule="auto"/>
              <w:ind w:firstLine="484" w:firstLineChars="202"/>
              <w:jc w:val="left"/>
              <w:rPr>
                <w:rFonts w:ascii="宋体" w:hAnsi="Calibri" w:cs="宋体"/>
                <w:kern w:val="0"/>
                <w:sz w:val="24"/>
                <w:szCs w:val="21"/>
                <w:highlight w:val="none"/>
              </w:rPr>
            </w:pPr>
            <w:r>
              <w:rPr>
                <w:rFonts w:hint="eastAsia" w:ascii="宋体" w:hAnsi="宋体" w:cs="宋体"/>
                <w:kern w:val="0"/>
                <w:sz w:val="24"/>
                <w:szCs w:val="21"/>
                <w:highlight w:val="none"/>
              </w:rPr>
              <w:t>保修和服务要求：</w:t>
            </w:r>
          </w:p>
          <w:p w14:paraId="2C85F652">
            <w:pPr>
              <w:widowControl/>
              <w:adjustRightInd/>
              <w:snapToGrid w:val="0"/>
              <w:spacing w:line="360" w:lineRule="auto"/>
              <w:ind w:firstLine="480" w:firstLineChars="200"/>
              <w:jc w:val="left"/>
              <w:rPr>
                <w:rFonts w:ascii="宋体" w:hAnsi="宋体" w:cs="宋体"/>
                <w:kern w:val="0"/>
                <w:sz w:val="24"/>
                <w:szCs w:val="21"/>
                <w:highlight w:val="none"/>
              </w:rPr>
            </w:pPr>
            <w:r>
              <w:rPr>
                <w:rFonts w:hint="eastAsia" w:ascii="宋体" w:hAnsi="宋体" w:cs="宋体"/>
                <w:kern w:val="0"/>
                <w:sz w:val="24"/>
                <w:szCs w:val="21"/>
                <w:highlight w:val="none"/>
              </w:rPr>
              <w:t>（1）按国家标准有关规定实行“三包”，质保期三年，自交货并验收合格之日起三年内所有设备免费维护。为确保货物质量，成交供应商必须在供货时提供生产厂家针对此项目的售后服务保证函原件、供货证明原件并加盖生产厂家公章，否则不予验收。</w:t>
            </w:r>
          </w:p>
          <w:p w14:paraId="192F0C27">
            <w:pPr>
              <w:widowControl/>
              <w:adjustRightInd/>
              <w:snapToGrid w:val="0"/>
              <w:spacing w:line="360" w:lineRule="auto"/>
              <w:ind w:firstLine="480" w:firstLineChars="200"/>
              <w:jc w:val="left"/>
              <w:rPr>
                <w:rFonts w:ascii="宋体" w:hAnsi="宋体" w:cs="宋体"/>
                <w:kern w:val="0"/>
                <w:sz w:val="24"/>
                <w:szCs w:val="21"/>
                <w:highlight w:val="none"/>
              </w:rPr>
            </w:pPr>
            <w:r>
              <w:rPr>
                <w:rFonts w:hint="eastAsia" w:ascii="宋体" w:hAnsi="宋体" w:cs="宋体"/>
                <w:kern w:val="0"/>
                <w:sz w:val="24"/>
                <w:szCs w:val="21"/>
                <w:highlight w:val="none"/>
              </w:rPr>
              <w:t>（2）免费送货上门，安装调试。</w:t>
            </w:r>
          </w:p>
          <w:p w14:paraId="3655412D">
            <w:pPr>
              <w:widowControl/>
              <w:adjustRightInd/>
              <w:snapToGrid w:val="0"/>
              <w:spacing w:line="360" w:lineRule="auto"/>
              <w:ind w:firstLine="480" w:firstLineChars="200"/>
              <w:jc w:val="left"/>
              <w:rPr>
                <w:rFonts w:ascii="宋体" w:hAnsi="宋体" w:cs="宋体"/>
                <w:kern w:val="0"/>
                <w:sz w:val="24"/>
                <w:szCs w:val="21"/>
                <w:highlight w:val="none"/>
              </w:rPr>
            </w:pPr>
            <w:r>
              <w:rPr>
                <w:rFonts w:hint="eastAsia" w:ascii="宋体" w:hAnsi="宋体" w:cs="宋体"/>
                <w:kern w:val="0"/>
                <w:sz w:val="24"/>
                <w:szCs w:val="21"/>
                <w:highlight w:val="none"/>
              </w:rPr>
              <w:t>（3）所有货物必须保证全新原装，否则，采购方有权拒收。</w:t>
            </w:r>
          </w:p>
          <w:p w14:paraId="0BBAD8A6">
            <w:pPr>
              <w:widowControl/>
              <w:adjustRightInd/>
              <w:snapToGrid w:val="0"/>
              <w:spacing w:line="360" w:lineRule="auto"/>
              <w:ind w:firstLine="480" w:firstLineChars="200"/>
              <w:jc w:val="left"/>
              <w:rPr>
                <w:rFonts w:ascii="宋体" w:hAnsi="宋体" w:cs="宋体"/>
                <w:kern w:val="0"/>
                <w:sz w:val="24"/>
                <w:szCs w:val="21"/>
                <w:highlight w:val="none"/>
              </w:rPr>
            </w:pPr>
            <w:r>
              <w:rPr>
                <w:rFonts w:hint="eastAsia" w:ascii="宋体" w:hAnsi="宋体" w:cs="宋体"/>
                <w:kern w:val="0"/>
                <w:sz w:val="24"/>
                <w:szCs w:val="21"/>
                <w:highlight w:val="none"/>
              </w:rPr>
              <w:t>（4）故障响应时间：对采购人的服务通知，成交供应商在接采购人服务通知</w:t>
            </w:r>
            <w:bookmarkStart w:id="53" w:name="OLE_LINK22"/>
            <w:bookmarkStart w:id="54" w:name="OLE_LINK17"/>
            <w:r>
              <w:rPr>
                <w:rFonts w:hint="eastAsia" w:ascii="宋体" w:hAnsi="宋体" w:cs="宋体"/>
                <w:kern w:val="0"/>
                <w:sz w:val="24"/>
                <w:szCs w:val="21"/>
                <w:highlight w:val="none"/>
              </w:rPr>
              <w:t>后</w:t>
            </w:r>
            <w:bookmarkEnd w:id="53"/>
            <w:bookmarkEnd w:id="54"/>
            <w:r>
              <w:rPr>
                <w:rFonts w:hint="eastAsia" w:ascii="宋体" w:hAnsi="宋体" w:cs="宋体"/>
                <w:kern w:val="0"/>
                <w:sz w:val="24"/>
                <w:szCs w:val="21"/>
                <w:highlight w:val="none"/>
              </w:rPr>
              <w:t>2小时内响应，8小时内到达现场，48小时内处理完毕。</w:t>
            </w:r>
          </w:p>
          <w:p w14:paraId="07DC9F86">
            <w:pPr>
              <w:widowControl/>
              <w:adjustRightInd/>
              <w:snapToGrid w:val="0"/>
              <w:spacing w:line="360" w:lineRule="auto"/>
              <w:ind w:firstLine="480" w:firstLineChars="200"/>
              <w:jc w:val="left"/>
              <w:rPr>
                <w:rFonts w:hint="eastAsia" w:ascii="宋体" w:hAnsi="宋体" w:cs="宋体"/>
                <w:kern w:val="0"/>
                <w:sz w:val="24"/>
                <w:szCs w:val="21"/>
                <w:highlight w:val="none"/>
              </w:rPr>
            </w:pPr>
            <w:r>
              <w:rPr>
                <w:rFonts w:hint="eastAsia" w:ascii="宋体" w:hAnsi="宋体" w:cs="宋体"/>
                <w:kern w:val="0"/>
                <w:sz w:val="24"/>
                <w:szCs w:val="21"/>
                <w:highlight w:val="none"/>
              </w:rPr>
              <w:t>（5）为保证服务质量，及时响应服务要求，提供本地化服务。</w:t>
            </w:r>
          </w:p>
          <w:p w14:paraId="7B0D88E7">
            <w:pPr>
              <w:widowControl/>
              <w:adjustRightInd/>
              <w:snapToGrid w:val="0"/>
              <w:spacing w:line="360" w:lineRule="auto"/>
              <w:ind w:firstLine="480" w:firstLineChars="200"/>
              <w:jc w:val="left"/>
              <w:rPr>
                <w:rFonts w:hint="eastAsia" w:ascii="宋体" w:hAnsi="宋体" w:cs="宋体"/>
                <w:kern w:val="0"/>
                <w:sz w:val="24"/>
                <w:szCs w:val="21"/>
                <w:highlight w:val="none"/>
              </w:rPr>
            </w:pPr>
            <w:r>
              <w:rPr>
                <w:rFonts w:hint="eastAsia" w:ascii="宋体" w:hAnsi="宋体" w:cs="宋体"/>
                <w:kern w:val="0"/>
                <w:sz w:val="24"/>
                <w:szCs w:val="21"/>
                <w:highlight w:val="none"/>
              </w:rPr>
              <w:t>其他要求：</w:t>
            </w:r>
          </w:p>
          <w:p w14:paraId="33A20482">
            <w:pPr>
              <w:tabs>
                <w:tab w:val="left" w:pos="0"/>
              </w:tabs>
              <w:spacing w:line="360" w:lineRule="auto"/>
              <w:ind w:firstLine="480"/>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ascii="宋体" w:hAnsi="宋体" w:cs="宋体"/>
                <w:kern w:val="0"/>
                <w:sz w:val="24"/>
                <w:szCs w:val="21"/>
                <w:highlight w:val="none"/>
                <w:lang w:eastAsia="zh-CN"/>
              </w:rPr>
              <w:t>签订合同后，</w:t>
            </w:r>
            <w:r>
              <w:rPr>
                <w:rFonts w:hint="eastAsia" w:ascii="宋体" w:hAnsi="宋体" w:cs="宋体"/>
                <w:kern w:val="0"/>
                <w:sz w:val="24"/>
                <w:szCs w:val="21"/>
                <w:highlight w:val="none"/>
              </w:rPr>
              <w:t>采购人认为有必要的情况下，可以在双方共同见证下随机抽取样品送检验机构检验，检验所发生的费用全部由中标人负责。检验合格的，予以验收；若检验不合格，不予验收，视为产品验收不合格，采购单位可解除双方的供货合同，并且保留追究供应商虚假应标法律责任的权利。</w:t>
            </w:r>
          </w:p>
        </w:tc>
      </w:tr>
    </w:tbl>
    <w:p w14:paraId="7DF8C771">
      <w:pPr>
        <w:pStyle w:val="83"/>
        <w:rPr>
          <w:color w:val="000000" w:themeColor="text1"/>
          <w:highlight w:val="none"/>
          <w14:textFill>
            <w14:solidFill>
              <w14:schemeClr w14:val="tx1"/>
            </w14:solidFill>
          </w14:textFill>
        </w:rPr>
      </w:pPr>
    </w:p>
    <w:p w14:paraId="4549B363">
      <w:pPr>
        <w:widowControl/>
        <w:adjustRightInd/>
        <w:jc w:val="left"/>
        <w:rPr>
          <w:rFonts w:ascii="宋体" w:hAnsi="宋体" w:cs="宋体"/>
          <w:bCs/>
          <w:color w:val="000000" w:themeColor="text1"/>
          <w:spacing w:val="10"/>
          <w:kern w:val="0"/>
          <w:sz w:val="24"/>
          <w:highlight w:val="none"/>
          <w14:textFill>
            <w14:solidFill>
              <w14:schemeClr w14:val="tx1"/>
            </w14:solidFill>
          </w14:textFill>
        </w:rPr>
        <w:sectPr>
          <w:pgSz w:w="11906" w:h="16838"/>
          <w:pgMar w:top="1247" w:right="849" w:bottom="1247" w:left="1418" w:header="851" w:footer="992" w:gutter="0"/>
          <w:cols w:space="720" w:num="1"/>
          <w:titlePg/>
          <w:docGrid w:type="lines" w:linePitch="312" w:charSpace="0"/>
        </w:sectPr>
      </w:pPr>
      <w:r>
        <w:rPr>
          <w:rFonts w:ascii="宋体" w:hAnsi="宋体" w:cs="宋体"/>
          <w:bCs/>
          <w:color w:val="000000" w:themeColor="text1"/>
          <w:spacing w:val="10"/>
          <w:kern w:val="0"/>
          <w:sz w:val="24"/>
          <w:highlight w:val="none"/>
          <w14:textFill>
            <w14:solidFill>
              <w14:schemeClr w14:val="tx1"/>
            </w14:solidFill>
          </w14:textFill>
        </w:rPr>
        <w:br w:type="page"/>
      </w:r>
    </w:p>
    <w:p w14:paraId="254F1297">
      <w:pPr>
        <w:spacing w:line="360" w:lineRule="auto"/>
        <w:jc w:val="center"/>
        <w:outlineLvl w:val="0"/>
        <w:rPr>
          <w:rFonts w:ascii="宋体" w:hAnsi="宋体" w:cs="宋体"/>
          <w:b/>
          <w:color w:val="000000" w:themeColor="text1"/>
          <w:sz w:val="36"/>
          <w:szCs w:val="36"/>
          <w:highlight w:val="none"/>
          <w14:textFill>
            <w14:solidFill>
              <w14:schemeClr w14:val="tx1"/>
            </w14:solidFill>
          </w14:textFill>
        </w:rPr>
      </w:pPr>
      <w:bookmarkStart w:id="55" w:name="_Toc176185122"/>
      <w:bookmarkStart w:id="56" w:name="_Toc176343851"/>
      <w:r>
        <w:rPr>
          <w:rFonts w:hint="eastAsia" w:ascii="宋体" w:hAnsi="宋体" w:cs="宋体"/>
          <w:b/>
          <w:color w:val="000000" w:themeColor="text1"/>
          <w:sz w:val="36"/>
          <w:szCs w:val="36"/>
          <w:highlight w:val="none"/>
          <w14:textFill>
            <w14:solidFill>
              <w14:schemeClr w14:val="tx1"/>
            </w14:solidFill>
          </w14:textFill>
        </w:rPr>
        <w:t xml:space="preserve">第四部分  </w:t>
      </w:r>
      <w:bookmarkStart w:id="57" w:name="_Toc184313308"/>
      <w:bookmarkEnd w:id="57"/>
      <w:bookmarkStart w:id="58" w:name="_Toc184308072"/>
      <w:bookmarkEnd w:id="58"/>
      <w:bookmarkStart w:id="59" w:name="_Toc184313256"/>
      <w:bookmarkEnd w:id="59"/>
      <w:bookmarkStart w:id="60" w:name="_Toc184312113"/>
      <w:bookmarkEnd w:id="60"/>
      <w:bookmarkStart w:id="61" w:name="_Toc184313267"/>
      <w:bookmarkEnd w:id="61"/>
      <w:bookmarkStart w:id="62" w:name="_Toc184308083"/>
      <w:bookmarkEnd w:id="62"/>
      <w:bookmarkStart w:id="63" w:name="_Toc184308079"/>
      <w:bookmarkEnd w:id="63"/>
      <w:bookmarkStart w:id="64" w:name="_Toc184312108"/>
      <w:bookmarkEnd w:id="64"/>
      <w:bookmarkStart w:id="65" w:name="_Toc184310284"/>
      <w:bookmarkEnd w:id="65"/>
      <w:bookmarkStart w:id="66" w:name="_Toc184310309"/>
      <w:bookmarkEnd w:id="66"/>
      <w:bookmarkStart w:id="67" w:name="_Toc184314455"/>
      <w:bookmarkEnd w:id="67"/>
      <w:bookmarkStart w:id="68" w:name="_Toc184313286"/>
      <w:bookmarkEnd w:id="68"/>
      <w:bookmarkStart w:id="69" w:name="_Toc184314458"/>
      <w:bookmarkEnd w:id="69"/>
      <w:bookmarkStart w:id="70" w:name="_Toc184308081"/>
      <w:bookmarkEnd w:id="70"/>
      <w:bookmarkStart w:id="71" w:name="_Toc184313240"/>
      <w:bookmarkEnd w:id="71"/>
      <w:bookmarkStart w:id="72" w:name="_Toc184314416"/>
      <w:bookmarkEnd w:id="72"/>
      <w:bookmarkStart w:id="73" w:name="_Toc184308045"/>
      <w:bookmarkEnd w:id="73"/>
      <w:bookmarkStart w:id="74" w:name="_Toc184313283"/>
      <w:bookmarkEnd w:id="74"/>
      <w:bookmarkStart w:id="75" w:name="_Toc184312132"/>
      <w:bookmarkEnd w:id="75"/>
      <w:bookmarkStart w:id="76" w:name="_Toc184314471"/>
      <w:bookmarkEnd w:id="76"/>
      <w:bookmarkStart w:id="77" w:name="_Toc184308090"/>
      <w:bookmarkEnd w:id="77"/>
      <w:bookmarkStart w:id="78" w:name="_Toc184314461"/>
      <w:bookmarkEnd w:id="78"/>
      <w:bookmarkStart w:id="79" w:name="_Toc184313276"/>
      <w:bookmarkEnd w:id="79"/>
      <w:bookmarkStart w:id="80" w:name="_Toc184314439"/>
      <w:bookmarkEnd w:id="80"/>
      <w:bookmarkStart w:id="81" w:name="_Toc184314436"/>
      <w:bookmarkEnd w:id="81"/>
      <w:bookmarkStart w:id="82" w:name="_Toc184313241"/>
      <w:bookmarkEnd w:id="82"/>
      <w:bookmarkStart w:id="83" w:name="_Toc184310342"/>
      <w:bookmarkEnd w:id="83"/>
      <w:bookmarkStart w:id="84" w:name="_Toc184312084"/>
      <w:bookmarkEnd w:id="84"/>
      <w:bookmarkStart w:id="85" w:name="_Toc184310302"/>
      <w:bookmarkEnd w:id="85"/>
      <w:bookmarkStart w:id="86" w:name="_Toc184308080"/>
      <w:bookmarkEnd w:id="86"/>
      <w:bookmarkStart w:id="87" w:name="_Toc184313309"/>
      <w:bookmarkEnd w:id="87"/>
      <w:bookmarkStart w:id="88" w:name="_Toc184312102"/>
      <w:bookmarkEnd w:id="88"/>
      <w:bookmarkStart w:id="89" w:name="_Toc184310315"/>
      <w:bookmarkEnd w:id="89"/>
      <w:bookmarkStart w:id="90" w:name="_Toc184313270"/>
      <w:bookmarkEnd w:id="90"/>
      <w:bookmarkStart w:id="91" w:name="_Toc184308074"/>
      <w:bookmarkEnd w:id="91"/>
      <w:bookmarkStart w:id="92" w:name="_Toc184314425"/>
      <w:bookmarkEnd w:id="92"/>
      <w:bookmarkStart w:id="93" w:name="_Toc184314412"/>
      <w:bookmarkEnd w:id="93"/>
      <w:bookmarkStart w:id="94" w:name="_Toc184314447"/>
      <w:bookmarkEnd w:id="94"/>
      <w:bookmarkStart w:id="95" w:name="_Toc184310343"/>
      <w:bookmarkEnd w:id="95"/>
      <w:bookmarkStart w:id="96" w:name="_Toc184312089"/>
      <w:bookmarkEnd w:id="96"/>
      <w:bookmarkStart w:id="97" w:name="_Toc184314452"/>
      <w:bookmarkEnd w:id="97"/>
      <w:bookmarkStart w:id="98" w:name="_Toc184313285"/>
      <w:bookmarkEnd w:id="98"/>
      <w:bookmarkStart w:id="99" w:name="_Toc184308075"/>
      <w:bookmarkEnd w:id="99"/>
      <w:bookmarkStart w:id="100" w:name="_Toc184310316"/>
      <w:bookmarkEnd w:id="100"/>
      <w:bookmarkStart w:id="101" w:name="_Toc184310285"/>
      <w:bookmarkEnd w:id="101"/>
      <w:bookmarkStart w:id="102" w:name="_Toc184314421"/>
      <w:bookmarkEnd w:id="102"/>
      <w:bookmarkStart w:id="103" w:name="_Toc184313248"/>
      <w:bookmarkEnd w:id="103"/>
      <w:bookmarkStart w:id="104" w:name="_Toc184313277"/>
      <w:bookmarkEnd w:id="104"/>
      <w:bookmarkStart w:id="105" w:name="_Toc184314451"/>
      <w:bookmarkEnd w:id="105"/>
      <w:bookmarkStart w:id="106" w:name="_Toc184312117"/>
      <w:bookmarkEnd w:id="106"/>
      <w:bookmarkStart w:id="107" w:name="_Toc184312083"/>
      <w:bookmarkEnd w:id="107"/>
      <w:bookmarkStart w:id="108" w:name="_Toc184312096"/>
      <w:bookmarkEnd w:id="108"/>
      <w:bookmarkStart w:id="109" w:name="_Toc184312097"/>
      <w:bookmarkEnd w:id="109"/>
      <w:bookmarkStart w:id="110" w:name="_Toc184308073"/>
      <w:bookmarkEnd w:id="110"/>
      <w:bookmarkStart w:id="111" w:name="_Toc184310304"/>
      <w:bookmarkEnd w:id="111"/>
      <w:bookmarkStart w:id="112" w:name="_Toc184312130"/>
      <w:bookmarkEnd w:id="112"/>
      <w:bookmarkStart w:id="113" w:name="_Toc184313278"/>
      <w:bookmarkEnd w:id="113"/>
      <w:bookmarkStart w:id="114" w:name="_Toc184310332"/>
      <w:bookmarkEnd w:id="114"/>
      <w:bookmarkStart w:id="115" w:name="_Toc184313238"/>
      <w:bookmarkEnd w:id="115"/>
      <w:bookmarkStart w:id="116" w:name="_Toc184308092"/>
      <w:bookmarkEnd w:id="116"/>
      <w:bookmarkStart w:id="117" w:name="_Toc184313281"/>
      <w:bookmarkEnd w:id="117"/>
      <w:bookmarkStart w:id="118" w:name="_Toc184312136"/>
      <w:bookmarkEnd w:id="118"/>
      <w:bookmarkStart w:id="119" w:name="_Toc184308070"/>
      <w:bookmarkEnd w:id="119"/>
      <w:bookmarkStart w:id="120" w:name="_Toc184313244"/>
      <w:bookmarkEnd w:id="120"/>
      <w:bookmarkStart w:id="121" w:name="_Toc184314419"/>
      <w:bookmarkEnd w:id="121"/>
      <w:bookmarkStart w:id="122" w:name="_Toc184313302"/>
      <w:bookmarkEnd w:id="122"/>
      <w:bookmarkStart w:id="123" w:name="_Toc184313247"/>
      <w:bookmarkEnd w:id="123"/>
      <w:bookmarkStart w:id="124" w:name="_Toc184310310"/>
      <w:bookmarkEnd w:id="124"/>
      <w:bookmarkStart w:id="125" w:name="_Toc184310282"/>
      <w:bookmarkEnd w:id="125"/>
      <w:bookmarkStart w:id="126" w:name="_Toc184310336"/>
      <w:bookmarkEnd w:id="126"/>
      <w:bookmarkStart w:id="127" w:name="_Toc184313290"/>
      <w:bookmarkEnd w:id="127"/>
      <w:bookmarkStart w:id="128" w:name="_Toc184310318"/>
      <w:bookmarkEnd w:id="128"/>
      <w:bookmarkStart w:id="129" w:name="_Toc184308103"/>
      <w:bookmarkEnd w:id="129"/>
      <w:bookmarkStart w:id="130" w:name="_Toc184314422"/>
      <w:bookmarkEnd w:id="130"/>
      <w:bookmarkStart w:id="131" w:name="_Toc184308066"/>
      <w:bookmarkEnd w:id="131"/>
      <w:bookmarkStart w:id="132" w:name="_Toc184310278"/>
      <w:bookmarkEnd w:id="132"/>
      <w:bookmarkStart w:id="133" w:name="_Toc184310341"/>
      <w:bookmarkEnd w:id="133"/>
      <w:bookmarkStart w:id="134" w:name="_Toc184314418"/>
      <w:bookmarkEnd w:id="134"/>
      <w:bookmarkStart w:id="135" w:name="_Toc184308085"/>
      <w:bookmarkEnd w:id="135"/>
      <w:bookmarkStart w:id="136" w:name="_Toc184314438"/>
      <w:bookmarkEnd w:id="136"/>
      <w:bookmarkStart w:id="137" w:name="_Toc184314424"/>
      <w:bookmarkEnd w:id="137"/>
      <w:bookmarkStart w:id="138" w:name="_Toc184308068"/>
      <w:bookmarkEnd w:id="138"/>
      <w:bookmarkStart w:id="139" w:name="_Toc184312094"/>
      <w:bookmarkEnd w:id="139"/>
      <w:bookmarkStart w:id="140" w:name="_Toc184312133"/>
      <w:bookmarkEnd w:id="140"/>
      <w:bookmarkStart w:id="141" w:name="_Toc184313246"/>
      <w:bookmarkEnd w:id="141"/>
      <w:bookmarkStart w:id="142" w:name="_Toc184310321"/>
      <w:bookmarkEnd w:id="142"/>
      <w:bookmarkStart w:id="143" w:name="_Toc184310329"/>
      <w:bookmarkEnd w:id="143"/>
      <w:bookmarkStart w:id="144" w:name="_Toc184312072"/>
      <w:bookmarkEnd w:id="144"/>
      <w:bookmarkStart w:id="145" w:name="_Toc184310305"/>
      <w:bookmarkEnd w:id="145"/>
      <w:bookmarkStart w:id="146" w:name="_Toc184310297"/>
      <w:bookmarkEnd w:id="146"/>
      <w:bookmarkStart w:id="147" w:name="_Toc184312119"/>
      <w:bookmarkEnd w:id="147"/>
      <w:bookmarkStart w:id="148" w:name="_Toc184314470"/>
      <w:bookmarkEnd w:id="148"/>
      <w:bookmarkStart w:id="149" w:name="_Toc184313250"/>
      <w:bookmarkEnd w:id="149"/>
      <w:bookmarkStart w:id="150" w:name="_Toc184310322"/>
      <w:bookmarkEnd w:id="150"/>
      <w:bookmarkStart w:id="151" w:name="_Toc184308094"/>
      <w:bookmarkEnd w:id="151"/>
      <w:bookmarkStart w:id="152" w:name="_Toc184314476"/>
      <w:bookmarkEnd w:id="152"/>
      <w:bookmarkStart w:id="153" w:name="_Toc184312091"/>
      <w:bookmarkEnd w:id="153"/>
      <w:bookmarkStart w:id="154" w:name="_Toc184308095"/>
      <w:bookmarkEnd w:id="154"/>
      <w:bookmarkStart w:id="155" w:name="_Toc184313304"/>
      <w:bookmarkEnd w:id="155"/>
      <w:bookmarkStart w:id="156" w:name="_Toc184313269"/>
      <w:bookmarkEnd w:id="156"/>
      <w:bookmarkStart w:id="157" w:name="_Toc184312135"/>
      <w:bookmarkEnd w:id="157"/>
      <w:bookmarkStart w:id="158" w:name="_Toc184310275"/>
      <w:bookmarkEnd w:id="158"/>
      <w:bookmarkStart w:id="159" w:name="_Toc184313265"/>
      <w:bookmarkEnd w:id="159"/>
      <w:bookmarkStart w:id="160" w:name="_Toc184308091"/>
      <w:bookmarkEnd w:id="160"/>
      <w:bookmarkStart w:id="161" w:name="_Toc184314423"/>
      <w:bookmarkEnd w:id="161"/>
      <w:bookmarkStart w:id="162" w:name="_Toc184312086"/>
      <w:bookmarkEnd w:id="162"/>
      <w:bookmarkStart w:id="163" w:name="_Toc184313292"/>
      <w:bookmarkEnd w:id="163"/>
      <w:bookmarkStart w:id="164" w:name="_Toc184308077"/>
      <w:bookmarkEnd w:id="164"/>
      <w:bookmarkStart w:id="165" w:name="_Toc184314457"/>
      <w:bookmarkEnd w:id="165"/>
      <w:bookmarkStart w:id="166" w:name="_Toc184308065"/>
      <w:bookmarkEnd w:id="166"/>
      <w:bookmarkStart w:id="167" w:name="_Toc184308108"/>
      <w:bookmarkEnd w:id="167"/>
      <w:bookmarkStart w:id="168" w:name="_Toc184312107"/>
      <w:bookmarkEnd w:id="168"/>
      <w:bookmarkStart w:id="169" w:name="_Toc184312139"/>
      <w:bookmarkEnd w:id="169"/>
      <w:bookmarkStart w:id="170" w:name="_Toc184313280"/>
      <w:bookmarkEnd w:id="170"/>
      <w:bookmarkStart w:id="171" w:name="_Toc184314453"/>
      <w:bookmarkEnd w:id="171"/>
      <w:bookmarkStart w:id="172" w:name="_Toc184308046"/>
      <w:bookmarkEnd w:id="172"/>
      <w:bookmarkStart w:id="173" w:name="_Toc184314469"/>
      <w:bookmarkEnd w:id="173"/>
      <w:bookmarkStart w:id="174" w:name="_Toc184308064"/>
      <w:bookmarkEnd w:id="174"/>
      <w:bookmarkStart w:id="175" w:name="_Toc184313299"/>
      <w:bookmarkEnd w:id="175"/>
      <w:bookmarkStart w:id="176" w:name="_Toc184313293"/>
      <w:bookmarkEnd w:id="176"/>
      <w:bookmarkStart w:id="177" w:name="_Toc184313245"/>
      <w:bookmarkEnd w:id="177"/>
      <w:bookmarkStart w:id="178" w:name="_Toc184308056"/>
      <w:bookmarkEnd w:id="178"/>
      <w:bookmarkStart w:id="179" w:name="_Toc184312067"/>
      <w:bookmarkEnd w:id="179"/>
      <w:bookmarkStart w:id="180" w:name="_Toc184310317"/>
      <w:bookmarkEnd w:id="180"/>
      <w:bookmarkStart w:id="181" w:name="_Toc184308099"/>
      <w:bookmarkEnd w:id="181"/>
      <w:bookmarkStart w:id="182" w:name="_Toc184308042"/>
      <w:bookmarkEnd w:id="182"/>
      <w:bookmarkStart w:id="183" w:name="_Toc184310331"/>
      <w:bookmarkEnd w:id="183"/>
      <w:bookmarkStart w:id="184" w:name="_Toc184308054"/>
      <w:bookmarkEnd w:id="184"/>
      <w:bookmarkStart w:id="185" w:name="_Toc184314473"/>
      <w:bookmarkEnd w:id="185"/>
      <w:bookmarkStart w:id="186" w:name="_Toc184314449"/>
      <w:bookmarkEnd w:id="186"/>
      <w:bookmarkStart w:id="187" w:name="_Toc184310291"/>
      <w:bookmarkEnd w:id="187"/>
      <w:bookmarkStart w:id="188" w:name="_Toc184310334"/>
      <w:bookmarkEnd w:id="188"/>
      <w:bookmarkStart w:id="189" w:name="_Toc184308105"/>
      <w:bookmarkEnd w:id="189"/>
      <w:bookmarkStart w:id="190" w:name="_Toc184314454"/>
      <w:bookmarkEnd w:id="190"/>
      <w:bookmarkStart w:id="191" w:name="_Toc184310337"/>
      <w:bookmarkEnd w:id="191"/>
      <w:bookmarkStart w:id="192" w:name="_Toc184312082"/>
      <w:bookmarkEnd w:id="192"/>
      <w:bookmarkStart w:id="193" w:name="_Toc184310301"/>
      <w:bookmarkEnd w:id="193"/>
      <w:bookmarkStart w:id="194" w:name="_Toc184314463"/>
      <w:bookmarkEnd w:id="194"/>
      <w:bookmarkStart w:id="195" w:name="_Toc184310308"/>
      <w:bookmarkEnd w:id="195"/>
      <w:bookmarkStart w:id="196" w:name="_Toc184308086"/>
      <w:bookmarkEnd w:id="196"/>
      <w:bookmarkStart w:id="197" w:name="_Toc184314410"/>
      <w:bookmarkEnd w:id="197"/>
      <w:bookmarkStart w:id="198" w:name="_Toc184314459"/>
      <w:bookmarkEnd w:id="198"/>
      <w:bookmarkStart w:id="199" w:name="_Toc184308058"/>
      <w:bookmarkEnd w:id="199"/>
      <w:bookmarkStart w:id="200" w:name="_Toc184313273"/>
      <w:bookmarkEnd w:id="200"/>
      <w:bookmarkStart w:id="201" w:name="_Toc184310324"/>
      <w:bookmarkEnd w:id="201"/>
      <w:bookmarkStart w:id="202" w:name="_Toc184313272"/>
      <w:bookmarkEnd w:id="202"/>
      <w:bookmarkStart w:id="203" w:name="_Toc184310299"/>
      <w:bookmarkEnd w:id="203"/>
      <w:bookmarkStart w:id="204" w:name="_Toc184308061"/>
      <w:bookmarkEnd w:id="204"/>
      <w:bookmarkStart w:id="205" w:name="_Toc184308048"/>
      <w:bookmarkEnd w:id="205"/>
      <w:bookmarkStart w:id="206" w:name="_Toc184313253"/>
      <w:bookmarkEnd w:id="206"/>
      <w:bookmarkStart w:id="207" w:name="_Toc184314450"/>
      <w:bookmarkEnd w:id="207"/>
      <w:bookmarkStart w:id="208" w:name="_Toc184308093"/>
      <w:bookmarkEnd w:id="208"/>
      <w:bookmarkStart w:id="209" w:name="_Toc184314460"/>
      <w:bookmarkEnd w:id="209"/>
      <w:bookmarkStart w:id="210" w:name="_Toc184313301"/>
      <w:bookmarkEnd w:id="210"/>
      <w:bookmarkStart w:id="211" w:name="_Toc184313287"/>
      <w:bookmarkEnd w:id="211"/>
      <w:bookmarkStart w:id="212" w:name="_Toc184312085"/>
      <w:bookmarkEnd w:id="212"/>
      <w:bookmarkStart w:id="213" w:name="_Toc184312125"/>
      <w:bookmarkEnd w:id="213"/>
      <w:bookmarkStart w:id="214" w:name="_Toc184308098"/>
      <w:bookmarkEnd w:id="214"/>
      <w:bookmarkStart w:id="215" w:name="_Toc184312106"/>
      <w:bookmarkEnd w:id="215"/>
      <w:bookmarkStart w:id="216" w:name="_Toc184312128"/>
      <w:bookmarkEnd w:id="216"/>
      <w:bookmarkStart w:id="217" w:name="_Toc184310286"/>
      <w:bookmarkEnd w:id="217"/>
      <w:bookmarkStart w:id="218" w:name="_Toc184313279"/>
      <w:bookmarkEnd w:id="218"/>
      <w:bookmarkStart w:id="219" w:name="_Toc184314440"/>
      <w:bookmarkEnd w:id="219"/>
      <w:bookmarkStart w:id="220" w:name="_Toc184310276"/>
      <w:bookmarkEnd w:id="220"/>
      <w:bookmarkStart w:id="221" w:name="_Toc184310292"/>
      <w:bookmarkEnd w:id="221"/>
      <w:bookmarkStart w:id="222" w:name="_Toc184312115"/>
      <w:bookmarkEnd w:id="222"/>
      <w:bookmarkStart w:id="223" w:name="_Toc184313264"/>
      <w:bookmarkEnd w:id="223"/>
      <w:bookmarkStart w:id="224" w:name="_Toc184312118"/>
      <w:bookmarkEnd w:id="224"/>
      <w:bookmarkStart w:id="225" w:name="_Toc184313263"/>
      <w:bookmarkEnd w:id="225"/>
      <w:bookmarkStart w:id="226" w:name="_Toc184313268"/>
      <w:bookmarkEnd w:id="226"/>
      <w:bookmarkStart w:id="227" w:name="_Toc184312137"/>
      <w:bookmarkEnd w:id="227"/>
      <w:bookmarkStart w:id="228" w:name="_Toc184313295"/>
      <w:bookmarkEnd w:id="228"/>
      <w:bookmarkStart w:id="229" w:name="_Toc184313298"/>
      <w:bookmarkEnd w:id="229"/>
      <w:bookmarkStart w:id="230" w:name="_Toc184314448"/>
      <w:bookmarkEnd w:id="230"/>
      <w:bookmarkStart w:id="231" w:name="_Toc184310280"/>
      <w:bookmarkEnd w:id="231"/>
      <w:bookmarkStart w:id="232" w:name="_Toc184308087"/>
      <w:bookmarkEnd w:id="232"/>
      <w:bookmarkStart w:id="233" w:name="_Toc184310300"/>
      <w:bookmarkEnd w:id="233"/>
      <w:bookmarkStart w:id="234" w:name="_Toc184310335"/>
      <w:bookmarkEnd w:id="234"/>
      <w:bookmarkStart w:id="235" w:name="_Toc184312088"/>
      <w:bookmarkEnd w:id="235"/>
      <w:bookmarkStart w:id="236" w:name="_Toc184310296"/>
      <w:bookmarkEnd w:id="236"/>
      <w:bookmarkStart w:id="237" w:name="_Toc184314444"/>
      <w:bookmarkEnd w:id="237"/>
      <w:bookmarkStart w:id="238" w:name="_Toc184310295"/>
      <w:bookmarkEnd w:id="238"/>
      <w:bookmarkStart w:id="239" w:name="_Toc184314443"/>
      <w:bookmarkEnd w:id="239"/>
      <w:bookmarkStart w:id="240" w:name="_Toc184314477"/>
      <w:bookmarkEnd w:id="240"/>
      <w:bookmarkStart w:id="241" w:name="_Toc184310344"/>
      <w:bookmarkEnd w:id="241"/>
      <w:bookmarkStart w:id="242" w:name="_Toc184312080"/>
      <w:bookmarkEnd w:id="242"/>
      <w:bookmarkStart w:id="243" w:name="_Toc184312101"/>
      <w:bookmarkEnd w:id="243"/>
      <w:bookmarkStart w:id="244" w:name="_Toc184312098"/>
      <w:bookmarkEnd w:id="244"/>
      <w:bookmarkStart w:id="245" w:name="_Toc184314411"/>
      <w:bookmarkEnd w:id="245"/>
      <w:bookmarkStart w:id="246" w:name="_Toc184313259"/>
      <w:bookmarkEnd w:id="246"/>
      <w:bookmarkStart w:id="247" w:name="_Toc184312126"/>
      <w:bookmarkEnd w:id="247"/>
      <w:bookmarkStart w:id="248" w:name="_Toc184308050"/>
      <w:bookmarkEnd w:id="248"/>
      <w:bookmarkStart w:id="249" w:name="_Toc184313249"/>
      <w:bookmarkEnd w:id="249"/>
      <w:bookmarkStart w:id="250" w:name="_Toc184314426"/>
      <w:bookmarkEnd w:id="250"/>
      <w:bookmarkStart w:id="251" w:name="_Toc184313305"/>
      <w:bookmarkEnd w:id="251"/>
      <w:bookmarkStart w:id="252" w:name="_Toc184308060"/>
      <w:bookmarkEnd w:id="252"/>
      <w:bookmarkStart w:id="253" w:name="_Toc184314430"/>
      <w:bookmarkEnd w:id="253"/>
      <w:bookmarkStart w:id="254" w:name="_Toc184310277"/>
      <w:bookmarkEnd w:id="254"/>
      <w:bookmarkStart w:id="255" w:name="_Toc184314445"/>
      <w:bookmarkEnd w:id="255"/>
      <w:bookmarkStart w:id="256" w:name="_Toc184314431"/>
      <w:bookmarkEnd w:id="256"/>
      <w:bookmarkStart w:id="257" w:name="_Toc184314415"/>
      <w:bookmarkEnd w:id="257"/>
      <w:bookmarkStart w:id="258" w:name="_Toc184314433"/>
      <w:bookmarkEnd w:id="258"/>
      <w:bookmarkStart w:id="259" w:name="_Toc184310338"/>
      <w:bookmarkEnd w:id="259"/>
      <w:bookmarkStart w:id="260" w:name="_Toc184310328"/>
      <w:bookmarkEnd w:id="260"/>
      <w:bookmarkStart w:id="261" w:name="_Toc184312127"/>
      <w:bookmarkEnd w:id="261"/>
      <w:bookmarkStart w:id="262" w:name="_Toc184313307"/>
      <w:bookmarkEnd w:id="262"/>
      <w:bookmarkStart w:id="263" w:name="_Toc184308102"/>
      <w:bookmarkEnd w:id="263"/>
      <w:bookmarkStart w:id="264" w:name="_Toc184308089"/>
      <w:bookmarkEnd w:id="264"/>
      <w:bookmarkStart w:id="265" w:name="_Toc184308100"/>
      <w:bookmarkEnd w:id="265"/>
      <w:bookmarkStart w:id="266" w:name="_Toc184310312"/>
      <w:bookmarkEnd w:id="266"/>
      <w:bookmarkStart w:id="267" w:name="_Toc184313239"/>
      <w:bookmarkEnd w:id="267"/>
      <w:bookmarkStart w:id="268" w:name="_Toc184312105"/>
      <w:bookmarkEnd w:id="268"/>
      <w:bookmarkStart w:id="269" w:name="_Toc184314480"/>
      <w:bookmarkEnd w:id="269"/>
      <w:bookmarkStart w:id="270" w:name="_Toc184313282"/>
      <w:bookmarkEnd w:id="270"/>
      <w:bookmarkStart w:id="271" w:name="_Toc184312074"/>
      <w:bookmarkEnd w:id="271"/>
      <w:bookmarkStart w:id="272" w:name="_Toc184314467"/>
      <w:bookmarkEnd w:id="272"/>
      <w:bookmarkStart w:id="273" w:name="_Toc184313261"/>
      <w:bookmarkEnd w:id="273"/>
      <w:bookmarkStart w:id="274" w:name="_Toc184308071"/>
      <w:bookmarkEnd w:id="274"/>
      <w:bookmarkStart w:id="275" w:name="_Toc184312104"/>
      <w:bookmarkEnd w:id="275"/>
      <w:bookmarkStart w:id="276" w:name="_Toc184310333"/>
      <w:bookmarkEnd w:id="276"/>
      <w:bookmarkStart w:id="277" w:name="_Toc184312114"/>
      <w:bookmarkEnd w:id="277"/>
      <w:bookmarkStart w:id="278" w:name="_Toc184312093"/>
      <w:bookmarkEnd w:id="278"/>
      <w:bookmarkStart w:id="279" w:name="_Toc184308041"/>
      <w:bookmarkEnd w:id="279"/>
      <w:bookmarkStart w:id="280" w:name="_Toc184308076"/>
      <w:bookmarkEnd w:id="280"/>
      <w:bookmarkStart w:id="281" w:name="_Toc184310279"/>
      <w:bookmarkEnd w:id="281"/>
      <w:bookmarkStart w:id="282" w:name="_Toc184308059"/>
      <w:bookmarkEnd w:id="282"/>
      <w:bookmarkStart w:id="283" w:name="_Toc184308039"/>
      <w:bookmarkEnd w:id="283"/>
      <w:bookmarkStart w:id="284" w:name="_Toc184308082"/>
      <w:bookmarkEnd w:id="284"/>
      <w:bookmarkStart w:id="285" w:name="_Toc184313284"/>
      <w:bookmarkEnd w:id="285"/>
      <w:bookmarkStart w:id="286" w:name="_Toc184312111"/>
      <w:bookmarkEnd w:id="286"/>
      <w:bookmarkStart w:id="287" w:name="_Toc184310319"/>
      <w:bookmarkEnd w:id="287"/>
      <w:bookmarkStart w:id="288" w:name="_Toc184313262"/>
      <w:bookmarkEnd w:id="288"/>
      <w:bookmarkStart w:id="289" w:name="_Toc184310307"/>
      <w:bookmarkEnd w:id="289"/>
      <w:bookmarkStart w:id="290" w:name="_Toc184308097"/>
      <w:bookmarkEnd w:id="290"/>
      <w:bookmarkStart w:id="291" w:name="_Toc184308052"/>
      <w:bookmarkEnd w:id="291"/>
      <w:bookmarkStart w:id="292" w:name="_Toc184312069"/>
      <w:bookmarkEnd w:id="292"/>
      <w:bookmarkStart w:id="293" w:name="_Toc184310323"/>
      <w:bookmarkEnd w:id="293"/>
      <w:bookmarkStart w:id="294" w:name="_Toc184310273"/>
      <w:bookmarkEnd w:id="294"/>
      <w:bookmarkStart w:id="295" w:name="_Toc184314446"/>
      <w:bookmarkEnd w:id="295"/>
      <w:bookmarkStart w:id="296" w:name="_Toc184312090"/>
      <w:bookmarkEnd w:id="296"/>
      <w:bookmarkStart w:id="297" w:name="_Toc184314465"/>
      <w:bookmarkEnd w:id="297"/>
      <w:bookmarkStart w:id="298" w:name="_Toc184314414"/>
      <w:bookmarkEnd w:id="298"/>
      <w:bookmarkStart w:id="299" w:name="_Toc184312129"/>
      <w:bookmarkEnd w:id="299"/>
      <w:bookmarkStart w:id="300" w:name="_Toc184308107"/>
      <w:bookmarkEnd w:id="300"/>
      <w:bookmarkStart w:id="301" w:name="_Toc184308057"/>
      <w:bookmarkEnd w:id="301"/>
      <w:bookmarkStart w:id="302" w:name="_Toc184313251"/>
      <w:bookmarkEnd w:id="302"/>
      <w:bookmarkStart w:id="303" w:name="_Toc184312122"/>
      <w:bookmarkEnd w:id="303"/>
      <w:bookmarkStart w:id="304" w:name="_Toc184310298"/>
      <w:bookmarkEnd w:id="304"/>
      <w:bookmarkStart w:id="305" w:name="_Toc184308053"/>
      <w:bookmarkEnd w:id="305"/>
      <w:bookmarkStart w:id="306" w:name="_Toc184310289"/>
      <w:bookmarkEnd w:id="306"/>
      <w:bookmarkStart w:id="307" w:name="_Toc184310288"/>
      <w:bookmarkEnd w:id="307"/>
      <w:bookmarkStart w:id="308" w:name="_Toc184314437"/>
      <w:bookmarkEnd w:id="308"/>
      <w:bookmarkStart w:id="309" w:name="_Toc184313310"/>
      <w:bookmarkEnd w:id="309"/>
      <w:bookmarkStart w:id="310" w:name="_Toc184310325"/>
      <w:bookmarkEnd w:id="310"/>
      <w:bookmarkStart w:id="311" w:name="_Toc184314427"/>
      <w:bookmarkEnd w:id="311"/>
      <w:bookmarkStart w:id="312" w:name="_Toc184312077"/>
      <w:bookmarkEnd w:id="312"/>
      <w:bookmarkStart w:id="313" w:name="_Toc184313260"/>
      <w:bookmarkEnd w:id="313"/>
      <w:bookmarkStart w:id="314" w:name="_Toc184314456"/>
      <w:bookmarkEnd w:id="314"/>
      <w:bookmarkStart w:id="315" w:name="_Toc184308078"/>
      <w:bookmarkEnd w:id="315"/>
      <w:bookmarkStart w:id="316" w:name="_Toc184308084"/>
      <w:bookmarkEnd w:id="316"/>
      <w:bookmarkStart w:id="317" w:name="_Toc184308063"/>
      <w:bookmarkEnd w:id="317"/>
      <w:bookmarkStart w:id="318" w:name="_Toc184308067"/>
      <w:bookmarkEnd w:id="318"/>
      <w:bookmarkStart w:id="319" w:name="_Toc184314429"/>
      <w:bookmarkEnd w:id="319"/>
      <w:bookmarkStart w:id="320" w:name="_Toc184312103"/>
      <w:bookmarkEnd w:id="320"/>
      <w:bookmarkStart w:id="321" w:name="_Toc184308044"/>
      <w:bookmarkEnd w:id="321"/>
      <w:bookmarkStart w:id="322" w:name="_Toc184308047"/>
      <w:bookmarkEnd w:id="322"/>
      <w:bookmarkStart w:id="323" w:name="_Toc184312075"/>
      <w:bookmarkEnd w:id="323"/>
      <w:bookmarkStart w:id="324" w:name="_Toc184310303"/>
      <w:bookmarkEnd w:id="324"/>
      <w:bookmarkStart w:id="325" w:name="_Toc184312124"/>
      <w:bookmarkEnd w:id="325"/>
      <w:bookmarkStart w:id="326" w:name="_Toc184312068"/>
      <w:bookmarkEnd w:id="326"/>
      <w:bookmarkStart w:id="327" w:name="_Toc184312079"/>
      <w:bookmarkEnd w:id="327"/>
      <w:bookmarkStart w:id="328" w:name="_Toc184308037"/>
      <w:bookmarkEnd w:id="328"/>
      <w:bookmarkStart w:id="329" w:name="_Toc184310290"/>
      <w:bookmarkEnd w:id="329"/>
      <w:bookmarkStart w:id="330" w:name="_Toc184314420"/>
      <w:bookmarkEnd w:id="330"/>
      <w:bookmarkStart w:id="331" w:name="_Toc184314479"/>
      <w:bookmarkEnd w:id="331"/>
      <w:bookmarkStart w:id="332" w:name="_Toc184312087"/>
      <w:bookmarkEnd w:id="332"/>
      <w:bookmarkStart w:id="333" w:name="_Toc184312131"/>
      <w:bookmarkEnd w:id="333"/>
      <w:bookmarkStart w:id="334" w:name="_Toc184313257"/>
      <w:bookmarkEnd w:id="334"/>
      <w:bookmarkStart w:id="335" w:name="_Toc184310327"/>
      <w:bookmarkEnd w:id="335"/>
      <w:bookmarkStart w:id="336" w:name="_Toc184308051"/>
      <w:bookmarkEnd w:id="336"/>
      <w:bookmarkStart w:id="337" w:name="_Toc184312100"/>
      <w:bookmarkEnd w:id="337"/>
      <w:bookmarkStart w:id="338" w:name="_Toc184313300"/>
      <w:bookmarkEnd w:id="338"/>
      <w:bookmarkStart w:id="339" w:name="_Toc184314434"/>
      <w:bookmarkEnd w:id="339"/>
      <w:bookmarkStart w:id="340" w:name="_Toc184308055"/>
      <w:bookmarkEnd w:id="340"/>
      <w:bookmarkStart w:id="341" w:name="_Toc184313271"/>
      <w:bookmarkEnd w:id="341"/>
      <w:bookmarkStart w:id="342" w:name="_Toc184310293"/>
      <w:bookmarkEnd w:id="342"/>
      <w:bookmarkStart w:id="343" w:name="_Toc184312109"/>
      <w:bookmarkEnd w:id="343"/>
      <w:bookmarkStart w:id="344" w:name="_Toc184314478"/>
      <w:bookmarkEnd w:id="344"/>
      <w:bookmarkStart w:id="345" w:name="_Toc184313297"/>
      <w:bookmarkEnd w:id="345"/>
      <w:bookmarkStart w:id="346" w:name="_Toc184314464"/>
      <w:bookmarkEnd w:id="346"/>
      <w:bookmarkStart w:id="347" w:name="_Toc184310339"/>
      <w:bookmarkEnd w:id="347"/>
      <w:bookmarkStart w:id="348" w:name="_Toc184314468"/>
      <w:bookmarkEnd w:id="348"/>
      <w:bookmarkStart w:id="349" w:name="_Toc184313274"/>
      <w:bookmarkEnd w:id="349"/>
      <w:bookmarkStart w:id="350" w:name="_Toc184313254"/>
      <w:bookmarkEnd w:id="350"/>
      <w:bookmarkStart w:id="351" w:name="_Toc184310306"/>
      <w:bookmarkEnd w:id="351"/>
      <w:bookmarkStart w:id="352" w:name="_Toc184310294"/>
      <w:bookmarkEnd w:id="352"/>
      <w:bookmarkStart w:id="353" w:name="_Toc184313252"/>
      <w:bookmarkEnd w:id="353"/>
      <w:bookmarkStart w:id="354" w:name="_Toc184310326"/>
      <w:bookmarkEnd w:id="354"/>
      <w:bookmarkStart w:id="355" w:name="_Toc184314442"/>
      <w:bookmarkEnd w:id="355"/>
      <w:bookmarkStart w:id="356" w:name="_Toc184314466"/>
      <w:bookmarkEnd w:id="356"/>
      <w:bookmarkStart w:id="357" w:name="_Toc184310330"/>
      <w:bookmarkEnd w:id="357"/>
      <w:bookmarkStart w:id="358" w:name="_Toc184308062"/>
      <w:bookmarkEnd w:id="358"/>
      <w:bookmarkStart w:id="359" w:name="_Toc184314481"/>
      <w:bookmarkEnd w:id="359"/>
      <w:bookmarkStart w:id="360" w:name="_Toc184310274"/>
      <w:bookmarkEnd w:id="360"/>
      <w:bookmarkStart w:id="361" w:name="_Toc184312099"/>
      <w:bookmarkEnd w:id="361"/>
      <w:bookmarkStart w:id="362" w:name="_Toc184314432"/>
      <w:bookmarkEnd w:id="362"/>
      <w:bookmarkStart w:id="363" w:name="_Toc184308043"/>
      <w:bookmarkEnd w:id="363"/>
      <w:bookmarkStart w:id="364" w:name="_Toc184313266"/>
      <w:bookmarkEnd w:id="364"/>
      <w:bookmarkStart w:id="365" w:name="_Toc184310283"/>
      <w:bookmarkEnd w:id="365"/>
      <w:bookmarkStart w:id="366" w:name="_Toc184308040"/>
      <w:bookmarkEnd w:id="366"/>
      <w:bookmarkStart w:id="367" w:name="_Toc184310314"/>
      <w:bookmarkEnd w:id="367"/>
      <w:bookmarkStart w:id="368" w:name="_Toc184313291"/>
      <w:bookmarkEnd w:id="368"/>
      <w:bookmarkStart w:id="369" w:name="_Toc184312071"/>
      <w:bookmarkEnd w:id="369"/>
      <w:bookmarkStart w:id="370" w:name="_Toc184313258"/>
      <w:bookmarkEnd w:id="370"/>
      <w:bookmarkStart w:id="371" w:name="_Toc184314462"/>
      <w:bookmarkEnd w:id="371"/>
      <w:bookmarkStart w:id="372" w:name="_Toc184312073"/>
      <w:bookmarkEnd w:id="372"/>
      <w:bookmarkStart w:id="373" w:name="_Toc184313243"/>
      <w:bookmarkEnd w:id="373"/>
      <w:bookmarkStart w:id="374" w:name="_Toc184314474"/>
      <w:bookmarkEnd w:id="374"/>
      <w:bookmarkStart w:id="375" w:name="_Toc184312095"/>
      <w:bookmarkEnd w:id="375"/>
      <w:bookmarkStart w:id="376" w:name="_Toc184314475"/>
      <w:bookmarkEnd w:id="376"/>
      <w:bookmarkStart w:id="377" w:name="_Toc184314413"/>
      <w:bookmarkEnd w:id="377"/>
      <w:bookmarkStart w:id="378" w:name="_Toc184314428"/>
      <w:bookmarkEnd w:id="378"/>
      <w:bookmarkStart w:id="379" w:name="_Toc184308096"/>
      <w:bookmarkEnd w:id="379"/>
      <w:bookmarkStart w:id="380" w:name="_Toc184312138"/>
      <w:bookmarkEnd w:id="380"/>
      <w:bookmarkStart w:id="381" w:name="_Toc184310313"/>
      <w:bookmarkEnd w:id="381"/>
      <w:bookmarkStart w:id="382" w:name="_Toc184313255"/>
      <w:bookmarkEnd w:id="382"/>
      <w:bookmarkStart w:id="383" w:name="_Toc184308038"/>
      <w:bookmarkEnd w:id="383"/>
      <w:bookmarkStart w:id="384" w:name="_Toc184312092"/>
      <w:bookmarkEnd w:id="384"/>
      <w:bookmarkStart w:id="385" w:name="_Toc184310311"/>
      <w:bookmarkEnd w:id="385"/>
      <w:bookmarkStart w:id="386" w:name="_Toc184310281"/>
      <w:bookmarkEnd w:id="386"/>
      <w:bookmarkStart w:id="387" w:name="_Toc184312081"/>
      <w:bookmarkEnd w:id="387"/>
      <w:bookmarkStart w:id="388" w:name="_Toc184313294"/>
      <w:bookmarkEnd w:id="388"/>
      <w:bookmarkStart w:id="389" w:name="_Toc184314441"/>
      <w:bookmarkEnd w:id="389"/>
      <w:bookmarkStart w:id="390" w:name="_Toc184312116"/>
      <w:bookmarkEnd w:id="390"/>
      <w:bookmarkStart w:id="391" w:name="_Toc184313275"/>
      <w:bookmarkEnd w:id="391"/>
      <w:bookmarkStart w:id="392" w:name="_Toc184314417"/>
      <w:bookmarkEnd w:id="392"/>
      <w:bookmarkStart w:id="393" w:name="_Toc184312078"/>
      <w:bookmarkEnd w:id="393"/>
      <w:bookmarkStart w:id="394" w:name="_Toc184313242"/>
      <w:bookmarkEnd w:id="394"/>
      <w:bookmarkStart w:id="395" w:name="_Toc184312070"/>
      <w:bookmarkEnd w:id="395"/>
      <w:bookmarkStart w:id="396" w:name="_Toc184312076"/>
      <w:bookmarkEnd w:id="396"/>
      <w:bookmarkStart w:id="397" w:name="_Toc184314472"/>
      <w:bookmarkEnd w:id="397"/>
      <w:bookmarkStart w:id="398" w:name="_Toc184313296"/>
      <w:bookmarkEnd w:id="398"/>
      <w:bookmarkStart w:id="399" w:name="_Toc184312112"/>
      <w:bookmarkEnd w:id="399"/>
      <w:bookmarkStart w:id="400" w:name="_Toc184308088"/>
      <w:bookmarkEnd w:id="400"/>
      <w:bookmarkStart w:id="401" w:name="_Toc184308069"/>
      <w:bookmarkEnd w:id="401"/>
      <w:bookmarkStart w:id="402" w:name="_Toc184314435"/>
      <w:bookmarkEnd w:id="402"/>
      <w:bookmarkStart w:id="403" w:name="_Toc184308106"/>
      <w:bookmarkEnd w:id="403"/>
      <w:bookmarkStart w:id="404" w:name="_Toc184310320"/>
      <w:bookmarkEnd w:id="404"/>
      <w:bookmarkStart w:id="405" w:name="_Toc184310287"/>
      <w:bookmarkEnd w:id="405"/>
      <w:bookmarkStart w:id="406" w:name="_Toc184312110"/>
      <w:bookmarkEnd w:id="406"/>
      <w:bookmarkStart w:id="407" w:name="_Toc184308036"/>
      <w:bookmarkEnd w:id="407"/>
      <w:bookmarkStart w:id="408" w:name="_Toc184310340"/>
      <w:bookmarkEnd w:id="408"/>
      <w:bookmarkStart w:id="409" w:name="_Toc184308101"/>
      <w:bookmarkEnd w:id="409"/>
      <w:bookmarkStart w:id="410" w:name="_Toc184312134"/>
      <w:bookmarkEnd w:id="410"/>
      <w:bookmarkStart w:id="411" w:name="_Toc184312121"/>
      <w:bookmarkEnd w:id="411"/>
      <w:bookmarkStart w:id="412" w:name="_Toc184313303"/>
      <w:bookmarkEnd w:id="412"/>
      <w:bookmarkStart w:id="413" w:name="_Toc184313289"/>
      <w:bookmarkEnd w:id="413"/>
      <w:bookmarkStart w:id="414" w:name="_Toc184312120"/>
      <w:bookmarkEnd w:id="414"/>
      <w:bookmarkStart w:id="415" w:name="_Toc184314482"/>
      <w:bookmarkEnd w:id="415"/>
      <w:bookmarkStart w:id="416" w:name="_Toc184310272"/>
      <w:bookmarkEnd w:id="416"/>
      <w:bookmarkStart w:id="417" w:name="_Toc184308049"/>
      <w:bookmarkEnd w:id="417"/>
      <w:bookmarkStart w:id="418" w:name="_Toc184313306"/>
      <w:bookmarkEnd w:id="418"/>
      <w:bookmarkStart w:id="419" w:name="_Toc184308104"/>
      <w:bookmarkEnd w:id="419"/>
      <w:bookmarkStart w:id="420" w:name="_Toc184312123"/>
      <w:bookmarkEnd w:id="420"/>
      <w:bookmarkStart w:id="421" w:name="_Toc184313288"/>
      <w:bookmarkEnd w:id="421"/>
      <w:r>
        <w:rPr>
          <w:rFonts w:hint="eastAsia" w:ascii="宋体" w:hAnsi="宋体" w:cs="宋体"/>
          <w:b/>
          <w:color w:val="000000" w:themeColor="text1"/>
          <w:sz w:val="36"/>
          <w:szCs w:val="36"/>
          <w:highlight w:val="none"/>
          <w14:textFill>
            <w14:solidFill>
              <w14:schemeClr w14:val="tx1"/>
            </w14:solidFill>
          </w14:textFill>
        </w:rPr>
        <w:t>评标办法</w:t>
      </w:r>
      <w:bookmarkEnd w:id="55"/>
      <w:bookmarkEnd w:id="56"/>
    </w:p>
    <w:p w14:paraId="29C32A14">
      <w:pPr>
        <w:snapToGrid w:val="0"/>
        <w:spacing w:line="360" w:lineRule="auto"/>
        <w:jc w:val="center"/>
        <w:outlineLvl w:val="1"/>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评标办法前附表</w:t>
      </w:r>
    </w:p>
    <w:p w14:paraId="631C8946">
      <w:pPr>
        <w:snapToGrid w:val="0"/>
        <w:spacing w:line="360" w:lineRule="auto"/>
        <w:jc w:val="center"/>
        <w:outlineLvl w:val="1"/>
        <w:rPr>
          <w:rFonts w:ascii="宋体" w:hAnsi="宋体" w:cs="宋体"/>
          <w:b/>
          <w:color w:val="000000" w:themeColor="text1"/>
          <w:sz w:val="32"/>
          <w:szCs w:val="20"/>
          <w:highlight w:val="none"/>
          <w14:textFill>
            <w14:solidFill>
              <w14:schemeClr w14:val="tx1"/>
            </w14:solidFill>
          </w14:textFill>
        </w:rPr>
      </w:pPr>
    </w:p>
    <w:tbl>
      <w:tblPr>
        <w:tblStyle w:val="62"/>
        <w:tblW w:w="5282" w:type="pct"/>
        <w:tblInd w:w="-352" w:type="dxa"/>
        <w:tblLayout w:type="fixed"/>
        <w:tblCellMar>
          <w:top w:w="0" w:type="dxa"/>
          <w:left w:w="108" w:type="dxa"/>
          <w:bottom w:w="0" w:type="dxa"/>
          <w:right w:w="108" w:type="dxa"/>
        </w:tblCellMar>
      </w:tblPr>
      <w:tblGrid>
        <w:gridCol w:w="577"/>
        <w:gridCol w:w="1112"/>
        <w:gridCol w:w="7338"/>
        <w:gridCol w:w="783"/>
      </w:tblGrid>
      <w:tr w14:paraId="5B88039D">
        <w:tblPrEx>
          <w:tblCellMar>
            <w:top w:w="0" w:type="dxa"/>
            <w:left w:w="108" w:type="dxa"/>
            <w:bottom w:w="0" w:type="dxa"/>
            <w:right w:w="108" w:type="dxa"/>
          </w:tblCellMar>
        </w:tblPrEx>
        <w:trPr>
          <w:trHeight w:val="58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62FB0">
            <w:pPr>
              <w:widowControl/>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453F">
            <w:pPr>
              <w:widowControl/>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评审因素</w:t>
            </w:r>
          </w:p>
        </w:tc>
        <w:tc>
          <w:tcPr>
            <w:tcW w:w="3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5906C">
            <w:pPr>
              <w:widowControl/>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评分标准说明</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3F1F">
            <w:pPr>
              <w:widowControl/>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分值</w:t>
            </w:r>
          </w:p>
        </w:tc>
      </w:tr>
      <w:tr w14:paraId="321FA145">
        <w:tblPrEx>
          <w:tblCellMar>
            <w:top w:w="0" w:type="dxa"/>
            <w:left w:w="108" w:type="dxa"/>
            <w:bottom w:w="0" w:type="dxa"/>
            <w:right w:w="108" w:type="dxa"/>
          </w:tblCellMar>
        </w:tblPrEx>
        <w:trPr>
          <w:trHeight w:val="540" w:hRule="atLeast"/>
        </w:trPr>
        <w:tc>
          <w:tcPr>
            <w:tcW w:w="4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5A77C">
            <w:pPr>
              <w:widowControl/>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一、价格部分</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0020C">
            <w:pPr>
              <w:widowControl/>
              <w:jc w:val="center"/>
              <w:textAlignment w:val="center"/>
              <w:rPr>
                <w:b/>
                <w:bCs/>
                <w:color w:val="000000" w:themeColor="text1"/>
                <w:szCs w:val="21"/>
                <w:highlight w:val="none"/>
                <w14:textFill>
                  <w14:solidFill>
                    <w14:schemeClr w14:val="tx1"/>
                  </w14:solidFill>
                </w14:textFill>
              </w:rPr>
            </w:pPr>
            <w:r>
              <w:rPr>
                <w:rFonts w:hint="eastAsia"/>
                <w:b/>
                <w:bCs/>
                <w:color w:val="000000" w:themeColor="text1"/>
                <w:kern w:val="0"/>
                <w:szCs w:val="21"/>
                <w:highlight w:val="none"/>
                <w:lang w:val="en-US" w:eastAsia="zh-CN"/>
                <w14:textFill>
                  <w14:solidFill>
                    <w14:schemeClr w14:val="tx1"/>
                  </w14:solidFill>
                </w14:textFill>
              </w:rPr>
              <w:t>3</w:t>
            </w:r>
            <w:r>
              <w:rPr>
                <w:b/>
                <w:bCs/>
                <w:color w:val="000000" w:themeColor="text1"/>
                <w:kern w:val="0"/>
                <w:szCs w:val="21"/>
                <w:highlight w:val="none"/>
                <w14:textFill>
                  <w14:solidFill>
                    <w14:schemeClr w14:val="tx1"/>
                  </w14:solidFill>
                </w14:textFill>
              </w:rPr>
              <w:t>0</w:t>
            </w:r>
            <w:r>
              <w:rPr>
                <w:rFonts w:hint="eastAsia" w:ascii="宋体" w:hAnsi="宋体" w:cs="宋体"/>
                <w:b/>
                <w:bCs/>
                <w:color w:val="000000" w:themeColor="text1"/>
                <w:kern w:val="0"/>
                <w:szCs w:val="21"/>
                <w:highlight w:val="none"/>
                <w14:textFill>
                  <w14:solidFill>
                    <w14:schemeClr w14:val="tx1"/>
                  </w14:solidFill>
                </w14:textFill>
              </w:rPr>
              <w:t>分</w:t>
            </w:r>
          </w:p>
        </w:tc>
      </w:tr>
      <w:tr w14:paraId="3CECA240">
        <w:tblPrEx>
          <w:tblCellMar>
            <w:top w:w="0" w:type="dxa"/>
            <w:left w:w="108" w:type="dxa"/>
            <w:bottom w:w="0" w:type="dxa"/>
            <w:right w:w="108" w:type="dxa"/>
          </w:tblCellMar>
        </w:tblPrEx>
        <w:trPr>
          <w:trHeight w:val="9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FD8A9">
            <w:pPr>
              <w:widowControl/>
              <w:jc w:val="center"/>
              <w:textAlignment w:val="center"/>
              <w:rPr>
                <w:b/>
                <w:bCs/>
                <w:color w:val="000000" w:themeColor="text1"/>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7159">
            <w:pPr>
              <w:widowControl/>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价格分</w:t>
            </w:r>
          </w:p>
        </w:tc>
        <w:tc>
          <w:tcPr>
            <w:tcW w:w="3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F7FD">
            <w:pPr>
              <w:widowControl/>
              <w:spacing w:line="360" w:lineRule="auto"/>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（1）评标报价为投标人的投标报价进行政策性扣除后的价格，评标报价只是作为评标时使用。最终中标人的中标金额等于投标报价。</w:t>
            </w:r>
          </w:p>
          <w:p w14:paraId="4FED64BD">
            <w:pPr>
              <w:widowControl/>
              <w:spacing w:line="360" w:lineRule="auto"/>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（2）按照《政府采购促进中小企业发展管理办法》（财库〔2020〕46号）、《广西壮族自治区财政厅关于贯彻落实政府采购支持中小企业发展政策的通知》（桂财采〔2022〕31 号）的规定，在其投标文件中提供《中小企业声明函》，且其提供的货物全部由符合政策要求的小型、微型企业制造，即货物由小型、微型企业生产且使用该小型、微型企业商号或者注册商标，对其投标价格给予20%的扣除。</w:t>
            </w:r>
          </w:p>
          <w:p w14:paraId="739D707F">
            <w:pPr>
              <w:widowControl/>
              <w:spacing w:line="360" w:lineRule="auto"/>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C24C505">
            <w:pPr>
              <w:widowControl/>
              <w:spacing w:line="360" w:lineRule="auto"/>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044BCD8">
            <w:pPr>
              <w:widowControl/>
              <w:spacing w:line="360" w:lineRule="auto"/>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（5）政策性扣除计算方法。</w:t>
            </w:r>
          </w:p>
          <w:p w14:paraId="1165AAC2">
            <w:pPr>
              <w:widowControl/>
              <w:spacing w:line="360" w:lineRule="auto"/>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被评定为监狱企业或者残疾人福利性单位或者其提供的货物全部由符合政策要求的小型、微型企业制造，即货物由小型、微型企业生产且使用该小型、微型企业商号或者注册商标的，该投标人的投标报价给予 20% 的扣除，扣除后的价格为评标报价，即评标报价=投标报价×（1-20%）。</w:t>
            </w:r>
          </w:p>
          <w:p w14:paraId="147DFB1B">
            <w:pPr>
              <w:widowControl/>
              <w:spacing w:line="360" w:lineRule="auto"/>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除上述情况外，评标价＝投标报价。</w:t>
            </w:r>
          </w:p>
          <w:p w14:paraId="1B6BF0F3">
            <w:pPr>
              <w:widowControl/>
              <w:spacing w:line="360" w:lineRule="auto"/>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（6）满足招标文件要求且评标报价最低的评标报价为评标基准价，基准价报价得分为</w:t>
            </w:r>
            <w:r>
              <w:rPr>
                <w:rFonts w:hint="eastAsia" w:ascii="宋体" w:hAnsi="宋体" w:cs="宋体"/>
                <w:color w:val="000000" w:themeColor="text1"/>
                <w:kern w:val="0"/>
                <w:szCs w:val="21"/>
                <w:highlight w:val="none"/>
                <w:lang w:val="en-US" w:eastAsia="zh-CN"/>
                <w14:textFill>
                  <w14:solidFill>
                    <w14:schemeClr w14:val="tx1"/>
                  </w14:solidFill>
                </w14:textFill>
              </w:rPr>
              <w:t>30</w:t>
            </w:r>
            <w:r>
              <w:rPr>
                <w:rFonts w:hint="eastAsia" w:ascii="宋体" w:hAnsi="宋体" w:cs="宋体"/>
                <w:color w:val="000000" w:themeColor="text1"/>
                <w:kern w:val="0"/>
                <w:szCs w:val="21"/>
                <w:highlight w:val="none"/>
                <w14:textFill>
                  <w14:solidFill>
                    <w14:schemeClr w14:val="tx1"/>
                  </w14:solidFill>
                </w14:textFill>
              </w:rPr>
              <w:t xml:space="preserve"> 分；</w:t>
            </w:r>
          </w:p>
          <w:p w14:paraId="5974E47E">
            <w:pPr>
              <w:widowControl/>
              <w:spacing w:line="360" w:lineRule="auto"/>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（7）价格分计算公式：</w:t>
            </w:r>
          </w:p>
          <w:p w14:paraId="7FD941E0">
            <w:pPr>
              <w:widowControl/>
              <w:spacing w:line="360" w:lineRule="auto"/>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某投标人价格分 = 投标人最低评标价（金额）/某投标人评标价（金额）×</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0分</w:t>
            </w:r>
          </w:p>
          <w:p w14:paraId="7D93738D">
            <w:pPr>
              <w:widowControl/>
              <w:spacing w:line="360" w:lineRule="auto"/>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（8）报价要求</w:t>
            </w:r>
          </w:p>
          <w:p w14:paraId="6B15E7D4">
            <w:pPr>
              <w:widowControl/>
              <w:spacing w:line="360" w:lineRule="auto"/>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71B65">
            <w:pPr>
              <w:widowControl/>
              <w:jc w:val="center"/>
              <w:textAlignment w:val="center"/>
              <w:rPr>
                <w:color w:val="000000" w:themeColor="text1"/>
                <w:szCs w:val="21"/>
                <w:highlight w:val="none"/>
                <w14:textFill>
                  <w14:solidFill>
                    <w14:schemeClr w14:val="tx1"/>
                  </w14:solidFill>
                </w14:textFill>
              </w:rPr>
            </w:pPr>
            <w:r>
              <w:rPr>
                <w:rFonts w:hint="eastAsia"/>
                <w:b/>
                <w:bCs/>
                <w:color w:val="000000" w:themeColor="text1"/>
                <w:kern w:val="0"/>
                <w:szCs w:val="21"/>
                <w:highlight w:val="none"/>
                <w:lang w:val="en-US" w:eastAsia="zh-CN"/>
                <w14:textFill>
                  <w14:solidFill>
                    <w14:schemeClr w14:val="tx1"/>
                  </w14:solidFill>
                </w14:textFill>
              </w:rPr>
              <w:t>3</w:t>
            </w:r>
            <w:r>
              <w:rPr>
                <w:b/>
                <w:bCs/>
                <w:color w:val="000000" w:themeColor="text1"/>
                <w:kern w:val="0"/>
                <w:szCs w:val="21"/>
                <w:highlight w:val="none"/>
                <w14:textFill>
                  <w14:solidFill>
                    <w14:schemeClr w14:val="tx1"/>
                  </w14:solidFill>
                </w14:textFill>
              </w:rPr>
              <w:t>0</w:t>
            </w:r>
            <w:r>
              <w:rPr>
                <w:rFonts w:hint="eastAsia"/>
                <w:b/>
                <w:bCs/>
                <w:color w:val="000000" w:themeColor="text1"/>
                <w:kern w:val="0"/>
                <w:szCs w:val="21"/>
                <w:highlight w:val="none"/>
                <w14:textFill>
                  <w14:solidFill>
                    <w14:schemeClr w14:val="tx1"/>
                  </w14:solidFill>
                </w14:textFill>
              </w:rPr>
              <w:t>分</w:t>
            </w:r>
          </w:p>
        </w:tc>
      </w:tr>
      <w:tr w14:paraId="7A3AD58F">
        <w:tblPrEx>
          <w:tblCellMar>
            <w:top w:w="0" w:type="dxa"/>
            <w:left w:w="108" w:type="dxa"/>
            <w:bottom w:w="0" w:type="dxa"/>
            <w:right w:w="108" w:type="dxa"/>
          </w:tblCellMar>
        </w:tblPrEx>
        <w:trPr>
          <w:trHeight w:val="780" w:hRule="atLeast"/>
        </w:trPr>
        <w:tc>
          <w:tcPr>
            <w:tcW w:w="4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6FF9B">
            <w:pPr>
              <w:widowControl/>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二、技术</w:t>
            </w:r>
            <w:r>
              <w:rPr>
                <w:rFonts w:hint="eastAsia" w:ascii="宋体" w:hAnsi="宋体" w:cs="宋体"/>
                <w:b/>
                <w:bCs/>
                <w:color w:val="000000" w:themeColor="text1"/>
                <w:kern w:val="0"/>
                <w:szCs w:val="21"/>
                <w:highlight w:val="none"/>
                <w:lang w:eastAsia="zh-CN"/>
                <w14:textFill>
                  <w14:solidFill>
                    <w14:schemeClr w14:val="tx1"/>
                  </w14:solidFill>
                </w14:textFill>
              </w:rPr>
              <w:t>商务</w:t>
            </w:r>
            <w:r>
              <w:rPr>
                <w:rFonts w:hint="eastAsia" w:ascii="宋体" w:hAnsi="宋体" w:cs="宋体"/>
                <w:b/>
                <w:bCs/>
                <w:color w:val="000000" w:themeColor="text1"/>
                <w:kern w:val="0"/>
                <w:szCs w:val="21"/>
                <w:highlight w:val="none"/>
                <w14:textFill>
                  <w14:solidFill>
                    <w14:schemeClr w14:val="tx1"/>
                  </w14:solidFill>
                </w14:textFill>
              </w:rPr>
              <w:t>分</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5C66C">
            <w:pPr>
              <w:widowControl/>
              <w:jc w:val="center"/>
              <w:textAlignment w:val="center"/>
              <w:rPr>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68</w:t>
            </w:r>
            <w:r>
              <w:rPr>
                <w:rFonts w:hint="eastAsia" w:ascii="宋体" w:hAnsi="宋体" w:cs="宋体"/>
                <w:b/>
                <w:bCs/>
                <w:color w:val="000000" w:themeColor="text1"/>
                <w:kern w:val="0"/>
                <w:szCs w:val="21"/>
                <w:highlight w:val="none"/>
                <w14:textFill>
                  <w14:solidFill>
                    <w14:schemeClr w14:val="tx1"/>
                  </w14:solidFill>
                </w14:textFill>
              </w:rPr>
              <w:t>分</w:t>
            </w:r>
          </w:p>
        </w:tc>
      </w:tr>
      <w:tr w14:paraId="350D10D4">
        <w:tblPrEx>
          <w:tblCellMar>
            <w:top w:w="0" w:type="dxa"/>
            <w:left w:w="108" w:type="dxa"/>
            <w:bottom w:w="0" w:type="dxa"/>
            <w:right w:w="108" w:type="dxa"/>
          </w:tblCellMar>
        </w:tblPrEx>
        <w:trPr>
          <w:trHeight w:val="1593"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F66B2">
            <w:pPr>
              <w:widowControl/>
              <w:jc w:val="center"/>
              <w:textAlignment w:val="center"/>
              <w:rPr>
                <w:b/>
                <w:bCs/>
                <w:color w:val="000000" w:themeColor="text1"/>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B815A">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货物性能分</w:t>
            </w:r>
          </w:p>
        </w:tc>
        <w:tc>
          <w:tcPr>
            <w:tcW w:w="3740" w:type="pct"/>
            <w:tcBorders>
              <w:top w:val="single" w:color="000000" w:sz="4" w:space="0"/>
              <w:left w:val="single" w:color="000000" w:sz="4" w:space="0"/>
              <w:bottom w:val="single" w:color="000000" w:sz="4" w:space="0"/>
              <w:right w:val="single" w:color="000000" w:sz="4" w:space="0"/>
            </w:tcBorders>
            <w:shd w:val="clear" w:color="auto" w:fill="auto"/>
          </w:tcPr>
          <w:p w14:paraId="071914E9">
            <w:pPr>
              <w:spacing w:line="360" w:lineRule="auto"/>
              <w:rPr>
                <w:rFonts w:hint="eastAsia" w:ascii="Times New Roman" w:hAnsi="Times New Roman" w:eastAsia="宋体" w:cs="Times New Roman"/>
                <w:color w:val="000000" w:themeColor="text1"/>
                <w:highlight w:val="none"/>
                <w14:textFill>
                  <w14:solidFill>
                    <w14:schemeClr w14:val="tx1"/>
                  </w14:solidFill>
                </w14:textFill>
              </w:rPr>
            </w:pPr>
            <w:bookmarkStart w:id="422" w:name="OLE_LINK30"/>
            <w:r>
              <w:rPr>
                <w:rFonts w:hint="eastAsia" w:ascii="Times New Roman" w:hAnsi="Times New Roman" w:eastAsia="宋体" w:cs="Times New Roman"/>
                <w:color w:val="000000" w:themeColor="text1"/>
                <w:highlight w:val="none"/>
                <w14:textFill>
                  <w14:solidFill>
                    <w14:schemeClr w14:val="tx1"/>
                  </w14:solidFill>
                </w14:textFill>
              </w:rPr>
              <w:t>货物性能分（满分28分）（有正偏离的需提供有效的相关证明文件，如未能提供按无偏离处理）。</w:t>
            </w:r>
          </w:p>
          <w:p w14:paraId="21B8EF74">
            <w:pPr>
              <w:numPr>
                <w:ilvl w:val="0"/>
                <w:numId w:val="7"/>
              </w:numPr>
              <w:spacing w:line="360" w:lineRule="auto"/>
              <w:rPr>
                <w:rFonts w:hint="eastAsia"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基础分</w:t>
            </w:r>
            <w:r>
              <w:rPr>
                <w:rFonts w:hint="eastAsia" w:cs="Times New Roman"/>
                <w:color w:val="000000" w:themeColor="text1"/>
                <w:highlight w:val="none"/>
                <w:lang w:val="en-US" w:eastAsia="zh-CN"/>
                <w14:textFill>
                  <w14:solidFill>
                    <w14:schemeClr w14:val="tx1"/>
                  </w14:solidFill>
                </w14:textFill>
              </w:rPr>
              <w:t>14分，每有一项负偏离扣2分，最多扣14分。</w:t>
            </w:r>
          </w:p>
          <w:p w14:paraId="3163DE1D">
            <w:pPr>
              <w:pStyle w:val="963"/>
              <w:adjustRightInd w:val="0"/>
              <w:snapToGrid w:val="0"/>
              <w:spacing w:line="360" w:lineRule="auto"/>
              <w:rPr>
                <w:rFonts w:hint="default" w:ascii="宋体" w:hAnsi="宋体"/>
                <w:color w:val="000000" w:themeColor="text1"/>
                <w:sz w:val="21"/>
                <w:szCs w:val="21"/>
                <w:highlight w:val="none"/>
                <w:lang w:val="en-US"/>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（2）每有一项正偏离另加2分，最多另加14分。</w:t>
            </w:r>
            <w:bookmarkEnd w:id="422"/>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DF52">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28</w:t>
            </w:r>
            <w:r>
              <w:rPr>
                <w:rFonts w:hint="eastAsia" w:ascii="宋体" w:hAnsi="宋体" w:cs="宋体"/>
                <w:b/>
                <w:bCs/>
                <w:color w:val="000000" w:themeColor="text1"/>
                <w:kern w:val="0"/>
                <w:szCs w:val="21"/>
                <w:highlight w:val="none"/>
                <w14:textFill>
                  <w14:solidFill>
                    <w14:schemeClr w14:val="tx1"/>
                  </w14:solidFill>
                </w14:textFill>
              </w:rPr>
              <w:t>分</w:t>
            </w:r>
          </w:p>
        </w:tc>
      </w:tr>
      <w:tr w14:paraId="13F1574E">
        <w:tblPrEx>
          <w:tblCellMar>
            <w:top w:w="0" w:type="dxa"/>
            <w:left w:w="108" w:type="dxa"/>
            <w:bottom w:w="0" w:type="dxa"/>
            <w:right w:w="108" w:type="dxa"/>
          </w:tblCellMar>
        </w:tblPrEx>
        <w:trPr>
          <w:trHeight w:val="1433"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8164E">
            <w:pPr>
              <w:widowControl/>
              <w:jc w:val="center"/>
              <w:textAlignment w:val="center"/>
              <w:rPr>
                <w:b/>
                <w:bCs/>
                <w:color w:val="000000" w:themeColor="text1"/>
                <w:kern w:val="0"/>
                <w:szCs w:val="21"/>
                <w:highlight w:val="none"/>
                <w14:textFill>
                  <w14:solidFill>
                    <w14:schemeClr w14:val="tx1"/>
                  </w14:solidFill>
                </w14:textFill>
              </w:rPr>
            </w:pPr>
            <w:r>
              <w:rPr>
                <w:rFonts w:hint="eastAsia"/>
                <w:b/>
                <w:bCs/>
                <w:color w:val="000000" w:themeColor="text1"/>
                <w:kern w:val="0"/>
                <w:szCs w:val="21"/>
                <w:highlight w:val="none"/>
                <w14:textFill>
                  <w14:solidFill>
                    <w14:schemeClr w14:val="tx1"/>
                  </w14:solidFill>
                </w14:textFill>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E7D3D">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Cs w:val="20"/>
                <w:highlight w:val="none"/>
                <w14:textFill>
                  <w14:solidFill>
                    <w14:schemeClr w14:val="tx1"/>
                  </w14:solidFill>
                </w14:textFill>
              </w:rPr>
              <w:t>资料分</w:t>
            </w:r>
          </w:p>
        </w:tc>
        <w:tc>
          <w:tcPr>
            <w:tcW w:w="3740" w:type="pct"/>
            <w:tcBorders>
              <w:top w:val="single" w:color="000000" w:sz="4" w:space="0"/>
              <w:left w:val="single" w:color="000000" w:sz="4" w:space="0"/>
              <w:bottom w:val="single" w:color="000000" w:sz="4" w:space="0"/>
              <w:right w:val="single" w:color="000000" w:sz="4" w:space="0"/>
            </w:tcBorders>
            <w:shd w:val="clear" w:color="auto" w:fill="auto"/>
          </w:tcPr>
          <w:p w14:paraId="3AE42132">
            <w:pPr>
              <w:spacing w:line="360" w:lineRule="auto"/>
              <w:rPr>
                <w:rFonts w:hint="eastAsia" w:ascii="宋体" w:hAnsi="宋体" w:eastAsia="宋体" w:cs="Times New Roman"/>
                <w:bCs/>
                <w:color w:val="000000" w:themeColor="text1"/>
                <w:szCs w:val="20"/>
                <w:highlight w:val="none"/>
                <w14:textFill>
                  <w14:solidFill>
                    <w14:schemeClr w14:val="tx1"/>
                  </w14:solidFill>
                </w14:textFill>
              </w:rPr>
            </w:pPr>
            <w:r>
              <w:rPr>
                <w:rFonts w:hint="eastAsia" w:ascii="宋体" w:hAnsi="宋体" w:eastAsia="宋体" w:cs="Times New Roman"/>
                <w:bCs/>
                <w:color w:val="000000" w:themeColor="text1"/>
                <w:szCs w:val="20"/>
                <w:highlight w:val="none"/>
                <w14:textFill>
                  <w14:solidFill>
                    <w14:schemeClr w14:val="tx1"/>
                  </w14:solidFill>
                </w14:textFill>
              </w:rPr>
              <w:t>资料分（满分9分）</w:t>
            </w:r>
          </w:p>
          <w:p w14:paraId="10238BE1">
            <w:pPr>
              <w:snapToGrid w:val="0"/>
              <w:spacing w:line="400" w:lineRule="exact"/>
              <w:ind w:right="105" w:rightChars="50" w:firstLine="420" w:firstLineChars="20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s="Times New Roman"/>
                <w:bCs/>
                <w:color w:val="000000" w:themeColor="text1"/>
                <w:szCs w:val="20"/>
                <w:highlight w:val="none"/>
                <w:lang w:eastAsia="zh-CN"/>
                <w14:textFill>
                  <w14:solidFill>
                    <w14:schemeClr w14:val="tx1"/>
                  </w14:solidFill>
                </w14:textFill>
              </w:rPr>
              <w:t>针对智慧黑板和无死角监控，</w:t>
            </w:r>
            <w:r>
              <w:rPr>
                <w:rFonts w:hint="eastAsia" w:ascii="宋体" w:hAnsi="宋体" w:eastAsia="宋体" w:cs="Times New Roman"/>
                <w:bCs/>
                <w:color w:val="000000" w:themeColor="text1"/>
                <w:szCs w:val="20"/>
                <w:highlight w:val="none"/>
                <w14:textFill>
                  <w14:solidFill>
                    <w14:schemeClr w14:val="tx1"/>
                  </w14:solidFill>
                </w14:textFill>
              </w:rPr>
              <w:t>提供含有技术参数的产品彩页或有效的文件说明</w:t>
            </w:r>
            <w:r>
              <w:rPr>
                <w:rFonts w:hint="eastAsia" w:ascii="宋体" w:hAnsi="宋体" w:cs="Times New Roman"/>
                <w:bCs/>
                <w:color w:val="000000" w:themeColor="text1"/>
                <w:szCs w:val="20"/>
                <w:highlight w:val="none"/>
                <w:lang w:eastAsia="zh-CN"/>
                <w14:textFill>
                  <w14:solidFill>
                    <w14:schemeClr w14:val="tx1"/>
                  </w14:solidFill>
                </w14:textFill>
              </w:rPr>
              <w:t>或</w:t>
            </w:r>
            <w:r>
              <w:rPr>
                <w:rFonts w:hint="eastAsia" w:ascii="宋体" w:hAnsi="宋体" w:eastAsia="宋体" w:cs="Times New Roman"/>
                <w:bCs/>
                <w:color w:val="000000" w:themeColor="text1"/>
                <w:szCs w:val="20"/>
                <w:highlight w:val="none"/>
                <w14:textFill>
                  <w14:solidFill>
                    <w14:schemeClr w14:val="tx1"/>
                  </w14:solidFill>
                </w14:textFill>
              </w:rPr>
              <w:t>授权情况</w:t>
            </w:r>
            <w:r>
              <w:rPr>
                <w:rFonts w:hint="eastAsia" w:ascii="宋体" w:hAnsi="宋体" w:cs="Times New Roman"/>
                <w:bCs/>
                <w:color w:val="000000" w:themeColor="text1"/>
                <w:szCs w:val="20"/>
                <w:highlight w:val="none"/>
                <w:lang w:eastAsia="zh-CN"/>
                <w14:textFill>
                  <w14:solidFill>
                    <w14:schemeClr w14:val="tx1"/>
                  </w14:solidFill>
                </w14:textFill>
              </w:rPr>
              <w:t>或</w:t>
            </w:r>
            <w:r>
              <w:rPr>
                <w:rFonts w:hint="eastAsia" w:ascii="宋体" w:hAnsi="宋体" w:eastAsia="宋体" w:cs="Times New Roman"/>
                <w:bCs/>
                <w:color w:val="000000" w:themeColor="text1"/>
                <w:szCs w:val="20"/>
                <w:highlight w:val="none"/>
                <w14:textFill>
                  <w14:solidFill>
                    <w14:schemeClr w14:val="tx1"/>
                  </w14:solidFill>
                </w14:textFill>
              </w:rPr>
              <w:t>相关证书</w:t>
            </w:r>
            <w:r>
              <w:rPr>
                <w:rFonts w:hint="eastAsia" w:ascii="宋体" w:hAnsi="宋体" w:cs="Times New Roman"/>
                <w:bCs/>
                <w:color w:val="000000" w:themeColor="text1"/>
                <w:szCs w:val="20"/>
                <w:highlight w:val="none"/>
                <w:lang w:eastAsia="zh-CN"/>
                <w14:textFill>
                  <w14:solidFill>
                    <w14:schemeClr w14:val="tx1"/>
                  </w14:solidFill>
                </w14:textFill>
              </w:rPr>
              <w:t>或</w:t>
            </w:r>
            <w:r>
              <w:rPr>
                <w:rFonts w:hint="eastAsia" w:ascii="宋体" w:hAnsi="宋体" w:eastAsia="宋体" w:cs="Times New Roman"/>
                <w:bCs/>
                <w:color w:val="000000" w:themeColor="text1"/>
                <w:szCs w:val="20"/>
                <w:highlight w:val="none"/>
                <w14:textFill>
                  <w14:solidFill>
                    <w14:schemeClr w14:val="tx1"/>
                  </w14:solidFill>
                </w14:textFill>
              </w:rPr>
              <w:t>检验报告及产品合格证明等材料，得9分；</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042C">
            <w:pPr>
              <w:widowControl/>
              <w:jc w:val="center"/>
              <w:textAlignment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9</w:t>
            </w:r>
            <w:r>
              <w:rPr>
                <w:rFonts w:hint="eastAsia" w:ascii="宋体" w:hAnsi="宋体" w:cs="宋体"/>
                <w:b/>
                <w:bCs/>
                <w:color w:val="000000" w:themeColor="text1"/>
                <w:kern w:val="0"/>
                <w:szCs w:val="21"/>
                <w:highlight w:val="none"/>
                <w14:textFill>
                  <w14:solidFill>
                    <w14:schemeClr w14:val="tx1"/>
                  </w14:solidFill>
                </w14:textFill>
              </w:rPr>
              <w:t>分</w:t>
            </w:r>
          </w:p>
        </w:tc>
      </w:tr>
      <w:tr w14:paraId="73FF30A3">
        <w:tblPrEx>
          <w:tblCellMar>
            <w:top w:w="0" w:type="dxa"/>
            <w:left w:w="108" w:type="dxa"/>
            <w:bottom w:w="0" w:type="dxa"/>
            <w:right w:w="108" w:type="dxa"/>
          </w:tblCellMar>
        </w:tblPrEx>
        <w:trPr>
          <w:trHeight w:val="1593"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B1EE">
            <w:pPr>
              <w:widowControl/>
              <w:jc w:val="center"/>
              <w:textAlignment w:val="center"/>
              <w:rPr>
                <w:b/>
                <w:bCs/>
                <w:color w:val="000000" w:themeColor="text1"/>
                <w:kern w:val="0"/>
                <w:szCs w:val="21"/>
                <w:highlight w:val="none"/>
                <w14:textFill>
                  <w14:solidFill>
                    <w14:schemeClr w14:val="tx1"/>
                  </w14:solidFill>
                </w14:textFill>
              </w:rPr>
            </w:pPr>
            <w:r>
              <w:rPr>
                <w:rFonts w:hint="eastAsia"/>
                <w:b/>
                <w:bCs/>
                <w:color w:val="000000" w:themeColor="text1"/>
                <w:kern w:val="0"/>
                <w:szCs w:val="21"/>
                <w:highlight w:val="none"/>
                <w14:textFill>
                  <w14:solidFill>
                    <w14:schemeClr w14:val="tx1"/>
                  </w14:solidFill>
                </w14:textFill>
              </w:rPr>
              <w:t>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E201">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商务资信分</w:t>
            </w:r>
          </w:p>
        </w:tc>
        <w:tc>
          <w:tcPr>
            <w:tcW w:w="3740" w:type="pct"/>
            <w:tcBorders>
              <w:top w:val="single" w:color="000000" w:sz="4" w:space="0"/>
              <w:left w:val="single" w:color="000000" w:sz="4" w:space="0"/>
              <w:bottom w:val="single" w:color="000000" w:sz="4" w:space="0"/>
              <w:right w:val="single" w:color="000000" w:sz="4" w:space="0"/>
            </w:tcBorders>
            <w:shd w:val="clear" w:color="auto" w:fill="auto"/>
          </w:tcPr>
          <w:p w14:paraId="74E21732">
            <w:pPr>
              <w:spacing w:line="360" w:lineRule="auto"/>
              <w:rPr>
                <w:rFonts w:hint="eastAsia" w:ascii="宋体" w:hAnsi="宋体" w:eastAsia="宋体" w:cs="Times New Roman"/>
                <w:bCs/>
                <w:color w:val="000000" w:themeColor="text1"/>
                <w:szCs w:val="20"/>
                <w:highlight w:val="none"/>
                <w14:textFill>
                  <w14:solidFill>
                    <w14:schemeClr w14:val="tx1"/>
                  </w14:solidFill>
                </w14:textFill>
              </w:rPr>
            </w:pPr>
            <w:r>
              <w:rPr>
                <w:rFonts w:hint="eastAsia" w:ascii="宋体" w:hAnsi="宋体" w:eastAsia="宋体" w:cs="Times New Roman"/>
                <w:bCs/>
                <w:color w:val="000000" w:themeColor="text1"/>
                <w:szCs w:val="20"/>
                <w:highlight w:val="none"/>
                <w14:textFill>
                  <w14:solidFill>
                    <w14:schemeClr w14:val="tx1"/>
                  </w14:solidFill>
                </w14:textFill>
              </w:rPr>
              <w:t>根据各投标人对投标货物的售后服务方案(技术支持、服务情况、服务承诺)的详细程度、合理可行性等进行</w:t>
            </w:r>
            <w:r>
              <w:rPr>
                <w:rFonts w:hint="eastAsia" w:ascii="宋体" w:hAnsi="宋体" w:cs="Times New Roman"/>
                <w:bCs/>
                <w:color w:val="000000" w:themeColor="text1"/>
                <w:szCs w:val="20"/>
                <w:highlight w:val="none"/>
                <w:lang w:eastAsia="zh-CN"/>
                <w14:textFill>
                  <w14:solidFill>
                    <w14:schemeClr w14:val="tx1"/>
                  </w14:solidFill>
                </w14:textFill>
              </w:rPr>
              <w:t>评审</w:t>
            </w:r>
            <w:r>
              <w:rPr>
                <w:rFonts w:hint="eastAsia" w:ascii="宋体" w:hAnsi="宋体" w:eastAsia="宋体" w:cs="Times New Roman"/>
                <w:bCs/>
                <w:color w:val="000000" w:themeColor="text1"/>
                <w:szCs w:val="20"/>
                <w:highlight w:val="none"/>
                <w14:textFill>
                  <w14:solidFill>
                    <w14:schemeClr w14:val="tx1"/>
                  </w14:solidFill>
                </w14:textFill>
              </w:rPr>
              <w:t>：</w:t>
            </w:r>
          </w:p>
          <w:p w14:paraId="7F68BA95">
            <w:pPr>
              <w:spacing w:line="360" w:lineRule="auto"/>
              <w:rPr>
                <w:rFonts w:hint="eastAsia" w:ascii="宋体" w:hAnsi="宋体" w:eastAsia="宋体" w:cs="Times New Roman"/>
                <w:bCs/>
                <w:color w:val="000000" w:themeColor="text1"/>
                <w:szCs w:val="20"/>
                <w:highlight w:val="none"/>
                <w14:textFill>
                  <w14:solidFill>
                    <w14:schemeClr w14:val="tx1"/>
                  </w14:solidFill>
                </w14:textFill>
              </w:rPr>
            </w:pPr>
            <w:r>
              <w:rPr>
                <w:rFonts w:hint="eastAsia" w:ascii="宋体" w:hAnsi="宋体" w:eastAsia="宋体" w:cs="Times New Roman"/>
                <w:bCs/>
                <w:color w:val="000000" w:themeColor="text1"/>
                <w:szCs w:val="20"/>
                <w:highlight w:val="none"/>
                <w14:textFill>
                  <w14:solidFill>
                    <w14:schemeClr w14:val="tx1"/>
                  </w14:solidFill>
                </w14:textFill>
              </w:rPr>
              <w:t>一档（</w:t>
            </w:r>
            <w:r>
              <w:rPr>
                <w:rFonts w:hint="eastAsia" w:ascii="宋体" w:hAnsi="宋体" w:cs="Times New Roman"/>
                <w:bCs/>
                <w:color w:val="000000" w:themeColor="text1"/>
                <w:szCs w:val="20"/>
                <w:highlight w:val="none"/>
                <w:lang w:val="en-US" w:eastAsia="zh-CN"/>
                <w14:textFill>
                  <w14:solidFill>
                    <w14:schemeClr w14:val="tx1"/>
                  </w14:solidFill>
                </w14:textFill>
              </w:rPr>
              <w:t>8</w:t>
            </w:r>
            <w:r>
              <w:rPr>
                <w:rFonts w:hint="eastAsia" w:ascii="宋体" w:hAnsi="宋体" w:eastAsia="宋体" w:cs="Times New Roman"/>
                <w:bCs/>
                <w:color w:val="000000" w:themeColor="text1"/>
                <w:szCs w:val="20"/>
                <w:highlight w:val="none"/>
                <w14:textFill>
                  <w14:solidFill>
                    <w14:schemeClr w14:val="tx1"/>
                  </w14:solidFill>
                </w14:textFill>
              </w:rPr>
              <w:t>分）：售后服务方案包含了技术服务队伍、技术培训计划、响应时间、服务承诺等，满足项目需求。</w:t>
            </w:r>
          </w:p>
          <w:p w14:paraId="0D55A107">
            <w:pPr>
              <w:spacing w:line="360" w:lineRule="auto"/>
              <w:rPr>
                <w:rFonts w:hint="eastAsia" w:ascii="宋体" w:hAnsi="宋体" w:eastAsia="宋体" w:cs="Times New Roman"/>
                <w:bCs/>
                <w:color w:val="000000" w:themeColor="text1"/>
                <w:szCs w:val="20"/>
                <w:highlight w:val="none"/>
                <w14:textFill>
                  <w14:solidFill>
                    <w14:schemeClr w14:val="tx1"/>
                  </w14:solidFill>
                </w14:textFill>
              </w:rPr>
            </w:pPr>
            <w:r>
              <w:rPr>
                <w:rFonts w:hint="eastAsia" w:ascii="宋体" w:hAnsi="宋体" w:eastAsia="宋体" w:cs="Times New Roman"/>
                <w:bCs/>
                <w:color w:val="000000" w:themeColor="text1"/>
                <w:szCs w:val="20"/>
                <w:highlight w:val="none"/>
                <w14:textFill>
                  <w14:solidFill>
                    <w14:schemeClr w14:val="tx1"/>
                  </w14:solidFill>
                </w14:textFill>
              </w:rPr>
              <w:t>二档（</w:t>
            </w:r>
            <w:r>
              <w:rPr>
                <w:rFonts w:hint="eastAsia" w:ascii="宋体" w:hAnsi="宋体" w:cs="Times New Roman"/>
                <w:bCs/>
                <w:color w:val="000000" w:themeColor="text1"/>
                <w:szCs w:val="20"/>
                <w:highlight w:val="none"/>
                <w:lang w:val="en-US" w:eastAsia="zh-CN"/>
                <w14:textFill>
                  <w14:solidFill>
                    <w14:schemeClr w14:val="tx1"/>
                  </w14:solidFill>
                </w14:textFill>
              </w:rPr>
              <w:t>14</w:t>
            </w:r>
            <w:r>
              <w:rPr>
                <w:rFonts w:hint="eastAsia" w:ascii="宋体" w:hAnsi="宋体" w:eastAsia="宋体" w:cs="Times New Roman"/>
                <w:bCs/>
                <w:color w:val="000000" w:themeColor="text1"/>
                <w:szCs w:val="20"/>
                <w:highlight w:val="none"/>
                <w14:textFill>
                  <w14:solidFill>
                    <w14:schemeClr w14:val="tx1"/>
                  </w14:solidFill>
                </w14:textFill>
              </w:rPr>
              <w:t xml:space="preserve"> 分）：售后服务方案包含了技术服务队伍、技术培训计划、服务承诺等，满足项目需求，提供服务保障体系，响应时间优于招标文件要求。</w:t>
            </w:r>
          </w:p>
          <w:p w14:paraId="1B8FCDC5">
            <w:pPr>
              <w:spacing w:line="360" w:lineRule="auto"/>
              <w:rPr>
                <w:rFonts w:hint="eastAsia" w:ascii="宋体" w:hAnsi="宋体" w:eastAsia="宋体" w:cs="Times New Roman"/>
                <w:bCs/>
                <w:color w:val="000000" w:themeColor="text1"/>
                <w:szCs w:val="20"/>
                <w:highlight w:val="none"/>
                <w14:textFill>
                  <w14:solidFill>
                    <w14:schemeClr w14:val="tx1"/>
                  </w14:solidFill>
                </w14:textFill>
              </w:rPr>
            </w:pPr>
            <w:r>
              <w:rPr>
                <w:rFonts w:hint="eastAsia" w:ascii="宋体" w:hAnsi="宋体" w:eastAsia="宋体" w:cs="Times New Roman"/>
                <w:bCs/>
                <w:color w:val="000000" w:themeColor="text1"/>
                <w:szCs w:val="20"/>
                <w:highlight w:val="none"/>
                <w14:textFill>
                  <w14:solidFill>
                    <w14:schemeClr w14:val="tx1"/>
                  </w14:solidFill>
                </w14:textFill>
              </w:rPr>
              <w:t>三档（</w:t>
            </w:r>
            <w:r>
              <w:rPr>
                <w:rFonts w:hint="eastAsia" w:ascii="宋体" w:hAnsi="宋体" w:cs="Times New Roman"/>
                <w:bCs/>
                <w:color w:val="000000" w:themeColor="text1"/>
                <w:szCs w:val="20"/>
                <w:highlight w:val="none"/>
                <w:lang w:val="en-US" w:eastAsia="zh-CN"/>
                <w14:textFill>
                  <w14:solidFill>
                    <w14:schemeClr w14:val="tx1"/>
                  </w14:solidFill>
                </w14:textFill>
              </w:rPr>
              <w:t>20</w:t>
            </w:r>
            <w:r>
              <w:rPr>
                <w:rFonts w:hint="eastAsia" w:ascii="宋体" w:hAnsi="宋体" w:eastAsia="宋体" w:cs="Times New Roman"/>
                <w:bCs/>
                <w:color w:val="000000" w:themeColor="text1"/>
                <w:szCs w:val="20"/>
                <w:highlight w:val="none"/>
                <w14:textFill>
                  <w14:solidFill>
                    <w14:schemeClr w14:val="tx1"/>
                  </w14:solidFill>
                </w14:textFill>
              </w:rPr>
              <w:t xml:space="preserve"> 分）：售后服务方案包含了技术服务队伍、技术培训计划、服务承诺等，满足项目需求，提供服务保障体系，响应时间优于招标文件要求，提供服务流程（包括故障处理、上门维护、紧急维护、电话维护、主动巡检等），提供应急预案，整体方案符合用户需求，可行性</w:t>
            </w:r>
            <w:r>
              <w:rPr>
                <w:rFonts w:hint="eastAsia" w:ascii="宋体" w:hAnsi="宋体" w:cs="Times New Roman"/>
                <w:bCs/>
                <w:color w:val="000000" w:themeColor="text1"/>
                <w:szCs w:val="20"/>
                <w:highlight w:val="none"/>
                <w:lang w:eastAsia="zh-CN"/>
                <w14:textFill>
                  <w14:solidFill>
                    <w14:schemeClr w14:val="tx1"/>
                  </w14:solidFill>
                </w14:textFill>
              </w:rPr>
              <w:t>较</w:t>
            </w:r>
            <w:r>
              <w:rPr>
                <w:rFonts w:hint="eastAsia" w:ascii="宋体" w:hAnsi="宋体" w:eastAsia="宋体" w:cs="Times New Roman"/>
                <w:bCs/>
                <w:color w:val="000000" w:themeColor="text1"/>
                <w:szCs w:val="20"/>
                <w:highlight w:val="none"/>
                <w14:textFill>
                  <w14:solidFill>
                    <w14:schemeClr w14:val="tx1"/>
                  </w14:solidFill>
                </w14:textFill>
              </w:rPr>
              <w:t>高。</w:t>
            </w:r>
          </w:p>
          <w:p w14:paraId="25D1B57E">
            <w:pPr>
              <w:snapToGrid w:val="0"/>
              <w:spacing w:line="400" w:lineRule="exact"/>
              <w:ind w:right="105" w:rightChars="50"/>
              <w:rPr>
                <w:rFonts w:ascii="宋体" w:hAnsi="宋体"/>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Cs w:val="20"/>
                <w:highlight w:val="none"/>
                <w14:textFill>
                  <w14:solidFill>
                    <w14:schemeClr w14:val="tx1"/>
                  </w14:solidFill>
                </w14:textFill>
              </w:rPr>
              <w:t>四档（</w:t>
            </w:r>
            <w:r>
              <w:rPr>
                <w:rFonts w:hint="eastAsia" w:ascii="宋体" w:hAnsi="宋体" w:eastAsia="宋体" w:cs="Times New Roman"/>
                <w:bCs/>
                <w:color w:val="000000" w:themeColor="text1"/>
                <w:szCs w:val="20"/>
                <w:highlight w:val="none"/>
                <w:lang w:val="en-US" w:eastAsia="zh-CN"/>
                <w14:textFill>
                  <w14:solidFill>
                    <w14:schemeClr w14:val="tx1"/>
                  </w14:solidFill>
                </w14:textFill>
              </w:rPr>
              <w:t>27</w:t>
            </w:r>
            <w:r>
              <w:rPr>
                <w:rFonts w:hint="eastAsia" w:ascii="宋体" w:hAnsi="宋体" w:eastAsia="宋体" w:cs="Times New Roman"/>
                <w:bCs/>
                <w:color w:val="000000" w:themeColor="text1"/>
                <w:szCs w:val="20"/>
                <w:highlight w:val="none"/>
                <w14:textFill>
                  <w14:solidFill>
                    <w14:schemeClr w14:val="tx1"/>
                  </w14:solidFill>
                </w14:textFill>
              </w:rPr>
              <w:t xml:space="preserve"> 分）：售后服务方案包含了技术服务队伍、技术培训计划、服务承诺等，满足项目需求，提供服务保障体系，响应时间优于招标文件要求，提供服务流程（包括故障处理、上门维护、紧急维护、电话维护、主动巡检等），产品的售后服务机构，提供应急预案，整体方案优于用户需求，可行性高。</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E516">
            <w:pPr>
              <w:widowControl/>
              <w:jc w:val="center"/>
              <w:textAlignment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27</w:t>
            </w:r>
            <w:r>
              <w:rPr>
                <w:rFonts w:hint="eastAsia" w:ascii="宋体" w:hAnsi="宋体" w:cs="宋体"/>
                <w:b/>
                <w:bCs/>
                <w:color w:val="000000" w:themeColor="text1"/>
                <w:kern w:val="0"/>
                <w:szCs w:val="21"/>
                <w:highlight w:val="none"/>
                <w14:textFill>
                  <w14:solidFill>
                    <w14:schemeClr w14:val="tx1"/>
                  </w14:solidFill>
                </w14:textFill>
              </w:rPr>
              <w:t>分</w:t>
            </w:r>
          </w:p>
        </w:tc>
      </w:tr>
      <w:tr w14:paraId="58F4E696">
        <w:tblPrEx>
          <w:tblCellMar>
            <w:top w:w="0" w:type="dxa"/>
            <w:left w:w="108" w:type="dxa"/>
            <w:bottom w:w="0" w:type="dxa"/>
            <w:right w:w="108" w:type="dxa"/>
          </w:tblCellMar>
        </w:tblPrEx>
        <w:trPr>
          <w:trHeight w:val="1593"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CEAC">
            <w:pPr>
              <w:widowControl/>
              <w:jc w:val="center"/>
              <w:textAlignment w:val="center"/>
              <w:rPr>
                <w:rFonts w:hint="eastAsia" w:eastAsia="宋体"/>
                <w:b/>
                <w:bCs/>
                <w:color w:val="000000" w:themeColor="text1"/>
                <w:kern w:val="0"/>
                <w:szCs w:val="21"/>
                <w:highlight w:val="none"/>
                <w:lang w:val="en-US" w:eastAsia="zh-CN"/>
                <w14:textFill>
                  <w14:solidFill>
                    <w14:schemeClr w14:val="tx1"/>
                  </w14:solidFill>
                </w14:textFill>
              </w:rPr>
            </w:pPr>
            <w:r>
              <w:rPr>
                <w:rFonts w:hint="eastAsia"/>
                <w:b/>
                <w:bCs/>
                <w:color w:val="000000" w:themeColor="text1"/>
                <w:kern w:val="0"/>
                <w:szCs w:val="21"/>
                <w:highlight w:val="none"/>
                <w:lang w:val="en-US" w:eastAsia="zh-CN"/>
                <w14:textFill>
                  <w14:solidFill>
                    <w14:schemeClr w14:val="tx1"/>
                  </w14:solidFill>
                </w14:textFill>
              </w:rPr>
              <w:t>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C35A6">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Cs w:val="20"/>
                <w:highlight w:val="none"/>
                <w14:textFill>
                  <w14:solidFill>
                    <w14:schemeClr w14:val="tx1"/>
                  </w14:solidFill>
                </w14:textFill>
              </w:rPr>
              <w:t>信誉分</w:t>
            </w:r>
          </w:p>
        </w:tc>
        <w:tc>
          <w:tcPr>
            <w:tcW w:w="3740" w:type="pct"/>
            <w:tcBorders>
              <w:top w:val="single" w:color="000000" w:sz="4" w:space="0"/>
              <w:left w:val="single" w:color="000000" w:sz="4" w:space="0"/>
              <w:bottom w:val="single" w:color="000000" w:sz="4" w:space="0"/>
              <w:right w:val="single" w:color="000000" w:sz="4" w:space="0"/>
            </w:tcBorders>
            <w:shd w:val="clear" w:color="auto" w:fill="auto"/>
          </w:tcPr>
          <w:p w14:paraId="30685AD9">
            <w:pPr>
              <w:spacing w:line="360" w:lineRule="auto"/>
              <w:rPr>
                <w:rFonts w:hint="eastAsia" w:ascii="宋体" w:hAnsi="宋体" w:eastAsia="宋体" w:cs="Times New Roman"/>
                <w:bCs/>
                <w:color w:val="000000" w:themeColor="text1"/>
                <w:szCs w:val="20"/>
                <w:highlight w:val="none"/>
                <w14:textFill>
                  <w14:solidFill>
                    <w14:schemeClr w14:val="tx1"/>
                  </w14:solidFill>
                </w14:textFill>
              </w:rPr>
            </w:pPr>
            <w:bookmarkStart w:id="423" w:name="OLE_LINK31"/>
            <w:r>
              <w:rPr>
                <w:rFonts w:hint="eastAsia" w:ascii="宋体" w:hAnsi="宋体" w:eastAsia="宋体" w:cs="Times New Roman"/>
                <w:bCs/>
                <w:color w:val="000000" w:themeColor="text1"/>
                <w:szCs w:val="20"/>
                <w:highlight w:val="none"/>
                <w14:textFill>
                  <w14:solidFill>
                    <w14:schemeClr w14:val="tx1"/>
                  </w14:solidFill>
                </w14:textFill>
              </w:rPr>
              <w:t xml:space="preserve">信誉分（满分 </w:t>
            </w:r>
            <w:r>
              <w:rPr>
                <w:rFonts w:hint="eastAsia" w:ascii="宋体" w:hAnsi="宋体" w:cs="Times New Roman"/>
                <w:bCs/>
                <w:color w:val="000000" w:themeColor="text1"/>
                <w:szCs w:val="20"/>
                <w:highlight w:val="none"/>
                <w:lang w:val="en-US" w:eastAsia="zh-CN"/>
                <w14:textFill>
                  <w14:solidFill>
                    <w14:schemeClr w14:val="tx1"/>
                  </w14:solidFill>
                </w14:textFill>
              </w:rPr>
              <w:t>4</w:t>
            </w:r>
            <w:r>
              <w:rPr>
                <w:rFonts w:hint="eastAsia" w:ascii="宋体" w:hAnsi="宋体" w:eastAsia="宋体" w:cs="Times New Roman"/>
                <w:bCs/>
                <w:color w:val="000000" w:themeColor="text1"/>
                <w:szCs w:val="20"/>
                <w:highlight w:val="none"/>
                <w14:textFill>
                  <w14:solidFill>
                    <w14:schemeClr w14:val="tx1"/>
                  </w14:solidFill>
                </w14:textFill>
              </w:rPr>
              <w:t>分）</w:t>
            </w:r>
          </w:p>
          <w:p w14:paraId="2C448F78">
            <w:pPr>
              <w:snapToGrid w:val="0"/>
              <w:spacing w:line="400" w:lineRule="exact"/>
              <w:ind w:right="105" w:rightChars="50"/>
              <w:rPr>
                <w:rFonts w:hint="eastAsia" w:ascii="宋体" w:hAnsi="宋体" w:eastAsia="宋体" w:cs="Times New Roman"/>
                <w:bCs/>
                <w:color w:val="000000" w:themeColor="text1"/>
                <w:szCs w:val="20"/>
                <w:highlight w:val="none"/>
                <w14:textFill>
                  <w14:solidFill>
                    <w14:schemeClr w14:val="tx1"/>
                  </w14:solidFill>
                </w14:textFill>
              </w:rPr>
            </w:pPr>
            <w:r>
              <w:rPr>
                <w:rFonts w:hint="eastAsia" w:ascii="宋体" w:hAnsi="宋体" w:eastAsia="宋体" w:cs="Times New Roman"/>
                <w:bCs/>
                <w:color w:val="000000" w:themeColor="text1"/>
                <w:szCs w:val="20"/>
                <w:highlight w:val="none"/>
                <w14:textFill>
                  <w14:solidFill>
                    <w14:schemeClr w14:val="tx1"/>
                  </w14:solidFill>
                </w14:textFill>
              </w:rPr>
              <w:t xml:space="preserve">投标人或者产品生产厂家提供有效的的ISO9001质量管理体系认证、ISO14001环境管理体系认证等证书的每一项得 </w:t>
            </w:r>
            <w:r>
              <w:rPr>
                <w:rFonts w:hint="eastAsia" w:ascii="宋体" w:hAnsi="宋体" w:cs="Times New Roman"/>
                <w:bCs/>
                <w:color w:val="000000" w:themeColor="text1"/>
                <w:szCs w:val="20"/>
                <w:highlight w:val="none"/>
                <w:lang w:val="en-US" w:eastAsia="zh-CN"/>
                <w14:textFill>
                  <w14:solidFill>
                    <w14:schemeClr w14:val="tx1"/>
                  </w14:solidFill>
                </w14:textFill>
              </w:rPr>
              <w:t>2</w:t>
            </w:r>
            <w:r>
              <w:rPr>
                <w:rFonts w:hint="eastAsia" w:ascii="宋体" w:hAnsi="宋体" w:eastAsia="宋体" w:cs="Times New Roman"/>
                <w:bCs/>
                <w:color w:val="000000" w:themeColor="text1"/>
                <w:szCs w:val="20"/>
                <w:highlight w:val="none"/>
                <w14:textFill>
                  <w14:solidFill>
                    <w14:schemeClr w14:val="tx1"/>
                  </w14:solidFill>
                </w14:textFill>
              </w:rPr>
              <w:t>分，满分</w:t>
            </w:r>
            <w:r>
              <w:rPr>
                <w:rFonts w:hint="eastAsia" w:ascii="宋体" w:hAnsi="宋体" w:cs="Times New Roman"/>
                <w:bCs/>
                <w:color w:val="000000" w:themeColor="text1"/>
                <w:szCs w:val="20"/>
                <w:highlight w:val="none"/>
                <w:lang w:val="en-US" w:eastAsia="zh-CN"/>
                <w14:textFill>
                  <w14:solidFill>
                    <w14:schemeClr w14:val="tx1"/>
                  </w14:solidFill>
                </w14:textFill>
              </w:rPr>
              <w:t>4</w:t>
            </w:r>
            <w:r>
              <w:rPr>
                <w:rFonts w:hint="eastAsia" w:ascii="宋体" w:hAnsi="宋体" w:eastAsia="宋体" w:cs="Times New Roman"/>
                <w:bCs/>
                <w:color w:val="000000" w:themeColor="text1"/>
                <w:szCs w:val="20"/>
                <w:highlight w:val="none"/>
                <w14:textFill>
                  <w14:solidFill>
                    <w14:schemeClr w14:val="tx1"/>
                  </w14:solidFill>
                </w14:textFill>
              </w:rPr>
              <w:t>分。</w:t>
            </w:r>
            <w:bookmarkEnd w:id="423"/>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7D7DE">
            <w:pPr>
              <w:widowControl/>
              <w:jc w:val="center"/>
              <w:textAlignment w:val="center"/>
              <w:rPr>
                <w:rFonts w:hint="default"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4分</w:t>
            </w:r>
          </w:p>
        </w:tc>
      </w:tr>
      <w:tr w14:paraId="2DC84C85">
        <w:tblPrEx>
          <w:tblCellMar>
            <w:top w:w="0" w:type="dxa"/>
            <w:left w:w="108" w:type="dxa"/>
            <w:bottom w:w="0" w:type="dxa"/>
            <w:right w:w="108" w:type="dxa"/>
          </w:tblCellMar>
        </w:tblPrEx>
        <w:trPr>
          <w:trHeight w:val="925" w:hRule="atLeast"/>
        </w:trPr>
        <w:tc>
          <w:tcPr>
            <w:tcW w:w="4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8C747">
            <w:pPr>
              <w:widowControl/>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三、政策分</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FBA9">
            <w:pPr>
              <w:widowControl/>
              <w:jc w:val="center"/>
              <w:textAlignment w:val="center"/>
              <w:rPr>
                <w:b/>
                <w:bCs/>
                <w:color w:val="000000" w:themeColor="text1"/>
                <w:szCs w:val="21"/>
                <w:highlight w:val="none"/>
                <w14:textFill>
                  <w14:solidFill>
                    <w14:schemeClr w14:val="tx1"/>
                  </w14:solidFill>
                </w14:textFill>
              </w:rPr>
            </w:pPr>
            <w:r>
              <w:rPr>
                <w:rFonts w:hint="eastAsia"/>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14:textFill>
                  <w14:solidFill>
                    <w14:schemeClr w14:val="tx1"/>
                  </w14:solidFill>
                </w14:textFill>
              </w:rPr>
              <w:t>分</w:t>
            </w:r>
          </w:p>
        </w:tc>
      </w:tr>
      <w:tr w14:paraId="74A58EF0">
        <w:tblPrEx>
          <w:tblCellMar>
            <w:top w:w="0" w:type="dxa"/>
            <w:left w:w="108" w:type="dxa"/>
            <w:bottom w:w="0" w:type="dxa"/>
            <w:right w:w="108" w:type="dxa"/>
          </w:tblCellMar>
        </w:tblPrEx>
        <w:trPr>
          <w:trHeight w:val="1546"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A32E">
            <w:pPr>
              <w:widowControl/>
              <w:jc w:val="center"/>
              <w:textAlignment w:val="center"/>
              <w:rPr>
                <w:b/>
                <w:bCs/>
                <w:color w:val="000000" w:themeColor="text1"/>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2CDA7">
            <w:pPr>
              <w:snapToGrid w:val="0"/>
              <w:spacing w:line="41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政策分</w:t>
            </w:r>
          </w:p>
        </w:tc>
        <w:tc>
          <w:tcPr>
            <w:tcW w:w="3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C235">
            <w:pPr>
              <w:numPr>
                <w:ilvl w:val="0"/>
                <w:numId w:val="8"/>
              </w:numPr>
              <w:snapToGrid w:val="0"/>
              <w:spacing w:line="400" w:lineRule="exact"/>
              <w:ind w:firstLine="411" w:firstLineChars="196"/>
              <w:jc w:val="left"/>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投标产品纳入财政部 国家发展改革委《关于印发节能产品政府采购品目清单的通知》（财库〔2019〕19号）中节能产品政府采购品目清单的，投标时须提供国家确定的认证机构出具的、处于有效期之内的有效的认证证书复印件并加盖投标人公章。（适用于非强制采购节能产品）每有一项得</w:t>
            </w:r>
            <w:r>
              <w:rPr>
                <w:rFonts w:hint="eastAsia" w:ascii="宋体" w:hAnsi="宋体" w:cs="Courier New"/>
                <w:color w:val="000000" w:themeColor="text1"/>
                <w:szCs w:val="21"/>
                <w:highlight w:val="none"/>
                <w:lang w:val="en-US" w:eastAsia="zh-CN"/>
                <w14:textFill>
                  <w14:solidFill>
                    <w14:schemeClr w14:val="tx1"/>
                  </w14:solidFill>
                </w14:textFill>
              </w:rPr>
              <w:t>0.5</w:t>
            </w:r>
            <w:r>
              <w:rPr>
                <w:rFonts w:hint="eastAsia" w:ascii="宋体" w:hAnsi="宋体" w:cs="Courier New"/>
                <w:color w:val="000000" w:themeColor="text1"/>
                <w:szCs w:val="21"/>
                <w:highlight w:val="none"/>
                <w14:textFill>
                  <w14:solidFill>
                    <w14:schemeClr w14:val="tx1"/>
                  </w14:solidFill>
                </w14:textFill>
              </w:rPr>
              <w:t>分，满分1分。</w:t>
            </w:r>
          </w:p>
          <w:p w14:paraId="75AD0E54">
            <w:pPr>
              <w:snapToGrid w:val="0"/>
              <w:spacing w:line="400" w:lineRule="exact"/>
              <w:ind w:firstLine="411" w:firstLineChars="196"/>
              <w:jc w:val="left"/>
              <w:rPr>
                <w:rFonts w:ascii="宋体" w:hAnsi="宋体" w:cs="宋体"/>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（2）投标产品纳入财政部 国家发展改革委《关于印发环境标志产品政府采购品目清单的通知》（财库〔2019〕18号）中环境标志产品政府采购品目清单的,投标时须提供国家确定的认证机构出具的、处于有效期之内的有效的认证证书复印件并加盖投标人公章。每有一项得</w:t>
            </w:r>
            <w:r>
              <w:rPr>
                <w:rFonts w:hint="eastAsia" w:ascii="宋体" w:hAnsi="宋体" w:cs="Courier New"/>
                <w:color w:val="000000" w:themeColor="text1"/>
                <w:szCs w:val="21"/>
                <w:highlight w:val="none"/>
                <w:lang w:val="en-US" w:eastAsia="zh-CN"/>
                <w14:textFill>
                  <w14:solidFill>
                    <w14:schemeClr w14:val="tx1"/>
                  </w14:solidFill>
                </w14:textFill>
              </w:rPr>
              <w:t>0.5</w:t>
            </w:r>
            <w:r>
              <w:rPr>
                <w:rFonts w:hint="eastAsia" w:ascii="宋体" w:hAnsi="宋体" w:cs="Courier New"/>
                <w:color w:val="000000" w:themeColor="text1"/>
                <w:szCs w:val="21"/>
                <w:highlight w:val="none"/>
                <w14:textFill>
                  <w14:solidFill>
                    <w14:schemeClr w14:val="tx1"/>
                  </w14:solidFill>
                </w14:textFill>
              </w:rPr>
              <w:t>分，满分1分。</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1205">
            <w:pPr>
              <w:widowControl/>
              <w:jc w:val="center"/>
              <w:textAlignment w:val="center"/>
              <w:rPr>
                <w:color w:val="000000" w:themeColor="text1"/>
                <w:szCs w:val="21"/>
                <w:highlight w:val="none"/>
                <w14:textFill>
                  <w14:solidFill>
                    <w14:schemeClr w14:val="tx1"/>
                  </w14:solidFill>
                </w14:textFill>
              </w:rPr>
            </w:pPr>
            <w:r>
              <w:rPr>
                <w:rFonts w:hint="eastAsia"/>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14:textFill>
                  <w14:solidFill>
                    <w14:schemeClr w14:val="tx1"/>
                  </w14:solidFill>
                </w14:textFill>
              </w:rPr>
              <w:t>分</w:t>
            </w:r>
          </w:p>
        </w:tc>
      </w:tr>
      <w:tr w14:paraId="1C894FFD">
        <w:tblPrEx>
          <w:tblCellMar>
            <w:top w:w="0" w:type="dxa"/>
            <w:left w:w="108" w:type="dxa"/>
            <w:bottom w:w="0" w:type="dxa"/>
            <w:right w:w="108" w:type="dxa"/>
          </w:tblCellMar>
        </w:tblPrEx>
        <w:trPr>
          <w:trHeight w:val="86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73DFD8">
            <w:pPr>
              <w:widowControl/>
              <w:jc w:val="left"/>
              <w:textAlignment w:val="center"/>
              <w:rPr>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xml:space="preserve">总得分 </w:t>
            </w:r>
            <w:r>
              <w:rPr>
                <w:b/>
                <w:bCs/>
                <w:color w:val="000000" w:themeColor="text1"/>
                <w:kern w:val="0"/>
                <w:szCs w:val="21"/>
                <w:highlight w:val="none"/>
                <w14:textFill>
                  <w14:solidFill>
                    <w14:schemeClr w14:val="tx1"/>
                  </w14:solidFill>
                </w14:textFill>
              </w:rPr>
              <w:t xml:space="preserve">= </w:t>
            </w:r>
            <w:r>
              <w:rPr>
                <w:rFonts w:hint="eastAsia" w:ascii="宋体" w:hAnsi="宋体" w:cs="宋体"/>
                <w:b/>
                <w:bCs/>
                <w:color w:val="000000" w:themeColor="text1"/>
                <w:kern w:val="0"/>
                <w:szCs w:val="21"/>
                <w:highlight w:val="none"/>
                <w14:textFill>
                  <w14:solidFill>
                    <w14:schemeClr w14:val="tx1"/>
                  </w14:solidFill>
                </w14:textFill>
              </w:rPr>
              <w:t xml:space="preserve">一 + 二 + 三 </w:t>
            </w:r>
          </w:p>
        </w:tc>
      </w:tr>
    </w:tbl>
    <w:p w14:paraId="2F403C72">
      <w:pPr>
        <w:snapToGrid w:val="0"/>
        <w:spacing w:line="360" w:lineRule="auto"/>
        <w:jc w:val="center"/>
        <w:outlineLvl w:val="1"/>
        <w:rPr>
          <w:rFonts w:ascii="宋体" w:hAnsi="宋体" w:cs="宋体"/>
          <w:b/>
          <w:color w:val="000000" w:themeColor="text1"/>
          <w:sz w:val="32"/>
          <w:szCs w:val="20"/>
          <w:highlight w:val="none"/>
          <w14:textFill>
            <w14:solidFill>
              <w14:schemeClr w14:val="tx1"/>
            </w14:solidFill>
          </w14:textFill>
        </w:rPr>
      </w:pPr>
    </w:p>
    <w:p w14:paraId="0559BFCE">
      <w:pPr>
        <w:snapToGrid w:val="0"/>
        <w:spacing w:line="360" w:lineRule="auto"/>
        <w:ind w:firstLine="40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0"/>
          <w:szCs w:val="20"/>
          <w:highlight w:val="none"/>
          <w:shd w:val="clear" w:color="auto" w:fill="FFFFFF"/>
          <w14:textFill>
            <w14:solidFill>
              <w14:schemeClr w14:val="tx1"/>
            </w14:solidFill>
          </w14:textFill>
        </w:rPr>
        <w:t> </w:t>
      </w:r>
      <w:r>
        <w:rPr>
          <w:rFonts w:hint="eastAsia" w:cs="仿宋_GB2312" w:asciiTheme="minorEastAsia" w:hAnsiTheme="minorEastAsia" w:eastAsiaTheme="minorEastAsia"/>
          <w:bCs/>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备注：</w:t>
      </w:r>
      <w:r>
        <w:rPr>
          <w:rFonts w:hint="eastAsia" w:ascii="宋体" w:hAnsi="宋体" w:cs="宋体"/>
          <w:color w:val="000000" w:themeColor="text1"/>
          <w:sz w:val="24"/>
          <w:highlight w:val="none"/>
          <w14:textFill>
            <w14:solidFill>
              <w14:schemeClr w14:val="tx1"/>
            </w14:solidFill>
          </w14:textFill>
        </w:rPr>
        <w:t>投标人编制投标文件（商务技术文件部分）时，建议按此目录（序号和内容）提供评标标准相应的商务技术资料。</w:t>
      </w:r>
    </w:p>
    <w:p w14:paraId="0DC0FC37">
      <w:pPr>
        <w:adjustRightInd/>
        <w:spacing w:line="360" w:lineRule="auto"/>
        <w:outlineLvl w:val="1"/>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一、评标方法</w:t>
      </w:r>
    </w:p>
    <w:p w14:paraId="0BA2CAC0">
      <w:pPr>
        <w:adjustRightInd/>
        <w:spacing w:line="360" w:lineRule="auto"/>
        <w:ind w:firstLine="482"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1.本项目采用的评标方法:</w:t>
      </w:r>
    </w:p>
    <w:p w14:paraId="5303AC6F">
      <w:pPr>
        <w:adjustRightInd/>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sym w:font="Wingdings" w:char="F0FE"/>
      </w:r>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b/>
          <w:color w:val="000000" w:themeColor="text1"/>
          <w:kern w:val="0"/>
          <w:sz w:val="24"/>
          <w:highlight w:val="none"/>
          <w14:textFill>
            <w14:solidFill>
              <w14:schemeClr w14:val="tx1"/>
            </w14:solidFill>
          </w14:textFill>
        </w:rPr>
        <w:t>综合评分法</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14:paraId="604D94CD">
      <w:pPr>
        <w:adjustRightInd/>
        <w:spacing w:line="360" w:lineRule="auto"/>
        <w:ind w:firstLine="480"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B最低评标价法</w:t>
      </w:r>
      <w:r>
        <w:rPr>
          <w:rFonts w:hint="eastAsia" w:ascii="宋体" w:hAnsi="宋体" w:cs="宋体"/>
          <w:b/>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最低评标价法，是指投标文件满足招标文件全部实质性要求，且投标报价最低的投标人为中标候选人的评标方法。</w:t>
      </w:r>
    </w:p>
    <w:p w14:paraId="28BF86CE">
      <w:pPr>
        <w:adjustRightInd/>
        <w:spacing w:line="360" w:lineRule="auto"/>
        <w:outlineLvl w:val="1"/>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二、评标标准</w:t>
      </w:r>
    </w:p>
    <w:p w14:paraId="7A2AE30C">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评标标准：</w:t>
      </w:r>
      <w:r>
        <w:rPr>
          <w:rFonts w:hint="eastAsia" w:ascii="宋体" w:hAnsi="宋体" w:cs="宋体"/>
          <w:color w:val="000000" w:themeColor="text1"/>
          <w:sz w:val="24"/>
          <w:highlight w:val="none"/>
          <w14:textFill>
            <w14:solidFill>
              <w14:schemeClr w14:val="tx1"/>
            </w14:solidFill>
          </w14:textFill>
        </w:rPr>
        <w:t>采用综合评分法的，评标标准</w:t>
      </w:r>
      <w:r>
        <w:rPr>
          <w:rFonts w:hint="eastAsia" w:ascii="宋体" w:hAnsi="宋体" w:cs="宋体"/>
          <w:color w:val="000000" w:themeColor="text1"/>
          <w:kern w:val="0"/>
          <w:sz w:val="24"/>
          <w:highlight w:val="none"/>
          <w14:textFill>
            <w14:solidFill>
              <w14:schemeClr w14:val="tx1"/>
            </w14:solidFill>
          </w14:textFill>
        </w:rPr>
        <w:t>见评标办法前附表。采用最低评标价法评标时，除了算术修正和落实政府采购政策需进行的价格扣除外，不能对投标人的投标价格进行任何调整。</w:t>
      </w:r>
    </w:p>
    <w:p w14:paraId="4AE518BE">
      <w:pPr>
        <w:spacing w:line="360" w:lineRule="auto"/>
        <w:outlineLvl w:val="1"/>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三、评标程序</w:t>
      </w:r>
    </w:p>
    <w:p w14:paraId="282613B3">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3.1符合性审查。</w:t>
      </w:r>
      <w:r>
        <w:rPr>
          <w:rFonts w:hint="eastAsia" w:ascii="宋体" w:hAnsi="宋体" w:cs="宋体"/>
          <w:color w:val="000000" w:themeColor="text1"/>
          <w:kern w:val="0"/>
          <w:sz w:val="24"/>
          <w:highlight w:val="none"/>
          <w14:textFill>
            <w14:solidFill>
              <w14:schemeClr w14:val="tx1"/>
            </w14:solidFill>
          </w14:textFill>
        </w:rPr>
        <w:t>评标委员会应当对符合资格的投标人的投标文件进行符合性审查，以确定其是否满足招标文件的实质性要求。不满足招标文件的实质性要求的，投标无效。</w:t>
      </w:r>
    </w:p>
    <w:p w14:paraId="46EA66B3">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3.2 比较与评价。</w:t>
      </w:r>
      <w:r>
        <w:rPr>
          <w:rFonts w:hint="eastAsia" w:ascii="宋体" w:hAnsi="宋体" w:cs="宋体"/>
          <w:color w:val="000000" w:themeColor="text1"/>
          <w:kern w:val="0"/>
          <w:sz w:val="24"/>
          <w:highlight w:val="none"/>
          <w14:textFill>
            <w14:solidFill>
              <w14:schemeClr w14:val="tx1"/>
            </w14:solidFill>
          </w14:textFill>
        </w:rPr>
        <w:t>评标委员会应当按照招标文件中规定的评标方法和标准，对符合性审查合格的投标文件进行商务和技术评估，综合比较与评价。</w:t>
      </w:r>
    </w:p>
    <w:p w14:paraId="1005EF0D">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3.3汇总商务技术得分。</w:t>
      </w:r>
      <w:r>
        <w:rPr>
          <w:rFonts w:hint="eastAsia" w:ascii="宋体" w:hAnsi="宋体" w:cs="宋体"/>
          <w:color w:val="000000" w:themeColor="text1"/>
          <w:kern w:val="0"/>
          <w:sz w:val="24"/>
          <w:highlight w:val="none"/>
          <w14:textFill>
            <w14:solidFill>
              <w14:schemeClr w14:val="tx1"/>
            </w14:solidFill>
          </w14:textFill>
        </w:rPr>
        <w:t>采用综合评分法时，评标委员会各成员应当独立对每个投标人的商务和技术文件进行评价，并汇总商务技术得分情况。</w:t>
      </w:r>
    </w:p>
    <w:p w14:paraId="38B27AAD">
      <w:pPr>
        <w:spacing w:line="360" w:lineRule="auto"/>
        <w:ind w:firstLine="472" w:firstLineChars="196"/>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3.4报价评审。</w:t>
      </w:r>
    </w:p>
    <w:p w14:paraId="40CCF49D">
      <w:pPr>
        <w:pStyle w:val="129"/>
        <w:spacing w:before="0"/>
        <w:ind w:firstLine="508" w:firstLineChars="212"/>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3.4.1投标文件报价出现前后不一致的，按照下列规定修正：</w:t>
      </w:r>
    </w:p>
    <w:p w14:paraId="53299526">
      <w:pPr>
        <w:pStyle w:val="129"/>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3.4.1.1投标文件中开标一览表(报价表)内容与投标文件中相应内容不一致的，以开标一览表(报价表)为准;</w:t>
      </w:r>
    </w:p>
    <w:p w14:paraId="2554B8FC">
      <w:pPr>
        <w:pStyle w:val="129"/>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3.4.1.2大写金额和小写金额不一致的，以大写金额为准;</w:t>
      </w:r>
    </w:p>
    <w:p w14:paraId="3065CD67">
      <w:pPr>
        <w:pStyle w:val="129"/>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3.4.1.3单价金额小数点或者百分比有明显错位的，以开标一览表的总价为准，并修改单价;</w:t>
      </w:r>
    </w:p>
    <w:p w14:paraId="57CDED9A">
      <w:pPr>
        <w:pStyle w:val="129"/>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3.4.1.4总价金额与按单价汇总金额不一致的，以单价金额计算结果为准。</w:t>
      </w:r>
    </w:p>
    <w:p w14:paraId="20CB69C7">
      <w:pPr>
        <w:pStyle w:val="129"/>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3.4.1.5同时出现两种以上不一致的，按照3.4.1规定的顺序修正。修正后的报价按照财政部第87号令 《政府采购货物和服务招标投标管理办法》第五十一条第二款的规定经投标人确认后产生约束力。</w:t>
      </w:r>
    </w:p>
    <w:p w14:paraId="51EBF354">
      <w:pPr>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3.4.2投标文件出现不是唯一的、有选择性投标报价的，投标无效。</w:t>
      </w:r>
    </w:p>
    <w:p w14:paraId="3566E208">
      <w:pPr>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3.4.3投标报价超过招标文件中规定的预算金额或者最高限价的，投标无效。</w:t>
      </w:r>
    </w:p>
    <w:p w14:paraId="7F8A67FB">
      <w:pPr>
        <w:pStyle w:val="129"/>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601ECA0E">
      <w:pPr>
        <w:pStyle w:val="129"/>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3.4.5对于未预留份额专门面向中小企业采购的政府采购项目，以及预留份额政府采购项目中的非预留部分标项，对小型和微型企业的投标报价给予</w:t>
      </w:r>
      <w:r>
        <w:rPr>
          <w:rFonts w:ascii="宋体" w:hAnsi="宋体" w:cs="宋体"/>
          <w:color w:val="000000" w:themeColor="text1"/>
          <w:kern w:val="0"/>
          <w:szCs w:val="24"/>
          <w:highlight w:val="none"/>
          <w14:textFill>
            <w14:solidFill>
              <w14:schemeClr w14:val="tx1"/>
            </w14:solidFill>
          </w14:textFill>
        </w:rPr>
        <w:t>20</w:t>
      </w:r>
      <w:r>
        <w:rPr>
          <w:rFonts w:hint="eastAsia" w:ascii="宋体" w:hAnsi="宋体" w:cs="宋体"/>
          <w:color w:val="000000" w:themeColor="text1"/>
          <w:kern w:val="0"/>
          <w:szCs w:val="24"/>
          <w:highlight w:val="none"/>
          <w14:textFill>
            <w14:solidFill>
              <w14:schemeClr w14:val="tx1"/>
            </w14:solidFill>
          </w14:textFill>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000000" w:themeColor="text1"/>
          <w:kern w:val="0"/>
          <w:szCs w:val="24"/>
          <w:highlight w:val="none"/>
          <w14:textFill>
            <w14:solidFill>
              <w14:schemeClr w14:val="tx1"/>
            </w14:solidFill>
          </w14:textFill>
        </w:rPr>
        <w:t>6</w:t>
      </w:r>
      <w:r>
        <w:rPr>
          <w:rFonts w:hint="eastAsia" w:ascii="宋体" w:hAnsi="宋体" w:cs="宋体"/>
          <w:color w:val="000000" w:themeColor="text1"/>
          <w:kern w:val="0"/>
          <w:szCs w:val="24"/>
          <w:highlight w:val="none"/>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14:paraId="08181C14">
      <w:pPr>
        <w:spacing w:line="360" w:lineRule="auto"/>
        <w:ind w:firstLine="482"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3.5排序与推荐。</w:t>
      </w:r>
    </w:p>
    <w:p w14:paraId="28F6D999">
      <w:pPr>
        <w:spacing w:line="360" w:lineRule="auto"/>
        <w:ind w:firstLine="482"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3.5.1</w:t>
      </w:r>
      <w:r>
        <w:rPr>
          <w:rFonts w:hint="eastAsia" w:ascii="宋体" w:hAnsi="宋体" w:cs="宋体"/>
          <w:color w:val="000000" w:themeColor="text1"/>
          <w:kern w:val="0"/>
          <w:sz w:val="24"/>
          <w:highlight w:val="none"/>
          <w14:textFill>
            <w14:solidFill>
              <w14:schemeClr w14:val="tx1"/>
            </w14:solidFill>
          </w14:textFill>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47CCE67D">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71919EE">
      <w:pPr>
        <w:pStyle w:val="83"/>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30F65017">
      <w:pPr>
        <w:pStyle w:val="83"/>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14:paraId="566F5682">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3.6编写评标报告。</w:t>
      </w:r>
      <w:r>
        <w:rPr>
          <w:rFonts w:hint="eastAsia" w:ascii="宋体" w:hAnsi="宋体" w:cs="宋体"/>
          <w:color w:val="000000" w:themeColor="text1"/>
          <w:kern w:val="0"/>
          <w:sz w:val="24"/>
          <w:highlight w:val="none"/>
          <w14:textFill>
            <w14:solidFill>
              <w14:schemeClr w14:val="tx1"/>
            </w14:solidFill>
          </w14:textFill>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B1ED8BE">
      <w:pPr>
        <w:widowControl/>
        <w:shd w:val="clear" w:color="auto" w:fill="FFFFFF"/>
        <w:adjustRightInd/>
        <w:spacing w:line="360" w:lineRule="auto"/>
        <w:jc w:val="left"/>
        <w:outlineLvl w:val="1"/>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四、评标中的其他事项</w:t>
      </w:r>
    </w:p>
    <w:p w14:paraId="356CE481">
      <w:pPr>
        <w:pStyle w:val="129"/>
        <w:spacing w:before="0"/>
        <w:ind w:firstLine="472" w:firstLineChars="196"/>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b/>
          <w:color w:val="000000" w:themeColor="text1"/>
          <w:kern w:val="0"/>
          <w:szCs w:val="24"/>
          <w:highlight w:val="none"/>
          <w14:textFill>
            <w14:solidFill>
              <w14:schemeClr w14:val="tx1"/>
            </w14:solidFill>
          </w14:textFill>
        </w:rPr>
        <w:t>4.1投标人澄清、说明或者补正。</w:t>
      </w:r>
      <w:r>
        <w:rPr>
          <w:rFonts w:hint="eastAsia" w:ascii="宋体" w:hAnsi="宋体" w:cs="宋体"/>
          <w:color w:val="000000" w:themeColor="text1"/>
          <w:kern w:val="0"/>
          <w:szCs w:val="24"/>
          <w:highlight w:val="none"/>
          <w14:textFill>
            <w14:solidFill>
              <w14:schemeClr w14:val="tx1"/>
            </w14:solidFill>
          </w14:textFill>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BB8B38C">
      <w:pPr>
        <w:pStyle w:val="24"/>
        <w:spacing w:line="360" w:lineRule="auto"/>
        <w:ind w:left="954" w:leftChars="226" w:hanging="479" w:firstLineChars="0"/>
        <w:rPr>
          <w:rFonts w:cs="宋体"/>
          <w:color w:val="000000" w:themeColor="text1"/>
          <w:szCs w:val="21"/>
          <w:highlight w:val="none"/>
          <w14:textFill>
            <w14:solidFill>
              <w14:schemeClr w14:val="tx1"/>
            </w14:solidFill>
          </w14:textFill>
        </w:rPr>
      </w:pPr>
      <w:r>
        <w:rPr>
          <w:rFonts w:hint="eastAsia" w:cs="宋体"/>
          <w:b/>
          <w:color w:val="000000" w:themeColor="text1"/>
          <w:kern w:val="0"/>
          <w:highlight w:val="none"/>
          <w14:textFill>
            <w14:solidFill>
              <w14:schemeClr w14:val="tx1"/>
            </w14:solidFill>
          </w14:textFill>
        </w:rPr>
        <w:t>4.2投标无效。</w:t>
      </w:r>
      <w:r>
        <w:rPr>
          <w:rFonts w:hint="eastAsia" w:cs="宋体"/>
          <w:color w:val="000000" w:themeColor="text1"/>
          <w:szCs w:val="21"/>
          <w:highlight w:val="none"/>
          <w14:textFill>
            <w14:solidFill>
              <w14:schemeClr w14:val="tx1"/>
            </w14:solidFill>
          </w14:textFill>
        </w:rPr>
        <w:t>有下列情形之一的，投标无效：</w:t>
      </w:r>
    </w:p>
    <w:p w14:paraId="1EB31CBE">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4.2.1投标人不具备招标文件中规定的资格要求的（投标人未提供有效的资格文件的，视为投标人不具备招标文件中规定的资格要求）；</w:t>
      </w:r>
    </w:p>
    <w:p w14:paraId="09ACF70B">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4.2.2投标文件未按照招标文件要求签署、盖章的；</w:t>
      </w:r>
    </w:p>
    <w:p w14:paraId="5BA87237">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4.2.3采购人拟采购的产品属于政府强制采购的节能产品品目清单范围的，投标人相应的投标产品未获得国家确定的认证机构出具的、处于有效期之内的节能产品认证证书的；</w:t>
      </w:r>
    </w:p>
    <w:p w14:paraId="60A32B1B">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4.2.4投标文件含有采购人不能接受的附加条件的；</w:t>
      </w:r>
    </w:p>
    <w:p w14:paraId="50CA04E1">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4.2.5投标文件中承诺的投标有效期少于招标文件中载明的投标有效期的；</w:t>
      </w:r>
    </w:p>
    <w:p w14:paraId="0F87E1A3">
      <w:pPr>
        <w:snapToGrid w:val="0"/>
        <w:spacing w:line="360" w:lineRule="auto"/>
        <w:ind w:firstLine="120" w:firstLineChars="5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4.2.6投标文件出现不是唯一的、有选择性投标报价的;</w:t>
      </w:r>
    </w:p>
    <w:p w14:paraId="281351E9">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4.2.7投标报价超过招标文件中规定的预算金额或者最高限价的;</w:t>
      </w:r>
    </w:p>
    <w:p w14:paraId="79CE35A0">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4.2.8报价明显低于其他通过符合性审查投标人的报价，有可能影响产品质量或者不能诚信履约的，未能按要求提供书面说明或者提交相关证明材料，不能证明其报价合理性的;</w:t>
      </w:r>
    </w:p>
    <w:p w14:paraId="20320F3E">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4.2.9投标人对根据修正原则修正后的报价不确认的；</w:t>
      </w:r>
    </w:p>
    <w:p w14:paraId="0A3F9A6C">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4.2.10投标人提供虚假材料投标的；</w:t>
      </w:r>
    </w:p>
    <w:p w14:paraId="18159796">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4.2.11投标人有恶意串通、妨碍其他投标人的竞争行为、损害采购人或者其他投标人的合法权益情形的；</w:t>
      </w:r>
    </w:p>
    <w:p w14:paraId="766916B6">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4.2.12投标人仅提交备份投标文件，未在电子交易平台传输递交投标文件的，投标无效；</w:t>
      </w:r>
    </w:p>
    <w:p w14:paraId="049013B9">
      <w:pPr>
        <w:pStyle w:val="83"/>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4.2.13 投标文件不满足招标文件的其它实质性要求的；</w:t>
      </w:r>
    </w:p>
    <w:p w14:paraId="54B57C9A">
      <w:pPr>
        <w:pStyle w:val="83"/>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4.2.14</w:t>
      </w:r>
      <w:r>
        <w:rPr>
          <w:rFonts w:hint="eastAsia" w:asciiTheme="minorEastAsia" w:hAnsiTheme="minorEastAsia" w:eastAsiaTheme="minorEastAsia"/>
          <w:color w:val="000000" w:themeColor="text1"/>
          <w:sz w:val="24"/>
          <w:highlight w:val="none"/>
          <w14:textFill>
            <w14:solidFill>
              <w14:schemeClr w14:val="tx1"/>
            </w14:solidFill>
          </w14:textFill>
        </w:rPr>
        <w:t>存在下列情形之一且无法合理解释的，其投标文件无效：1.不同供应商的电子投标文件上传计算机的网卡MAC地址或硬盘序列号等硬件信息相同的；2.上传的电子投标文件若出现使用本项目其他投标供应商的数字证书加密的，或者加盖本项目其他投标供应商的电子印章的；3.不同供应商的投标文件的内容存在3 处（含）以上错误一致的；4.不同供应商联系人为同一人或不同联系人的联系电话一致的；</w:t>
      </w:r>
    </w:p>
    <w:p w14:paraId="6A9C4283">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w:t>
      </w:r>
      <w:r>
        <w:rPr>
          <w:rFonts w:hint="eastAsia" w:ascii="宋体" w:hAnsi="宋体" w:cs="宋体"/>
          <w:color w:val="000000" w:themeColor="text1"/>
          <w:kern w:val="0"/>
          <w:sz w:val="24"/>
          <w:highlight w:val="none"/>
          <w:lang w:val="en-US" w:eastAsia="zh-CN"/>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法律、法规、规章（适用本市的）及省级以上规范性文件（适用本市的）规定的其他无效情形。</w:t>
      </w:r>
    </w:p>
    <w:p w14:paraId="1B1142BA">
      <w:pPr>
        <w:pStyle w:val="24"/>
        <w:snapToGrid w:val="0"/>
        <w:spacing w:line="360" w:lineRule="auto"/>
        <w:ind w:firstLine="472" w:firstLineChars="196"/>
        <w:rPr>
          <w:rFonts w:cs="宋体"/>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5.废标。</w:t>
      </w:r>
      <w:r>
        <w:rPr>
          <w:rFonts w:hint="eastAsia" w:cs="宋体"/>
          <w:color w:val="000000" w:themeColor="text1"/>
          <w:highlight w:val="none"/>
          <w14:textFill>
            <w14:solidFill>
              <w14:schemeClr w14:val="tx1"/>
            </w14:solidFill>
          </w14:textFill>
        </w:rPr>
        <w:t>根据《中华人民共和国政府采购法》第三十六条之规定，在采购中，出现下列情形之一的，应予废标：</w:t>
      </w:r>
    </w:p>
    <w:p w14:paraId="4363B19F">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5.1符合专业条件的供应商或者对招标文件作实质响应的供应商不足3家的；</w:t>
      </w:r>
    </w:p>
    <w:p w14:paraId="32FFFE52">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5.2出现影响采购公正的违法、违规行为的；</w:t>
      </w:r>
    </w:p>
    <w:p w14:paraId="09F8BF41">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5.3投标人的报价均超过了采购预算，采购人不能支付的；</w:t>
      </w:r>
    </w:p>
    <w:p w14:paraId="763EF665">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5.4因重大变故，采购任务取消的。</w:t>
      </w:r>
    </w:p>
    <w:p w14:paraId="22634AA5">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废标后，采购代理机构应当将废标理由通知所有投标人。</w:t>
      </w:r>
    </w:p>
    <w:p w14:paraId="3DAB4F95">
      <w:pPr>
        <w:pStyle w:val="24"/>
        <w:snapToGrid w:val="0"/>
        <w:spacing w:line="360" w:lineRule="auto"/>
        <w:ind w:firstLine="482"/>
        <w:rPr>
          <w:rFonts w:cs="宋体"/>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6.修改招标文件，重新组织采购活动。</w:t>
      </w:r>
      <w:r>
        <w:rPr>
          <w:rFonts w:hint="eastAsia" w:cs="宋体"/>
          <w:color w:val="000000" w:themeColor="text1"/>
          <w:highlight w:val="none"/>
          <w14:textFill>
            <w14:solidFill>
              <w14:schemeClr w14:val="tx1"/>
            </w14:solidFill>
          </w14:textFill>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329263B">
      <w:pPr>
        <w:pStyle w:val="24"/>
        <w:snapToGrid w:val="0"/>
        <w:spacing w:line="360" w:lineRule="auto"/>
        <w:ind w:firstLine="482"/>
        <w:rPr>
          <w:rFonts w:cs="宋体"/>
          <w:color w:val="000000" w:themeColor="text1"/>
          <w:highlight w:val="none"/>
          <w14:textFill>
            <w14:solidFill>
              <w14:schemeClr w14:val="tx1"/>
            </w14:solidFill>
          </w14:textFill>
        </w:rPr>
      </w:pPr>
      <w:r>
        <w:rPr>
          <w:rFonts w:hint="eastAsia" w:cs="宋体"/>
          <w:b/>
          <w:color w:val="000000" w:themeColor="text1"/>
          <w:kern w:val="0"/>
          <w:highlight w:val="none"/>
          <w14:textFill>
            <w14:solidFill>
              <w14:schemeClr w14:val="tx1"/>
            </w14:solidFill>
          </w14:textFill>
        </w:rPr>
        <w:t>7.重新开展采购。</w:t>
      </w:r>
      <w:r>
        <w:rPr>
          <w:rFonts w:hint="eastAsia" w:cs="宋体"/>
          <w:color w:val="000000" w:themeColor="text1"/>
          <w:highlight w:val="none"/>
          <w14:textFill>
            <w14:solidFill>
              <w14:schemeClr w14:val="tx1"/>
            </w14:solidFill>
          </w14:textFill>
        </w:rPr>
        <w:t>有政府采购法第七十一条、第七十二条规定的违法行为之一，影响或者可能影响中标结果的，依照下列规定处理：</w:t>
      </w:r>
    </w:p>
    <w:p w14:paraId="40057D79">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7.1未确定中标供应商的，终止本次政府采购活动，重新开展政府采购活动。</w:t>
      </w:r>
    </w:p>
    <w:p w14:paraId="70440A67">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7.2已确定中标供应商但尚未签订政府采购合同的，中标结果无效，从合格的中标候选人中另行确定中标供应商；没有合格的中标候选人的，重新开展政府采购活动。</w:t>
      </w:r>
    </w:p>
    <w:p w14:paraId="452F1BCA">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7.3政府采购合同已签订但尚未履行的，撤销合同，从合格的中标候选人中另行确定中标供应商；没有合格的中标候选人的，重新开展政府采购活动。</w:t>
      </w:r>
    </w:p>
    <w:p w14:paraId="16A83C83">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7.4政府采购合同已经履行，给采购人、供应商造成损失的，由责任人承担赔偿责任。</w:t>
      </w:r>
    </w:p>
    <w:p w14:paraId="059B4EB8">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7.5政府采购当事人有其他违反政府采购法或者政府采购法实施条例等法律法规规定的行为，经改正后仍然影响或者可能影响中标结果或者依法被认定为中标无效的，依照7.1-7.4规定处理。</w:t>
      </w:r>
    </w:p>
    <w:p w14:paraId="1796B2AE">
      <w:pPr>
        <w:pStyle w:val="83"/>
        <w:ind w:firstLine="0"/>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五、评审过程的保密与录像</w:t>
      </w:r>
    </w:p>
    <w:p w14:paraId="20C35557">
      <w:pPr>
        <w:widowControl/>
        <w:spacing w:line="360" w:lineRule="auto"/>
        <w:ind w:firstLine="482" w:firstLineChars="20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8.1.保密。</w:t>
      </w:r>
      <w:r>
        <w:rPr>
          <w:rFonts w:hint="eastAsia" w:cs="仿宋_GB2312" w:asciiTheme="minorEastAsia" w:hAnsiTheme="minorEastAsia" w:eastAsiaTheme="minorEastAsia"/>
          <w:color w:val="000000" w:themeColor="text1"/>
          <w:sz w:val="24"/>
          <w:highlight w:val="none"/>
          <w14:textFill>
            <w14:solidFill>
              <w14:schemeClr w14:val="tx1"/>
            </w14:solidFill>
          </w14:textFill>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7149C255">
      <w:pPr>
        <w:pStyle w:val="24"/>
        <w:snapToGrid w:val="0"/>
        <w:spacing w:line="360" w:lineRule="auto"/>
        <w:ind w:firstLine="482"/>
        <w:rPr>
          <w:rFonts w:cs="宋体"/>
          <w:color w:val="000000" w:themeColor="text1"/>
          <w:highlight w:val="none"/>
          <w14:textFill>
            <w14:solidFill>
              <w14:schemeClr w14:val="tx1"/>
            </w14:solidFill>
          </w14:textFill>
        </w:rPr>
      </w:pPr>
      <w:r>
        <w:rPr>
          <w:rFonts w:hint="eastAsia" w:cs="仿宋_GB2312" w:asciiTheme="minorEastAsia" w:hAnsiTheme="minorEastAsia" w:eastAsiaTheme="minorEastAsia"/>
          <w:b/>
          <w:color w:val="000000" w:themeColor="text1"/>
          <w:highlight w:val="none"/>
          <w14:textFill>
            <w14:solidFill>
              <w14:schemeClr w14:val="tx1"/>
            </w14:solidFill>
          </w14:textFill>
        </w:rPr>
        <w:t>8.2.录音录像。</w:t>
      </w:r>
      <w:r>
        <w:rPr>
          <w:rFonts w:hint="eastAsia" w:cs="仿宋_GB2312" w:asciiTheme="minorEastAsia" w:hAnsiTheme="minorEastAsia" w:eastAsiaTheme="minorEastAsia"/>
          <w:color w:val="000000" w:themeColor="text1"/>
          <w:highlight w:val="none"/>
          <w14:textFill>
            <w14:solidFill>
              <w14:schemeClr w14:val="tx1"/>
            </w14:solidFill>
          </w14:textFill>
        </w:rPr>
        <w:t>采购代理机构对评审工作现场进行全过程录音录像，录音录像资料作为采购项目文件随其他文件一并存档。</w:t>
      </w:r>
    </w:p>
    <w:bookmarkEnd w:id="43"/>
    <w:p w14:paraId="7DB15BD9">
      <w:pPr>
        <w:spacing w:line="360" w:lineRule="auto"/>
        <w:ind w:left="720" w:leftChars="343" w:firstLine="1084" w:firstLineChars="300"/>
        <w:rPr>
          <w:rFonts w:ascii="宋体" w:hAnsi="宋体" w:cs="宋体"/>
          <w:b/>
          <w:color w:val="000000" w:themeColor="text1"/>
          <w:sz w:val="36"/>
          <w:szCs w:val="36"/>
          <w:highlight w:val="none"/>
          <w14:textFill>
            <w14:solidFill>
              <w14:schemeClr w14:val="tx1"/>
            </w14:solidFill>
          </w14:textFill>
        </w:rPr>
      </w:pPr>
      <w:bookmarkStart w:id="424" w:name="第五部分"/>
      <w:bookmarkStart w:id="425" w:name="_Toc86217003"/>
    </w:p>
    <w:p w14:paraId="6F9CE169">
      <w:pPr>
        <w:spacing w:line="360" w:lineRule="auto"/>
        <w:ind w:left="720" w:leftChars="343" w:firstLine="1084" w:firstLineChars="300"/>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 xml:space="preserve">    </w:t>
      </w:r>
    </w:p>
    <w:p w14:paraId="15425459">
      <w:pPr>
        <w:pStyle w:val="8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C077834">
      <w:pPr>
        <w:pStyle w:val="83"/>
        <w:rPr>
          <w:color w:val="000000" w:themeColor="text1"/>
          <w:highlight w:val="none"/>
          <w14:textFill>
            <w14:solidFill>
              <w14:schemeClr w14:val="tx1"/>
            </w14:solidFill>
          </w14:textFill>
        </w:rPr>
      </w:pPr>
    </w:p>
    <w:p w14:paraId="45E7593E">
      <w:pPr>
        <w:spacing w:line="360" w:lineRule="auto"/>
        <w:jc w:val="center"/>
        <w:outlineLvl w:val="0"/>
        <w:rPr>
          <w:rFonts w:ascii="宋体" w:hAnsi="宋体" w:cs="宋体"/>
          <w:b/>
          <w:color w:val="000000" w:themeColor="text1"/>
          <w:sz w:val="36"/>
          <w:szCs w:val="36"/>
          <w:highlight w:val="none"/>
          <w14:textFill>
            <w14:solidFill>
              <w14:schemeClr w14:val="tx1"/>
            </w14:solidFill>
          </w14:textFill>
        </w:rPr>
      </w:pPr>
      <w:bookmarkStart w:id="426" w:name="_Toc176185125"/>
      <w:bookmarkStart w:id="427" w:name="_Toc176343852"/>
      <w:r>
        <w:rPr>
          <w:rFonts w:hint="eastAsia" w:ascii="宋体" w:hAnsi="宋体" w:cs="宋体"/>
          <w:b/>
          <w:color w:val="000000" w:themeColor="text1"/>
          <w:sz w:val="36"/>
          <w:szCs w:val="36"/>
          <w:highlight w:val="none"/>
          <w14:textFill>
            <w14:solidFill>
              <w14:schemeClr w14:val="tx1"/>
            </w14:solidFill>
          </w14:textFill>
        </w:rPr>
        <w:t>第五部分  拟签订的合同文本</w:t>
      </w:r>
      <w:bookmarkEnd w:id="426"/>
      <w:bookmarkEnd w:id="427"/>
    </w:p>
    <w:p w14:paraId="46D5DD25">
      <w:pPr>
        <w:adjustRightInd/>
        <w:spacing w:line="600" w:lineRule="exact"/>
        <w:ind w:firstLine="1044"/>
        <w:rPr>
          <w:rFonts w:ascii="宋体" w:hAnsi="宋体" w:cs="宋体"/>
          <w:b/>
          <w:color w:val="000000" w:themeColor="text1"/>
          <w:kern w:val="0"/>
          <w:sz w:val="52"/>
          <w:szCs w:val="52"/>
          <w:highlight w:val="none"/>
          <w14:textFill>
            <w14:solidFill>
              <w14:schemeClr w14:val="tx1"/>
            </w14:solidFill>
          </w14:textFill>
        </w:rPr>
      </w:pPr>
    </w:p>
    <w:p w14:paraId="321B07FB">
      <w:pPr>
        <w:adjustRightInd/>
        <w:jc w:val="center"/>
        <w:rPr>
          <w:rFonts w:ascii="宋体" w:hAnsi="宋体" w:cs="宋体"/>
          <w:b/>
          <w:bCs/>
          <w:color w:val="000000" w:themeColor="text1"/>
          <w:spacing w:val="-20"/>
          <w:kern w:val="44"/>
          <w:sz w:val="48"/>
          <w:szCs w:val="48"/>
          <w:highlight w:val="none"/>
          <w14:textFill>
            <w14:solidFill>
              <w14:schemeClr w14:val="tx1"/>
            </w14:solidFill>
          </w14:textFill>
        </w:rPr>
      </w:pPr>
      <w:bookmarkStart w:id="428" w:name="_Toc3995"/>
    </w:p>
    <w:p w14:paraId="2E20F237">
      <w:pPr>
        <w:adjustRightInd/>
        <w:jc w:val="center"/>
        <w:rPr>
          <w:rFonts w:ascii="宋体" w:hAnsi="宋体" w:cs="宋体"/>
          <w:b/>
          <w:bCs/>
          <w:color w:val="000000" w:themeColor="text1"/>
          <w:spacing w:val="-20"/>
          <w:kern w:val="44"/>
          <w:sz w:val="48"/>
          <w:szCs w:val="48"/>
          <w:highlight w:val="none"/>
          <w14:textFill>
            <w14:solidFill>
              <w14:schemeClr w14:val="tx1"/>
            </w14:solidFill>
          </w14:textFill>
        </w:rPr>
      </w:pPr>
    </w:p>
    <w:p w14:paraId="0FBE1430">
      <w:pPr>
        <w:adjustRightInd/>
        <w:jc w:val="center"/>
        <w:rPr>
          <w:rFonts w:ascii="宋体" w:hAnsi="宋体" w:cs="宋体"/>
          <w:b/>
          <w:bCs/>
          <w:color w:val="000000" w:themeColor="text1"/>
          <w:spacing w:val="-20"/>
          <w:kern w:val="44"/>
          <w:sz w:val="48"/>
          <w:szCs w:val="48"/>
          <w:highlight w:val="none"/>
          <w14:textFill>
            <w14:solidFill>
              <w14:schemeClr w14:val="tx1"/>
            </w14:solidFill>
          </w14:textFill>
        </w:rPr>
      </w:pPr>
    </w:p>
    <w:p w14:paraId="5081698A">
      <w:pPr>
        <w:adjustRightInd/>
        <w:jc w:val="center"/>
        <w:rPr>
          <w:rFonts w:ascii="宋体" w:hAnsi="宋体" w:cs="宋体"/>
          <w:b/>
          <w:bCs/>
          <w:color w:val="000000" w:themeColor="text1"/>
          <w:spacing w:val="-20"/>
          <w:kern w:val="44"/>
          <w:sz w:val="48"/>
          <w:szCs w:val="48"/>
          <w:highlight w:val="none"/>
          <w14:textFill>
            <w14:solidFill>
              <w14:schemeClr w14:val="tx1"/>
            </w14:solidFill>
          </w14:textFill>
        </w:rPr>
      </w:pPr>
    </w:p>
    <w:p w14:paraId="0859EA8D">
      <w:pPr>
        <w:adjustRightInd/>
        <w:jc w:val="center"/>
        <w:rPr>
          <w:rFonts w:ascii="宋体" w:hAnsi="宋体" w:cs="宋体"/>
          <w:b/>
          <w:bCs/>
          <w:color w:val="000000" w:themeColor="text1"/>
          <w:spacing w:val="-20"/>
          <w:kern w:val="44"/>
          <w:sz w:val="48"/>
          <w:szCs w:val="48"/>
          <w:highlight w:val="none"/>
          <w14:textFill>
            <w14:solidFill>
              <w14:schemeClr w14:val="tx1"/>
            </w14:solidFill>
          </w14:textFill>
        </w:rPr>
      </w:pPr>
      <w:r>
        <w:rPr>
          <w:rFonts w:hint="eastAsia" w:ascii="宋体" w:hAnsi="宋体" w:cs="宋体"/>
          <w:b/>
          <w:bCs/>
          <w:color w:val="000000" w:themeColor="text1"/>
          <w:spacing w:val="-20"/>
          <w:kern w:val="44"/>
          <w:sz w:val="48"/>
          <w:szCs w:val="48"/>
          <w:highlight w:val="none"/>
          <w14:textFill>
            <w14:solidFill>
              <w14:schemeClr w14:val="tx1"/>
            </w14:solidFill>
          </w14:textFill>
        </w:rPr>
        <w:t>北海市政府采购合同</w:t>
      </w:r>
    </w:p>
    <w:p w14:paraId="5C882798">
      <w:pPr>
        <w:adjustRightInd/>
        <w:jc w:val="center"/>
        <w:rPr>
          <w:rFonts w:ascii="宋体" w:hAnsi="宋体" w:cs="宋体"/>
          <w:b/>
          <w:bCs/>
          <w:color w:val="000000" w:themeColor="text1"/>
          <w:spacing w:val="-20"/>
          <w:kern w:val="44"/>
          <w:sz w:val="36"/>
          <w:szCs w:val="36"/>
          <w:highlight w:val="none"/>
          <w14:textFill>
            <w14:solidFill>
              <w14:schemeClr w14:val="tx1"/>
            </w14:solidFill>
          </w14:textFill>
        </w:rPr>
      </w:pPr>
    </w:p>
    <w:p w14:paraId="252433E5">
      <w:pPr>
        <w:adjustRightInd/>
        <w:jc w:val="center"/>
        <w:rPr>
          <w:rFonts w:ascii="宋体" w:hAnsi="宋体" w:cs="宋体"/>
          <w:b/>
          <w:bCs/>
          <w:color w:val="000000" w:themeColor="text1"/>
          <w:spacing w:val="-20"/>
          <w:kern w:val="44"/>
          <w:sz w:val="36"/>
          <w:szCs w:val="36"/>
          <w:highlight w:val="none"/>
          <w14:textFill>
            <w14:solidFill>
              <w14:schemeClr w14:val="tx1"/>
            </w14:solidFill>
          </w14:textFill>
        </w:rPr>
      </w:pPr>
      <w:r>
        <w:rPr>
          <w:rFonts w:hint="eastAsia" w:ascii="宋体" w:hAnsi="宋体" w:cs="宋体"/>
          <w:b/>
          <w:bCs/>
          <w:color w:val="000000" w:themeColor="text1"/>
          <w:spacing w:val="-20"/>
          <w:kern w:val="44"/>
          <w:sz w:val="36"/>
          <w:szCs w:val="36"/>
          <w:highlight w:val="none"/>
          <w14:textFill>
            <w14:solidFill>
              <w14:schemeClr w14:val="tx1"/>
            </w14:solidFill>
          </w14:textFill>
        </w:rPr>
        <w:t>（货物类）</w:t>
      </w:r>
    </w:p>
    <w:p w14:paraId="759B4C0F">
      <w:pPr>
        <w:adjustRightInd/>
        <w:rPr>
          <w:rFonts w:ascii="宋体" w:hAnsi="宋体" w:cs="宋体"/>
          <w:b/>
          <w:bCs/>
          <w:color w:val="000000" w:themeColor="text1"/>
          <w:spacing w:val="-20"/>
          <w:kern w:val="44"/>
          <w:sz w:val="40"/>
          <w:szCs w:val="40"/>
          <w:highlight w:val="none"/>
          <w14:textFill>
            <w14:solidFill>
              <w14:schemeClr w14:val="tx1"/>
            </w14:solidFill>
          </w14:textFill>
        </w:rPr>
      </w:pPr>
    </w:p>
    <w:p w14:paraId="3F638F27">
      <w:pPr>
        <w:adjustRightInd/>
        <w:rPr>
          <w:rFonts w:ascii="宋体" w:hAnsi="宋体" w:cs="宋体"/>
          <w:b/>
          <w:bCs/>
          <w:color w:val="000000" w:themeColor="text1"/>
          <w:spacing w:val="-20"/>
          <w:kern w:val="44"/>
          <w:sz w:val="40"/>
          <w:szCs w:val="40"/>
          <w:highlight w:val="none"/>
          <w14:textFill>
            <w14:solidFill>
              <w14:schemeClr w14:val="tx1"/>
            </w14:solidFill>
          </w14:textFill>
        </w:rPr>
      </w:pPr>
    </w:p>
    <w:p w14:paraId="21602D0B">
      <w:pPr>
        <w:adjustRightInd/>
        <w:rPr>
          <w:rFonts w:ascii="宋体" w:hAnsi="宋体" w:cs="宋体"/>
          <w:b/>
          <w:bCs/>
          <w:color w:val="000000" w:themeColor="text1"/>
          <w:spacing w:val="-20"/>
          <w:kern w:val="44"/>
          <w:sz w:val="40"/>
          <w:szCs w:val="40"/>
          <w:highlight w:val="none"/>
          <w14:textFill>
            <w14:solidFill>
              <w14:schemeClr w14:val="tx1"/>
            </w14:solidFill>
          </w14:textFill>
        </w:rPr>
      </w:pPr>
    </w:p>
    <w:p w14:paraId="3CC19427">
      <w:pPr>
        <w:adjustRightInd/>
        <w:spacing w:line="360" w:lineRule="auto"/>
        <w:ind w:left="1680" w:leftChars="800"/>
        <w:rPr>
          <w:color w:val="000000" w:themeColor="text1"/>
          <w:sz w:val="32"/>
          <w:szCs w:val="32"/>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项目名称：</w:t>
      </w:r>
      <w:r>
        <w:rPr>
          <w:color w:val="000000" w:themeColor="text1"/>
          <w:sz w:val="32"/>
          <w:szCs w:val="32"/>
          <w:highlight w:val="none"/>
          <w:u w:val="single"/>
          <w14:textFill>
            <w14:solidFill>
              <w14:schemeClr w14:val="tx1"/>
            </w14:solidFill>
          </w14:textFill>
        </w:rPr>
        <w:t xml:space="preserve">                             </w:t>
      </w:r>
    </w:p>
    <w:p w14:paraId="11511B93">
      <w:pPr>
        <w:adjustRightInd/>
        <w:spacing w:line="360" w:lineRule="auto"/>
        <w:ind w:left="1680" w:leftChars="8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合同编号：</w:t>
      </w:r>
      <w:r>
        <w:rPr>
          <w:color w:val="000000" w:themeColor="text1"/>
          <w:sz w:val="32"/>
          <w:szCs w:val="32"/>
          <w:highlight w:val="none"/>
          <w:u w:val="single"/>
          <w14:textFill>
            <w14:solidFill>
              <w14:schemeClr w14:val="tx1"/>
            </w14:solidFill>
          </w14:textFill>
        </w:rPr>
        <w:t xml:space="preserve">                             </w:t>
      </w:r>
    </w:p>
    <w:p w14:paraId="3C536AAC">
      <w:pPr>
        <w:adjustRightInd/>
        <w:spacing w:line="360" w:lineRule="auto"/>
        <w:ind w:left="1680" w:leftChars="800"/>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甲</w:t>
      </w:r>
      <w:r>
        <w:rPr>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方：</w:t>
      </w:r>
      <w:r>
        <w:rPr>
          <w:color w:val="000000" w:themeColor="text1"/>
          <w:sz w:val="32"/>
          <w:szCs w:val="32"/>
          <w:highlight w:val="none"/>
          <w:u w:val="single"/>
          <w14:textFill>
            <w14:solidFill>
              <w14:schemeClr w14:val="tx1"/>
            </w14:solidFill>
          </w14:textFill>
        </w:rPr>
        <w:t xml:space="preserve">                             </w:t>
      </w:r>
    </w:p>
    <w:p w14:paraId="04201838">
      <w:pPr>
        <w:adjustRightInd/>
        <w:spacing w:line="360" w:lineRule="auto"/>
        <w:ind w:left="1680" w:leftChars="8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乙</w:t>
      </w:r>
      <w:r>
        <w:rPr>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方：</w:t>
      </w:r>
      <w:r>
        <w:rPr>
          <w:color w:val="000000" w:themeColor="text1"/>
          <w:sz w:val="32"/>
          <w:szCs w:val="32"/>
          <w:highlight w:val="none"/>
          <w:u w:val="single"/>
          <w14:textFill>
            <w14:solidFill>
              <w14:schemeClr w14:val="tx1"/>
            </w14:solidFill>
          </w14:textFill>
        </w:rPr>
        <w:t xml:space="preserve">                             </w:t>
      </w:r>
    </w:p>
    <w:p w14:paraId="22AE1B16">
      <w:pPr>
        <w:adjustRightInd/>
        <w:spacing w:line="360" w:lineRule="auto"/>
        <w:ind w:left="1680" w:leftChars="800"/>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签订时间：</w:t>
      </w:r>
      <w:r>
        <w:rPr>
          <w:color w:val="000000" w:themeColor="text1"/>
          <w:sz w:val="32"/>
          <w:szCs w:val="32"/>
          <w:highlight w:val="none"/>
          <w:u w:val="single"/>
          <w14:textFill>
            <w14:solidFill>
              <w14:schemeClr w14:val="tx1"/>
            </w14:solidFill>
          </w14:textFill>
        </w:rPr>
        <w:t xml:space="preserve">                             </w:t>
      </w:r>
    </w:p>
    <w:p w14:paraId="3E646CAD">
      <w:pPr>
        <w:adjustRightInd/>
        <w:rPr>
          <w:color w:val="000000" w:themeColor="text1"/>
          <w:highlight w:val="none"/>
          <w14:textFill>
            <w14:solidFill>
              <w14:schemeClr w14:val="tx1"/>
            </w14:solidFill>
          </w14:textFill>
        </w:rPr>
      </w:pPr>
    </w:p>
    <w:p w14:paraId="1C11875C">
      <w:pPr>
        <w:adjustRightInd/>
        <w:jc w:val="center"/>
        <w:outlineLvl w:val="1"/>
        <w:rPr>
          <w:rFonts w:ascii="黑体" w:hAnsi="黑体" w:eastAsia="黑体"/>
          <w:color w:val="000000" w:themeColor="text1"/>
          <w:sz w:val="28"/>
          <w:szCs w:val="28"/>
          <w:highlight w:val="none"/>
          <w14:textFill>
            <w14:solidFill>
              <w14:schemeClr w14:val="tx1"/>
            </w14:solidFill>
          </w14:textFill>
        </w:rPr>
      </w:pPr>
      <w:r>
        <w:rPr>
          <w:rFonts w:eastAsia="黑体"/>
          <w:color w:val="000000" w:themeColor="text1"/>
          <w:sz w:val="44"/>
          <w:szCs w:val="44"/>
          <w:highlight w:val="none"/>
          <w14:textFill>
            <w14:solidFill>
              <w14:schemeClr w14:val="tx1"/>
            </w14:solidFill>
          </w14:textFill>
        </w:rPr>
        <w:br w:type="page"/>
      </w:r>
      <w:bookmarkEnd w:id="428"/>
      <w:bookmarkStart w:id="429" w:name="_Toc22209"/>
      <w:r>
        <w:rPr>
          <w:rFonts w:hint="eastAsia" w:ascii="黑体" w:hAnsi="黑体" w:eastAsia="黑体"/>
          <w:color w:val="000000" w:themeColor="text1"/>
          <w:sz w:val="28"/>
          <w:szCs w:val="28"/>
          <w:highlight w:val="none"/>
          <w14:textFill>
            <w14:solidFill>
              <w14:schemeClr w14:val="tx1"/>
            </w14:solidFill>
          </w14:textFill>
        </w:rPr>
        <w:t>第一节 政府采购合同协议书</w:t>
      </w:r>
      <w:bookmarkEnd w:id="429"/>
    </w:p>
    <w:p w14:paraId="61C63592">
      <w:pPr>
        <w:pStyle w:val="83"/>
        <w:rPr>
          <w:color w:val="000000" w:themeColor="text1"/>
          <w:highlight w:val="none"/>
          <w14:textFill>
            <w14:solidFill>
              <w14:schemeClr w14:val="tx1"/>
            </w14:solidFill>
          </w14:textFill>
        </w:rPr>
      </w:pPr>
    </w:p>
    <w:p w14:paraId="461ABCC6">
      <w:pPr>
        <w:pStyle w:val="83"/>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甲方（全称）：</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（采购人、受采购人委托签订合同的单位或采购文件约定的合同甲方）</w:t>
      </w:r>
    </w:p>
    <w:p w14:paraId="31BE5C46">
      <w:pPr>
        <w:pStyle w:val="83"/>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乙方1（全称）：</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（供应商）</w:t>
      </w:r>
    </w:p>
    <w:p w14:paraId="1E62EA8C">
      <w:pPr>
        <w:pStyle w:val="83"/>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乙方2（全称）：</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（联合体成员供应商或其他合同主体）（如有）</w:t>
      </w:r>
    </w:p>
    <w:p w14:paraId="0B52C2CD">
      <w:pPr>
        <w:pStyle w:val="83"/>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乙方3（全称）：</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（联合体成员供应商或其他合同主体）（如有）</w:t>
      </w:r>
    </w:p>
    <w:p w14:paraId="6510E153">
      <w:pPr>
        <w:adjustRightInd/>
        <w:spacing w:line="400" w:lineRule="exact"/>
        <w:rPr>
          <w:color w:val="000000" w:themeColor="text1"/>
          <w:highlight w:val="none"/>
          <w14:textFill>
            <w14:solidFill>
              <w14:schemeClr w14:val="tx1"/>
            </w14:solidFill>
          </w14:textFill>
        </w:rPr>
      </w:pPr>
    </w:p>
    <w:p w14:paraId="7EF8A0D9">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F659036">
      <w:pPr>
        <w:pStyle w:val="83"/>
        <w:ind w:firstLine="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1.项目信息</w:t>
      </w:r>
    </w:p>
    <w:p w14:paraId="738698E4">
      <w:pPr>
        <w:pStyle w:val="83"/>
        <w:ind w:firstLine="480" w:firstLineChars="20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（1）采购项目名称：</w:t>
      </w:r>
      <w:r>
        <w:rPr>
          <w:rFonts w:hint="eastAsia"/>
          <w:color w:val="000000" w:themeColor="text1"/>
          <w:highlight w:val="none"/>
          <w:u w:val="single"/>
          <w14:textFill>
            <w14:solidFill>
              <w14:schemeClr w14:val="tx1"/>
            </w14:solidFill>
          </w14:textFill>
        </w:rPr>
        <w:t xml:space="preserve">                                          </w:t>
      </w:r>
    </w:p>
    <w:p w14:paraId="2446DF2A">
      <w:pPr>
        <w:pStyle w:val="83"/>
        <w:ind w:firstLine="1080" w:firstLineChars="4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采购项目编号：</w:t>
      </w:r>
      <w:r>
        <w:rPr>
          <w:rFonts w:hint="eastAsia"/>
          <w:color w:val="000000" w:themeColor="text1"/>
          <w:highlight w:val="none"/>
          <w:u w:val="single"/>
          <w14:textFill>
            <w14:solidFill>
              <w14:schemeClr w14:val="tx1"/>
            </w14:solidFill>
          </w14:textFill>
        </w:rPr>
        <w:t xml:space="preserve">                                          </w:t>
      </w:r>
    </w:p>
    <w:p w14:paraId="256B96F6">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（2）采购计划编号：</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765FDB2D">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（3）项目内容：</w:t>
      </w:r>
    </w:p>
    <w:p w14:paraId="732DB0FC">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采购标的及数量（台/套</w:t>
      </w:r>
      <w:r>
        <w:rPr>
          <w:rFonts w:hint="eastAsia"/>
          <w:color w:val="000000" w:themeColor="text1"/>
          <w:highlight w:val="none"/>
          <w:lang w:val="en"/>
          <w14:textFill>
            <w14:solidFill>
              <w14:schemeClr w14:val="tx1"/>
            </w14:solidFill>
          </w14:textFill>
        </w:rPr>
        <w:t>/个/架/组等</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71467034">
      <w:pPr>
        <w:pStyle w:val="83"/>
        <w:ind w:firstLine="480" w:firstLineChars="200"/>
        <w:rPr>
          <w:rFonts w:cs="宋体"/>
          <w:color w:val="000000" w:themeColor="text1"/>
          <w:highlight w:val="none"/>
          <w:lang w:val="en"/>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品牌：</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u w:val="single"/>
          <w:lang w:val="en"/>
          <w14:textFill>
            <w14:solidFill>
              <w14:schemeClr w14:val="tx1"/>
            </w14:solidFill>
          </w14:textFill>
        </w:rPr>
        <w:t xml:space="preserve">   </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u w:val="single"/>
          <w:lang w:val="en"/>
          <w14:textFill>
            <w14:solidFill>
              <w14:schemeClr w14:val="tx1"/>
            </w14:solidFill>
          </w14:textFill>
        </w:rPr>
        <w:t xml:space="preserve"> </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lang w:val="en"/>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规格型号：</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u w:val="single"/>
          <w:lang w:val="en"/>
          <w14:textFill>
            <w14:solidFill>
              <w14:schemeClr w14:val="tx1"/>
            </w14:solidFill>
          </w14:textFill>
        </w:rPr>
        <w:t xml:space="preserve">  </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u w:val="single"/>
          <w:lang w:val="en"/>
          <w14:textFill>
            <w14:solidFill>
              <w14:schemeClr w14:val="tx1"/>
            </w14:solidFill>
          </w14:textFill>
        </w:rPr>
        <w:t xml:space="preserve">   </w:t>
      </w:r>
    </w:p>
    <w:p w14:paraId="2A3838A0">
      <w:pPr>
        <w:pStyle w:val="83"/>
        <w:ind w:firstLine="480" w:firstLineChars="20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采购标的的技术要求、商务要求具体见附件。</w:t>
      </w:r>
    </w:p>
    <w:p w14:paraId="020F72E0">
      <w:pPr>
        <w:pStyle w:val="83"/>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①涉及信息类产品，请填写该产品关键部件的品牌、型号：</w:t>
      </w:r>
    </w:p>
    <w:p w14:paraId="58C2DDB5">
      <w:pPr>
        <w:pStyle w:val="83"/>
        <w:ind w:firstLine="480" w:firstLineChars="20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 xml:space="preserve">     标的名称：</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u w:val="single"/>
          <w:lang w:val="en"/>
          <w14:textFill>
            <w14:solidFill>
              <w14:schemeClr w14:val="tx1"/>
            </w14:solidFill>
          </w14:textFill>
        </w:rPr>
        <w:t xml:space="preserve">               </w:t>
      </w:r>
      <w:r>
        <w:rPr>
          <w:rFonts w:hint="eastAsia" w:cs="宋体"/>
          <w:color w:val="000000" w:themeColor="text1"/>
          <w:highlight w:val="none"/>
          <w:u w:val="single"/>
          <w14:textFill>
            <w14:solidFill>
              <w14:schemeClr w14:val="tx1"/>
            </w14:solidFill>
          </w14:textFill>
        </w:rPr>
        <w:t xml:space="preserve">    </w:t>
      </w:r>
    </w:p>
    <w:p w14:paraId="33E6BF92">
      <w:pPr>
        <w:pStyle w:val="83"/>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xml:space="preserve">     关键部件：</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品牌：</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型号：</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w:t>
      </w:r>
    </w:p>
    <w:p w14:paraId="181CE76D">
      <w:pPr>
        <w:pStyle w:val="83"/>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xml:space="preserve">     关键部件：</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品牌：</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型号：</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w:t>
      </w:r>
    </w:p>
    <w:p w14:paraId="725995AA">
      <w:pPr>
        <w:pStyle w:val="83"/>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xml:space="preserve">     关键部件：</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品牌：</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型号：</w:t>
      </w:r>
      <w:r>
        <w:rPr>
          <w:rFonts w:hint="eastAsia" w:cs="宋体"/>
          <w:color w:val="000000" w:themeColor="text1"/>
          <w:highlight w:val="none"/>
          <w:u w:val="single"/>
          <w14:textFill>
            <w14:solidFill>
              <w14:schemeClr w14:val="tx1"/>
            </w14:solidFill>
          </w14:textFill>
        </w:rPr>
        <w:t xml:space="preserve">       </w:t>
      </w:r>
    </w:p>
    <w:p w14:paraId="17AB86E6">
      <w:pPr>
        <w:pStyle w:val="83"/>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（注：关键部件是指财政部会同有关部门发布的政府采购需求标准规定的需要通过国家有关部门指定的测评机构开展的安全可靠测评的软硬件，如CPU芯片、操作系统、数据库等。）</w:t>
      </w:r>
    </w:p>
    <w:p w14:paraId="1BCA92FC">
      <w:pPr>
        <w:pStyle w:val="83"/>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②涉及车辆采购，请填写是否属于新能源汽车：</w:t>
      </w:r>
    </w:p>
    <w:p w14:paraId="173E3ECE">
      <w:pPr>
        <w:pStyle w:val="83"/>
        <w:ind w:firstLine="480" w:firstLineChars="200"/>
        <w:rPr>
          <w:rFonts w:cs="宋体"/>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是，《政府采购品目分类目录》底级品目名称：</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数量：</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金额：</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w:t>
      </w:r>
    </w:p>
    <w:p w14:paraId="75BD26E1">
      <w:pPr>
        <w:pStyle w:val="83"/>
        <w:ind w:firstLine="480" w:firstLineChars="200"/>
        <w:rPr>
          <w:rFonts w:cs="宋体"/>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否</w:t>
      </w:r>
    </w:p>
    <w:p w14:paraId="69AF10BC">
      <w:pPr>
        <w:pStyle w:val="83"/>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s="宋体"/>
          <w:color w:val="000000" w:themeColor="text1"/>
          <w:highlight w:val="none"/>
          <w:lang w:val="en"/>
          <w14:textFill>
            <w14:solidFill>
              <w14:schemeClr w14:val="tx1"/>
            </w14:solidFill>
          </w14:textFill>
        </w:rPr>
        <w:t>4</w:t>
      </w:r>
      <w:r>
        <w:rPr>
          <w:rFonts w:hint="eastAsia" w:cs="宋体"/>
          <w:color w:val="000000" w:themeColor="text1"/>
          <w:highlight w:val="none"/>
          <w14:textFill>
            <w14:solidFill>
              <w14:schemeClr w14:val="tx1"/>
            </w14:solidFill>
          </w14:textFill>
        </w:rPr>
        <w:t>）政府采购组织形式：</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政府集中采购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部门集中采购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分散采购</w:t>
      </w:r>
    </w:p>
    <w:p w14:paraId="0157F61B">
      <w:pPr>
        <w:pStyle w:val="83"/>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s="宋体"/>
          <w:color w:val="000000" w:themeColor="text1"/>
          <w:highlight w:val="none"/>
          <w:lang w:val="en"/>
          <w14:textFill>
            <w14:solidFill>
              <w14:schemeClr w14:val="tx1"/>
            </w14:solidFill>
          </w14:textFill>
        </w:rPr>
        <w:t>5</w:t>
      </w:r>
      <w:r>
        <w:rPr>
          <w:rFonts w:hint="eastAsia" w:cs="宋体"/>
          <w:color w:val="000000" w:themeColor="text1"/>
          <w:highlight w:val="none"/>
          <w14:textFill>
            <w14:solidFill>
              <w14:schemeClr w14:val="tx1"/>
            </w14:solidFill>
          </w14:textFill>
        </w:rPr>
        <w:t>）政府采购方式：</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公开招标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邀请招标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竞争性谈判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竞争性磋商</w:t>
      </w:r>
    </w:p>
    <w:p w14:paraId="714FD550">
      <w:pPr>
        <w:pStyle w:val="83"/>
        <w:ind w:firstLine="440" w:firstLineChars="200"/>
        <w:rPr>
          <w:rFonts w:cs="宋体"/>
          <w:color w:val="000000" w:themeColor="text1"/>
          <w:highlight w:val="none"/>
          <w:u w:val="single"/>
          <w14:textFill>
            <w14:solidFill>
              <w14:schemeClr w14:val="tx1"/>
            </w14:solidFill>
          </w14:textFill>
        </w:rPr>
      </w:pPr>
      <w:r>
        <w:rPr>
          <w:rFonts w:hint="eastAsia" w:eastAsia="华文楷体" w:cs="宋体"/>
          <w:color w:val="000000" w:themeColor="text1"/>
          <w:sz w:val="22"/>
          <w:highlight w:val="none"/>
          <w14:textFill>
            <w14:solidFill>
              <w14:schemeClr w14:val="tx1"/>
            </w14:solidFill>
          </w14:textFill>
        </w:rPr>
        <w:t xml:space="preserve">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询价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单一来源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框架协议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其他：</w:t>
      </w:r>
      <w:r>
        <w:rPr>
          <w:rFonts w:hint="eastAsia" w:cs="宋体"/>
          <w:color w:val="000000" w:themeColor="text1"/>
          <w:highlight w:val="none"/>
          <w:u w:val="single"/>
          <w14:textFill>
            <w14:solidFill>
              <w14:schemeClr w14:val="tx1"/>
            </w14:solidFill>
          </w14:textFill>
        </w:rPr>
        <w:t xml:space="preserve">          </w:t>
      </w:r>
    </w:p>
    <w:p w14:paraId="7732A714">
      <w:pPr>
        <w:pStyle w:val="83"/>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（注：在框架协议采购的第二阶段，可选择使用该合同文本）</w:t>
      </w:r>
    </w:p>
    <w:p w14:paraId="40B57BDE">
      <w:pPr>
        <w:pStyle w:val="83"/>
        <w:ind w:firstLine="440" w:firstLineChars="200"/>
        <w:rPr>
          <w:color w:val="000000" w:themeColor="text1"/>
          <w:highlight w:val="none"/>
          <w14:textFill>
            <w14:solidFill>
              <w14:schemeClr w14:val="tx1"/>
            </w14:solidFill>
          </w14:textFill>
        </w:rPr>
      </w:pPr>
      <w:r>
        <w:rPr>
          <w:rFonts w:hint="eastAsia" w:eastAsia="华文楷体" w:cs="华文楷体"/>
          <w:color w:val="000000" w:themeColor="text1"/>
          <w:sz w:val="22"/>
          <w:highlight w:val="none"/>
          <w14:textFill>
            <w14:solidFill>
              <w14:schemeClr w14:val="tx1"/>
            </w14:solidFill>
          </w14:textFill>
        </w:rPr>
        <w:t>（</w:t>
      </w:r>
      <w:r>
        <w:rPr>
          <w:rFonts w:hint="eastAsia" w:eastAsia="华文楷体" w:cs="华文楷体"/>
          <w:color w:val="000000" w:themeColor="text1"/>
          <w:sz w:val="22"/>
          <w:highlight w:val="none"/>
          <w:lang w:val="en"/>
          <w14:textFill>
            <w14:solidFill>
              <w14:schemeClr w14:val="tx1"/>
            </w14:solidFill>
          </w14:textFill>
        </w:rPr>
        <w:t>6</w:t>
      </w:r>
      <w:r>
        <w:rPr>
          <w:rFonts w:hint="eastAsia" w:eastAsia="华文楷体" w:cs="华文楷体"/>
          <w:color w:val="000000" w:themeColor="text1"/>
          <w:sz w:val="22"/>
          <w:highlight w:val="none"/>
          <w14:textFill>
            <w14:solidFill>
              <w14:schemeClr w14:val="tx1"/>
            </w14:solidFill>
          </w14:textFill>
        </w:rPr>
        <w:t>）</w:t>
      </w:r>
      <w:r>
        <w:rPr>
          <w:rFonts w:hint="eastAsia"/>
          <w:color w:val="000000" w:themeColor="text1"/>
          <w:highlight w:val="none"/>
          <w14:textFill>
            <w14:solidFill>
              <w14:schemeClr w14:val="tx1"/>
            </w14:solidFill>
          </w14:textFill>
        </w:rPr>
        <w:t>中标（成交）采购标的制造商是否为中小企业：</w:t>
      </w: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 xml:space="preserve">是      </w:t>
      </w: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否</w:t>
      </w:r>
    </w:p>
    <w:p w14:paraId="55E6BA50">
      <w:pPr>
        <w:pStyle w:val="83"/>
        <w:ind w:firstLine="480" w:firstLineChars="200"/>
        <w:rPr>
          <w:i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本合同是否为专门面向中小企业的采购合同（中小企业预留合同）：</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是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否</w:t>
      </w:r>
    </w:p>
    <w:p w14:paraId="79C6679A">
      <w:pPr>
        <w:pStyle w:val="83"/>
        <w:ind w:firstLine="480" w:firstLineChars="200"/>
        <w:rPr>
          <w:i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若本项目不专门面向中小企业采购，是否给予小微企业评审优惠：</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是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否</w:t>
      </w:r>
    </w:p>
    <w:p w14:paraId="2B939D8C">
      <w:pPr>
        <w:pStyle w:val="83"/>
        <w:ind w:firstLine="480" w:firstLineChars="200"/>
        <w:rPr>
          <w:i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中标（成交）采购标的制造商是否为残疾人福利性单位：</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是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否</w:t>
      </w:r>
    </w:p>
    <w:p w14:paraId="40C5702E">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中标（成交）采购标的制造商是否为监狱企业：</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是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否</w:t>
      </w:r>
    </w:p>
    <w:p w14:paraId="4E6F22A8">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
          <w14:textFill>
            <w14:solidFill>
              <w14:schemeClr w14:val="tx1"/>
            </w14:solidFill>
          </w14:textFill>
        </w:rPr>
        <w:t>7</w:t>
      </w:r>
      <w:r>
        <w:rPr>
          <w:rFonts w:hint="eastAsia"/>
          <w:color w:val="000000" w:themeColor="text1"/>
          <w:highlight w:val="none"/>
          <w14:textFill>
            <w14:solidFill>
              <w14:schemeClr w14:val="tx1"/>
            </w14:solidFill>
          </w14:textFill>
        </w:rPr>
        <w:t>）合同是否分包：</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是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否</w:t>
      </w:r>
    </w:p>
    <w:p w14:paraId="0A8D216A">
      <w:pPr>
        <w:pStyle w:val="83"/>
        <w:ind w:firstLine="480" w:firstLineChars="20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分包主要内容：</w:t>
      </w:r>
      <w:r>
        <w:rPr>
          <w:rFonts w:hint="eastAsia"/>
          <w:color w:val="000000" w:themeColor="text1"/>
          <w:highlight w:val="none"/>
          <w:u w:val="single"/>
          <w14:textFill>
            <w14:solidFill>
              <w14:schemeClr w14:val="tx1"/>
            </w14:solidFill>
          </w14:textFill>
        </w:rPr>
        <w:t xml:space="preserve">                                            </w:t>
      </w:r>
    </w:p>
    <w:p w14:paraId="0DE2DBF6">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分包供应商/制造商名称（如供应商和制造商不同，请分别填写）：</w:t>
      </w:r>
    </w:p>
    <w:p w14:paraId="6631F5A7">
      <w:pPr>
        <w:pStyle w:val="83"/>
        <w:ind w:firstLine="480" w:firstLineChars="20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p>
    <w:p w14:paraId="6A0CED22">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分包供应商/制造商类型（如果供应商和制造商不同，只填写制造商类型）：</w:t>
      </w:r>
    </w:p>
    <w:p w14:paraId="2B1D6904">
      <w:pPr>
        <w:pStyle w:val="83"/>
        <w:ind w:firstLine="480" w:firstLineChars="200"/>
        <w:rPr>
          <w:iCs/>
          <w:color w:val="000000" w:themeColor="text1"/>
          <w:highlight w:val="none"/>
          <w14:textFill>
            <w14:solidFill>
              <w14:schemeClr w14:val="tx1"/>
            </w14:solidFill>
          </w14:textFill>
        </w:rPr>
      </w:pP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大型企业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中型企业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小微型企业  </w:t>
      </w:r>
    </w:p>
    <w:p w14:paraId="1A77221F">
      <w:pPr>
        <w:pStyle w:val="83"/>
        <w:ind w:firstLine="480" w:firstLineChars="200"/>
        <w:rPr>
          <w:rFonts w:eastAsia="华文楷体"/>
          <w:color w:val="000000" w:themeColor="text1"/>
          <w:highlight w:val="none"/>
          <w14:textFill>
            <w14:solidFill>
              <w14:schemeClr w14:val="tx1"/>
            </w14:solidFill>
          </w14:textFill>
        </w:rPr>
      </w:pP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残疾人福利性单位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监狱企业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其他</w:t>
      </w:r>
    </w:p>
    <w:p w14:paraId="4E782C6B">
      <w:pPr>
        <w:pStyle w:val="83"/>
        <w:ind w:firstLine="480" w:firstLineChars="200"/>
        <w:rPr>
          <w:rFonts w:cs="宋体"/>
          <w:iCs/>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s="宋体"/>
          <w:color w:val="000000" w:themeColor="text1"/>
          <w:highlight w:val="none"/>
          <w:lang w:val="en"/>
          <w14:textFill>
            <w14:solidFill>
              <w14:schemeClr w14:val="tx1"/>
            </w14:solidFill>
          </w14:textFill>
        </w:rPr>
        <w:t>8</w:t>
      </w:r>
      <w:r>
        <w:rPr>
          <w:rFonts w:hint="eastAsia" w:cs="宋体"/>
          <w:color w:val="000000" w:themeColor="text1"/>
          <w:highlight w:val="none"/>
          <w14:textFill>
            <w14:solidFill>
              <w14:schemeClr w14:val="tx1"/>
            </w14:solidFill>
          </w14:textFill>
        </w:rPr>
        <w:t>）中标（成交）供应商是否为外商投资企业：</w:t>
      </w:r>
      <w:r>
        <w:rPr>
          <w:rFonts w:cs="宋体"/>
          <w:iCs/>
          <w:color w:val="000000" w:themeColor="text1"/>
          <w:highlight w:val="none"/>
          <w14:textFill>
            <w14:solidFill>
              <w14:schemeClr w14:val="tx1"/>
            </w14:solidFill>
          </w14:textFill>
        </w:rPr>
        <w:sym w:font="Wingdings" w:char="F0A8"/>
      </w:r>
      <w:r>
        <w:rPr>
          <w:rFonts w:hint="eastAsia" w:cs="宋体"/>
          <w:iCs/>
          <w:color w:val="000000" w:themeColor="text1"/>
          <w:highlight w:val="none"/>
          <w14:textFill>
            <w14:solidFill>
              <w14:schemeClr w14:val="tx1"/>
            </w14:solidFill>
          </w14:textFill>
        </w:rPr>
        <w:t xml:space="preserve">是       </w:t>
      </w:r>
      <w:r>
        <w:rPr>
          <w:rFonts w:cs="宋体"/>
          <w:iCs/>
          <w:color w:val="000000" w:themeColor="text1"/>
          <w:highlight w:val="none"/>
          <w14:textFill>
            <w14:solidFill>
              <w14:schemeClr w14:val="tx1"/>
            </w14:solidFill>
          </w14:textFill>
        </w:rPr>
        <w:sym w:font="Wingdings" w:char="F0A8"/>
      </w:r>
      <w:r>
        <w:rPr>
          <w:rFonts w:hint="eastAsia" w:cs="宋体"/>
          <w:iCs/>
          <w:color w:val="000000" w:themeColor="text1"/>
          <w:highlight w:val="none"/>
          <w14:textFill>
            <w14:solidFill>
              <w14:schemeClr w14:val="tx1"/>
            </w14:solidFill>
          </w14:textFill>
        </w:rPr>
        <w:t>否</w:t>
      </w:r>
    </w:p>
    <w:p w14:paraId="308D5B2A">
      <w:pPr>
        <w:pStyle w:val="83"/>
        <w:ind w:firstLine="480" w:firstLineChars="20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 xml:space="preserve">     外商投资企业类型：</w:t>
      </w:r>
      <w:r>
        <w:rPr>
          <w:rFonts w:cs="宋体"/>
          <w:iCs/>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全部由外国投资者投资  </w:t>
      </w:r>
      <w:r>
        <w:rPr>
          <w:rFonts w:cs="宋体"/>
          <w:iCs/>
          <w:color w:val="000000" w:themeColor="text1"/>
          <w:highlight w:val="none"/>
          <w14:textFill>
            <w14:solidFill>
              <w14:schemeClr w14:val="tx1"/>
            </w14:solidFill>
          </w14:textFill>
        </w:rPr>
        <w:sym w:font="Wingdings" w:char="F0A8"/>
      </w:r>
      <w:r>
        <w:rPr>
          <w:rFonts w:hint="eastAsia" w:cs="宋体"/>
          <w:iCs/>
          <w:color w:val="000000" w:themeColor="text1"/>
          <w:highlight w:val="none"/>
          <w14:textFill>
            <w14:solidFill>
              <w14:schemeClr w14:val="tx1"/>
            </w14:solidFill>
          </w14:textFill>
        </w:rPr>
        <w:t>部分由外国投资者投资</w:t>
      </w:r>
    </w:p>
    <w:p w14:paraId="0EF49378">
      <w:pPr>
        <w:pStyle w:val="83"/>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s="宋体"/>
          <w:color w:val="000000" w:themeColor="text1"/>
          <w:highlight w:val="none"/>
          <w:lang w:val="en"/>
          <w14:textFill>
            <w14:solidFill>
              <w14:schemeClr w14:val="tx1"/>
            </w14:solidFill>
          </w14:textFill>
        </w:rPr>
        <w:t>9</w:t>
      </w:r>
      <w:r>
        <w:rPr>
          <w:rFonts w:hint="eastAsia" w:cs="宋体"/>
          <w:color w:val="000000" w:themeColor="text1"/>
          <w:highlight w:val="none"/>
          <w14:textFill>
            <w14:solidFill>
              <w14:schemeClr w14:val="tx1"/>
            </w14:solidFill>
          </w14:textFill>
        </w:rPr>
        <w:t>）是否涉及进口产品：</w:t>
      </w:r>
    </w:p>
    <w:p w14:paraId="2806FF62">
      <w:pPr>
        <w:pStyle w:val="83"/>
        <w:ind w:firstLine="480" w:firstLineChars="200"/>
        <w:rPr>
          <w:rFonts w:cs="宋体"/>
          <w:color w:val="000000" w:themeColor="text1"/>
          <w:highlight w:val="none"/>
          <w:u w:val="single"/>
          <w14:textFill>
            <w14:solidFill>
              <w14:schemeClr w14:val="tx1"/>
            </w14:solidFill>
          </w14:textFill>
        </w:rPr>
      </w:pP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是，《政府采购品目分类目录》底级品目名称：</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金额：</w:t>
      </w:r>
      <w:r>
        <w:rPr>
          <w:rFonts w:hint="eastAsia" w:cs="宋体"/>
          <w:color w:val="000000" w:themeColor="text1"/>
          <w:highlight w:val="none"/>
          <w:u w:val="single"/>
          <w14:textFill>
            <w14:solidFill>
              <w14:schemeClr w14:val="tx1"/>
            </w14:solidFill>
          </w14:textFill>
        </w:rPr>
        <w:t xml:space="preserve">        </w:t>
      </w:r>
    </w:p>
    <w:p w14:paraId="72FBCB6C">
      <w:pPr>
        <w:pStyle w:val="83"/>
        <w:ind w:firstLine="48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xml:space="preserve">        国别：</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品牌：</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规格型号：</w:t>
      </w:r>
      <w:r>
        <w:rPr>
          <w:rFonts w:hint="eastAsia" w:cs="宋体"/>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31800C84">
      <w:pPr>
        <w:pStyle w:val="83"/>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否</w:t>
      </w:r>
    </w:p>
    <w:p w14:paraId="6FF0FC1D">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
          <w14:textFill>
            <w14:solidFill>
              <w14:schemeClr w14:val="tx1"/>
            </w14:solidFill>
          </w14:textFill>
        </w:rPr>
        <w:t>0</w:t>
      </w:r>
      <w:r>
        <w:rPr>
          <w:rFonts w:hint="eastAsia"/>
          <w:color w:val="000000" w:themeColor="text1"/>
          <w:highlight w:val="none"/>
          <w14:textFill>
            <w14:solidFill>
              <w14:schemeClr w14:val="tx1"/>
            </w14:solidFill>
          </w14:textFill>
        </w:rPr>
        <w:t>）是否涉及节能产品：</w:t>
      </w:r>
    </w:p>
    <w:p w14:paraId="39443D06">
      <w:pPr>
        <w:pStyle w:val="83"/>
        <w:ind w:firstLine="480" w:firstLineChars="200"/>
        <w:rPr>
          <w:i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是，《节能产品政府采购品目清单》的底级品目名称：</w:t>
      </w:r>
      <w:r>
        <w:rPr>
          <w:rFonts w:hint="eastAsia"/>
          <w:color w:val="000000" w:themeColor="text1"/>
          <w:highlight w:val="none"/>
          <w:u w:val="single"/>
          <w14:textFill>
            <w14:solidFill>
              <w14:schemeClr w14:val="tx1"/>
            </w14:solidFill>
          </w14:textFill>
        </w:rPr>
        <w:t xml:space="preserve">         </w:t>
      </w:r>
      <w:r>
        <w:rPr>
          <w:rFonts w:hint="eastAsia"/>
          <w:iCs/>
          <w:color w:val="000000" w:themeColor="text1"/>
          <w:highlight w:val="none"/>
          <w14:textFill>
            <w14:solidFill>
              <w14:schemeClr w14:val="tx1"/>
            </w14:solidFill>
          </w14:textFill>
        </w:rPr>
        <w:t xml:space="preserve">     </w:t>
      </w:r>
    </w:p>
    <w:p w14:paraId="7427B8C0">
      <w:pPr>
        <w:pStyle w:val="83"/>
        <w:ind w:left="360" w:firstLine="480" w:firstLineChars="200"/>
        <w:rPr>
          <w:iCs/>
          <w:color w:val="000000" w:themeColor="text1"/>
          <w:highlight w:val="none"/>
          <w14:textFill>
            <w14:solidFill>
              <w14:schemeClr w14:val="tx1"/>
            </w14:solidFill>
          </w14:textFill>
        </w:rPr>
      </w:pP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强制采购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优先采购    </w:t>
      </w:r>
    </w:p>
    <w:p w14:paraId="723F1179">
      <w:pPr>
        <w:pStyle w:val="83"/>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否</w:t>
      </w:r>
    </w:p>
    <w:p w14:paraId="46349EFE">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是否涉及环境标志产品：</w:t>
      </w:r>
    </w:p>
    <w:p w14:paraId="1EE17B2A">
      <w:pPr>
        <w:pStyle w:val="83"/>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是，《环境标志产品政府采购品目清单》的底级品目名称：</w:t>
      </w:r>
      <w:r>
        <w:rPr>
          <w:rFonts w:hint="eastAsia"/>
          <w:color w:val="000000" w:themeColor="text1"/>
          <w:highlight w:val="none"/>
          <w:u w:val="single"/>
          <w14:textFill>
            <w14:solidFill>
              <w14:schemeClr w14:val="tx1"/>
            </w14:solidFill>
          </w14:textFill>
        </w:rPr>
        <w:t xml:space="preserve">         </w:t>
      </w:r>
      <w:r>
        <w:rPr>
          <w:rFonts w:hint="eastAsia"/>
          <w:iCs/>
          <w:color w:val="000000" w:themeColor="text1"/>
          <w:highlight w:val="none"/>
          <w14:textFill>
            <w14:solidFill>
              <w14:schemeClr w14:val="tx1"/>
            </w14:solidFill>
          </w14:textFill>
        </w:rPr>
        <w:t xml:space="preserve"> </w:t>
      </w:r>
    </w:p>
    <w:p w14:paraId="4BDF50B0">
      <w:pPr>
        <w:pStyle w:val="83"/>
        <w:ind w:left="360" w:firstLine="480" w:firstLineChars="200"/>
        <w:rPr>
          <w:iCs/>
          <w:color w:val="000000" w:themeColor="text1"/>
          <w:highlight w:val="none"/>
          <w14:textFill>
            <w14:solidFill>
              <w14:schemeClr w14:val="tx1"/>
            </w14:solidFill>
          </w14:textFill>
        </w:rPr>
      </w:pP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强制采购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优先采购    </w:t>
      </w:r>
    </w:p>
    <w:p w14:paraId="2661BFED">
      <w:pPr>
        <w:pStyle w:val="83"/>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否</w:t>
      </w:r>
    </w:p>
    <w:p w14:paraId="06463711">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是否涉及绿色产品： </w:t>
      </w:r>
    </w:p>
    <w:p w14:paraId="11BD45ED">
      <w:pPr>
        <w:pStyle w:val="83"/>
        <w:ind w:firstLine="480" w:firstLineChars="200"/>
        <w:rPr>
          <w:rFonts w:cs="华文楷体"/>
          <w:color w:val="000000" w:themeColor="text1"/>
          <w:sz w:val="22"/>
          <w:highlight w:val="none"/>
          <w:u w:val="singl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是，绿色产品政府采购相关政策确定的底级品目名称：</w:t>
      </w:r>
      <w:r>
        <w:rPr>
          <w:rFonts w:hint="eastAsia" w:cs="华文楷体"/>
          <w:color w:val="000000" w:themeColor="text1"/>
          <w:sz w:val="22"/>
          <w:highlight w:val="none"/>
          <w:u w:val="single"/>
          <w14:textFill>
            <w14:solidFill>
              <w14:schemeClr w14:val="tx1"/>
            </w14:solidFill>
          </w14:textFill>
        </w:rPr>
        <w:t xml:space="preserve">         </w:t>
      </w:r>
    </w:p>
    <w:p w14:paraId="6F05F300">
      <w:pPr>
        <w:pStyle w:val="83"/>
        <w:ind w:left="360" w:firstLine="480" w:firstLineChars="200"/>
        <w:rPr>
          <w:iCs/>
          <w:color w:val="000000" w:themeColor="text1"/>
          <w:highlight w:val="none"/>
          <w14:textFill>
            <w14:solidFill>
              <w14:schemeClr w14:val="tx1"/>
            </w14:solidFill>
          </w14:textFill>
        </w:rPr>
      </w:pP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强制采购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优先采购    </w:t>
      </w:r>
    </w:p>
    <w:p w14:paraId="189FFDA9">
      <w:pPr>
        <w:pStyle w:val="83"/>
        <w:ind w:firstLine="480" w:firstLineChars="200"/>
        <w:rPr>
          <w:rFonts w:eastAsia="华文楷体" w:cs="华文楷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否</w:t>
      </w:r>
    </w:p>
    <w:p w14:paraId="72760A1C">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
          <w14:textFill>
            <w14:solidFill>
              <w14:schemeClr w14:val="tx1"/>
            </w14:solidFill>
          </w14:textFill>
        </w:rPr>
        <w:t>1</w:t>
      </w:r>
      <w:r>
        <w:rPr>
          <w:rFonts w:hint="eastAsia"/>
          <w:color w:val="000000" w:themeColor="text1"/>
          <w:highlight w:val="none"/>
          <w14:textFill>
            <w14:solidFill>
              <w14:schemeClr w14:val="tx1"/>
            </w14:solidFill>
          </w14:textFill>
        </w:rPr>
        <w:t>）涉及商品包装和快递包装的，是否参考《商品包装政府采购需求标准（试行）》、《快递包装政府采购需求标准（试行）》明确产品及相关快递服务的具体包装要求：</w:t>
      </w:r>
    </w:p>
    <w:p w14:paraId="607F4EC8">
      <w:pPr>
        <w:pStyle w:val="83"/>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 xml:space="preserve">是       </w:t>
      </w: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 xml:space="preserve">否      </w:t>
      </w: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不涉及</w:t>
      </w:r>
    </w:p>
    <w:p w14:paraId="60A1AA02">
      <w:pPr>
        <w:pStyle w:val="83"/>
        <w:ind w:firstLineChars="20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2.合同金额</w:t>
      </w:r>
    </w:p>
    <w:p w14:paraId="7182DE6A">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（1）合同金额小写：</w:t>
      </w:r>
      <w:r>
        <w:rPr>
          <w:rFonts w:hint="eastAsia"/>
          <w:color w:val="000000" w:themeColor="text1"/>
          <w:highlight w:val="none"/>
          <w:u w:val="single"/>
          <w14:textFill>
            <w14:solidFill>
              <w14:schemeClr w14:val="tx1"/>
            </w14:solidFill>
          </w14:textFill>
        </w:rPr>
        <w:t xml:space="preserve">                           </w:t>
      </w:r>
    </w:p>
    <w:p w14:paraId="3776BC52">
      <w:pPr>
        <w:pStyle w:val="83"/>
        <w:ind w:firstLine="480" w:firstLineChars="20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 xml:space="preserve">             大写：</w:t>
      </w:r>
      <w:r>
        <w:rPr>
          <w:rFonts w:hint="eastAsia"/>
          <w:color w:val="000000" w:themeColor="text1"/>
          <w:highlight w:val="none"/>
          <w:u w:val="single"/>
          <w14:textFill>
            <w14:solidFill>
              <w14:schemeClr w14:val="tx1"/>
            </w14:solidFill>
          </w14:textFill>
        </w:rPr>
        <w:t xml:space="preserve">                           </w:t>
      </w:r>
    </w:p>
    <w:p w14:paraId="47B8E5FC">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分包金额（如有）小写：</w:t>
      </w:r>
      <w:r>
        <w:rPr>
          <w:rFonts w:hint="eastAsia"/>
          <w:color w:val="000000" w:themeColor="text1"/>
          <w:highlight w:val="none"/>
          <w:u w:val="single"/>
          <w14:textFill>
            <w14:solidFill>
              <w14:schemeClr w14:val="tx1"/>
            </w14:solidFill>
          </w14:textFill>
        </w:rPr>
        <w:t xml:space="preserve">                   </w:t>
      </w:r>
    </w:p>
    <w:p w14:paraId="79C22F0D">
      <w:pPr>
        <w:pStyle w:val="83"/>
        <w:ind w:firstLine="480" w:firstLineChars="20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 xml:space="preserve">                     大写：</w:t>
      </w:r>
      <w:r>
        <w:rPr>
          <w:rFonts w:hint="eastAsia"/>
          <w:color w:val="000000" w:themeColor="text1"/>
          <w:highlight w:val="none"/>
          <w:u w:val="single"/>
          <w14:textFill>
            <w14:solidFill>
              <w14:schemeClr w14:val="tx1"/>
            </w14:solidFill>
          </w14:textFill>
        </w:rPr>
        <w:t xml:space="preserve">                   </w:t>
      </w:r>
    </w:p>
    <w:p w14:paraId="024D4454">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（注：固定单价合同应填写单价和最高限价）</w:t>
      </w:r>
    </w:p>
    <w:p w14:paraId="06671C81">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（2）合同定价方式（采用组合定价方式的，可以勾选多项）：</w:t>
      </w:r>
    </w:p>
    <w:p w14:paraId="4E60E108">
      <w:pPr>
        <w:pStyle w:val="83"/>
        <w:ind w:firstLine="480" w:firstLineChars="200"/>
        <w:rPr>
          <w:color w:val="000000" w:themeColor="text1"/>
          <w:highlight w:val="none"/>
          <w14:textFill>
            <w14:solidFill>
              <w14:schemeClr w14:val="tx1"/>
            </w14:solidFill>
          </w14:textFill>
        </w:rPr>
      </w:pP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固定总价 </w:t>
      </w:r>
      <w:r>
        <w:rPr>
          <w:iCs/>
          <w:color w:val="000000" w:themeColor="text1"/>
          <w:highlight w:val="none"/>
          <w14:textFill>
            <w14:solidFill>
              <w14:schemeClr w14:val="tx1"/>
            </w14:solidFill>
          </w14:textFill>
        </w:rPr>
        <w:sym w:font="Wingdings" w:char="F0FE"/>
      </w:r>
      <w:r>
        <w:rPr>
          <w:rFonts w:hint="eastAsia"/>
          <w:iCs/>
          <w:color w:val="000000" w:themeColor="text1"/>
          <w:highlight w:val="none"/>
          <w14:textFill>
            <w14:solidFill>
              <w14:schemeClr w14:val="tx1"/>
            </w14:solidFill>
          </w14:textFill>
        </w:rPr>
        <w:t xml:space="preserve">固定单价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固定费率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成本补偿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绩效激励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其他</w:t>
      </w:r>
      <w:r>
        <w:rPr>
          <w:rFonts w:hint="eastAsia"/>
          <w:color w:val="000000" w:themeColor="text1"/>
          <w:highlight w:val="none"/>
          <w:u w:val="single"/>
          <w14:textFill>
            <w14:solidFill>
              <w14:schemeClr w14:val="tx1"/>
            </w14:solidFill>
          </w14:textFill>
        </w:rPr>
        <w:t xml:space="preserve">       </w:t>
      </w:r>
    </w:p>
    <w:p w14:paraId="19608D1E">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（3）付款方式（按项目实际勾选填写）：</w:t>
      </w:r>
    </w:p>
    <w:p w14:paraId="6F1A4FFE">
      <w:pPr>
        <w:pStyle w:val="83"/>
        <w:ind w:firstLine="480" w:firstLineChars="200"/>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全额付款：</w:t>
      </w:r>
      <w:r>
        <w:rPr>
          <w:rFonts w:hint="eastAsia"/>
          <w:color w:val="000000" w:themeColor="text1"/>
          <w:highlight w:val="none"/>
          <w:u w:val="single"/>
          <w14:textFill>
            <w14:solidFill>
              <w14:schemeClr w14:val="tx1"/>
            </w14:solidFill>
          </w14:textFill>
        </w:rPr>
        <w:t xml:space="preserve">     （应明确一次性支付合同款项的条件）                    </w:t>
      </w:r>
    </w:p>
    <w:p w14:paraId="1B1147AB">
      <w:pPr>
        <w:pStyle w:val="83"/>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分期付款：</w:t>
      </w:r>
      <w:r>
        <w:rPr>
          <w:rFonts w:hint="eastAsia"/>
          <w:color w:val="000000" w:themeColor="text1"/>
          <w:highlight w:val="none"/>
          <w:u w:val="single"/>
          <w14:textFill>
            <w14:solidFill>
              <w14:schemeClr w14:val="tx1"/>
            </w14:solidFill>
          </w14:textFill>
        </w:rPr>
        <w:t xml:space="preserve">  （应明确分期支付合同款项的各期比例和支付条件，各期支付条件应与分期履约验收情况挂钩） </w:t>
      </w:r>
      <w:r>
        <w:rPr>
          <w:rFonts w:hint="eastAsia"/>
          <w:color w:val="000000" w:themeColor="text1"/>
          <w:highlight w:val="none"/>
          <w14:textFill>
            <w14:solidFill>
              <w14:schemeClr w14:val="tx1"/>
            </w14:solidFill>
          </w14:textFill>
        </w:rPr>
        <w:t>，其中涉及预付款的：</w:t>
      </w:r>
      <w:r>
        <w:rPr>
          <w:rFonts w:hint="eastAsia"/>
          <w:color w:val="000000" w:themeColor="text1"/>
          <w:highlight w:val="none"/>
          <w:u w:val="single"/>
          <w14:textFill>
            <w14:solidFill>
              <w14:schemeClr w14:val="tx1"/>
            </w14:solidFill>
          </w14:textFill>
        </w:rPr>
        <w:t xml:space="preserve"> （应明确预付款的支付比例和支付条件） </w:t>
      </w:r>
    </w:p>
    <w:p w14:paraId="67F4213F">
      <w:pPr>
        <w:pStyle w:val="83"/>
        <w:ind w:firstLine="480" w:firstLineChars="200"/>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成本补偿：</w:t>
      </w:r>
      <w:r>
        <w:rPr>
          <w:rFonts w:hint="eastAsia"/>
          <w:color w:val="000000" w:themeColor="text1"/>
          <w:highlight w:val="none"/>
          <w:u w:val="single"/>
          <w14:textFill>
            <w14:solidFill>
              <w14:schemeClr w14:val="tx1"/>
            </w14:solidFill>
          </w14:textFill>
        </w:rPr>
        <w:t xml:space="preserve">      （应明确按照成本补偿方式的支付方式和支付条件）   </w:t>
      </w:r>
    </w:p>
    <w:p w14:paraId="13367569">
      <w:pPr>
        <w:pStyle w:val="83"/>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绩效激励：</w:t>
      </w:r>
      <w:r>
        <w:rPr>
          <w:rFonts w:hint="eastAsia"/>
          <w:color w:val="000000" w:themeColor="text1"/>
          <w:highlight w:val="none"/>
          <w:u w:val="single"/>
          <w14:textFill>
            <w14:solidFill>
              <w14:schemeClr w14:val="tx1"/>
            </w14:solidFill>
          </w14:textFill>
        </w:rPr>
        <w:t xml:space="preserve">      （应明确按照绩效激励方式的支付方式和支付条件）   </w:t>
      </w:r>
    </w:p>
    <w:p w14:paraId="1ABA3192">
      <w:pPr>
        <w:pStyle w:val="83"/>
        <w:ind w:firstLineChars="200"/>
        <w:rPr>
          <w:b/>
          <w:color w:val="000000" w:themeColor="text1"/>
          <w:highlight w:val="none"/>
          <w:u w:val="single"/>
          <w14:textFill>
            <w14:solidFill>
              <w14:schemeClr w14:val="tx1"/>
            </w14:solidFill>
          </w14:textFill>
        </w:rPr>
      </w:pPr>
      <w:r>
        <w:rPr>
          <w:rFonts w:hint="eastAsia"/>
          <w:b/>
          <w:color w:val="000000" w:themeColor="text1"/>
          <w:highlight w:val="none"/>
          <w14:textFill>
            <w14:solidFill>
              <w14:schemeClr w14:val="tx1"/>
            </w14:solidFill>
          </w14:textFill>
        </w:rPr>
        <w:t>3.合同履行</w:t>
      </w:r>
    </w:p>
    <w:p w14:paraId="511EE282">
      <w:pPr>
        <w:pStyle w:val="83"/>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（1）起始日期：</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年</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月</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日，完成日期：</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年</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月</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日。</w:t>
      </w:r>
    </w:p>
    <w:p w14:paraId="654A5D36">
      <w:pPr>
        <w:pStyle w:val="83"/>
        <w:ind w:firstLine="480" w:firstLineChars="20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（2）履约地点</w:t>
      </w:r>
      <w:r>
        <w:rPr>
          <w:rFonts w:hint="eastAsia" w:cs="宋体"/>
          <w:bCs/>
          <w:color w:val="000000" w:themeColor="text1"/>
          <w:highlight w:val="none"/>
          <w14:textFill>
            <w14:solidFill>
              <w14:schemeClr w14:val="tx1"/>
            </w14:solidFill>
          </w14:textFill>
        </w:rPr>
        <w:t>：</w:t>
      </w:r>
      <w:r>
        <w:rPr>
          <w:rFonts w:hint="eastAsia" w:cs="宋体"/>
          <w:color w:val="000000" w:themeColor="text1"/>
          <w:highlight w:val="none"/>
          <w:u w:val="single"/>
          <w14:textFill>
            <w14:solidFill>
              <w14:schemeClr w14:val="tx1"/>
            </w14:solidFill>
          </w14:textFill>
        </w:rPr>
        <w:t xml:space="preserve">                             </w:t>
      </w:r>
    </w:p>
    <w:p w14:paraId="20CE8C07">
      <w:pPr>
        <w:pStyle w:val="83"/>
        <w:ind w:firstLine="480" w:firstLineChars="200"/>
        <w:rPr>
          <w:rFonts w:cs="宋体"/>
          <w:color w:val="000000" w:themeColor="text1"/>
          <w:highlight w:val="none"/>
          <w14:textFill>
            <w14:solidFill>
              <w14:schemeClr w14:val="tx1"/>
            </w14:solidFill>
          </w14:textFill>
        </w:rPr>
      </w:pPr>
      <w:r>
        <w:rPr>
          <w:rFonts w:hint="eastAsia" w:cs="宋体"/>
          <w:bCs/>
          <w:color w:val="000000" w:themeColor="text1"/>
          <w:highlight w:val="none"/>
          <w14:textFill>
            <w14:solidFill>
              <w14:schemeClr w14:val="tx1"/>
            </w14:solidFill>
          </w14:textFill>
        </w:rPr>
        <w:t>（3）履约担保：</w:t>
      </w:r>
      <w:r>
        <w:rPr>
          <w:rFonts w:hint="eastAsia" w:cs="宋体"/>
          <w:color w:val="000000" w:themeColor="text1"/>
          <w:highlight w:val="none"/>
          <w14:textFill>
            <w14:solidFill>
              <w14:schemeClr w14:val="tx1"/>
            </w14:solidFill>
          </w14:textFill>
        </w:rPr>
        <w:t>是否收取履约保证金：</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是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否</w:t>
      </w:r>
    </w:p>
    <w:p w14:paraId="391D067B">
      <w:pPr>
        <w:pStyle w:val="83"/>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收取履约保证金形式：</w:t>
      </w:r>
      <w:r>
        <w:rPr>
          <w:rFonts w:hint="eastAsia" w:cs="宋体"/>
          <w:bCs/>
          <w:color w:val="000000" w:themeColor="text1"/>
          <w:highlight w:val="none"/>
          <w:u w:val="single"/>
          <w14:textFill>
            <w14:solidFill>
              <w14:schemeClr w14:val="tx1"/>
            </w14:solidFill>
          </w14:textFill>
        </w:rPr>
        <w:t xml:space="preserve">                            </w:t>
      </w:r>
    </w:p>
    <w:p w14:paraId="54BEEAD6">
      <w:pPr>
        <w:pStyle w:val="83"/>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收取履约保证金金额：</w:t>
      </w:r>
      <w:r>
        <w:rPr>
          <w:rFonts w:hint="eastAsia" w:cs="宋体"/>
          <w:bCs/>
          <w:color w:val="000000" w:themeColor="text1"/>
          <w:highlight w:val="none"/>
          <w:u w:val="single"/>
          <w14:textFill>
            <w14:solidFill>
              <w14:schemeClr w14:val="tx1"/>
            </w14:solidFill>
          </w14:textFill>
        </w:rPr>
        <w:t xml:space="preserve">                            </w:t>
      </w:r>
    </w:p>
    <w:p w14:paraId="250A096E">
      <w:pPr>
        <w:pStyle w:val="83"/>
        <w:ind w:firstLine="480" w:firstLineChars="200"/>
        <w:rPr>
          <w:rFonts w:cs="宋体"/>
          <w:color w:val="000000" w:themeColor="text1"/>
          <w:highlight w:val="none"/>
          <w14:textFill>
            <w14:solidFill>
              <w14:schemeClr w14:val="tx1"/>
            </w14:solidFill>
          </w14:textFill>
        </w:rPr>
      </w:pPr>
      <w:r>
        <w:rPr>
          <w:rFonts w:hint="eastAsia" w:cs="宋体"/>
          <w:bCs/>
          <w:color w:val="000000" w:themeColor="text1"/>
          <w:highlight w:val="none"/>
          <w14:textFill>
            <w14:solidFill>
              <w14:schemeClr w14:val="tx1"/>
            </w14:solidFill>
          </w14:textFill>
        </w:rPr>
        <w:t>履约担保期限：</w:t>
      </w:r>
      <w:r>
        <w:rPr>
          <w:rFonts w:hint="eastAsia" w:cs="宋体"/>
          <w:bCs/>
          <w:color w:val="000000" w:themeColor="text1"/>
          <w:highlight w:val="none"/>
          <w:u w:val="single"/>
          <w14:textFill>
            <w14:solidFill>
              <w14:schemeClr w14:val="tx1"/>
            </w14:solidFill>
          </w14:textFill>
        </w:rPr>
        <w:t xml:space="preserve">                                  </w:t>
      </w:r>
    </w:p>
    <w:p w14:paraId="04D5A19D">
      <w:pPr>
        <w:pStyle w:val="83"/>
        <w:ind w:firstLine="480" w:firstLineChars="200"/>
        <w:rPr>
          <w:rFonts w:cs="宋体"/>
          <w:bCs/>
          <w:color w:val="000000" w:themeColor="text1"/>
          <w:highlight w:val="none"/>
          <w14:textFill>
            <w14:solidFill>
              <w14:schemeClr w14:val="tx1"/>
            </w14:solidFill>
          </w14:textFill>
        </w:rPr>
      </w:pPr>
      <w:r>
        <w:rPr>
          <w:rFonts w:hint="eastAsia" w:cs="宋体"/>
          <w:bCs/>
          <w:color w:val="000000" w:themeColor="text1"/>
          <w:highlight w:val="none"/>
          <w14:textFill>
            <w14:solidFill>
              <w14:schemeClr w14:val="tx1"/>
            </w14:solidFill>
          </w14:textFill>
        </w:rPr>
        <w:t>（4）分期履行要求：</w:t>
      </w:r>
      <w:r>
        <w:rPr>
          <w:rFonts w:hint="eastAsia" w:cs="宋体"/>
          <w:bCs/>
          <w:color w:val="000000" w:themeColor="text1"/>
          <w:highlight w:val="none"/>
          <w:u w:val="single"/>
          <w14:textFill>
            <w14:solidFill>
              <w14:schemeClr w14:val="tx1"/>
            </w14:solidFill>
          </w14:textFill>
        </w:rPr>
        <w:t xml:space="preserve">                                                        </w:t>
      </w:r>
    </w:p>
    <w:p w14:paraId="2441C198">
      <w:pPr>
        <w:pStyle w:val="83"/>
        <w:ind w:firstLine="480" w:firstLineChars="200"/>
        <w:rPr>
          <w:rFonts w:cs="宋体"/>
          <w:color w:val="000000" w:themeColor="text1"/>
          <w:highlight w:val="none"/>
          <w:u w:val="single"/>
          <w14:textFill>
            <w14:solidFill>
              <w14:schemeClr w14:val="tx1"/>
            </w14:solidFill>
          </w14:textFill>
        </w:rPr>
      </w:pPr>
      <w:r>
        <w:rPr>
          <w:rFonts w:hint="eastAsia" w:cs="宋体"/>
          <w:bCs/>
          <w:color w:val="000000" w:themeColor="text1"/>
          <w:highlight w:val="none"/>
          <w14:textFill>
            <w14:solidFill>
              <w14:schemeClr w14:val="tx1"/>
            </w14:solidFill>
          </w14:textFill>
        </w:rPr>
        <w:t>（5）风险处置措施和替代方案：</w:t>
      </w:r>
      <w:r>
        <w:rPr>
          <w:rFonts w:hint="eastAsia" w:cs="宋体"/>
          <w:color w:val="000000" w:themeColor="text1"/>
          <w:highlight w:val="none"/>
          <w:u w:val="single"/>
          <w14:textFill>
            <w14:solidFill>
              <w14:schemeClr w14:val="tx1"/>
            </w14:solidFill>
          </w14:textFill>
        </w:rPr>
        <w:t xml:space="preserve">                                                               </w:t>
      </w:r>
    </w:p>
    <w:p w14:paraId="539005AB">
      <w:pPr>
        <w:pStyle w:val="83"/>
        <w:ind w:firstLineChars="20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4.合同验收</w:t>
      </w:r>
    </w:p>
    <w:p w14:paraId="3DF98923">
      <w:pPr>
        <w:pStyle w:val="83"/>
        <w:ind w:firstLine="480" w:firstLineChars="20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验收组织方式：</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 xml:space="preserve">自行组织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委托第三方组织</w:t>
      </w:r>
    </w:p>
    <w:p w14:paraId="74A77D32">
      <w:pPr>
        <w:pStyle w:val="83"/>
        <w:ind w:firstLine="480" w:firstLineChars="20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验收主体：</w:t>
      </w:r>
      <w:r>
        <w:rPr>
          <w:rFonts w:hint="eastAsia"/>
          <w:bCs/>
          <w:color w:val="000000" w:themeColor="text1"/>
          <w:highlight w:val="none"/>
          <w:u w:val="single"/>
          <w14:textFill>
            <w14:solidFill>
              <w14:schemeClr w14:val="tx1"/>
            </w14:solidFill>
          </w14:textFill>
        </w:rPr>
        <w:t xml:space="preserve">                  </w:t>
      </w:r>
    </w:p>
    <w:p w14:paraId="6E784437">
      <w:pPr>
        <w:pStyle w:val="83"/>
        <w:ind w:firstLine="480" w:firstLineChars="20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是否邀请本项目的其他供应商参加验收：</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 xml:space="preserve">是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否</w:t>
      </w:r>
    </w:p>
    <w:p w14:paraId="7D17271D">
      <w:pPr>
        <w:pStyle w:val="83"/>
        <w:ind w:firstLine="480" w:firstLineChars="20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是否邀请专家参加验收：</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 xml:space="preserve">是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否</w:t>
      </w:r>
    </w:p>
    <w:p w14:paraId="06554CAB">
      <w:pPr>
        <w:pStyle w:val="83"/>
        <w:ind w:firstLine="480" w:firstLineChars="20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是否邀请服务对象参加验收：</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 xml:space="preserve">是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否</w:t>
      </w:r>
    </w:p>
    <w:p w14:paraId="4E16518C">
      <w:pPr>
        <w:pStyle w:val="83"/>
        <w:ind w:firstLine="480" w:firstLineChars="20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是否邀请第三方检测机构参加验收：</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 xml:space="preserve">是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否</w:t>
      </w:r>
    </w:p>
    <w:p w14:paraId="479DF5B2">
      <w:pPr>
        <w:pStyle w:val="83"/>
        <w:ind w:firstLine="480" w:firstLineChars="20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是否进行抽查检测：</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是，抽查比例：</w:t>
      </w:r>
      <w:r>
        <w:rPr>
          <w:rFonts w:hint="eastAsia"/>
          <w:bCs/>
          <w:color w:val="000000" w:themeColor="text1"/>
          <w:highlight w:val="none"/>
          <w:u w:val="single"/>
          <w14:textFill>
            <w14:solidFill>
              <w14:schemeClr w14:val="tx1"/>
            </w14:solidFill>
          </w14:textFill>
        </w:rPr>
        <w:t xml:space="preserve">        </w:t>
      </w:r>
      <w:r>
        <w:rPr>
          <w:rFonts w:hint="eastAsia"/>
          <w:bCs/>
          <w:color w:val="000000" w:themeColor="text1"/>
          <w:highlight w:val="none"/>
          <w14:textFill>
            <w14:solidFill>
              <w14:schemeClr w14:val="tx1"/>
            </w14:solidFill>
          </w14:textFill>
        </w:rPr>
        <w:t xml:space="preserve">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否</w:t>
      </w:r>
    </w:p>
    <w:p w14:paraId="39681EA2">
      <w:pPr>
        <w:pStyle w:val="83"/>
        <w:ind w:firstLine="480" w:firstLineChars="200"/>
        <w:rPr>
          <w:bCs/>
          <w:color w:val="000000" w:themeColor="text1"/>
          <w:highlight w:val="none"/>
          <w:u w:val="single"/>
          <w14:textFill>
            <w14:solidFill>
              <w14:schemeClr w14:val="tx1"/>
            </w14:solidFill>
          </w14:textFill>
        </w:rPr>
      </w:pPr>
      <w:r>
        <w:rPr>
          <w:rFonts w:hint="eastAsia"/>
          <w:bCs/>
          <w:color w:val="000000" w:themeColor="text1"/>
          <w:highlight w:val="none"/>
          <w14:textFill>
            <w14:solidFill>
              <w14:schemeClr w14:val="tx1"/>
            </w14:solidFill>
          </w14:textFill>
        </w:rPr>
        <w:t>是否存在破坏性检测：</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是，</w:t>
      </w:r>
      <w:r>
        <w:rPr>
          <w:rFonts w:hint="eastAsia"/>
          <w:bCs/>
          <w:color w:val="000000" w:themeColor="text1"/>
          <w:highlight w:val="none"/>
          <w:u w:val="single"/>
          <w14:textFill>
            <w14:solidFill>
              <w14:schemeClr w14:val="tx1"/>
            </w14:solidFill>
          </w14:textFill>
        </w:rPr>
        <w:t>（应明确对被破坏的检测产品的处理方式）</w:t>
      </w:r>
    </w:p>
    <w:p w14:paraId="4FD78AB9">
      <w:pPr>
        <w:pStyle w:val="83"/>
        <w:ind w:firstLine="480" w:firstLineChars="20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 xml:space="preserve">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否</w:t>
      </w:r>
    </w:p>
    <w:p w14:paraId="6181DDBA">
      <w:pPr>
        <w:pStyle w:val="83"/>
        <w:ind w:firstLine="480" w:firstLineChars="200"/>
        <w:rPr>
          <w:bCs/>
          <w:color w:val="000000" w:themeColor="text1"/>
          <w:highlight w:val="none"/>
          <w:u w:val="single"/>
          <w14:textFill>
            <w14:solidFill>
              <w14:schemeClr w14:val="tx1"/>
            </w14:solidFill>
          </w14:textFill>
        </w:rPr>
      </w:pPr>
      <w:r>
        <w:rPr>
          <w:rFonts w:hint="eastAsia"/>
          <w:bCs/>
          <w:color w:val="000000" w:themeColor="text1"/>
          <w:highlight w:val="none"/>
          <w14:textFill>
            <w14:solidFill>
              <w14:schemeClr w14:val="tx1"/>
            </w14:solidFill>
          </w14:textFill>
        </w:rPr>
        <w:t>验收组织的其他事项：</w:t>
      </w:r>
      <w:r>
        <w:rPr>
          <w:rFonts w:hint="eastAsia"/>
          <w:bCs/>
          <w:color w:val="000000" w:themeColor="text1"/>
          <w:highlight w:val="none"/>
          <w:u w:val="single"/>
          <w14:textFill>
            <w14:solidFill>
              <w14:schemeClr w14:val="tx1"/>
            </w14:solidFill>
          </w14:textFill>
        </w:rPr>
        <w:t xml:space="preserve">                </w:t>
      </w:r>
    </w:p>
    <w:p w14:paraId="6FDEEAAD">
      <w:pPr>
        <w:pStyle w:val="83"/>
        <w:ind w:firstLine="480" w:firstLineChars="200"/>
        <w:rPr>
          <w:bCs/>
          <w:color w:val="000000" w:themeColor="text1"/>
          <w:highlight w:val="none"/>
          <w:u w:val="single"/>
          <w14:textFill>
            <w14:solidFill>
              <w14:schemeClr w14:val="tx1"/>
            </w14:solidFill>
          </w14:textFill>
        </w:rPr>
      </w:pPr>
      <w:r>
        <w:rPr>
          <w:rFonts w:hint="eastAsia"/>
          <w:bCs/>
          <w:color w:val="000000" w:themeColor="text1"/>
          <w:highlight w:val="none"/>
          <w14:textFill>
            <w14:solidFill>
              <w14:schemeClr w14:val="tx1"/>
            </w14:solidFill>
          </w14:textFill>
        </w:rPr>
        <w:t>（2）履约验收时间：</w:t>
      </w:r>
      <w:r>
        <w:rPr>
          <w:rFonts w:hint="eastAsia"/>
          <w:bCs/>
          <w:color w:val="000000" w:themeColor="text1"/>
          <w:highlight w:val="none"/>
          <w:u w:val="single"/>
          <w14:textFill>
            <w14:solidFill>
              <w14:schemeClr w14:val="tx1"/>
            </w14:solidFill>
          </w14:textFill>
        </w:rPr>
        <w:t xml:space="preserve">（计划于何时验收/供应商提出验收申请之日起   日内组织验收） </w:t>
      </w:r>
    </w:p>
    <w:p w14:paraId="6BA13809">
      <w:pPr>
        <w:pStyle w:val="83"/>
        <w:ind w:firstLine="480" w:firstLineChars="20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（3）履约验收方式：</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 xml:space="preserve">一次性验收         </w:t>
      </w:r>
    </w:p>
    <w:p w14:paraId="3F3D62F6">
      <w:pPr>
        <w:pStyle w:val="83"/>
        <w:ind w:firstLine="480" w:firstLineChars="20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 xml:space="preserve">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分期/分项验收：</w:t>
      </w:r>
      <w:r>
        <w:rPr>
          <w:rFonts w:hint="eastAsia"/>
          <w:bCs/>
          <w:color w:val="000000" w:themeColor="text1"/>
          <w:highlight w:val="none"/>
          <w:u w:val="single"/>
          <w14:textFill>
            <w14:solidFill>
              <w14:schemeClr w14:val="tx1"/>
            </w14:solidFill>
          </w14:textFill>
        </w:rPr>
        <w:t xml:space="preserve"> （应明确分期</w:t>
      </w:r>
      <w:r>
        <w:rPr>
          <w:rFonts w:hint="eastAsia"/>
          <w:bCs/>
          <w:color w:val="000000" w:themeColor="text1"/>
          <w:highlight w:val="none"/>
          <w:u w:val="single"/>
          <w:lang w:val="en"/>
          <w14:textFill>
            <w14:solidFill>
              <w14:schemeClr w14:val="tx1"/>
            </w14:solidFill>
          </w14:textFill>
        </w:rPr>
        <w:t>/分项验收的工作安排</w:t>
      </w:r>
      <w:r>
        <w:rPr>
          <w:rFonts w:hint="eastAsia"/>
          <w:bCs/>
          <w:color w:val="000000" w:themeColor="text1"/>
          <w:highlight w:val="none"/>
          <w:u w:val="single"/>
          <w14:textFill>
            <w14:solidFill>
              <w14:schemeClr w14:val="tx1"/>
            </w14:solidFill>
          </w14:textFill>
        </w:rPr>
        <w:t xml:space="preserve">）  </w:t>
      </w:r>
    </w:p>
    <w:p w14:paraId="43998C3A">
      <w:pPr>
        <w:pStyle w:val="83"/>
        <w:ind w:firstLine="480" w:firstLineChars="20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（4）履约验收程序：</w:t>
      </w:r>
      <w:r>
        <w:rPr>
          <w:rFonts w:hint="eastAsia"/>
          <w:bCs/>
          <w:color w:val="000000" w:themeColor="text1"/>
          <w:highlight w:val="none"/>
          <w:u w:val="single"/>
          <w14:textFill>
            <w14:solidFill>
              <w14:schemeClr w14:val="tx1"/>
            </w14:solidFill>
          </w14:textFill>
        </w:rPr>
        <w:t xml:space="preserve">                                         </w:t>
      </w:r>
    </w:p>
    <w:p w14:paraId="1C561582">
      <w:pPr>
        <w:pStyle w:val="83"/>
        <w:ind w:firstLine="480" w:firstLineChars="200"/>
        <w:rPr>
          <w:bCs/>
          <w:color w:val="000000" w:themeColor="text1"/>
          <w:highlight w:val="none"/>
          <w:u w:val="single"/>
          <w14:textFill>
            <w14:solidFill>
              <w14:schemeClr w14:val="tx1"/>
            </w14:solidFill>
          </w14:textFill>
        </w:rPr>
      </w:pPr>
      <w:r>
        <w:rPr>
          <w:rFonts w:hint="eastAsia"/>
          <w:bCs/>
          <w:color w:val="000000" w:themeColor="text1"/>
          <w:highlight w:val="none"/>
          <w14:textFill>
            <w14:solidFill>
              <w14:schemeClr w14:val="tx1"/>
            </w14:solidFill>
          </w14:textFill>
        </w:rPr>
        <w:t>（5）履约验收的内容：</w:t>
      </w:r>
      <w:r>
        <w:rPr>
          <w:rFonts w:hint="eastAsia"/>
          <w:bCs/>
          <w:color w:val="000000" w:themeColor="text1"/>
          <w:highlight w:val="none"/>
          <w:u w:val="single"/>
          <w14:textFill>
            <w14:solidFill>
              <w14:schemeClr w14:val="tx1"/>
            </w14:solidFill>
          </w14:textFill>
        </w:rPr>
        <w:t xml:space="preserve"> （应当包括每一项技术和商务要求的履约情况，特别是落实政府采购扶持中小企业，支持绿色发展和乡村振兴等政策情况）                                      </w:t>
      </w:r>
    </w:p>
    <w:p w14:paraId="3B3C53EB">
      <w:pPr>
        <w:pStyle w:val="83"/>
        <w:ind w:firstLine="480" w:firstLineChars="200"/>
        <w:rPr>
          <w:bCs/>
          <w:color w:val="000000" w:themeColor="text1"/>
          <w:highlight w:val="none"/>
          <w:u w:val="single"/>
          <w14:textFill>
            <w14:solidFill>
              <w14:schemeClr w14:val="tx1"/>
            </w14:solidFill>
          </w14:textFill>
        </w:rPr>
      </w:pPr>
      <w:r>
        <w:rPr>
          <w:rFonts w:hint="eastAsia"/>
          <w:bCs/>
          <w:color w:val="000000" w:themeColor="text1"/>
          <w:highlight w:val="none"/>
          <w14:textFill>
            <w14:solidFill>
              <w14:schemeClr w14:val="tx1"/>
            </w14:solidFill>
          </w14:textFill>
        </w:rPr>
        <w:t>（6）履约验收标准：</w:t>
      </w:r>
      <w:r>
        <w:rPr>
          <w:rFonts w:hint="eastAsia"/>
          <w:bCs/>
          <w:color w:val="000000" w:themeColor="text1"/>
          <w:highlight w:val="none"/>
          <w:u w:val="single"/>
          <w14:textFill>
            <w14:solidFill>
              <w14:schemeClr w14:val="tx1"/>
            </w14:solidFill>
          </w14:textFill>
        </w:rPr>
        <w:t xml:space="preserve">                                         </w:t>
      </w:r>
    </w:p>
    <w:p w14:paraId="2474044C">
      <w:pPr>
        <w:pStyle w:val="83"/>
        <w:ind w:firstLine="480" w:firstLineChars="200"/>
        <w:rPr>
          <w:rFonts w:cs="宋体"/>
          <w:color w:val="000000" w:themeColor="text1"/>
          <w:highlight w:val="none"/>
          <w14:textFill>
            <w14:solidFill>
              <w14:schemeClr w14:val="tx1"/>
            </w14:solidFill>
          </w14:textFill>
        </w:rPr>
      </w:pPr>
      <w:r>
        <w:rPr>
          <w:rFonts w:hint="eastAsia" w:cs="宋体"/>
          <w:bCs/>
          <w:color w:val="000000" w:themeColor="text1"/>
          <w:highlight w:val="none"/>
          <w14:textFill>
            <w14:solidFill>
              <w14:schemeClr w14:val="tx1"/>
            </w14:solidFill>
          </w14:textFill>
        </w:rPr>
        <w:t>（7）是否以采购活动中供应商提供的样品作为参考：</w:t>
      </w:r>
      <w:r>
        <w:rPr>
          <w:rFonts w:cs="宋体"/>
          <w:color w:val="000000" w:themeColor="text1"/>
          <w:highlight w:val="none"/>
          <w14:textFill>
            <w14:solidFill>
              <w14:schemeClr w14:val="tx1"/>
            </w14:solidFill>
          </w14:textFill>
        </w:rPr>
        <w:sym w:font="Wingdings" w:char="F0A8"/>
      </w:r>
      <w:r>
        <w:rPr>
          <w:rFonts w:hint="eastAsia" w:cs="宋体"/>
          <w:bCs/>
          <w:color w:val="000000" w:themeColor="text1"/>
          <w:highlight w:val="none"/>
          <w14:textFill>
            <w14:solidFill>
              <w14:schemeClr w14:val="tx1"/>
            </w14:solidFill>
          </w14:textFill>
        </w:rPr>
        <w:t xml:space="preserve">是  </w:t>
      </w:r>
      <w:r>
        <w:rPr>
          <w:rFonts w:cs="宋体"/>
          <w:color w:val="000000" w:themeColor="text1"/>
          <w:highlight w:val="none"/>
          <w14:textFill>
            <w14:solidFill>
              <w14:schemeClr w14:val="tx1"/>
            </w14:solidFill>
          </w14:textFill>
        </w:rPr>
        <w:sym w:font="Wingdings" w:char="F0A8"/>
      </w:r>
      <w:r>
        <w:rPr>
          <w:rFonts w:hint="eastAsia" w:cs="宋体"/>
          <w:bCs/>
          <w:color w:val="000000" w:themeColor="text1"/>
          <w:highlight w:val="none"/>
          <w14:textFill>
            <w14:solidFill>
              <w14:schemeClr w14:val="tx1"/>
            </w14:solidFill>
          </w14:textFill>
        </w:rPr>
        <w:t>否</w:t>
      </w:r>
    </w:p>
    <w:p w14:paraId="78C0AD31">
      <w:pPr>
        <w:pStyle w:val="83"/>
        <w:ind w:firstLine="480" w:firstLineChars="200"/>
        <w:rPr>
          <w:rFonts w:cs="宋体"/>
          <w:bCs/>
          <w:color w:val="000000" w:themeColor="text1"/>
          <w:highlight w:val="none"/>
          <w:u w:val="single"/>
          <w14:textFill>
            <w14:solidFill>
              <w14:schemeClr w14:val="tx1"/>
            </w14:solidFill>
          </w14:textFill>
        </w:rPr>
      </w:pPr>
      <w:r>
        <w:rPr>
          <w:rFonts w:hint="eastAsia" w:cs="宋体"/>
          <w:bCs/>
          <w:color w:val="000000" w:themeColor="text1"/>
          <w:highlight w:val="none"/>
          <w14:textFill>
            <w14:solidFill>
              <w14:schemeClr w14:val="tx1"/>
            </w14:solidFill>
          </w14:textFill>
        </w:rPr>
        <w:t>（8）履约验收其他事项：</w:t>
      </w:r>
      <w:r>
        <w:rPr>
          <w:rFonts w:hint="eastAsia" w:cs="宋体"/>
          <w:bCs/>
          <w:color w:val="000000" w:themeColor="text1"/>
          <w:highlight w:val="none"/>
          <w:u w:val="single"/>
          <w14:textFill>
            <w14:solidFill>
              <w14:schemeClr w14:val="tx1"/>
            </w14:solidFill>
          </w14:textFill>
        </w:rPr>
        <w:t xml:space="preserve">      （产权过户登记等）          </w:t>
      </w:r>
    </w:p>
    <w:p w14:paraId="0DE596FC">
      <w:pPr>
        <w:pStyle w:val="83"/>
        <w:ind w:firstLineChars="20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5.组成合同的文件</w:t>
      </w:r>
    </w:p>
    <w:p w14:paraId="00E7F145">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本协议书与下列文件一起构成合同文件，如下述文件之间有任何抵触、矛盾或歧义，应按以下顺序解释：</w:t>
      </w:r>
    </w:p>
    <w:p w14:paraId="2C32F14B">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（1）政府采购合同协议书及其变更、补充协议</w:t>
      </w:r>
    </w:p>
    <w:p w14:paraId="237924AE">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（2）政府采购合同专用条款</w:t>
      </w:r>
    </w:p>
    <w:p w14:paraId="4EAC1D9D">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（3）政府采购合同通用条款</w:t>
      </w:r>
    </w:p>
    <w:p w14:paraId="4B76C0C7">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（4）中标（成交）通知书</w:t>
      </w:r>
    </w:p>
    <w:p w14:paraId="2782B606">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（5）投标（响应）文件</w:t>
      </w:r>
    </w:p>
    <w:p w14:paraId="32860E7C">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（6）采购文件</w:t>
      </w:r>
    </w:p>
    <w:p w14:paraId="74E73118">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（7）有关技术文件，图纸</w:t>
      </w:r>
    </w:p>
    <w:p w14:paraId="4815A8DC">
      <w:pPr>
        <w:pStyle w:val="83"/>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（8）国家法律、行政法规和规章制度规定或合同约定的作为合同组成部分的其他文件</w:t>
      </w:r>
    </w:p>
    <w:p w14:paraId="664F1FE8">
      <w:pPr>
        <w:pStyle w:val="83"/>
        <w:ind w:firstLineChars="20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6.合同生效</w:t>
      </w:r>
    </w:p>
    <w:p w14:paraId="7520F8AF">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本合同自</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生效。</w:t>
      </w:r>
    </w:p>
    <w:p w14:paraId="4E8CE179">
      <w:pPr>
        <w:pStyle w:val="83"/>
        <w:ind w:firstLineChars="20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7.合同份数</w:t>
      </w:r>
    </w:p>
    <w:p w14:paraId="16909EEC">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本合同一式</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份，甲方执</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份，乙方执</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份，均具有同等法律效力。</w:t>
      </w:r>
    </w:p>
    <w:p w14:paraId="30A5D849">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合同订立时间：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14:paraId="0C34F8EE">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合同订立地点：</w:t>
      </w:r>
      <w:r>
        <w:rPr>
          <w:rFonts w:hint="eastAsia"/>
          <w:color w:val="000000" w:themeColor="text1"/>
          <w:highlight w:val="none"/>
          <w:u w:val="single"/>
          <w14:textFill>
            <w14:solidFill>
              <w14:schemeClr w14:val="tx1"/>
            </w14:solidFill>
          </w14:textFill>
        </w:rPr>
        <w:t xml:space="preserve">                           </w:t>
      </w:r>
    </w:p>
    <w:p w14:paraId="52E9741F">
      <w:pPr>
        <w:pStyle w:val="83"/>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附件：具体标的及其技术要求和商务要求、联合协议、分包意向协议等。</w:t>
      </w:r>
    </w:p>
    <w:p w14:paraId="674F7F16">
      <w:pPr>
        <w:pStyle w:val="83"/>
        <w:rPr>
          <w:color w:val="000000" w:themeColor="text1"/>
          <w:highlight w:val="none"/>
          <w14:textFill>
            <w14:solidFill>
              <w14:schemeClr w14:val="tx1"/>
            </w14:solidFill>
          </w14:textFill>
        </w:rPr>
      </w:pPr>
    </w:p>
    <w:p w14:paraId="06D7A70D">
      <w:pPr>
        <w:pStyle w:val="83"/>
        <w:rPr>
          <w:color w:val="000000" w:themeColor="text1"/>
          <w:szCs w:val="21"/>
          <w:highlight w:val="none"/>
          <w14:textFill>
            <w14:solidFill>
              <w14:schemeClr w14:val="tx1"/>
            </w14:solidFill>
          </w14:textFill>
        </w:rPr>
      </w:pPr>
      <w:r>
        <w:rPr>
          <w:color w:val="000000" w:themeColor="text1"/>
          <w:highlight w:val="none"/>
          <w:lang w:val="en"/>
          <w14:textFill>
            <w14:solidFill>
              <w14:schemeClr w14:val="tx1"/>
            </w14:solidFill>
          </w14:textFill>
        </w:rPr>
        <w:t xml:space="preserve">   </w:t>
      </w:r>
    </w:p>
    <w:p w14:paraId="1A18A1D3">
      <w:pPr>
        <w:adjustRightInd/>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9F64DF6">
      <w:pPr>
        <w:adjustRightInd/>
        <w:ind w:firstLine="420" w:firstLineChars="200"/>
        <w:rPr>
          <w:color w:val="000000" w:themeColor="text1"/>
          <w:szCs w:val="21"/>
          <w:highlight w:val="none"/>
          <w14:textFill>
            <w14:solidFill>
              <w14:schemeClr w14:val="tx1"/>
            </w14:solidFill>
          </w14:textFill>
        </w:rPr>
      </w:pP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483898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4A0B6DC9">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甲方（采购人</w:t>
            </w:r>
            <w:r>
              <w:rPr>
                <w:rFonts w:hint="eastAsia" w:ascii="宋体" w:hAnsi="宋体"/>
                <w:color w:val="000000" w:themeColor="text1"/>
                <w:sz w:val="24"/>
                <w:highlight w:val="none"/>
                <w14:textFill>
                  <w14:solidFill>
                    <w14:schemeClr w14:val="tx1"/>
                  </w14:solidFill>
                </w14:textFill>
              </w:rPr>
              <w:t>、受采购人委托签订合同的单位或</w:t>
            </w:r>
            <w:r>
              <w:rPr>
                <w:rFonts w:hint="eastAsia" w:ascii="Calibri" w:hAnsi="Calibri"/>
                <w:color w:val="000000" w:themeColor="text1"/>
                <w:sz w:val="24"/>
                <w:highlight w:val="none"/>
                <w14:textFill>
                  <w14:solidFill>
                    <w14:schemeClr w14:val="tx1"/>
                  </w14:solidFill>
                </w14:textFill>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222C1DCC">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乙方（供应商）</w:t>
            </w:r>
          </w:p>
        </w:tc>
      </w:tr>
      <w:tr w14:paraId="2BE96A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138A41AB">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5961D89">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1DD4E06">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5F46A784">
            <w:pPr>
              <w:snapToGrid w:val="0"/>
              <w:spacing w:line="360" w:lineRule="auto"/>
              <w:jc w:val="center"/>
              <w:rPr>
                <w:rFonts w:ascii="Calibri" w:hAnsi="Calibri"/>
                <w:color w:val="000000" w:themeColor="text1"/>
                <w:spacing w:val="20"/>
                <w:sz w:val="24"/>
                <w:highlight w:val="none"/>
                <w14:textFill>
                  <w14:solidFill>
                    <w14:schemeClr w14:val="tx1"/>
                  </w14:solidFill>
                </w14:textFill>
              </w:rPr>
            </w:pPr>
          </w:p>
        </w:tc>
      </w:tr>
      <w:tr w14:paraId="5A166C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32275991">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法定代表人</w:t>
            </w:r>
          </w:p>
          <w:p w14:paraId="6C40B05B">
            <w:pPr>
              <w:snapToGrid w:val="0"/>
              <w:spacing w:line="360" w:lineRule="auto"/>
              <w:ind w:firstLine="115" w:firstLineChars="48"/>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5EC932F2">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8723F12">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法定代表人</w:t>
            </w:r>
          </w:p>
          <w:p w14:paraId="79EDC55F">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43D9880F">
            <w:pPr>
              <w:snapToGrid w:val="0"/>
              <w:spacing w:line="360" w:lineRule="auto"/>
              <w:jc w:val="center"/>
              <w:rPr>
                <w:rFonts w:ascii="Calibri" w:hAnsi="Calibri"/>
                <w:color w:val="000000" w:themeColor="text1"/>
                <w:sz w:val="24"/>
                <w:highlight w:val="none"/>
                <w14:textFill>
                  <w14:solidFill>
                    <w14:schemeClr w14:val="tx1"/>
                  </w14:solidFill>
                </w14:textFill>
              </w:rPr>
            </w:pPr>
          </w:p>
        </w:tc>
      </w:tr>
      <w:tr w14:paraId="0EED3E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1E8A1005">
            <w:pPr>
              <w:widowControl/>
              <w:adjustRightInd/>
              <w:spacing w:line="360" w:lineRule="auto"/>
              <w:jc w:val="left"/>
              <w:rPr>
                <w:rFonts w:ascii="Calibri" w:hAnsi="Calibri"/>
                <w:color w:val="000000" w:themeColor="text1"/>
                <w:sz w:val="24"/>
                <w:highlight w:val="none"/>
                <w14:textFill>
                  <w14:solidFill>
                    <w14:schemeClr w14:val="tx1"/>
                  </w14:solidFill>
                </w14:textFill>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14806DAA">
            <w:pPr>
              <w:widowControl/>
              <w:adjustRightInd/>
              <w:spacing w:line="360" w:lineRule="auto"/>
              <w:jc w:val="left"/>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628331E">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369278B2">
            <w:pPr>
              <w:snapToGrid w:val="0"/>
              <w:spacing w:line="360" w:lineRule="auto"/>
              <w:jc w:val="center"/>
              <w:rPr>
                <w:rFonts w:ascii="Calibri" w:hAnsi="Calibri"/>
                <w:color w:val="000000" w:themeColor="text1"/>
                <w:spacing w:val="20"/>
                <w:sz w:val="24"/>
                <w:highlight w:val="none"/>
                <w14:textFill>
                  <w14:solidFill>
                    <w14:schemeClr w14:val="tx1"/>
                  </w14:solidFill>
                </w14:textFill>
              </w:rPr>
            </w:pPr>
          </w:p>
        </w:tc>
      </w:tr>
      <w:tr w14:paraId="257584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6F82112">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住</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62E6F038">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4190BA7">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住</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6445C364">
            <w:pPr>
              <w:snapToGrid w:val="0"/>
              <w:spacing w:line="360" w:lineRule="auto"/>
              <w:jc w:val="center"/>
              <w:rPr>
                <w:rFonts w:ascii="Calibri" w:hAnsi="Calibri"/>
                <w:color w:val="000000" w:themeColor="text1"/>
                <w:spacing w:val="20"/>
                <w:sz w:val="24"/>
                <w:highlight w:val="none"/>
                <w14:textFill>
                  <w14:solidFill>
                    <w14:schemeClr w14:val="tx1"/>
                  </w14:solidFill>
                </w14:textFill>
              </w:rPr>
            </w:pPr>
          </w:p>
        </w:tc>
      </w:tr>
      <w:tr w14:paraId="4FCA37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E006A06">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联</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系</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35221958">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400B564">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联</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系</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009AF8AA">
            <w:pPr>
              <w:snapToGrid w:val="0"/>
              <w:spacing w:line="360" w:lineRule="auto"/>
              <w:jc w:val="center"/>
              <w:rPr>
                <w:rFonts w:ascii="Calibri" w:hAnsi="Calibri"/>
                <w:color w:val="000000" w:themeColor="text1"/>
                <w:spacing w:val="20"/>
                <w:sz w:val="24"/>
                <w:highlight w:val="none"/>
                <w14:textFill>
                  <w14:solidFill>
                    <w14:schemeClr w14:val="tx1"/>
                  </w14:solidFill>
                </w14:textFill>
              </w:rPr>
            </w:pPr>
          </w:p>
        </w:tc>
      </w:tr>
      <w:tr w14:paraId="666785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B3DAACD">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95363F">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E44425C">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7E28B6F1">
            <w:pPr>
              <w:snapToGrid w:val="0"/>
              <w:spacing w:line="360" w:lineRule="auto"/>
              <w:jc w:val="center"/>
              <w:rPr>
                <w:rFonts w:ascii="Calibri" w:hAnsi="Calibri"/>
                <w:color w:val="000000" w:themeColor="text1"/>
                <w:spacing w:val="20"/>
                <w:sz w:val="24"/>
                <w:highlight w:val="none"/>
                <w14:textFill>
                  <w14:solidFill>
                    <w14:schemeClr w14:val="tx1"/>
                  </w14:solidFill>
                </w14:textFill>
              </w:rPr>
            </w:pPr>
          </w:p>
        </w:tc>
      </w:tr>
      <w:tr w14:paraId="2A2F12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BFDED52">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A517A07">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B6C50E2">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5532D57A">
            <w:pPr>
              <w:snapToGrid w:val="0"/>
              <w:spacing w:line="360" w:lineRule="auto"/>
              <w:jc w:val="center"/>
              <w:rPr>
                <w:rFonts w:ascii="Calibri" w:hAnsi="Calibri"/>
                <w:color w:val="000000" w:themeColor="text1"/>
                <w:spacing w:val="20"/>
                <w:sz w:val="24"/>
                <w:highlight w:val="none"/>
                <w14:textFill>
                  <w14:solidFill>
                    <w14:schemeClr w14:val="tx1"/>
                  </w14:solidFill>
                </w14:textFill>
              </w:rPr>
            </w:pPr>
          </w:p>
        </w:tc>
      </w:tr>
      <w:tr w14:paraId="2AC0F9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1169198">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CDFA18C">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10D9DDE">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49150C91">
            <w:pPr>
              <w:snapToGrid w:val="0"/>
              <w:spacing w:line="360" w:lineRule="auto"/>
              <w:jc w:val="center"/>
              <w:rPr>
                <w:rFonts w:ascii="Calibri" w:hAnsi="Calibri"/>
                <w:color w:val="000000" w:themeColor="text1"/>
                <w:spacing w:val="20"/>
                <w:sz w:val="24"/>
                <w:highlight w:val="none"/>
                <w14:textFill>
                  <w14:solidFill>
                    <w14:schemeClr w14:val="tx1"/>
                  </w14:solidFill>
                </w14:textFill>
              </w:rPr>
            </w:pPr>
          </w:p>
        </w:tc>
      </w:tr>
      <w:tr w14:paraId="5B4E3A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F8EE819">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6CBF95B">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19BA8E4">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6FA2D4C9">
            <w:pPr>
              <w:snapToGrid w:val="0"/>
              <w:spacing w:line="360" w:lineRule="auto"/>
              <w:jc w:val="center"/>
              <w:rPr>
                <w:rFonts w:ascii="Calibri" w:hAnsi="Calibri"/>
                <w:color w:val="000000" w:themeColor="text1"/>
                <w:spacing w:val="20"/>
                <w:sz w:val="24"/>
                <w:highlight w:val="none"/>
                <w14:textFill>
                  <w14:solidFill>
                    <w14:schemeClr w14:val="tx1"/>
                  </w14:solidFill>
                </w14:textFill>
              </w:rPr>
            </w:pPr>
          </w:p>
        </w:tc>
      </w:tr>
      <w:tr w14:paraId="2C66CA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8136CFF">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89452F5">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8914F4B">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11A35ACC">
            <w:pPr>
              <w:snapToGrid w:val="0"/>
              <w:spacing w:line="360" w:lineRule="auto"/>
              <w:jc w:val="center"/>
              <w:rPr>
                <w:rFonts w:ascii="Calibri" w:hAnsi="Calibri"/>
                <w:color w:val="000000" w:themeColor="text1"/>
                <w:spacing w:val="20"/>
                <w:sz w:val="24"/>
                <w:highlight w:val="none"/>
                <w14:textFill>
                  <w14:solidFill>
                    <w14:schemeClr w14:val="tx1"/>
                  </w14:solidFill>
                </w14:textFill>
              </w:rPr>
            </w:pPr>
          </w:p>
        </w:tc>
      </w:tr>
      <w:tr w14:paraId="2565F9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2E062FF">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754B1CE6">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7F44EF2">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73FCD98B">
            <w:pPr>
              <w:snapToGrid w:val="0"/>
              <w:spacing w:line="360" w:lineRule="auto"/>
              <w:jc w:val="center"/>
              <w:rPr>
                <w:rFonts w:ascii="Calibri" w:hAnsi="Calibri"/>
                <w:color w:val="000000" w:themeColor="text1"/>
                <w:spacing w:val="20"/>
                <w:sz w:val="24"/>
                <w:highlight w:val="none"/>
                <w14:textFill>
                  <w14:solidFill>
                    <w14:schemeClr w14:val="tx1"/>
                  </w14:solidFill>
                </w14:textFill>
              </w:rPr>
            </w:pPr>
          </w:p>
        </w:tc>
      </w:tr>
      <w:tr w14:paraId="60C8FE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81DC26D">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08414ADB">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72CC2B0">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6023A881">
            <w:pPr>
              <w:snapToGrid w:val="0"/>
              <w:spacing w:line="360" w:lineRule="auto"/>
              <w:jc w:val="center"/>
              <w:rPr>
                <w:rFonts w:ascii="Calibri" w:hAnsi="Calibri"/>
                <w:color w:val="000000" w:themeColor="text1"/>
                <w:spacing w:val="20"/>
                <w:sz w:val="24"/>
                <w:highlight w:val="none"/>
                <w14:textFill>
                  <w14:solidFill>
                    <w14:schemeClr w14:val="tx1"/>
                  </w14:solidFill>
                </w14:textFill>
              </w:rPr>
            </w:pPr>
          </w:p>
        </w:tc>
      </w:tr>
      <w:tr w14:paraId="377181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422F7AF">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4A0FF8C6">
            <w:pPr>
              <w:snapToGrid w:val="0"/>
              <w:spacing w:line="360" w:lineRule="auto"/>
              <w:jc w:val="center"/>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80D6882">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5A59EE7A">
            <w:pPr>
              <w:snapToGrid w:val="0"/>
              <w:spacing w:line="360" w:lineRule="auto"/>
              <w:jc w:val="center"/>
              <w:rPr>
                <w:rFonts w:ascii="Calibri" w:hAnsi="Calibri"/>
                <w:color w:val="000000" w:themeColor="text1"/>
                <w:spacing w:val="20"/>
                <w:sz w:val="24"/>
                <w:highlight w:val="none"/>
                <w14:textFill>
                  <w14:solidFill>
                    <w14:schemeClr w14:val="tx1"/>
                  </w14:solidFill>
                </w14:textFill>
              </w:rPr>
            </w:pPr>
          </w:p>
        </w:tc>
      </w:tr>
      <w:tr w14:paraId="293F4C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4950ABE4">
            <w:pPr>
              <w:snapToGrid w:val="0"/>
              <w:spacing w:line="360" w:lineRule="auto"/>
              <w:jc w:val="left"/>
              <w:rPr>
                <w:rFonts w:ascii="Calibri" w:hAnsi="Calibri"/>
                <w:color w:val="000000" w:themeColor="text1"/>
                <w:spacing w:val="2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注：涉及联合体或其他合同主体的信息应按上表格式加列。</w:t>
            </w:r>
          </w:p>
        </w:tc>
      </w:tr>
    </w:tbl>
    <w:p w14:paraId="552D8F76">
      <w:pPr>
        <w:keepNext/>
        <w:keepLines/>
        <w:snapToGrid w:val="0"/>
        <w:spacing w:before="120" w:beforeLines="50" w:line="360" w:lineRule="auto"/>
        <w:jc w:val="center"/>
        <w:outlineLvl w:val="1"/>
        <w:rPr>
          <w:rFonts w:ascii="黑体" w:hAnsi="黑体" w:eastAsia="黑体"/>
          <w:b/>
          <w:bCs/>
          <w:color w:val="000000" w:themeColor="text1"/>
          <w:sz w:val="28"/>
          <w:szCs w:val="28"/>
          <w:highlight w:val="none"/>
          <w14:textFill>
            <w14:solidFill>
              <w14:schemeClr w14:val="tx1"/>
            </w14:solidFill>
          </w14:textFill>
        </w:rPr>
      </w:pPr>
      <w:r>
        <w:rPr>
          <w:rFonts w:hint="eastAsia" w:ascii="宋体" w:hAnsi="宋体"/>
          <w:b/>
          <w:bCs/>
          <w:color w:val="000000" w:themeColor="text1"/>
          <w:szCs w:val="21"/>
          <w:highlight w:val="none"/>
          <w:u w:val="single"/>
          <w14:textFill>
            <w14:solidFill>
              <w14:schemeClr w14:val="tx1"/>
            </w14:solidFill>
          </w14:textFill>
        </w:rPr>
        <w:br w:type="page"/>
      </w:r>
      <w:bookmarkStart w:id="430" w:name="_Toc27624"/>
      <w:r>
        <w:rPr>
          <w:rFonts w:hint="eastAsia" w:ascii="黑体" w:hAnsi="黑体" w:eastAsia="黑体"/>
          <w:color w:val="000000" w:themeColor="text1"/>
          <w:sz w:val="28"/>
          <w:szCs w:val="28"/>
          <w:highlight w:val="none"/>
          <w14:textFill>
            <w14:solidFill>
              <w14:schemeClr w14:val="tx1"/>
            </w14:solidFill>
          </w14:textFill>
        </w:rPr>
        <w:t>第二节 政府采购合同通用条款</w:t>
      </w:r>
      <w:bookmarkEnd w:id="430"/>
    </w:p>
    <w:p w14:paraId="2E7F5EFD">
      <w:pPr>
        <w:tabs>
          <w:tab w:val="left" w:pos="8820"/>
          <w:tab w:val="left" w:pos="9345"/>
          <w:tab w:val="left" w:pos="9765"/>
        </w:tabs>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 </w:t>
      </w:r>
      <w:r>
        <w:rPr>
          <w:rFonts w:hint="eastAsia" w:ascii="宋体" w:hAnsi="宋体"/>
          <w:b/>
          <w:bCs/>
          <w:color w:val="000000" w:themeColor="text1"/>
          <w:sz w:val="24"/>
          <w:highlight w:val="none"/>
          <w14:textFill>
            <w14:solidFill>
              <w14:schemeClr w14:val="tx1"/>
            </w14:solidFill>
          </w14:textFill>
        </w:rPr>
        <w:t>定义</w:t>
      </w:r>
    </w:p>
    <w:p w14:paraId="60A24AC1">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1.1合同当事人</w:t>
      </w:r>
    </w:p>
    <w:p w14:paraId="30715557">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（1）采购人（以下称甲方）是指使用财政性资金，通过政府采购方式向供应商购买货物及其相关服务的国家机关、事业单位、团体组织。</w:t>
      </w:r>
    </w:p>
    <w:p w14:paraId="5B6ADF40">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（2）供应商（以下称乙方）是指参加政府采购活动并且中标（成交），向采购人提供合同约定的货物及其相关服务的法人、非法人组织或者自然人。</w:t>
      </w:r>
    </w:p>
    <w:p w14:paraId="25C87301">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（3）其他合同主体是指除采购人和供应商以外，</w:t>
      </w:r>
      <w:r>
        <w:rPr>
          <w:rFonts w:hint="eastAsia" w:ascii="宋体" w:hAnsi="宋体" w:cs="宋体"/>
          <w:bCs/>
          <w:color w:val="000000" w:themeColor="text1"/>
          <w:sz w:val="24"/>
          <w:highlight w:val="none"/>
          <w14:textFill>
            <w14:solidFill>
              <w14:schemeClr w14:val="tx1"/>
            </w14:solidFill>
          </w14:textFill>
        </w:rPr>
        <w:t>依法参与合同缔结或履行，享有权利、承担义务的合同当事人</w:t>
      </w:r>
      <w:r>
        <w:rPr>
          <w:rFonts w:hint="eastAsia" w:ascii="宋体" w:hAnsi="宋体"/>
          <w:color w:val="000000" w:themeColor="text1"/>
          <w:sz w:val="24"/>
          <w:highlight w:val="none"/>
          <w14:textFill>
            <w14:solidFill>
              <w14:schemeClr w14:val="tx1"/>
            </w14:solidFill>
          </w14:textFill>
        </w:rPr>
        <w:t>。</w:t>
      </w:r>
    </w:p>
    <w:p w14:paraId="4BD68B50">
      <w:pPr>
        <w:tabs>
          <w:tab w:val="left" w:pos="570"/>
          <w:tab w:val="left" w:pos="9240"/>
          <w:tab w:val="left" w:pos="9555"/>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1.2本合同下列术语应解释为：</w:t>
      </w:r>
    </w:p>
    <w:p w14:paraId="42CB38ED">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（1）“合同”系指</w:t>
      </w:r>
      <w:r>
        <w:rPr>
          <w:rFonts w:hint="eastAsia" w:ascii="宋体" w:hAnsi="宋体" w:cs="宋体"/>
          <w:bCs/>
          <w:color w:val="000000" w:themeColor="text1"/>
          <w:sz w:val="24"/>
          <w:highlight w:val="none"/>
          <w14:textFill>
            <w14:solidFill>
              <w14:schemeClr w14:val="tx1"/>
            </w14:solidFill>
          </w14:textFill>
        </w:rPr>
        <w:t>合同当事人意思表示达成一致的任何协议，包括签署的</w:t>
      </w:r>
      <w:r>
        <w:rPr>
          <w:rFonts w:hint="eastAsia" w:ascii="宋体" w:hAnsi="宋体"/>
          <w:color w:val="000000" w:themeColor="text1"/>
          <w:sz w:val="24"/>
          <w:highlight w:val="none"/>
          <w14:textFill>
            <w14:solidFill>
              <w14:schemeClr w14:val="tx1"/>
            </w14:solidFill>
          </w14:textFill>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themeColor="text1"/>
          <w:sz w:val="24"/>
          <w:highlight w:val="none"/>
          <w14:textFill>
            <w14:solidFill>
              <w14:schemeClr w14:val="tx1"/>
            </w14:solidFill>
          </w14:textFill>
        </w:rPr>
        <w:t>国家法律、行政法规和规章制度规定或合同约定的作为合同组成部分的其他文件</w:t>
      </w:r>
      <w:r>
        <w:rPr>
          <w:rFonts w:hint="eastAsia" w:ascii="宋体" w:hAnsi="宋体"/>
          <w:color w:val="000000" w:themeColor="text1"/>
          <w:sz w:val="24"/>
          <w:highlight w:val="none"/>
          <w14:textFill>
            <w14:solidFill>
              <w14:schemeClr w14:val="tx1"/>
            </w14:solidFill>
          </w14:textFill>
        </w:rPr>
        <w:t>。</w:t>
      </w:r>
    </w:p>
    <w:p w14:paraId="4D46266C">
      <w:pPr>
        <w:tabs>
          <w:tab w:val="left" w:pos="570"/>
          <w:tab w:val="left" w:pos="9240"/>
          <w:tab w:val="left" w:pos="9555"/>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（2）“合同价款”系指根据本合同规定乙方在全面履行合同义务后甲方应支付给乙方的价款。</w:t>
      </w:r>
    </w:p>
    <w:p w14:paraId="02CDAA77">
      <w:pPr>
        <w:tabs>
          <w:tab w:val="left" w:pos="570"/>
          <w:tab w:val="left" w:pos="9240"/>
          <w:tab w:val="left" w:pos="9555"/>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（3）“货物”系指乙方根据本合同规定须向甲方提供的各种形态和种类的物品，包括原材料、设备、产品（包括软件）及相关的其备品备件、工具、手册及</w:t>
      </w:r>
      <w:r>
        <w:rPr>
          <w:rFonts w:hint="eastAsia" w:ascii="宋体" w:hAnsi="宋体"/>
          <w:color w:val="000000" w:themeColor="text1"/>
          <w:sz w:val="24"/>
          <w:highlight w:val="none"/>
          <w:lang w:val="en"/>
          <w14:textFill>
            <w14:solidFill>
              <w14:schemeClr w14:val="tx1"/>
            </w14:solidFill>
          </w14:textFill>
        </w:rPr>
        <w:t>其他</w:t>
      </w:r>
      <w:r>
        <w:rPr>
          <w:rFonts w:hint="eastAsia" w:ascii="宋体" w:hAnsi="宋体"/>
          <w:color w:val="000000" w:themeColor="text1"/>
          <w:sz w:val="24"/>
          <w:highlight w:val="none"/>
          <w14:textFill>
            <w14:solidFill>
              <w14:schemeClr w14:val="tx1"/>
            </w14:solidFill>
          </w14:textFill>
        </w:rPr>
        <w:t>技术资料和材料等。</w:t>
      </w:r>
    </w:p>
    <w:p w14:paraId="42747675">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（4）“相关服务”系指根据合同规定，乙方应提供的与货物有关的技术、管理和</w:t>
      </w:r>
      <w:r>
        <w:rPr>
          <w:rFonts w:hint="eastAsia" w:ascii="宋体" w:hAnsi="宋体"/>
          <w:color w:val="000000" w:themeColor="text1"/>
          <w:sz w:val="24"/>
          <w:highlight w:val="none"/>
          <w:lang w:val="en"/>
          <w14:textFill>
            <w14:solidFill>
              <w14:schemeClr w14:val="tx1"/>
            </w14:solidFill>
          </w14:textFill>
        </w:rPr>
        <w:t>其他</w:t>
      </w:r>
      <w:r>
        <w:rPr>
          <w:rFonts w:hint="eastAsia" w:ascii="宋体" w:hAnsi="宋体"/>
          <w:color w:val="000000" w:themeColor="text1"/>
          <w:sz w:val="24"/>
          <w:highlight w:val="none"/>
          <w14:textFill>
            <w14:solidFill>
              <w14:schemeClr w14:val="tx1"/>
            </w14:solidFill>
          </w14:textFill>
        </w:rPr>
        <w:t>服务，包括但不限于：管理和质量保证、运输、保险、检验、现场准备、安装、集成、调试、培训、维修、废弃处置、技术支持等以及合同中规定乙方应承担的</w:t>
      </w:r>
      <w:r>
        <w:rPr>
          <w:rFonts w:hint="eastAsia" w:ascii="宋体" w:hAnsi="宋体"/>
          <w:color w:val="000000" w:themeColor="text1"/>
          <w:sz w:val="24"/>
          <w:highlight w:val="none"/>
          <w:lang w:val="en"/>
          <w14:textFill>
            <w14:solidFill>
              <w14:schemeClr w14:val="tx1"/>
            </w14:solidFill>
          </w14:textFill>
        </w:rPr>
        <w:t>其他</w:t>
      </w:r>
      <w:r>
        <w:rPr>
          <w:rFonts w:hint="eastAsia" w:ascii="宋体" w:hAnsi="宋体"/>
          <w:color w:val="000000" w:themeColor="text1"/>
          <w:sz w:val="24"/>
          <w:highlight w:val="none"/>
          <w14:textFill>
            <w14:solidFill>
              <w14:schemeClr w14:val="tx1"/>
            </w14:solidFill>
          </w14:textFill>
        </w:rPr>
        <w:t>义务。</w:t>
      </w:r>
    </w:p>
    <w:p w14:paraId="6DEC9467">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425FDF0E">
      <w:pPr>
        <w:tabs>
          <w:tab w:val="left" w:pos="570"/>
          <w:tab w:val="left" w:pos="9240"/>
          <w:tab w:val="left" w:pos="9555"/>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w:t>
      </w:r>
    </w:p>
    <w:p w14:paraId="6C21027B">
      <w:pPr>
        <w:tabs>
          <w:tab w:val="left" w:pos="570"/>
          <w:tab w:val="left" w:pos="9240"/>
          <w:tab w:val="left" w:pos="9555"/>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（7）其他术语解释，见【</w:t>
      </w:r>
      <w:r>
        <w:rPr>
          <w:rFonts w:hint="eastAsia" w:ascii="宋体" w:hAnsi="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w:t>
      </w:r>
    </w:p>
    <w:p w14:paraId="01387F0F">
      <w:pPr>
        <w:tabs>
          <w:tab w:val="left" w:pos="8820"/>
          <w:tab w:val="left" w:pos="9345"/>
          <w:tab w:val="left" w:pos="9765"/>
        </w:tabs>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 合同标的及金额</w:t>
      </w:r>
    </w:p>
    <w:p w14:paraId="49C06963">
      <w:pPr>
        <w:autoSpaceDE w:val="0"/>
        <w:autoSpaceDN w:val="0"/>
        <w:snapToGrid w:val="0"/>
        <w:spacing w:line="360" w:lineRule="auto"/>
        <w:ind w:firstLine="480" w:firstLineChars="200"/>
        <w:jc w:val="left"/>
        <w:rPr>
          <w:rFonts w:ascii="宋体" w:hAnsi="宋体"/>
          <w:b/>
          <w:bCs/>
          <w:i/>
          <w:i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 合同标的及金额应与中标（成交）结果一致。乙方为履行本合同而发生的所有费用均应包含在合同价款中，甲方不再另行支付</w:t>
      </w:r>
      <w:r>
        <w:rPr>
          <w:rFonts w:hint="eastAsia" w:ascii="宋体" w:hAnsi="宋体"/>
          <w:color w:val="000000" w:themeColor="text1"/>
          <w:sz w:val="24"/>
          <w:highlight w:val="none"/>
          <w:lang w:val="en"/>
          <w14:textFill>
            <w14:solidFill>
              <w14:schemeClr w14:val="tx1"/>
            </w14:solidFill>
          </w14:textFill>
        </w:rPr>
        <w:t>其他</w:t>
      </w:r>
      <w:r>
        <w:rPr>
          <w:rFonts w:hint="eastAsia" w:ascii="宋体" w:hAnsi="宋体"/>
          <w:color w:val="000000" w:themeColor="text1"/>
          <w:sz w:val="24"/>
          <w:highlight w:val="none"/>
          <w14:textFill>
            <w14:solidFill>
              <w14:schemeClr w14:val="tx1"/>
            </w14:solidFill>
          </w14:textFill>
        </w:rPr>
        <w:t>任何费用。</w:t>
      </w:r>
    </w:p>
    <w:p w14:paraId="65C478A2">
      <w:pPr>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履行合同的时间、地点和方式</w:t>
      </w:r>
    </w:p>
    <w:p w14:paraId="13B58D54">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3.1 </w:t>
      </w:r>
      <w:r>
        <w:rPr>
          <w:rFonts w:hint="eastAsia" w:ascii="宋体" w:hAnsi="宋体" w:cs="宋体"/>
          <w:color w:val="000000" w:themeColor="text1"/>
          <w:sz w:val="24"/>
          <w:highlight w:val="none"/>
          <w14:textFill>
            <w14:solidFill>
              <w14:schemeClr w14:val="tx1"/>
            </w14:solidFill>
          </w14:textFill>
        </w:rPr>
        <w:t>乙方应当在约定的时间、地点，按照约定方式履行合同。</w:t>
      </w:r>
    </w:p>
    <w:p w14:paraId="4C2DE874">
      <w:pPr>
        <w:autoSpaceDE w:val="0"/>
        <w:autoSpaceDN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 甲方的权利和义务</w:t>
      </w:r>
    </w:p>
    <w:p w14:paraId="67F63465">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2D908DA0">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6A8318F4">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4.3 甲方有权要求乙方对缺陷部分予以修复，并按合同约定享有货物保修及其他合同约定的权利。</w:t>
      </w:r>
    </w:p>
    <w:p w14:paraId="772F8FB7">
      <w:pPr>
        <w:adjustRightInd/>
        <w:snapToGrid w:val="0"/>
        <w:spacing w:line="360" w:lineRule="auto"/>
        <w:ind w:firstLine="480" w:firstLineChars="200"/>
        <w:rPr>
          <w:rFonts w:eastAsia="华文楷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4.4 甲方应当按照合同约定及时对交付的货物进行验收，</w:t>
      </w:r>
      <w:r>
        <w:rPr>
          <w:rFonts w:hint="eastAsia" w:ascii="宋体" w:hAnsi="宋体" w:cs="宋体"/>
          <w:color w:val="000000" w:themeColor="text1"/>
          <w:sz w:val="24"/>
          <w:highlight w:val="none"/>
          <w14:textFill>
            <w14:solidFill>
              <w14:schemeClr w14:val="tx1"/>
            </w14:solidFill>
          </w14:textFill>
        </w:rPr>
        <w:t>未</w:t>
      </w:r>
      <w:r>
        <w:rPr>
          <w:rFonts w:hint="eastAsia" w:ascii="宋体" w:hAnsi="宋体"/>
          <w:color w:val="000000" w:themeColor="text1"/>
          <w:sz w:val="24"/>
          <w:highlight w:val="none"/>
          <w14:textFill>
            <w14:solidFill>
              <w14:schemeClr w14:val="tx1"/>
            </w14:solidFill>
          </w14:textFill>
        </w:rPr>
        <w:t>在</w:t>
      </w:r>
      <w:r>
        <w:rPr>
          <w:rFonts w:hint="eastAsia" w:ascii="宋体" w:hAnsi="宋体" w:cs="宋体"/>
          <w:b/>
          <w:bCs/>
          <w:color w:val="000000" w:themeColor="text1"/>
          <w:sz w:val="24"/>
          <w:highlight w:val="none"/>
          <w14:textFill>
            <w14:solidFill>
              <w14:schemeClr w14:val="tx1"/>
            </w14:solidFill>
          </w14:textFill>
        </w:rPr>
        <w:t>【政府采购合同专用条款】</w:t>
      </w:r>
      <w:r>
        <w:rPr>
          <w:rFonts w:hint="eastAsia" w:ascii="宋体" w:hAnsi="宋体" w:cs="宋体"/>
          <w:color w:val="000000" w:themeColor="text1"/>
          <w:sz w:val="24"/>
          <w:highlight w:val="none"/>
          <w14:textFill>
            <w14:solidFill>
              <w14:schemeClr w14:val="tx1"/>
            </w14:solidFill>
          </w14:textFill>
        </w:rPr>
        <w:t>约定的期限内对乙方履约提出任何异议或者向乙方作出任何说明的，</w:t>
      </w:r>
      <w:r>
        <w:rPr>
          <w:rFonts w:hint="eastAsia" w:ascii="宋体" w:hAnsi="宋体"/>
          <w:color w:val="000000" w:themeColor="text1"/>
          <w:sz w:val="24"/>
          <w:highlight w:val="none"/>
          <w14:textFill>
            <w14:solidFill>
              <w14:schemeClr w14:val="tx1"/>
            </w14:solidFill>
          </w14:textFill>
        </w:rPr>
        <w:t>视为验收通过。</w:t>
      </w:r>
    </w:p>
    <w:p w14:paraId="32907996">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4.5 甲方应当根据合同约定及时向乙方支付合同价款，不得以内部人员变更、履行内部付款流程等为由，拒绝或迟延支付。</w:t>
      </w:r>
    </w:p>
    <w:p w14:paraId="4948D19B">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4.6 国家法律法规规定及</w:t>
      </w:r>
      <w:r>
        <w:rPr>
          <w:rFonts w:hint="eastAsia" w:ascii="宋体" w:hAnsi="宋体" w:cs="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约定应由甲方承担的其他义务和责任。</w:t>
      </w:r>
    </w:p>
    <w:p w14:paraId="02DA5BA6">
      <w:pPr>
        <w:autoSpaceDE w:val="0"/>
        <w:autoSpaceDN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5. 乙方的权利和义务</w:t>
      </w:r>
    </w:p>
    <w:p w14:paraId="0C3B7454">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5.1 签署合同后，乙方应确定项目负责人（或项目联系人），负责与本合同有关的事务。</w:t>
      </w:r>
    </w:p>
    <w:p w14:paraId="022E2251">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8C6E041">
      <w:pPr>
        <w:adjustRightInd/>
        <w:spacing w:line="360" w:lineRule="auto"/>
        <w:ind w:firstLine="422" w:firstLineChars="176"/>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5.3乙方有权</w:t>
      </w:r>
      <w:r>
        <w:rPr>
          <w:rFonts w:hint="eastAsia" w:ascii="宋体" w:hAnsi="宋体" w:cs="宋体"/>
          <w:color w:val="000000" w:themeColor="text1"/>
          <w:sz w:val="24"/>
          <w:highlight w:val="none"/>
          <w14:textFill>
            <w14:solidFill>
              <w14:schemeClr w14:val="tx1"/>
            </w14:solidFill>
          </w14:textFill>
        </w:rPr>
        <w:t>根据合同约定向甲方收取合同价款。</w:t>
      </w:r>
    </w:p>
    <w:p w14:paraId="1D1DE1C4">
      <w:pPr>
        <w:adjustRightInd/>
        <w:spacing w:line="360" w:lineRule="auto"/>
        <w:ind w:firstLine="422" w:firstLineChars="176"/>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5.4</w:t>
      </w:r>
      <w:r>
        <w:rPr>
          <w:rFonts w:hint="eastAsia" w:ascii="宋体" w:hAnsi="宋体" w:cs="宋体"/>
          <w:color w:val="000000" w:themeColor="text1"/>
          <w:sz w:val="24"/>
          <w:highlight w:val="none"/>
          <w14:textFill>
            <w14:solidFill>
              <w14:schemeClr w14:val="tx1"/>
            </w14:solidFill>
          </w14:textFill>
        </w:rPr>
        <w:t>国家法律法规规定</w:t>
      </w:r>
      <w:r>
        <w:rPr>
          <w:rFonts w:hint="eastAsia" w:ascii="宋体" w:hAnsi="宋体"/>
          <w:color w:val="000000" w:themeColor="text1"/>
          <w:sz w:val="24"/>
          <w:highlight w:val="none"/>
          <w14:textFill>
            <w14:solidFill>
              <w14:schemeClr w14:val="tx1"/>
            </w14:solidFill>
          </w14:textFill>
        </w:rPr>
        <w:t>及</w:t>
      </w:r>
      <w:r>
        <w:rPr>
          <w:rFonts w:hint="eastAsia" w:ascii="宋体" w:hAnsi="宋体" w:cs="宋体"/>
          <w:b/>
          <w:bCs/>
          <w:color w:val="000000" w:themeColor="text1"/>
          <w:sz w:val="24"/>
          <w:highlight w:val="none"/>
          <w14:textFill>
            <w14:solidFill>
              <w14:schemeClr w14:val="tx1"/>
            </w14:solidFill>
          </w14:textFill>
        </w:rPr>
        <w:t>【政府采购合同专用条款】</w:t>
      </w:r>
      <w:r>
        <w:rPr>
          <w:rFonts w:hint="eastAsia" w:ascii="宋体" w:hAnsi="宋体" w:cs="宋体"/>
          <w:color w:val="000000" w:themeColor="text1"/>
          <w:sz w:val="24"/>
          <w:highlight w:val="none"/>
          <w14:textFill>
            <w14:solidFill>
              <w14:schemeClr w14:val="tx1"/>
            </w14:solidFill>
          </w14:textFill>
        </w:rPr>
        <w:t>约定应由乙方承担的其他义务和责任。</w:t>
      </w:r>
    </w:p>
    <w:p w14:paraId="2FB4CB90">
      <w:pPr>
        <w:autoSpaceDE w:val="0"/>
        <w:autoSpaceDN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6.合同履行</w:t>
      </w:r>
    </w:p>
    <w:p w14:paraId="697577A0">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 甲乙双方应当按照</w:t>
      </w:r>
      <w:r>
        <w:rPr>
          <w:rFonts w:hint="eastAsia" w:ascii="宋体" w:hAnsi="宋体" w:cs="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约定顺序履行合同义务；如果没有先后顺序的，应当同时履行。</w:t>
      </w:r>
    </w:p>
    <w:p w14:paraId="4468EA47">
      <w:pPr>
        <w:autoSpaceDE w:val="0"/>
        <w:autoSpaceDN w:val="0"/>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72EE7A38">
      <w:pPr>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7. 货物包装、运输、保险和交付要求</w:t>
      </w:r>
    </w:p>
    <w:p w14:paraId="69C12191">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 本合同</w:t>
      </w:r>
      <w:r>
        <w:rPr>
          <w:rFonts w:hint="eastAsia" w:ascii="宋体" w:hAnsi="宋体"/>
          <w:bCs/>
          <w:color w:val="000000" w:themeColor="text1"/>
          <w:sz w:val="24"/>
          <w:highlight w:val="none"/>
          <w14:textFill>
            <w14:solidFill>
              <w14:schemeClr w14:val="tx1"/>
            </w14:solidFill>
          </w14:textFill>
        </w:rPr>
        <w:t>涉及商品包装、快递包装的，</w:t>
      </w:r>
      <w:r>
        <w:rPr>
          <w:rFonts w:hint="eastAsia" w:ascii="宋体" w:hAnsi="宋体"/>
          <w:color w:val="000000" w:themeColor="text1"/>
          <w:sz w:val="24"/>
          <w:highlight w:val="none"/>
          <w14:textFill>
            <w14:solidFill>
              <w14:schemeClr w14:val="tx1"/>
            </w14:solidFill>
          </w14:textFill>
        </w:rPr>
        <w:t>除</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bCs/>
          <w:color w:val="000000" w:themeColor="text1"/>
          <w:sz w:val="24"/>
          <w:highlight w:val="none"/>
          <w14:textFill>
            <w14:solidFill>
              <w14:schemeClr w14:val="tx1"/>
            </w14:solidFill>
          </w14:textFill>
        </w:rPr>
        <w:t>另有约定外，</w:t>
      </w:r>
      <w:r>
        <w:rPr>
          <w:rFonts w:hint="eastAsia" w:ascii="宋体" w:hAnsi="宋体"/>
          <w:color w:val="000000" w:themeColor="text1"/>
          <w:sz w:val="24"/>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bCs/>
          <w:color w:val="000000" w:themeColor="text1"/>
          <w:sz w:val="24"/>
          <w:highlight w:val="none"/>
          <w14:textFill>
            <w14:solidFill>
              <w14:schemeClr w14:val="tx1"/>
            </w14:solidFill>
          </w14:textFill>
        </w:rPr>
        <w:t>约定的</w:t>
      </w:r>
      <w:r>
        <w:rPr>
          <w:rFonts w:hint="eastAsia" w:ascii="宋体" w:hAnsi="宋体"/>
          <w:color w:val="000000" w:themeColor="text1"/>
          <w:sz w:val="24"/>
          <w:highlight w:val="none"/>
          <w14:textFill>
            <w14:solidFill>
              <w14:schemeClr w14:val="tx1"/>
            </w14:solidFill>
          </w14:textFill>
        </w:rPr>
        <w:t>指定现场。</w:t>
      </w:r>
    </w:p>
    <w:p w14:paraId="1D899DC6">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 除</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bCs/>
          <w:color w:val="000000" w:themeColor="text1"/>
          <w:sz w:val="24"/>
          <w:highlight w:val="none"/>
          <w14:textFill>
            <w14:solidFill>
              <w14:schemeClr w14:val="tx1"/>
            </w14:solidFill>
          </w14:textFill>
        </w:rPr>
        <w:t>另有约定外，</w:t>
      </w:r>
      <w:r>
        <w:rPr>
          <w:rFonts w:hint="eastAsia" w:ascii="宋体" w:hAnsi="宋体"/>
          <w:color w:val="000000" w:themeColor="text1"/>
          <w:sz w:val="24"/>
          <w:highlight w:val="none"/>
          <w14:textFill>
            <w14:solidFill>
              <w14:schemeClr w14:val="tx1"/>
            </w14:solidFill>
          </w14:textFill>
        </w:rPr>
        <w:t>乙方负责办理将货物运抵本合同规定的交货地点，并装卸、交付至甲方的一切运输事项，相关费用应包含在合同价款中。</w:t>
      </w:r>
    </w:p>
    <w:p w14:paraId="08FF736C">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 货物保险要求按</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bCs/>
          <w:color w:val="000000" w:themeColor="text1"/>
          <w:sz w:val="24"/>
          <w:highlight w:val="none"/>
          <w14:textFill>
            <w14:solidFill>
              <w14:schemeClr w14:val="tx1"/>
            </w14:solidFill>
          </w14:textFill>
        </w:rPr>
        <w:t>规定执行</w:t>
      </w:r>
      <w:r>
        <w:rPr>
          <w:rFonts w:hint="eastAsia" w:ascii="宋体" w:hAnsi="宋体"/>
          <w:color w:val="000000" w:themeColor="text1"/>
          <w:sz w:val="24"/>
          <w:highlight w:val="none"/>
          <w14:textFill>
            <w14:solidFill>
              <w14:schemeClr w14:val="tx1"/>
            </w14:solidFill>
          </w14:textFill>
        </w:rPr>
        <w:t>。</w:t>
      </w:r>
    </w:p>
    <w:p w14:paraId="2E533B26">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E7025C1">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7.5 </w:t>
      </w:r>
      <w:r>
        <w:rPr>
          <w:rFonts w:hint="eastAsia" w:ascii="宋体" w:hAnsi="宋体" w:cs="宋体"/>
          <w:color w:val="000000" w:themeColor="text1"/>
          <w:sz w:val="24"/>
          <w:highlight w:val="none"/>
          <w14:textFill>
            <w14:solidFill>
              <w14:schemeClr w14:val="tx1"/>
            </w14:solidFill>
          </w14:textFill>
        </w:rPr>
        <w:t>乙方在运输到达之前应提前通知甲方，并提示货物运输装卸的注意事项，甲方配合乙方做好货物的接收工作。</w:t>
      </w:r>
    </w:p>
    <w:p w14:paraId="322AB1E3">
      <w:pPr>
        <w:widowControl/>
        <w:autoSpaceDE w:val="0"/>
        <w:autoSpaceDN w:val="0"/>
        <w:spacing w:line="360" w:lineRule="auto"/>
        <w:ind w:firstLine="480" w:firstLineChars="200"/>
        <w:jc w:val="left"/>
        <w:rPr>
          <w:rFonts w:ascii="华文楷体" w:hAnsi="华文楷体" w:eastAsia="华文楷体" w:cs="华文楷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 如因包装、运输问题导致货物损毁、丢失或者品质下降，甲方有权要求降价、换货、拒收部分或整批货物，由此产生的费用和损失，均由乙方承担。</w:t>
      </w:r>
    </w:p>
    <w:p w14:paraId="5B23D4A2">
      <w:pPr>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8. 质量标准和保证</w:t>
      </w:r>
    </w:p>
    <w:p w14:paraId="54A030CF">
      <w:pPr>
        <w:snapToGrid w:val="0"/>
        <w:spacing w:line="360" w:lineRule="auto"/>
        <w:ind w:firstLine="480" w:firstLineChars="200"/>
        <w:jc w:val="left"/>
        <w:rPr>
          <w:rFonts w:ascii="宋体" w:hAnsi="宋体" w:cs="Courier New"/>
          <w:b/>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8.1 质量标准</w:t>
      </w:r>
    </w:p>
    <w:p w14:paraId="0F95A706">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（1）本合同下提供的货物应符合合同</w:t>
      </w:r>
      <w:r>
        <w:rPr>
          <w:rFonts w:hint="eastAsia" w:ascii="宋体" w:hAnsi="宋体" w:cs="宋体"/>
          <w:color w:val="000000" w:themeColor="text1"/>
          <w:sz w:val="24"/>
          <w:highlight w:val="none"/>
          <w14:textFill>
            <w14:solidFill>
              <w14:schemeClr w14:val="tx1"/>
            </w14:solidFill>
          </w14:textFill>
        </w:rPr>
        <w:t>约定的品牌、规格型号、技术性能、配置、质量、数量等要求。</w:t>
      </w:r>
      <w:r>
        <w:rPr>
          <w:rFonts w:hint="eastAsia" w:ascii="宋体" w:hAnsi="宋体"/>
          <w:color w:val="000000" w:themeColor="text1"/>
          <w:sz w:val="24"/>
          <w:highlight w:val="none"/>
          <w14:textFill>
            <w14:solidFill>
              <w14:schemeClr w14:val="tx1"/>
            </w14:solidFill>
          </w14:textFill>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14C0DAB">
      <w:pPr>
        <w:snapToGrid w:val="0"/>
        <w:spacing w:line="360" w:lineRule="auto"/>
        <w:ind w:firstLine="480" w:firstLineChars="200"/>
        <w:jc w:val="left"/>
        <w:rPr>
          <w:rFonts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（2）采用中华人民共和国法定计量单位。</w:t>
      </w:r>
    </w:p>
    <w:p w14:paraId="0387853C">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（3）乙方所提供的货物应符合国家有关安全、环保、卫生的规定。</w:t>
      </w:r>
    </w:p>
    <w:p w14:paraId="2301158C">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14:paraId="311CDE93">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8.2 保证</w:t>
      </w:r>
    </w:p>
    <w:p w14:paraId="5DD4EB6F">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（1）乙方应保证提供的货物完全符合合同规定的质量、规格和性能要求。乙方应保证货物在正确安装、正常使用和保养条件下，</w:t>
      </w:r>
      <w:r>
        <w:rPr>
          <w:rFonts w:hint="eastAsia" w:ascii="宋体" w:hAnsi="宋体" w:cs="宋体"/>
          <w:color w:val="000000" w:themeColor="text1"/>
          <w:sz w:val="24"/>
          <w:highlight w:val="none"/>
          <w14:textFill>
            <w14:solidFill>
              <w14:schemeClr w14:val="tx1"/>
            </w14:solidFill>
          </w14:textFill>
        </w:rPr>
        <w:t>在其使用寿命期内具备合同约定的性能</w:t>
      </w:r>
      <w:r>
        <w:rPr>
          <w:rFonts w:hint="eastAsia" w:ascii="宋体" w:hAnsi="宋体"/>
          <w:color w:val="000000" w:themeColor="text1"/>
          <w:sz w:val="24"/>
          <w:highlight w:val="none"/>
          <w14:textFill>
            <w14:solidFill>
              <w14:schemeClr w14:val="tx1"/>
            </w14:solidFill>
          </w14:textFill>
        </w:rPr>
        <w:t>。存在质量保证期的，货物最终交付验收合格后在</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规定或乙方书面承诺（两者以较长的为准）的质量保证期内，本保证保持有效。</w:t>
      </w:r>
    </w:p>
    <w:p w14:paraId="570EF7D6">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（2）在质量保证期内所发现的缺陷，甲方应尽快以书面形式通知乙方。</w:t>
      </w:r>
    </w:p>
    <w:p w14:paraId="3BD4ED67">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（3）乙方收到通知后，应在</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规定的响应时间内以合理的速度免费维修或更换有缺陷的货物或部件。</w:t>
      </w:r>
    </w:p>
    <w:p w14:paraId="195A08D6">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14:paraId="6D30D8A0">
      <w:pPr>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14:paraId="05A8FAA4">
      <w:pPr>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9. 权利瑕疵担保</w:t>
      </w:r>
    </w:p>
    <w:p w14:paraId="112B679E">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 乙方保证对其出售的货物享有合法的权利。</w:t>
      </w:r>
    </w:p>
    <w:p w14:paraId="17CE8E5F">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9.2 </w:t>
      </w:r>
      <w:r>
        <w:rPr>
          <w:rFonts w:hint="eastAsia" w:ascii="宋体" w:hAnsi="宋体" w:cs="宋体"/>
          <w:color w:val="000000" w:themeColor="text1"/>
          <w:sz w:val="24"/>
          <w:highlight w:val="none"/>
          <w14:textFill>
            <w14:solidFill>
              <w14:schemeClr w14:val="tx1"/>
            </w14:solidFill>
          </w14:textFill>
        </w:rPr>
        <w:t>乙方保证在交付的货物上不存在抵押权等担保物权。</w:t>
      </w:r>
    </w:p>
    <w:p w14:paraId="67F9E44E">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9.3 如甲方使用上述货物构成对第三人侵权的，则由乙方承担全部责任。</w:t>
      </w:r>
    </w:p>
    <w:p w14:paraId="05E96352">
      <w:pPr>
        <w:autoSpaceDE w:val="0"/>
        <w:autoSpaceDN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10. 知识产权保护</w:t>
      </w:r>
    </w:p>
    <w:p w14:paraId="731372B7">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10.1 乙方对其所销售的货物应当享有知识产权或经权利人合法授权，保证没有侵犯任何第三人的知识产权等权利。</w:t>
      </w:r>
      <w:bookmarkStart w:id="431" w:name="_Hlk163047038"/>
      <w:r>
        <w:rPr>
          <w:rFonts w:hint="eastAsia" w:ascii="宋体" w:hAnsi="宋体" w:cs="宋体"/>
          <w:color w:val="000000" w:themeColor="text1"/>
          <w:sz w:val="24"/>
          <w:highlight w:val="none"/>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431"/>
      <w:r>
        <w:rPr>
          <w:rFonts w:hint="eastAsia" w:ascii="宋体" w:hAnsi="宋体"/>
          <w:color w:val="000000" w:themeColor="text1"/>
          <w:sz w:val="24"/>
          <w:highlight w:val="none"/>
          <w14:textFill>
            <w14:solidFill>
              <w14:schemeClr w14:val="tx1"/>
            </w14:solidFill>
          </w14:textFill>
        </w:rPr>
        <w:t>。</w:t>
      </w:r>
    </w:p>
    <w:p w14:paraId="6795ED63">
      <w:pPr>
        <w:autoSpaceDE w:val="0"/>
        <w:autoSpaceDN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11. 保密义务</w:t>
      </w:r>
    </w:p>
    <w:p w14:paraId="57169A97">
      <w:pPr>
        <w:autoSpaceDE w:val="0"/>
        <w:autoSpaceDN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000000" w:themeColor="text1"/>
          <w:sz w:val="24"/>
          <w:highlight w:val="none"/>
          <w14:textFill>
            <w14:solidFill>
              <w14:schemeClr w14:val="tx1"/>
            </w14:solidFill>
          </w14:textFill>
        </w:rPr>
        <w:t>【政府采购合同专用条款】</w:t>
      </w:r>
      <w:r>
        <w:rPr>
          <w:rFonts w:hint="eastAsia" w:ascii="宋体" w:hAnsi="宋体" w:cs="宋体"/>
          <w:color w:val="000000" w:themeColor="text1"/>
          <w:sz w:val="24"/>
          <w:highlight w:val="none"/>
          <w14:textFill>
            <w14:solidFill>
              <w14:schemeClr w14:val="tx1"/>
            </w14:solidFill>
          </w14:textFill>
        </w:rPr>
        <w:t>中约定。</w:t>
      </w:r>
    </w:p>
    <w:p w14:paraId="6977B6E4">
      <w:pPr>
        <w:autoSpaceDE w:val="0"/>
        <w:autoSpaceDN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12. 合同价款支付</w:t>
      </w:r>
    </w:p>
    <w:p w14:paraId="29CB888C">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 合同价款支付按照国库集中支付制度及财政管理相关规定执行。</w:t>
      </w:r>
    </w:p>
    <w:p w14:paraId="573F0D92">
      <w:pPr>
        <w:keepNext/>
        <w:keepLines/>
        <w:adjustRightInd/>
        <w:spacing w:line="360" w:lineRule="auto"/>
        <w:ind w:firstLine="480" w:firstLineChars="200"/>
        <w:rPr>
          <w:rFonts w:ascii="Arial" w:hAnsi="Arial"/>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】中约定。</w:t>
      </w:r>
    </w:p>
    <w:p w14:paraId="229E5F21">
      <w:pPr>
        <w:adjustRightInd/>
        <w:spacing w:line="360" w:lineRule="auto"/>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13. 履约保证金</w:t>
      </w:r>
    </w:p>
    <w:p w14:paraId="1C60EF33">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13.1 </w:t>
      </w:r>
      <w:r>
        <w:rPr>
          <w:rFonts w:hint="eastAsia" w:ascii="宋体" w:hAnsi="宋体" w:cs="宋体"/>
          <w:color w:val="000000" w:themeColor="text1"/>
          <w:sz w:val="24"/>
          <w:highlight w:val="none"/>
          <w14:textFill>
            <w14:solidFill>
              <w14:schemeClr w14:val="tx1"/>
            </w14:solidFill>
          </w14:textFill>
        </w:rPr>
        <w:t>乙方应当以支票、汇票、本票或者金融机构、担保机构出具的保函等非现金形式提交。</w:t>
      </w:r>
    </w:p>
    <w:p w14:paraId="3411B97B">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13.2 如果乙方出现</w:t>
      </w:r>
      <w:r>
        <w:rPr>
          <w:rFonts w:hint="eastAsia" w:ascii="宋体" w:hAnsi="宋体" w:cs="宋体"/>
          <w:b/>
          <w:bCs/>
          <w:color w:val="000000" w:themeColor="text1"/>
          <w:sz w:val="24"/>
          <w:highlight w:val="none"/>
          <w14:textFill>
            <w14:solidFill>
              <w14:schemeClr w14:val="tx1"/>
            </w14:solidFill>
          </w14:textFill>
        </w:rPr>
        <w:t>【政府采购合同专用条款】</w:t>
      </w:r>
      <w:r>
        <w:rPr>
          <w:rFonts w:hint="eastAsia" w:ascii="宋体" w:hAnsi="宋体" w:cs="宋体"/>
          <w:color w:val="000000" w:themeColor="text1"/>
          <w:sz w:val="24"/>
          <w:highlight w:val="none"/>
          <w14:textFill>
            <w14:solidFill>
              <w14:schemeClr w14:val="tx1"/>
            </w14:solidFill>
          </w14:textFill>
        </w:rPr>
        <w:t>约定情形的</w:t>
      </w:r>
      <w:r>
        <w:rPr>
          <w:rFonts w:hint="eastAsia" w:ascii="宋体" w:hAnsi="宋体"/>
          <w:color w:val="000000" w:themeColor="text1"/>
          <w:sz w:val="24"/>
          <w:highlight w:val="none"/>
          <w14:textFill>
            <w14:solidFill>
              <w14:schemeClr w14:val="tx1"/>
            </w14:solidFill>
          </w14:textFill>
        </w:rPr>
        <w:t>，履约保证金不予退还；如果乙方未能按合同约定全面履行义务，甲方有权从履约保证金中取得补偿或赔偿，且不影响甲方要求乙方承担合同约定的超过履约保证金的违约责任的权利。</w:t>
      </w:r>
    </w:p>
    <w:p w14:paraId="3A9D8A4D">
      <w:pPr>
        <w:adjustRightInd/>
        <w:spacing w:line="360" w:lineRule="auto"/>
        <w:ind w:firstLine="42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13.3 甲方在项目通过验收后按照</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规定的时间内将履约保证金退还乙方；逾期退还的，乙方可要求甲方支付违约金，违约金按照</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规定支付。</w:t>
      </w:r>
    </w:p>
    <w:p w14:paraId="57E631EC">
      <w:pPr>
        <w:autoSpaceDE w:val="0"/>
        <w:autoSpaceDN w:val="0"/>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14. </w:t>
      </w:r>
      <w:r>
        <w:rPr>
          <w:rFonts w:hint="eastAsia"/>
          <w:b/>
          <w:color w:val="000000" w:themeColor="text1"/>
          <w:sz w:val="24"/>
          <w:highlight w:val="none"/>
          <w14:textFill>
            <w14:solidFill>
              <w14:schemeClr w14:val="tx1"/>
            </w14:solidFill>
          </w14:textFill>
        </w:rPr>
        <w:t>售后</w:t>
      </w:r>
      <w:r>
        <w:rPr>
          <w:rFonts w:hint="eastAsia" w:ascii="宋体" w:hAnsi="宋体"/>
          <w:b/>
          <w:color w:val="000000" w:themeColor="text1"/>
          <w:sz w:val="24"/>
          <w:highlight w:val="none"/>
          <w14:textFill>
            <w14:solidFill>
              <w14:schemeClr w14:val="tx1"/>
            </w14:solidFill>
          </w14:textFill>
        </w:rPr>
        <w:t>服务</w:t>
      </w:r>
    </w:p>
    <w:p w14:paraId="68374252">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14.1 除项目不涉及或采购活动中明确约定无须承担外，乙方还应提供下列服务：</w:t>
      </w:r>
    </w:p>
    <w:p w14:paraId="6CA509D8">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（1）货物的现场移动、安装、调试、启动监督及技术支持；</w:t>
      </w:r>
    </w:p>
    <w:p w14:paraId="2561176E">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（2）提供货物组装和维修所需的专用工具和辅助材料；</w:t>
      </w:r>
    </w:p>
    <w:p w14:paraId="76C81A87">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（3）在</w:t>
      </w:r>
      <w:r>
        <w:rPr>
          <w:rFonts w:hint="eastAsia" w:ascii="宋体" w:hAnsi="宋体" w:cs="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约定的期限内对所有的货物实施运行监督、维修，但前提条件是该服务并不能免除乙方在质量保证期内所承担的义务；</w:t>
      </w:r>
    </w:p>
    <w:p w14:paraId="7CF77E2E">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（4）在制造商所在地或指定现场就货物的安装、启动、运营、维护、废弃处置等对甲方操作人员进行培训</w:t>
      </w:r>
      <w:r>
        <w:rPr>
          <w:rFonts w:hint="eastAsia" w:ascii="宋体" w:hAnsi="宋体" w:cs="宋体"/>
          <w:color w:val="000000" w:themeColor="text1"/>
          <w:sz w:val="24"/>
          <w:highlight w:val="none"/>
          <w14:textFill>
            <w14:solidFill>
              <w14:schemeClr w14:val="tx1"/>
            </w14:solidFill>
          </w14:textFill>
        </w:rPr>
        <w:t>；</w:t>
      </w:r>
    </w:p>
    <w:p w14:paraId="2974ED62">
      <w:pPr>
        <w:widowControl/>
        <w:autoSpaceDE w:val="0"/>
        <w:autoSpaceDN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（5）依照法律、行政法规的规定或者按照</w:t>
      </w:r>
      <w:r>
        <w:rPr>
          <w:rFonts w:hint="eastAsia" w:ascii="宋体" w:hAnsi="宋体" w:cs="宋体"/>
          <w:b/>
          <w:bCs/>
          <w:color w:val="000000" w:themeColor="text1"/>
          <w:kern w:val="0"/>
          <w:sz w:val="24"/>
          <w:highlight w:val="none"/>
          <w14:textFill>
            <w14:solidFill>
              <w14:schemeClr w14:val="tx1"/>
            </w14:solidFill>
          </w14:textFill>
        </w:rPr>
        <w:t>【政府采购合同专用条款】</w:t>
      </w:r>
      <w:r>
        <w:rPr>
          <w:rFonts w:hint="eastAsia" w:ascii="宋体" w:hAnsi="宋体" w:cs="宋体"/>
          <w:color w:val="000000" w:themeColor="text1"/>
          <w:kern w:val="0"/>
          <w:sz w:val="24"/>
          <w:highlight w:val="none"/>
          <w14:textFill>
            <w14:solidFill>
              <w14:schemeClr w14:val="tx1"/>
            </w14:solidFill>
          </w14:textFill>
        </w:rPr>
        <w:t>约定，货物在有效使用年限届满后应予回收的，乙方负有自行或者委托第三人对货物予以回收的义务；</w:t>
      </w:r>
    </w:p>
    <w:p w14:paraId="326A85E5">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规定由乙方提供的其他服务。</w:t>
      </w:r>
    </w:p>
    <w:p w14:paraId="7F352426">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14.2 乙方提供的售后服务的费用已包含在合同价款中，甲方不再另行支付。</w:t>
      </w:r>
    </w:p>
    <w:p w14:paraId="2B723738">
      <w:pPr>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15. 违约责任</w:t>
      </w:r>
    </w:p>
    <w:p w14:paraId="4CBCC8C9">
      <w:pPr>
        <w:snapToGrid w:val="0"/>
        <w:spacing w:line="360" w:lineRule="auto"/>
        <w:ind w:firstLine="480" w:firstLineChars="200"/>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15.1质量瑕疵的违约责任</w:t>
      </w:r>
    </w:p>
    <w:p w14:paraId="0310C4ED">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乙方提供的产品不符合合同约定的质量标准或存在产品质量缺陷，甲方有权要求乙方根据</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bCs/>
          <w:color w:val="000000" w:themeColor="text1"/>
          <w:sz w:val="24"/>
          <w:highlight w:val="none"/>
          <w14:textFill>
            <w14:solidFill>
              <w14:schemeClr w14:val="tx1"/>
            </w14:solidFill>
          </w14:textFill>
        </w:rPr>
        <w:t>要求</w:t>
      </w:r>
      <w:r>
        <w:rPr>
          <w:rFonts w:hint="eastAsia" w:ascii="宋体" w:hAnsi="宋体"/>
          <w:color w:val="000000" w:themeColor="text1"/>
          <w:sz w:val="24"/>
          <w:highlight w:val="none"/>
          <w14:textFill>
            <w14:solidFill>
              <w14:schemeClr w14:val="tx1"/>
            </w14:solidFill>
          </w14:textFill>
        </w:rPr>
        <w:t>及时修理、重作、更换，并承担由此给甲方造成的损失。</w:t>
      </w:r>
    </w:p>
    <w:p w14:paraId="0680F4CC">
      <w:pPr>
        <w:autoSpaceDE w:val="0"/>
        <w:autoSpaceDN w:val="0"/>
        <w:snapToGrid w:val="0"/>
        <w:spacing w:line="360" w:lineRule="auto"/>
        <w:ind w:firstLine="480" w:firstLineChars="200"/>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15.2 迟延交货的违约责任</w:t>
      </w:r>
    </w:p>
    <w:p w14:paraId="10905BC2">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69466A9">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规定执行。如果涉及公共利益，且赔偿金额无法弥补公共利益损失，甲方可要求继续履行或者采取其他补救措施。</w:t>
      </w:r>
    </w:p>
    <w:p w14:paraId="18F8A6BE">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15.3 迟延支付的违约责任</w:t>
      </w:r>
    </w:p>
    <w:p w14:paraId="36A07BE5">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甲方存在迟延支付乙方合同款项的，应当承担</w:t>
      </w:r>
      <w:r>
        <w:rPr>
          <w:rFonts w:hint="eastAsia" w:ascii="宋体" w:hAnsi="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规定的逾期付款利息。</w:t>
      </w:r>
    </w:p>
    <w:p w14:paraId="3BF08AD8">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15.4其他违约责任根据项目实际需要按</w:t>
      </w:r>
      <w:r>
        <w:rPr>
          <w:rFonts w:hint="eastAsia" w:ascii="宋体" w:hAnsi="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规定执行。</w:t>
      </w:r>
    </w:p>
    <w:p w14:paraId="6930CBB0">
      <w:pPr>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16. 合同变更、中止与终止</w:t>
      </w:r>
    </w:p>
    <w:p w14:paraId="0F0ECAA0">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16.1合同的变更</w:t>
      </w:r>
    </w:p>
    <w:p w14:paraId="1EFCC22A">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14:paraId="422F37F9">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16.2合同的中止</w:t>
      </w:r>
    </w:p>
    <w:p w14:paraId="216AE165">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（1）合同履行过程中因供应商就采购文件、采购过程或结果提起投诉的，甲方认为有必要的，可以中止合同的履行。</w:t>
      </w:r>
    </w:p>
    <w:p w14:paraId="4E9BFAA5">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A23CE64">
      <w:pPr>
        <w:widowControl/>
        <w:autoSpaceDE w:val="0"/>
        <w:autoSpaceDN w:val="0"/>
        <w:spacing w:line="360" w:lineRule="auto"/>
        <w:ind w:firstLine="480" w:firstLineChars="200"/>
        <w:rPr>
          <w:rFonts w:ascii="华文楷体" w:hAnsi="华文楷体" w:eastAsia="华文楷体" w:cs="华文楷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14:paraId="2F5B6A1D">
      <w:pPr>
        <w:adjustRightInd/>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（4）甲方不得以行政区划调整、政府换届、机构或者职能调整以及相关责任人更替为由中止合同。</w:t>
      </w:r>
    </w:p>
    <w:p w14:paraId="13860F07">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16.3合同的终止</w:t>
      </w:r>
    </w:p>
    <w:p w14:paraId="00400E68">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（1）合同因有效期限届满而终止；</w:t>
      </w:r>
    </w:p>
    <w:p w14:paraId="258850D6">
      <w:pPr>
        <w:adjustRightInd/>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（2）乙方未按合同约定履行，构成根本性违约的，甲方有权终止合同，</w:t>
      </w:r>
      <w:r>
        <w:rPr>
          <w:rFonts w:hint="eastAsia" w:ascii="宋体" w:hAnsi="宋体" w:cs="宋体"/>
          <w:color w:val="000000" w:themeColor="text1"/>
          <w:sz w:val="24"/>
          <w:highlight w:val="none"/>
          <w14:textFill>
            <w14:solidFill>
              <w14:schemeClr w14:val="tx1"/>
            </w14:solidFill>
          </w14:textFill>
        </w:rPr>
        <w:t>并追究乙方的违约责任</w:t>
      </w:r>
      <w:r>
        <w:rPr>
          <w:rFonts w:hint="eastAsia" w:ascii="宋体" w:hAnsi="宋体"/>
          <w:color w:val="000000" w:themeColor="text1"/>
          <w:sz w:val="24"/>
          <w:highlight w:val="none"/>
          <w14:textFill>
            <w14:solidFill>
              <w14:schemeClr w14:val="tx1"/>
            </w14:solidFill>
          </w14:textFill>
        </w:rPr>
        <w:t>。</w:t>
      </w:r>
    </w:p>
    <w:p w14:paraId="6965D604">
      <w:pPr>
        <w:widowControl/>
        <w:autoSpaceDE w:val="0"/>
        <w:autoSpaceDN w:val="0"/>
        <w:spacing w:line="360" w:lineRule="auto"/>
        <w:ind w:firstLine="480" w:firstLineChars="200"/>
        <w:jc w:val="left"/>
        <w:rPr>
          <w:rFonts w:ascii="宋体" w:hAnsi="宋体" w:eastAsia="华文楷体" w:cs="华文楷体"/>
          <w:color w:val="000000" w:themeColor="text1"/>
          <w:kern w:val="0"/>
          <w:sz w:val="24"/>
          <w:highlight w:val="none"/>
          <w14:textFill>
            <w14:solidFill>
              <w14:schemeClr w14:val="tx1"/>
            </w14:solidFill>
          </w14:textFill>
        </w:rPr>
      </w:pPr>
      <w:r>
        <w:rPr>
          <w:rFonts w:hint="eastAsia" w:ascii="宋体" w:hAnsi="宋体" w:eastAsia="华文楷体" w:cs="华文楷体"/>
          <w:color w:val="000000" w:themeColor="text1"/>
          <w:kern w:val="0"/>
          <w:sz w:val="24"/>
          <w:highlight w:val="none"/>
          <w14:textFill>
            <w14:solidFill>
              <w14:schemeClr w14:val="tx1"/>
            </w14:solidFill>
          </w14:textFill>
        </w:rPr>
        <w:t xml:space="preserve">16.4 </w:t>
      </w:r>
      <w:r>
        <w:rPr>
          <w:rFonts w:hint="eastAsia" w:ascii="宋体" w:hAnsi="宋体"/>
          <w:color w:val="000000" w:themeColor="text1"/>
          <w:sz w:val="24"/>
          <w:highlight w:val="none"/>
          <w14:textFill>
            <w14:solidFill>
              <w14:schemeClr w14:val="tx1"/>
            </w14:solidFill>
          </w14:textFill>
        </w:rPr>
        <w:t>涉及国家利益、社会公共利益的情形</w:t>
      </w:r>
    </w:p>
    <w:p w14:paraId="59F3D27D">
      <w:pPr>
        <w:widowControl/>
        <w:autoSpaceDE w:val="0"/>
        <w:autoSpaceDN w:val="0"/>
        <w:spacing w:line="360" w:lineRule="auto"/>
        <w:ind w:firstLine="480" w:firstLineChars="200"/>
        <w:rPr>
          <w:rFonts w:ascii="华文楷体" w:hAnsi="华文楷体" w:eastAsia="华文楷体" w:cs="华文楷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14:paraId="0DB3D3F4">
      <w:pPr>
        <w:autoSpaceDE w:val="0"/>
        <w:autoSpaceDN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17. 合同分包</w:t>
      </w:r>
    </w:p>
    <w:p w14:paraId="75FBCA87">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17.1 乙方不得将合同转包给其他供应商。涉及合同分包的，乙方应根据采购文件和投标（响应）文件规定进行合同分包。</w:t>
      </w:r>
    </w:p>
    <w:p w14:paraId="08040672">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17.2 乙方执行政府采购政策向中小企业依法分包的，乙方应当按采购文件和投标（响应）文件签订分包意向协议，分包意向协议属于本合同组成部分。</w:t>
      </w:r>
    </w:p>
    <w:p w14:paraId="22EFB64C">
      <w:pPr>
        <w:autoSpaceDE w:val="0"/>
        <w:autoSpaceDN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18. 不可抗力</w:t>
      </w:r>
    </w:p>
    <w:p w14:paraId="76400E26">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18.1 不可抗力是指合同双方不能预见、不能避免且不能克服的客观情况。</w:t>
      </w:r>
    </w:p>
    <w:p w14:paraId="234D5EF5">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18.2 任何一方对由于不可抗力造成的部分或全部不能履行合同不承担违约责任。但迟延履行后发生不可抗力的，不能免除责任。</w:t>
      </w:r>
    </w:p>
    <w:p w14:paraId="332357A4">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E4AEF77">
      <w:pPr>
        <w:autoSpaceDE w:val="0"/>
        <w:autoSpaceDN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19. 解决争议的方法</w:t>
      </w:r>
    </w:p>
    <w:p w14:paraId="623FBB4F">
      <w:pPr>
        <w:widowControl/>
        <w:autoSpaceDE w:val="0"/>
        <w:autoSpaceDN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14:paraId="440D8FD1">
      <w:pPr>
        <w:widowControl/>
        <w:autoSpaceDE w:val="0"/>
        <w:autoSpaceDN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19.2 选择仲裁的，应在</w:t>
      </w:r>
      <w:r>
        <w:rPr>
          <w:rFonts w:hint="eastAsia" w:ascii="宋体" w:hAnsi="宋体" w:cs="宋体"/>
          <w:b/>
          <w:bCs/>
          <w:color w:val="000000" w:themeColor="text1"/>
          <w:kern w:val="0"/>
          <w:sz w:val="24"/>
          <w:highlight w:val="none"/>
          <w14:textFill>
            <w14:solidFill>
              <w14:schemeClr w14:val="tx1"/>
            </w14:solidFill>
          </w14:textFill>
        </w:rPr>
        <w:t>【政府采购合同专用条款】</w:t>
      </w:r>
      <w:r>
        <w:rPr>
          <w:rFonts w:hint="eastAsia" w:ascii="宋体" w:hAnsi="宋体" w:cs="宋体"/>
          <w:color w:val="000000" w:themeColor="text1"/>
          <w:kern w:val="0"/>
          <w:sz w:val="24"/>
          <w:highlight w:val="none"/>
          <w14:textFill>
            <w14:solidFill>
              <w14:schemeClr w14:val="tx1"/>
            </w14:solidFill>
          </w14:textFill>
        </w:rPr>
        <w:t>中明确仲裁机构及仲裁地；通过诉讼方式解决的，可以在</w:t>
      </w:r>
      <w:r>
        <w:rPr>
          <w:rFonts w:hint="eastAsia" w:ascii="宋体" w:hAnsi="宋体" w:cs="宋体"/>
          <w:b/>
          <w:bCs/>
          <w:color w:val="000000" w:themeColor="text1"/>
          <w:kern w:val="0"/>
          <w:sz w:val="24"/>
          <w:highlight w:val="none"/>
          <w14:textFill>
            <w14:solidFill>
              <w14:schemeClr w14:val="tx1"/>
            </w14:solidFill>
          </w14:textFill>
        </w:rPr>
        <w:t>【政府采购合同专用条款】</w:t>
      </w:r>
      <w:r>
        <w:rPr>
          <w:rFonts w:hint="eastAsia" w:ascii="宋体" w:hAnsi="宋体" w:cs="宋体"/>
          <w:color w:val="000000" w:themeColor="text1"/>
          <w:kern w:val="0"/>
          <w:sz w:val="24"/>
          <w:highlight w:val="none"/>
          <w14:textFill>
            <w14:solidFill>
              <w14:schemeClr w14:val="tx1"/>
            </w14:solidFill>
          </w14:textFill>
        </w:rPr>
        <w:t>中进一步约定选择与争议有实际联系的地点的人民法院管辖，但管辖法院的约定不得违反级别管辖和专属管辖的规定。</w:t>
      </w:r>
    </w:p>
    <w:p w14:paraId="63F6F4A2">
      <w:pPr>
        <w:widowControl/>
        <w:autoSpaceDE w:val="0"/>
        <w:autoSpaceDN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19.3 如甲乙双方有争议的事项不影响合同其他部分的履行，在争议解决期间，合同其他部分应当继续履行。</w:t>
      </w:r>
    </w:p>
    <w:p w14:paraId="05055E62">
      <w:pPr>
        <w:autoSpaceDE w:val="0"/>
        <w:autoSpaceDN w:val="0"/>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20. 政府采购政策</w:t>
      </w:r>
    </w:p>
    <w:p w14:paraId="6770000F">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20.1 </w:t>
      </w:r>
      <w:r>
        <w:rPr>
          <w:rFonts w:hint="eastAsia" w:ascii="宋体" w:hAnsi="宋体" w:cs="宋体"/>
          <w:color w:val="000000" w:themeColor="text1"/>
          <w:sz w:val="24"/>
          <w:highlight w:val="none"/>
          <w:lang w:val="en-GB"/>
          <w14:textFill>
            <w14:solidFill>
              <w14:schemeClr w14:val="tx1"/>
            </w14:solidFill>
          </w14:textFill>
        </w:rPr>
        <w:t>本合同应当按照规定执行政府采购政策。</w:t>
      </w:r>
    </w:p>
    <w:p w14:paraId="0D75F068">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20.2 本合同依法执行政府采购政策的方式和内容，属于合同履约验收的范围。</w:t>
      </w:r>
      <w:r>
        <w:rPr>
          <w:rFonts w:hint="eastAsia" w:ascii="宋体" w:hAnsi="宋体" w:cs="宋体"/>
          <w:color w:val="000000" w:themeColor="text1"/>
          <w:sz w:val="24"/>
          <w:highlight w:val="none"/>
          <w14:textFill>
            <w14:solidFill>
              <w14:schemeClr w14:val="tx1"/>
            </w14:solidFill>
          </w14:textFill>
        </w:rPr>
        <w:t>甲乙双方</w:t>
      </w:r>
      <w:r>
        <w:rPr>
          <w:rFonts w:hint="eastAsia" w:ascii="宋体" w:hAnsi="宋体" w:cs="宋体"/>
          <w:color w:val="000000" w:themeColor="text1"/>
          <w:sz w:val="24"/>
          <w:highlight w:val="none"/>
          <w:lang w:val="en-GB"/>
          <w14:textFill>
            <w14:solidFill>
              <w14:schemeClr w14:val="tx1"/>
            </w14:solidFill>
          </w14:textFill>
        </w:rPr>
        <w:t>未按规定要求执行政府采购政策造成损失的</w:t>
      </w:r>
      <w:r>
        <w:rPr>
          <w:rFonts w:hint="eastAsia" w:ascii="宋体" w:hAnsi="宋体"/>
          <w:color w:val="000000" w:themeColor="text1"/>
          <w:sz w:val="24"/>
          <w:highlight w:val="none"/>
          <w14:textFill>
            <w14:solidFill>
              <w14:schemeClr w14:val="tx1"/>
            </w14:solidFill>
          </w14:textFill>
        </w:rPr>
        <w:t>，有过错的一方应当承担赔偿责任，双方都有过错的，各自承担相应的责任。</w:t>
      </w:r>
    </w:p>
    <w:p w14:paraId="60FB3430">
      <w:pPr>
        <w:adjustRightInd/>
        <w:spacing w:line="360" w:lineRule="auto"/>
        <w:ind w:firstLine="480" w:firstLineChars="200"/>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CD06460">
      <w:pPr>
        <w:autoSpaceDE w:val="0"/>
        <w:autoSpaceDN w:val="0"/>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21. 法律适用</w:t>
      </w:r>
    </w:p>
    <w:p w14:paraId="1D36D4F8">
      <w:pPr>
        <w:widowControl/>
        <w:autoSpaceDE w:val="0"/>
        <w:autoSpaceDN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21.1 本合同的订立、生效、解释、履行及与本合同有关的争议解决，均适用法律、行政法规。</w:t>
      </w:r>
    </w:p>
    <w:p w14:paraId="5318FD32">
      <w:pPr>
        <w:widowControl/>
        <w:autoSpaceDE w:val="0"/>
        <w:autoSpaceDN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21.2 本合同条款与法律、行政法规的强制性规定不一致的，双方当事人应按照法律、行政法规的强制性规定修改本合同的相关条款。</w:t>
      </w:r>
    </w:p>
    <w:p w14:paraId="47774C2D">
      <w:pPr>
        <w:autoSpaceDE w:val="0"/>
        <w:autoSpaceDN w:val="0"/>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22. 通知</w:t>
      </w:r>
    </w:p>
    <w:p w14:paraId="1DD57F26">
      <w:pPr>
        <w:widowControl/>
        <w:autoSpaceDE w:val="0"/>
        <w:autoSpaceDN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14:paraId="450844F0">
      <w:pPr>
        <w:widowControl/>
        <w:autoSpaceDE w:val="0"/>
        <w:autoSpaceDN w:val="0"/>
        <w:spacing w:line="360" w:lineRule="auto"/>
        <w:rPr>
          <w:rFonts w:ascii="华文楷体" w:hAnsi="华文楷体" w:eastAsia="华文楷体" w:cs="华文楷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22.2 一方当事人变更名称、住所、联系人、联系电话或电子邮箱等信息的，应当在变更后3日内及时书面通知对方，对方实际收到变更通知前的送达仍为有效送达。</w:t>
      </w:r>
    </w:p>
    <w:p w14:paraId="0B9EBBEC">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22.3本合同一方给另一方的通知均应采用书面形式，传真或快递送到本合同中规定的对方的地址和办理签收手续。</w:t>
      </w:r>
    </w:p>
    <w:p w14:paraId="4D95C19D">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22.4通知以送达之日或通知书中规定的生效之日起生效，两者中以较迟之日为准。</w:t>
      </w:r>
    </w:p>
    <w:p w14:paraId="6F8F8755">
      <w:pPr>
        <w:autoSpaceDE w:val="0"/>
        <w:autoSpaceDN w:val="0"/>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23. 合同未尽事项</w:t>
      </w:r>
    </w:p>
    <w:p w14:paraId="35EDAE3D">
      <w:pPr>
        <w:snapToGrid w:val="0"/>
        <w:spacing w:line="360" w:lineRule="auto"/>
        <w:ind w:firstLine="480" w:firstLineChars="200"/>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23.1合同未尽事项见</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bCs/>
          <w:color w:val="000000" w:themeColor="text1"/>
          <w:sz w:val="24"/>
          <w:highlight w:val="none"/>
          <w14:textFill>
            <w14:solidFill>
              <w14:schemeClr w14:val="tx1"/>
            </w14:solidFill>
          </w14:textFill>
        </w:rPr>
        <w:t>。</w:t>
      </w:r>
    </w:p>
    <w:p w14:paraId="4CB8DA15">
      <w:pPr>
        <w:snapToGrid w:val="0"/>
        <w:spacing w:line="360" w:lineRule="auto"/>
        <w:jc w:val="left"/>
        <w:rPr>
          <w:rFonts w:ascii="黑体" w:hAnsi="华文中宋" w:eastAsia="黑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23.2 合同附件与合同正文具有同等的法律效力。</w:t>
      </w:r>
      <w:bookmarkStart w:id="432" w:name="_Toc20313"/>
      <w:r>
        <w:rPr>
          <w:rFonts w:hint="eastAsia" w:ascii="黑体" w:hAnsi="华文中宋" w:eastAsia="黑体"/>
          <w:color w:val="000000" w:themeColor="text1"/>
          <w:sz w:val="24"/>
          <w:highlight w:val="none"/>
          <w14:textFill>
            <w14:solidFill>
              <w14:schemeClr w14:val="tx1"/>
            </w14:solidFill>
          </w14:textFill>
        </w:rPr>
        <w:br w:type="page"/>
      </w:r>
    </w:p>
    <w:p w14:paraId="258CC26C">
      <w:pPr>
        <w:keepNext/>
        <w:keepLines/>
        <w:snapToGrid w:val="0"/>
        <w:spacing w:line="360" w:lineRule="auto"/>
        <w:jc w:val="center"/>
        <w:outlineLvl w:val="1"/>
        <w:rPr>
          <w:rFonts w:ascii="黑体" w:hAnsi="华文中宋" w:eastAsia="黑体"/>
          <w:color w:val="000000" w:themeColor="text1"/>
          <w:sz w:val="24"/>
          <w:highlight w:val="none"/>
          <w14:textFill>
            <w14:solidFill>
              <w14:schemeClr w14:val="tx1"/>
            </w14:solidFill>
          </w14:textFill>
        </w:rPr>
      </w:pPr>
      <w:r>
        <w:rPr>
          <w:rFonts w:hint="eastAsia" w:ascii="黑体" w:hAnsi="华文中宋" w:eastAsia="黑体"/>
          <w:color w:val="000000" w:themeColor="text1"/>
          <w:sz w:val="24"/>
          <w:highlight w:val="none"/>
          <w14:textFill>
            <w14:solidFill>
              <w14:schemeClr w14:val="tx1"/>
            </w14:solidFill>
          </w14:textFill>
        </w:rPr>
        <w:t>第三节 政府采购合同专用条款</w:t>
      </w:r>
      <w:bookmarkEnd w:id="432"/>
    </w:p>
    <w:tbl>
      <w:tblPr>
        <w:tblStyle w:val="62"/>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0B1D45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10AA5075">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156AB011">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7E9BD4C4">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35128219">
            <w:pPr>
              <w:snapToGrid w:val="0"/>
              <w:spacing w:line="360" w:lineRule="auto"/>
              <w:jc w:val="left"/>
              <w:rPr>
                <w:rFonts w:ascii="宋体" w:hAnsi="宋体"/>
                <w:color w:val="000000" w:themeColor="text1"/>
                <w:sz w:val="24"/>
                <w:highlight w:val="none"/>
                <w14:textFill>
                  <w14:solidFill>
                    <w14:schemeClr w14:val="tx1"/>
                  </w14:solidFill>
                </w14:textFill>
              </w:rPr>
            </w:pPr>
          </w:p>
        </w:tc>
      </w:tr>
      <w:tr w14:paraId="4FD028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1BF3094D">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30D722A5">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61D4568F">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0C025C21">
            <w:pPr>
              <w:snapToGrid w:val="0"/>
              <w:spacing w:line="360" w:lineRule="auto"/>
              <w:jc w:val="left"/>
              <w:rPr>
                <w:rFonts w:ascii="宋体" w:hAnsi="宋体"/>
                <w:color w:val="000000" w:themeColor="text1"/>
                <w:sz w:val="24"/>
                <w:highlight w:val="none"/>
                <w14:textFill>
                  <w14:solidFill>
                    <w14:schemeClr w14:val="tx1"/>
                  </w14:solidFill>
                </w14:textFill>
              </w:rPr>
            </w:pPr>
          </w:p>
        </w:tc>
      </w:tr>
      <w:tr w14:paraId="46EBD3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9A95D84">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25ED4247">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1F4A55F8">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697EDBFC">
            <w:pPr>
              <w:snapToGrid w:val="0"/>
              <w:spacing w:line="360" w:lineRule="auto"/>
              <w:jc w:val="left"/>
              <w:rPr>
                <w:rFonts w:ascii="宋体" w:hAnsi="宋体"/>
                <w:color w:val="000000" w:themeColor="text1"/>
                <w:sz w:val="24"/>
                <w:highlight w:val="none"/>
                <w14:textFill>
                  <w14:solidFill>
                    <w14:schemeClr w14:val="tx1"/>
                  </w14:solidFill>
                </w14:textFill>
              </w:rPr>
            </w:pPr>
          </w:p>
        </w:tc>
      </w:tr>
      <w:tr w14:paraId="63C22C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73DE501">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2B7AF933">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74E8FFC7">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06EA583E">
            <w:pPr>
              <w:snapToGrid w:val="0"/>
              <w:spacing w:line="360" w:lineRule="auto"/>
              <w:jc w:val="left"/>
              <w:rPr>
                <w:rFonts w:ascii="宋体" w:hAnsi="宋体"/>
                <w:color w:val="000000" w:themeColor="text1"/>
                <w:sz w:val="24"/>
                <w:highlight w:val="none"/>
                <w14:textFill>
                  <w14:solidFill>
                    <w14:schemeClr w14:val="tx1"/>
                  </w14:solidFill>
                </w14:textFill>
              </w:rPr>
            </w:pPr>
          </w:p>
        </w:tc>
      </w:tr>
      <w:tr w14:paraId="62F4E0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5839D07">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705D83BA">
            <w:pPr>
              <w:adjustRightInd/>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389659D2">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72692DA9">
            <w:pPr>
              <w:snapToGrid w:val="0"/>
              <w:spacing w:line="360" w:lineRule="auto"/>
              <w:jc w:val="left"/>
              <w:rPr>
                <w:rFonts w:ascii="宋体" w:hAnsi="宋体"/>
                <w:color w:val="000000" w:themeColor="text1"/>
                <w:sz w:val="24"/>
                <w:highlight w:val="none"/>
                <w14:textFill>
                  <w14:solidFill>
                    <w14:schemeClr w14:val="tx1"/>
                  </w14:solidFill>
                </w14:textFill>
              </w:rPr>
            </w:pPr>
          </w:p>
        </w:tc>
      </w:tr>
      <w:tr w14:paraId="6E3132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5F9726D">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77176D9A">
            <w:pPr>
              <w:adjustRightInd/>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3C163C46">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2B5A7052">
            <w:pPr>
              <w:snapToGrid w:val="0"/>
              <w:spacing w:line="360" w:lineRule="auto"/>
              <w:jc w:val="left"/>
              <w:rPr>
                <w:rFonts w:ascii="宋体" w:hAnsi="宋体"/>
                <w:color w:val="000000" w:themeColor="text1"/>
                <w:sz w:val="24"/>
                <w:highlight w:val="none"/>
                <w14:textFill>
                  <w14:solidFill>
                    <w14:schemeClr w14:val="tx1"/>
                  </w14:solidFill>
                </w14:textFill>
              </w:rPr>
            </w:pPr>
          </w:p>
        </w:tc>
      </w:tr>
      <w:tr w14:paraId="3BEA7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63560E8E">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4D752105">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24DAB037">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697A5A53">
            <w:pPr>
              <w:adjustRightInd/>
              <w:spacing w:line="360" w:lineRule="auto"/>
              <w:rPr>
                <w:rFonts w:ascii="Calibri" w:hAnsi="Calibri"/>
                <w:color w:val="000000" w:themeColor="text1"/>
                <w:sz w:val="24"/>
                <w:highlight w:val="none"/>
                <w14:textFill>
                  <w14:solidFill>
                    <w14:schemeClr w14:val="tx1"/>
                  </w14:solidFill>
                </w14:textFill>
              </w:rPr>
            </w:pPr>
          </w:p>
        </w:tc>
      </w:tr>
      <w:tr w14:paraId="366357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7BB18056">
            <w:pPr>
              <w:widowControl/>
              <w:adjustRightInd/>
              <w:spacing w:line="360" w:lineRule="auto"/>
              <w:jc w:val="left"/>
              <w:rPr>
                <w:rFonts w:ascii="宋体" w:hAnsi="宋体"/>
                <w:color w:val="000000" w:themeColor="text1"/>
                <w:sz w:val="24"/>
                <w:highlight w:val="none"/>
                <w14:textFill>
                  <w14:solidFill>
                    <w14:schemeClr w14:val="tx1"/>
                  </w14:solidFill>
                </w14:textFill>
              </w:rPr>
            </w:pPr>
          </w:p>
        </w:tc>
        <w:tc>
          <w:tcPr>
            <w:tcW w:w="1742" w:type="dxa"/>
            <w:tcBorders>
              <w:top w:val="single" w:color="auto" w:sz="6" w:space="0"/>
              <w:left w:val="single" w:color="auto" w:sz="6" w:space="0"/>
              <w:bottom w:val="single" w:color="auto" w:sz="6" w:space="0"/>
              <w:right w:val="single" w:color="auto" w:sz="6" w:space="0"/>
            </w:tcBorders>
            <w:vAlign w:val="center"/>
          </w:tcPr>
          <w:p w14:paraId="1DC1B1C4">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32F56792">
            <w:pPr>
              <w:adjustRightInd/>
              <w:spacing w:line="360" w:lineRule="auto"/>
              <w:rPr>
                <w:rFonts w:ascii="Calibri" w:hAnsi="Calibri"/>
                <w:color w:val="000000" w:themeColor="text1"/>
                <w:sz w:val="24"/>
                <w:highlight w:val="none"/>
                <w14:textFill>
                  <w14:solidFill>
                    <w14:schemeClr w14:val="tx1"/>
                  </w14:solidFill>
                </w14:textFill>
              </w:rPr>
            </w:pPr>
          </w:p>
        </w:tc>
      </w:tr>
      <w:tr w14:paraId="2E3214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3EDED6A4">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577AA4D1">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0617C374">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3E662AE3">
            <w:pPr>
              <w:adjustRightInd/>
              <w:spacing w:line="360" w:lineRule="auto"/>
              <w:rPr>
                <w:rFonts w:ascii="Calibri" w:hAnsi="Calibri"/>
                <w:color w:val="000000" w:themeColor="text1"/>
                <w:sz w:val="24"/>
                <w:highlight w:val="none"/>
                <w14:textFill>
                  <w14:solidFill>
                    <w14:schemeClr w14:val="tx1"/>
                  </w14:solidFill>
                </w14:textFill>
              </w:rPr>
            </w:pPr>
          </w:p>
        </w:tc>
      </w:tr>
      <w:tr w14:paraId="533EC1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2E504770">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0D9CF293">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0B8511CF">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33F1E484">
            <w:pPr>
              <w:adjustRightInd/>
              <w:spacing w:line="360" w:lineRule="auto"/>
              <w:rPr>
                <w:rFonts w:ascii="Calibri" w:hAnsi="Calibri"/>
                <w:color w:val="000000" w:themeColor="text1"/>
                <w:sz w:val="24"/>
                <w:highlight w:val="none"/>
                <w14:textFill>
                  <w14:solidFill>
                    <w14:schemeClr w14:val="tx1"/>
                  </w14:solidFill>
                </w14:textFill>
              </w:rPr>
            </w:pPr>
          </w:p>
        </w:tc>
      </w:tr>
      <w:tr w14:paraId="1147B5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3949929">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3F8DF703">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70A558A6">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7AC8EE2A">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p>
        </w:tc>
      </w:tr>
      <w:tr w14:paraId="311891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B82052F">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259FE3DD">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46E97910">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货物质量缺陷</w:t>
            </w:r>
          </w:p>
          <w:p w14:paraId="059BE479">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422ED552">
            <w:pPr>
              <w:snapToGrid w:val="0"/>
              <w:spacing w:line="360" w:lineRule="auto"/>
              <w:jc w:val="left"/>
              <w:rPr>
                <w:rFonts w:ascii="宋体" w:hAnsi="宋体"/>
                <w:color w:val="000000" w:themeColor="text1"/>
                <w:sz w:val="24"/>
                <w:highlight w:val="none"/>
                <w14:textFill>
                  <w14:solidFill>
                    <w14:schemeClr w14:val="tx1"/>
                  </w14:solidFill>
                </w14:textFill>
              </w:rPr>
            </w:pPr>
          </w:p>
        </w:tc>
      </w:tr>
      <w:tr w14:paraId="37CBDA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89115FE">
            <w:pPr>
              <w:adjustRightInd/>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第二节</w:t>
            </w:r>
          </w:p>
          <w:p w14:paraId="74B310AE">
            <w:pPr>
              <w:widowControl/>
              <w:autoSpaceDE w:val="0"/>
              <w:autoSpaceDN w:val="0"/>
              <w:spacing w:line="360" w:lineRule="auto"/>
              <w:jc w:val="center"/>
              <w:rPr>
                <w:rFonts w:ascii="华文楷体" w:hAnsi="华文楷体" w:eastAsia="华文楷体" w:cs="华文楷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168B5E22">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5D2D9A28">
            <w:pPr>
              <w:snapToGrid w:val="0"/>
              <w:spacing w:line="360" w:lineRule="auto"/>
              <w:jc w:val="left"/>
              <w:rPr>
                <w:rFonts w:ascii="宋体" w:hAnsi="宋体"/>
                <w:color w:val="000000" w:themeColor="text1"/>
                <w:sz w:val="24"/>
                <w:highlight w:val="none"/>
                <w14:textFill>
                  <w14:solidFill>
                    <w14:schemeClr w14:val="tx1"/>
                  </w14:solidFill>
                </w14:textFill>
              </w:rPr>
            </w:pPr>
          </w:p>
        </w:tc>
      </w:tr>
      <w:tr w14:paraId="10571F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73E3779E">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451CB2C9">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2C25787F">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2EA889CE">
            <w:pPr>
              <w:snapToGrid w:val="0"/>
              <w:spacing w:line="360" w:lineRule="auto"/>
              <w:jc w:val="left"/>
              <w:rPr>
                <w:rFonts w:ascii="宋体" w:hAnsi="宋体"/>
                <w:color w:val="000000" w:themeColor="text1"/>
                <w:sz w:val="24"/>
                <w:highlight w:val="none"/>
                <w14:textFill>
                  <w14:solidFill>
                    <w14:schemeClr w14:val="tx1"/>
                  </w14:solidFill>
                </w14:textFill>
              </w:rPr>
            </w:pPr>
          </w:p>
        </w:tc>
      </w:tr>
      <w:tr w14:paraId="76147B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62DB8A0F">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403BCF20">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78DDDBAB">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38DA5037">
            <w:pPr>
              <w:snapToGrid w:val="0"/>
              <w:spacing w:line="360" w:lineRule="auto"/>
              <w:jc w:val="left"/>
              <w:rPr>
                <w:rFonts w:ascii="宋体" w:hAnsi="宋体"/>
                <w:color w:val="000000" w:themeColor="text1"/>
                <w:sz w:val="24"/>
                <w:highlight w:val="none"/>
                <w14:textFill>
                  <w14:solidFill>
                    <w14:schemeClr w14:val="tx1"/>
                  </w14:solidFill>
                </w14:textFill>
              </w:rPr>
            </w:pPr>
          </w:p>
        </w:tc>
      </w:tr>
      <w:tr w14:paraId="1EBFA1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FF483CB">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479CA442">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265254D9">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280316B4">
            <w:pPr>
              <w:snapToGrid w:val="0"/>
              <w:spacing w:line="360" w:lineRule="auto"/>
              <w:jc w:val="left"/>
              <w:rPr>
                <w:rFonts w:ascii="宋体" w:hAnsi="宋体"/>
                <w:color w:val="000000" w:themeColor="text1"/>
                <w:sz w:val="24"/>
                <w:highlight w:val="none"/>
                <w14:textFill>
                  <w14:solidFill>
                    <w14:schemeClr w14:val="tx1"/>
                  </w14:solidFill>
                </w14:textFill>
              </w:rPr>
            </w:pPr>
          </w:p>
        </w:tc>
      </w:tr>
      <w:tr w14:paraId="6AAEE3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11573063">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3F5DC1BB">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1A113FDE">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69079FFA">
            <w:pPr>
              <w:snapToGrid w:val="0"/>
              <w:spacing w:line="360" w:lineRule="auto"/>
              <w:jc w:val="left"/>
              <w:rPr>
                <w:rFonts w:ascii="宋体" w:hAnsi="宋体"/>
                <w:color w:val="000000" w:themeColor="text1"/>
                <w:sz w:val="24"/>
                <w:highlight w:val="none"/>
                <w14:textFill>
                  <w14:solidFill>
                    <w14:schemeClr w14:val="tx1"/>
                  </w14:solidFill>
                </w14:textFill>
              </w:rPr>
            </w:pPr>
          </w:p>
        </w:tc>
      </w:tr>
      <w:tr w14:paraId="4364EE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4E57C57C">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06012248">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76A0BA4E">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43BAB051">
            <w:pPr>
              <w:snapToGrid w:val="0"/>
              <w:spacing w:line="360" w:lineRule="auto"/>
              <w:jc w:val="left"/>
              <w:rPr>
                <w:rFonts w:ascii="宋体" w:hAnsi="宋体"/>
                <w:color w:val="000000" w:themeColor="text1"/>
                <w:sz w:val="24"/>
                <w:highlight w:val="none"/>
                <w14:textFill>
                  <w14:solidFill>
                    <w14:schemeClr w14:val="tx1"/>
                  </w14:solidFill>
                </w14:textFill>
              </w:rPr>
            </w:pPr>
          </w:p>
        </w:tc>
      </w:tr>
      <w:tr w14:paraId="577DDE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C6E1F3A">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7CF2BC9F">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00C49594">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538E9059">
            <w:pPr>
              <w:snapToGrid w:val="0"/>
              <w:spacing w:line="360" w:lineRule="auto"/>
              <w:jc w:val="left"/>
              <w:rPr>
                <w:rFonts w:ascii="宋体" w:hAnsi="宋体"/>
                <w:color w:val="000000" w:themeColor="text1"/>
                <w:sz w:val="24"/>
                <w:highlight w:val="none"/>
                <w14:textFill>
                  <w14:solidFill>
                    <w14:schemeClr w14:val="tx1"/>
                  </w14:solidFill>
                </w14:textFill>
              </w:rPr>
            </w:pPr>
          </w:p>
        </w:tc>
      </w:tr>
      <w:tr w14:paraId="2FB3D0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2F014C5">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50997E5E">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44EE6436">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599FE806">
            <w:pPr>
              <w:snapToGrid w:val="0"/>
              <w:spacing w:line="360" w:lineRule="auto"/>
              <w:jc w:val="left"/>
              <w:rPr>
                <w:rFonts w:ascii="宋体" w:hAnsi="宋体"/>
                <w:color w:val="000000" w:themeColor="text1"/>
                <w:sz w:val="24"/>
                <w:highlight w:val="none"/>
                <w14:textFill>
                  <w14:solidFill>
                    <w14:schemeClr w14:val="tx1"/>
                  </w14:solidFill>
                </w14:textFill>
              </w:rPr>
            </w:pPr>
          </w:p>
        </w:tc>
      </w:tr>
      <w:tr w14:paraId="65530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D6407DB">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1DA62556">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723562C0">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5FC8B9C0">
            <w:pPr>
              <w:snapToGrid w:val="0"/>
              <w:spacing w:line="360" w:lineRule="auto"/>
              <w:jc w:val="left"/>
              <w:rPr>
                <w:rFonts w:ascii="宋体" w:hAnsi="宋体"/>
                <w:color w:val="000000" w:themeColor="text1"/>
                <w:sz w:val="24"/>
                <w:highlight w:val="none"/>
                <w:u w:val="single"/>
                <w14:textFill>
                  <w14:solidFill>
                    <w14:schemeClr w14:val="tx1"/>
                  </w14:solidFill>
                </w14:textFill>
              </w:rPr>
            </w:pPr>
          </w:p>
        </w:tc>
      </w:tr>
      <w:tr w14:paraId="5E5F5B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04A7F6A">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05B72C62">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24D2A906">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399904C9">
            <w:pPr>
              <w:snapToGrid w:val="0"/>
              <w:spacing w:line="360" w:lineRule="auto"/>
              <w:jc w:val="left"/>
              <w:rPr>
                <w:rFonts w:ascii="宋体" w:hAnsi="宋体"/>
                <w:color w:val="000000" w:themeColor="text1"/>
                <w:sz w:val="24"/>
                <w:highlight w:val="none"/>
                <w:u w:val="single"/>
                <w14:textFill>
                  <w14:solidFill>
                    <w14:schemeClr w14:val="tx1"/>
                  </w14:solidFill>
                </w14:textFill>
              </w:rPr>
            </w:pPr>
          </w:p>
        </w:tc>
      </w:tr>
      <w:tr w14:paraId="1E629A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62CB706A">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34CEC0CA">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7333500F">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43F0A07F">
            <w:pPr>
              <w:snapToGrid w:val="0"/>
              <w:spacing w:line="360" w:lineRule="auto"/>
              <w:jc w:val="left"/>
              <w:rPr>
                <w:rFonts w:ascii="宋体" w:hAnsi="宋体"/>
                <w:color w:val="000000" w:themeColor="text1"/>
                <w:sz w:val="24"/>
                <w:highlight w:val="none"/>
                <w:u w:val="single"/>
                <w14:textFill>
                  <w14:solidFill>
                    <w14:schemeClr w14:val="tx1"/>
                  </w14:solidFill>
                </w14:textFill>
              </w:rPr>
            </w:pPr>
          </w:p>
        </w:tc>
      </w:tr>
      <w:tr w14:paraId="6C4457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373D9E6C">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06A940A3">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4FF00B82">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02593802">
            <w:pPr>
              <w:autoSpaceDE w:val="0"/>
              <w:autoSpaceDN w:val="0"/>
              <w:snapToGrid w:val="0"/>
              <w:spacing w:line="360" w:lineRule="auto"/>
              <w:jc w:val="left"/>
              <w:rPr>
                <w:rFonts w:ascii="宋体" w:hAnsi="宋体" w:cs="宋体"/>
                <w:iCs/>
                <w:color w:val="000000" w:themeColor="text1"/>
                <w:sz w:val="24"/>
                <w:highlight w:val="none"/>
                <w14:textFill>
                  <w14:solidFill>
                    <w14:schemeClr w14:val="tx1"/>
                  </w14:solidFill>
                </w14:textFill>
              </w:rPr>
            </w:pPr>
            <w:r>
              <w:rPr>
                <w:rFonts w:hint="eastAsia" w:ascii="宋体" w:hAnsi="宋体" w:cs="宋体"/>
                <w:iCs/>
                <w:color w:val="000000" w:themeColor="text1"/>
                <w:sz w:val="24"/>
                <w:highlight w:val="none"/>
                <w14:textFill>
                  <w14:solidFill>
                    <w14:schemeClr w14:val="tx1"/>
                  </w14:solidFill>
                </w14:textFill>
              </w:rPr>
              <w:t>因本合同及合同有关事项发生的争议，按下列第</w:t>
            </w:r>
            <w:r>
              <w:rPr>
                <w:rFonts w:hint="eastAsia" w:ascii="宋体" w:hAnsi="宋体" w:cs="宋体"/>
                <w:iCs/>
                <w:color w:val="000000" w:themeColor="text1"/>
                <w:sz w:val="24"/>
                <w:highlight w:val="none"/>
                <w:u w:val="single"/>
                <w14:textFill>
                  <w14:solidFill>
                    <w14:schemeClr w14:val="tx1"/>
                  </w14:solidFill>
                </w14:textFill>
              </w:rPr>
              <w:t xml:space="preserve">   </w:t>
            </w:r>
            <w:r>
              <w:rPr>
                <w:rFonts w:hint="eastAsia" w:ascii="宋体" w:hAnsi="宋体" w:cs="宋体"/>
                <w:iCs/>
                <w:color w:val="000000" w:themeColor="text1"/>
                <w:sz w:val="24"/>
                <w:highlight w:val="none"/>
                <w14:textFill>
                  <w14:solidFill>
                    <w14:schemeClr w14:val="tx1"/>
                  </w14:solidFill>
                </w14:textFill>
              </w:rPr>
              <w:t>种方式解决：</w:t>
            </w:r>
          </w:p>
          <w:p w14:paraId="38A189F1">
            <w:pPr>
              <w:autoSpaceDE w:val="0"/>
              <w:autoSpaceDN w:val="0"/>
              <w:snapToGrid w:val="0"/>
              <w:spacing w:line="360" w:lineRule="auto"/>
              <w:jc w:val="left"/>
              <w:rPr>
                <w:rFonts w:ascii="宋体" w:hAnsi="宋体" w:cs="宋体"/>
                <w:iCs/>
                <w:color w:val="000000" w:themeColor="text1"/>
                <w:sz w:val="24"/>
                <w:highlight w:val="none"/>
                <w14:textFill>
                  <w14:solidFill>
                    <w14:schemeClr w14:val="tx1"/>
                  </w14:solidFill>
                </w14:textFill>
              </w:rPr>
            </w:pPr>
            <w:r>
              <w:rPr>
                <w:rFonts w:hint="eastAsia" w:ascii="宋体" w:hAnsi="宋体" w:cs="宋体"/>
                <w:iCs/>
                <w:color w:val="000000" w:themeColor="text1"/>
                <w:sz w:val="24"/>
                <w:highlight w:val="none"/>
                <w14:textFill>
                  <w14:solidFill>
                    <w14:schemeClr w14:val="tx1"/>
                  </w14:solidFill>
                </w14:textFill>
              </w:rPr>
              <w:t>（1）向</w:t>
            </w:r>
            <w:r>
              <w:rPr>
                <w:rFonts w:hint="eastAsia" w:ascii="宋体" w:hAnsi="宋体" w:cs="宋体"/>
                <w:iCs/>
                <w:color w:val="000000" w:themeColor="text1"/>
                <w:sz w:val="24"/>
                <w:highlight w:val="none"/>
                <w:u w:val="single"/>
                <w14:textFill>
                  <w14:solidFill>
                    <w14:schemeClr w14:val="tx1"/>
                  </w14:solidFill>
                </w14:textFill>
              </w:rPr>
              <w:t xml:space="preserve">                    </w:t>
            </w:r>
            <w:r>
              <w:rPr>
                <w:rFonts w:hint="eastAsia" w:ascii="宋体" w:hAnsi="宋体" w:cs="宋体"/>
                <w:iCs/>
                <w:color w:val="000000" w:themeColor="text1"/>
                <w:sz w:val="24"/>
                <w:highlight w:val="none"/>
                <w14:textFill>
                  <w14:solidFill>
                    <w14:schemeClr w14:val="tx1"/>
                  </w14:solidFill>
                </w14:textFill>
              </w:rPr>
              <w:t>仲裁委员会申请仲裁，仲裁地点为</w:t>
            </w:r>
            <w:r>
              <w:rPr>
                <w:rFonts w:hint="eastAsia" w:ascii="宋体" w:hAnsi="宋体" w:cs="宋体"/>
                <w:iCs/>
                <w:color w:val="000000" w:themeColor="text1"/>
                <w:sz w:val="24"/>
                <w:highlight w:val="none"/>
                <w:u w:val="single"/>
                <w14:textFill>
                  <w14:solidFill>
                    <w14:schemeClr w14:val="tx1"/>
                  </w14:solidFill>
                </w14:textFill>
              </w:rPr>
              <w:t xml:space="preserve">           </w:t>
            </w:r>
            <w:r>
              <w:rPr>
                <w:rFonts w:hint="eastAsia" w:ascii="宋体" w:hAnsi="宋体" w:cs="宋体"/>
                <w:iCs/>
                <w:color w:val="000000" w:themeColor="text1"/>
                <w:sz w:val="24"/>
                <w:highlight w:val="none"/>
                <w14:textFill>
                  <w14:solidFill>
                    <w14:schemeClr w14:val="tx1"/>
                  </w14:solidFill>
                </w14:textFill>
              </w:rPr>
              <w:t>；</w:t>
            </w:r>
          </w:p>
          <w:p w14:paraId="783454A1">
            <w:pPr>
              <w:snapToGrid w:val="0"/>
              <w:spacing w:line="360" w:lineRule="auto"/>
              <w:jc w:val="left"/>
              <w:rPr>
                <w:rFonts w:ascii="宋体" w:hAnsi="宋体"/>
                <w:color w:val="000000" w:themeColor="text1"/>
                <w:sz w:val="24"/>
                <w:highlight w:val="none"/>
                <w:u w:val="single"/>
                <w14:textFill>
                  <w14:solidFill>
                    <w14:schemeClr w14:val="tx1"/>
                  </w14:solidFill>
                </w14:textFill>
              </w:rPr>
            </w:pPr>
            <w:r>
              <w:rPr>
                <w:rFonts w:hint="eastAsia" w:ascii="宋体" w:hAnsi="宋体" w:cs="宋体"/>
                <w:iCs/>
                <w:color w:val="000000" w:themeColor="text1"/>
                <w:sz w:val="24"/>
                <w:highlight w:val="none"/>
                <w14:textFill>
                  <w14:solidFill>
                    <w14:schemeClr w14:val="tx1"/>
                  </w14:solidFill>
                </w14:textFill>
              </w:rPr>
              <w:t>（2）向</w:t>
            </w:r>
            <w:r>
              <w:rPr>
                <w:rFonts w:hint="eastAsia" w:ascii="宋体" w:hAnsi="宋体" w:cs="宋体"/>
                <w:iCs/>
                <w:color w:val="000000" w:themeColor="text1"/>
                <w:sz w:val="24"/>
                <w:highlight w:val="none"/>
                <w:u w:val="single"/>
                <w14:textFill>
                  <w14:solidFill>
                    <w14:schemeClr w14:val="tx1"/>
                  </w14:solidFill>
                </w14:textFill>
              </w:rPr>
              <w:t xml:space="preserve">                    </w:t>
            </w:r>
            <w:r>
              <w:rPr>
                <w:rFonts w:hint="eastAsia" w:ascii="宋体" w:hAnsi="宋体" w:cs="宋体"/>
                <w:iCs/>
                <w:color w:val="000000" w:themeColor="text1"/>
                <w:sz w:val="24"/>
                <w:highlight w:val="none"/>
                <w14:textFill>
                  <w14:solidFill>
                    <w14:schemeClr w14:val="tx1"/>
                  </w14:solidFill>
                </w14:textFill>
              </w:rPr>
              <w:t>人民法院起诉。</w:t>
            </w:r>
          </w:p>
        </w:tc>
      </w:tr>
      <w:tr w14:paraId="01363E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7FCDDE9C">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3D48341F">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3C2C114F">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5FDDFF68">
            <w:pPr>
              <w:snapToGrid w:val="0"/>
              <w:spacing w:line="360" w:lineRule="auto"/>
              <w:jc w:val="left"/>
              <w:rPr>
                <w:rFonts w:ascii="宋体" w:hAnsi="宋体"/>
                <w:color w:val="000000" w:themeColor="text1"/>
                <w:sz w:val="24"/>
                <w:highlight w:val="none"/>
                <w14:textFill>
                  <w14:solidFill>
                    <w14:schemeClr w14:val="tx1"/>
                  </w14:solidFill>
                </w14:textFill>
              </w:rPr>
            </w:pPr>
          </w:p>
        </w:tc>
      </w:tr>
    </w:tbl>
    <w:p w14:paraId="5CB4780F">
      <w:pPr>
        <w:adjustRightInd/>
        <w:rPr>
          <w:color w:val="000000" w:themeColor="text1"/>
          <w:highlight w:val="none"/>
          <w14:textFill>
            <w14:solidFill>
              <w14:schemeClr w14:val="tx1"/>
            </w14:solidFill>
          </w14:textFill>
        </w:rPr>
      </w:pPr>
    </w:p>
    <w:p w14:paraId="1481933E">
      <w:pPr>
        <w:adjustRightInd/>
        <w:rPr>
          <w:color w:val="000000" w:themeColor="text1"/>
          <w:highlight w:val="none"/>
          <w14:textFill>
            <w14:solidFill>
              <w14:schemeClr w14:val="tx1"/>
            </w14:solidFill>
          </w14:textFill>
        </w:rPr>
      </w:pPr>
    </w:p>
    <w:p w14:paraId="67CEA9E7">
      <w:pPr>
        <w:spacing w:line="360" w:lineRule="auto"/>
        <w:ind w:left="-420" w:leftChars="-200" w:right="-420" w:rightChars="-200"/>
        <w:rPr>
          <w:rFonts w:ascii="宋体" w:hAnsi="宋体" w:cs="宋体"/>
          <w:color w:val="000000" w:themeColor="text1"/>
          <w:sz w:val="24"/>
          <w:highlight w:val="none"/>
          <w14:textFill>
            <w14:solidFill>
              <w14:schemeClr w14:val="tx1"/>
            </w14:solidFill>
          </w14:textFill>
        </w:rPr>
      </w:pPr>
    </w:p>
    <w:p w14:paraId="0690CFCD">
      <w:pPr>
        <w:pStyle w:val="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C619557">
      <w:pPr>
        <w:rPr>
          <w:color w:val="000000" w:themeColor="text1"/>
          <w:highlight w:val="none"/>
          <w14:textFill>
            <w14:solidFill>
              <w14:schemeClr w14:val="tx1"/>
            </w14:solidFill>
          </w14:textFill>
        </w:rPr>
      </w:pPr>
    </w:p>
    <w:p w14:paraId="42376196">
      <w:pPr>
        <w:spacing w:line="360" w:lineRule="auto"/>
        <w:ind w:left="720" w:firstLine="723" w:firstLineChars="200"/>
        <w:outlineLvl w:val="0"/>
        <w:rPr>
          <w:rFonts w:ascii="宋体" w:hAnsi="宋体" w:cs="宋体"/>
          <w:b/>
          <w:color w:val="000000" w:themeColor="text1"/>
          <w:sz w:val="36"/>
          <w:szCs w:val="20"/>
          <w:highlight w:val="none"/>
          <w14:textFill>
            <w14:solidFill>
              <w14:schemeClr w14:val="tx1"/>
            </w14:solidFill>
          </w14:textFill>
        </w:rPr>
      </w:pPr>
      <w:bookmarkStart w:id="433" w:name="_Toc176343853"/>
      <w:bookmarkStart w:id="434" w:name="_Toc176185126"/>
      <w:r>
        <w:rPr>
          <w:rFonts w:hint="eastAsia" w:ascii="宋体" w:hAnsi="宋体" w:cs="宋体"/>
          <w:b/>
          <w:color w:val="000000" w:themeColor="text1"/>
          <w:sz w:val="36"/>
          <w:szCs w:val="20"/>
          <w:highlight w:val="none"/>
          <w14:textFill>
            <w14:solidFill>
              <w14:schemeClr w14:val="tx1"/>
            </w14:solidFill>
          </w14:textFill>
        </w:rPr>
        <w:t>第六部分</w:t>
      </w:r>
      <w:bookmarkEnd w:id="424"/>
      <w:r>
        <w:rPr>
          <w:rFonts w:hint="eastAsia" w:ascii="宋体" w:hAnsi="宋体" w:cs="宋体"/>
          <w:b/>
          <w:color w:val="000000" w:themeColor="text1"/>
          <w:sz w:val="36"/>
          <w:szCs w:val="20"/>
          <w:highlight w:val="none"/>
          <w14:textFill>
            <w14:solidFill>
              <w14:schemeClr w14:val="tx1"/>
            </w14:solidFill>
          </w14:textFill>
        </w:rPr>
        <w:t xml:space="preserve"> </w:t>
      </w:r>
      <w:bookmarkEnd w:id="425"/>
      <w:r>
        <w:rPr>
          <w:rFonts w:hint="eastAsia" w:ascii="宋体" w:hAnsi="宋体" w:cs="宋体"/>
          <w:b/>
          <w:color w:val="000000" w:themeColor="text1"/>
          <w:sz w:val="36"/>
          <w:szCs w:val="20"/>
          <w:highlight w:val="none"/>
          <w14:textFill>
            <w14:solidFill>
              <w14:schemeClr w14:val="tx1"/>
            </w14:solidFill>
          </w14:textFill>
        </w:rPr>
        <w:t xml:space="preserve"> 应提交的有关格式范例</w:t>
      </w:r>
      <w:bookmarkEnd w:id="433"/>
      <w:bookmarkEnd w:id="434"/>
    </w:p>
    <w:p w14:paraId="7AAD0C7C">
      <w:pPr>
        <w:pStyle w:val="83"/>
        <w:rPr>
          <w:color w:val="000000" w:themeColor="text1"/>
          <w:highlight w:val="none"/>
          <w14:textFill>
            <w14:solidFill>
              <w14:schemeClr w14:val="tx1"/>
            </w14:solidFill>
          </w14:textFill>
        </w:rPr>
      </w:pPr>
    </w:p>
    <w:p w14:paraId="28F602CC">
      <w:pPr>
        <w:spacing w:line="360" w:lineRule="auto"/>
        <w:jc w:val="center"/>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资格文件部分</w:t>
      </w:r>
    </w:p>
    <w:p w14:paraId="7AE70A30">
      <w:pPr>
        <w:spacing w:line="360" w:lineRule="auto"/>
        <w:jc w:val="center"/>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目录</w:t>
      </w:r>
    </w:p>
    <w:p w14:paraId="1AC0EB81">
      <w:pPr>
        <w:pStyle w:val="83"/>
        <w:rPr>
          <w:color w:val="000000" w:themeColor="text1"/>
          <w:highlight w:val="none"/>
          <w14:textFill>
            <w14:solidFill>
              <w14:schemeClr w14:val="tx1"/>
            </w14:solidFill>
          </w14:textFill>
        </w:rPr>
      </w:pPr>
    </w:p>
    <w:p w14:paraId="54B161FF">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（1）符合参加政府采购活动应当具备的一般条件的承诺函……………（页码）</w:t>
      </w:r>
    </w:p>
    <w:p w14:paraId="140EEAD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（2）联合协议</w:t>
      </w:r>
      <w:r>
        <w:rPr>
          <w:rFonts w:hint="eastAsia" w:ascii="宋体" w:hAnsi="宋体" w:cs="宋体"/>
          <w:color w:val="000000" w:themeColor="text1"/>
          <w:sz w:val="24"/>
          <w:highlight w:val="none"/>
          <w14:textFill>
            <w14:solidFill>
              <w14:schemeClr w14:val="tx1"/>
            </w14:solidFill>
          </w14:textFill>
        </w:rPr>
        <w:t>………………………………………………………………（页码）</w:t>
      </w:r>
    </w:p>
    <w:p w14:paraId="5102407D">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）落实政府采购政策需满足的资格要求………………………………（页码）</w:t>
      </w:r>
    </w:p>
    <w:p w14:paraId="0B8A41F6">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）本项目的特定资格要求………………………………………………（页码）</w:t>
      </w:r>
    </w:p>
    <w:p w14:paraId="57236FED">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354A9D1F">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B8BDA93">
      <w:pPr>
        <w:snapToGrid w:val="0"/>
        <w:spacing w:line="360" w:lineRule="auto"/>
        <w:ind w:right="48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br w:type="page"/>
      </w:r>
    </w:p>
    <w:p w14:paraId="7AA7963A">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 xml:space="preserve">  一、 符合参加政府采购活动应当具备的一般条件的承诺函</w:t>
      </w:r>
    </w:p>
    <w:p w14:paraId="0E0F0FEA">
      <w:pPr>
        <w:snapToGrid w:val="0"/>
        <w:spacing w:line="360" w:lineRule="auto"/>
        <w:ind w:right="480"/>
        <w:jc w:val="center"/>
        <w:rPr>
          <w:rFonts w:ascii="宋体" w:hAnsi="宋体" w:cs="宋体"/>
          <w:color w:val="000000" w:themeColor="text1"/>
          <w:sz w:val="24"/>
          <w:highlight w:val="none"/>
          <w14:textFill>
            <w14:solidFill>
              <w14:schemeClr w14:val="tx1"/>
            </w14:solidFill>
          </w14:textFill>
        </w:rPr>
      </w:pPr>
    </w:p>
    <w:p w14:paraId="239F4B8C">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北海市政府采购供应商信用承诺函（格式）</w:t>
      </w:r>
    </w:p>
    <w:p w14:paraId="16C2BFD0">
      <w:pPr>
        <w:snapToGrid w:val="0"/>
        <w:spacing w:line="360" w:lineRule="auto"/>
        <w:rPr>
          <w:rFonts w:ascii="宋体" w:hAnsi="宋体" w:cs="宋体"/>
          <w:color w:val="000000" w:themeColor="text1"/>
          <w:sz w:val="24"/>
          <w:highlight w:val="none"/>
          <w14:textFill>
            <w14:solidFill>
              <w14:schemeClr w14:val="tx1"/>
            </w14:solidFill>
          </w14:textFill>
        </w:rPr>
      </w:pPr>
    </w:p>
    <w:p w14:paraId="72401BD2">
      <w:pPr>
        <w:snapToGrid w:val="0"/>
        <w:spacing w:line="360" w:lineRule="auto"/>
        <w:ind w:right="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 ：</w:t>
      </w:r>
    </w:p>
    <w:p w14:paraId="4C3B8F2D">
      <w:pPr>
        <w:snapToGrid w:val="0"/>
        <w:spacing w:line="360" w:lineRule="auto"/>
        <w:ind w:right="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w:t>
      </w:r>
    </w:p>
    <w:p w14:paraId="64509947">
      <w:pPr>
        <w:snapToGrid w:val="0"/>
        <w:spacing w:line="360" w:lineRule="auto"/>
        <w:ind w:right="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统一社会信用代码：</w:t>
      </w:r>
    </w:p>
    <w:p w14:paraId="2520CD02">
      <w:pPr>
        <w:snapToGrid w:val="0"/>
        <w:spacing w:line="360" w:lineRule="auto"/>
        <w:ind w:right="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供应商地址：</w:t>
      </w:r>
    </w:p>
    <w:p w14:paraId="4D470FBF">
      <w:pPr>
        <w:snapToGrid w:val="0"/>
        <w:spacing w:line="360" w:lineRule="auto"/>
        <w:ind w:right="482"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3EDBFEE5">
      <w:pPr>
        <w:snapToGrid w:val="0"/>
        <w:spacing w:line="360" w:lineRule="auto"/>
        <w:ind w:right="482"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1.我单位具有符合采购文件资格要求独立承担民事责任的能力。</w:t>
      </w:r>
    </w:p>
    <w:p w14:paraId="68ADFAFB">
      <w:pPr>
        <w:snapToGrid w:val="0"/>
        <w:spacing w:line="360" w:lineRule="auto"/>
        <w:ind w:right="482"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2.我单位具有符合采购文件资格要求的财务状况报告。</w:t>
      </w:r>
    </w:p>
    <w:p w14:paraId="6AC6A2BD">
      <w:pPr>
        <w:snapToGrid w:val="0"/>
        <w:spacing w:line="360" w:lineRule="auto"/>
        <w:ind w:right="482"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3.我单位具有符合采购文件资格要求的依法缴纳税收和社会保障记录的良好记录。</w:t>
      </w:r>
    </w:p>
    <w:p w14:paraId="47963B50">
      <w:pPr>
        <w:snapToGrid w:val="0"/>
        <w:spacing w:line="360" w:lineRule="auto"/>
        <w:ind w:right="482"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4.我单位具有符合采购文件资格要求履行合同所必需的设备和专业技术能力。</w:t>
      </w:r>
    </w:p>
    <w:p w14:paraId="33CB54D6">
      <w:pPr>
        <w:snapToGrid w:val="0"/>
        <w:spacing w:line="360" w:lineRule="auto"/>
        <w:ind w:right="482"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5.参加政府采购活动前三年内，在经营活动中没有重大违法记录。</w:t>
      </w:r>
    </w:p>
    <w:p w14:paraId="00EF181A">
      <w:pPr>
        <w:snapToGrid w:val="0"/>
        <w:spacing w:line="360" w:lineRule="auto"/>
        <w:ind w:right="482"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若我单位承诺不实，自愿承担提供虚假材料谋取中标、成交的法律责任。</w:t>
      </w:r>
    </w:p>
    <w:p w14:paraId="013F401B">
      <w:pPr>
        <w:snapToGrid w:val="0"/>
        <w:spacing w:line="360" w:lineRule="auto"/>
        <w:ind w:right="480"/>
        <w:rPr>
          <w:rFonts w:ascii="宋体" w:hAnsi="宋体" w:cs="宋体"/>
          <w:color w:val="000000" w:themeColor="text1"/>
          <w:sz w:val="24"/>
          <w:highlight w:val="none"/>
          <w14:textFill>
            <w14:solidFill>
              <w14:schemeClr w14:val="tx1"/>
            </w14:solidFill>
          </w14:textFill>
        </w:rPr>
      </w:pPr>
    </w:p>
    <w:p w14:paraId="6AB3ADAD">
      <w:pPr>
        <w:spacing w:line="360" w:lineRule="auto"/>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投标人名称（公章）：</w:t>
      </w:r>
    </w:p>
    <w:p w14:paraId="53DBA19E">
      <w:pPr>
        <w:spacing w:line="360" w:lineRule="auto"/>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法定代表人（负责人）或委托代理人(签名)：                          </w:t>
      </w:r>
    </w:p>
    <w:p w14:paraId="05C88BC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14:paraId="6BAF8F72">
      <w:pPr>
        <w:snapToGrid w:val="0"/>
        <w:spacing w:line="360" w:lineRule="auto"/>
        <w:ind w:right="480"/>
        <w:rPr>
          <w:rFonts w:ascii="宋体" w:hAnsi="宋体" w:cs="宋体"/>
          <w:color w:val="000000" w:themeColor="text1"/>
          <w:sz w:val="24"/>
          <w:highlight w:val="none"/>
          <w14:textFill>
            <w14:solidFill>
              <w14:schemeClr w14:val="tx1"/>
            </w14:solidFill>
          </w14:textFill>
        </w:rPr>
      </w:pPr>
    </w:p>
    <w:p w14:paraId="626D4C64">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5AB9F975">
      <w:pPr>
        <w:rPr>
          <w:rFonts w:ascii="宋体" w:hAnsi="宋体" w:cs="宋体"/>
          <w:color w:val="000000" w:themeColor="text1"/>
          <w:highlight w:val="none"/>
          <w14:textFill>
            <w14:solidFill>
              <w14:schemeClr w14:val="tx1"/>
            </w14:solidFill>
          </w14:textFill>
        </w:rPr>
      </w:pPr>
    </w:p>
    <w:p w14:paraId="6D5BA31D">
      <w:pPr>
        <w:widowControl/>
        <w:spacing w:line="360" w:lineRule="auto"/>
        <w:ind w:firstLine="643" w:firstLineChars="20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二、联合协议（如果有）</w:t>
      </w:r>
    </w:p>
    <w:p w14:paraId="413B3A42">
      <w:pPr>
        <w:widowControl/>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[以联合体形式投标的，提供联合协议（附件5）；本项目不接受联合体投标或者投标人不以联合体形式投标的，则不需要提供]</w:t>
      </w:r>
    </w:p>
    <w:p w14:paraId="6A8E84A9">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6B01BA78">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三、落实政府采购政策需满足的资格要求</w:t>
      </w:r>
    </w:p>
    <w:p w14:paraId="0733104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（根据招标公告落实政府采购政策需满足的资格要求选择提供相应的材料；未要求的，无需提供）</w:t>
      </w:r>
    </w:p>
    <w:p w14:paraId="6C8D97C1">
      <w:pPr>
        <w:snapToGrid w:val="0"/>
        <w:spacing w:before="50" w:after="50" w:line="360" w:lineRule="auto"/>
        <w:ind w:firstLine="472" w:firstLineChars="19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.专门面向中小企业，货物全部由符合政策要求的中小企业（或小微企业）制造的，提供相应的中小企业声明函（附件</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 xml:space="preserve">）。 </w:t>
      </w:r>
    </w:p>
    <w:p w14:paraId="28F94748">
      <w:pPr>
        <w:widowControl/>
        <w:spacing w:line="360" w:lineRule="auto"/>
        <w:ind w:firstLine="480"/>
        <w:jc w:val="left"/>
        <w:rPr>
          <w:rFonts w:ascii="宋体" w:hAnsi="宋体" w:cs="宋体"/>
          <w:color w:val="000000" w:themeColor="text1"/>
          <w:sz w:val="24"/>
          <w:highlight w:val="none"/>
          <w14:textFill>
            <w14:solidFill>
              <w14:schemeClr w14:val="tx1"/>
            </w14:solidFill>
          </w14:textFill>
        </w:rPr>
      </w:pPr>
    </w:p>
    <w:p w14:paraId="08495541">
      <w:pPr>
        <w:widowControl/>
        <w:spacing w:line="360" w:lineRule="auto"/>
        <w:ind w:firstLine="472" w:firstLineChars="19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14:textFill>
            <w14:solidFill>
              <w14:schemeClr w14:val="tx1"/>
            </w14:solidFill>
          </w14:textFill>
        </w:rPr>
        <w:t>要求以联合体形式参加的，提供联合协议（附件</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）和中小企业声明函（附件</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），联合协议中中小企业合同金额应当达到招标公告载明的比例；如果供应商本身提供所有标的均由中小企业制造的，</w:t>
      </w:r>
      <w:r>
        <w:rPr>
          <w:rFonts w:hint="eastAsia" w:ascii="宋体" w:hAnsi="宋体" w:cs="宋体"/>
          <w:color w:val="000000" w:themeColor="text1"/>
          <w:spacing w:val="8"/>
          <w:kern w:val="0"/>
          <w:sz w:val="24"/>
          <w:highlight w:val="none"/>
          <w14:textFill>
            <w14:solidFill>
              <w14:schemeClr w14:val="tx1"/>
            </w14:solidFill>
          </w14:textFill>
        </w:rPr>
        <w:t>并相应达到了前述比例要求，</w:t>
      </w:r>
      <w:r>
        <w:rPr>
          <w:rFonts w:hint="eastAsia" w:ascii="宋体" w:hAnsi="宋体" w:cs="宋体"/>
          <w:color w:val="000000" w:themeColor="text1"/>
          <w:sz w:val="24"/>
          <w:highlight w:val="none"/>
          <w14:textFill>
            <w14:solidFill>
              <w14:schemeClr w14:val="tx1"/>
            </w14:solidFill>
          </w14:textFill>
        </w:rPr>
        <w:t>视同符合了资格条件，无需再与其他中小企业组成联合体参加政府采购活动，无需提供联合协议。</w:t>
      </w:r>
    </w:p>
    <w:p w14:paraId="5197078D">
      <w:pPr>
        <w:snapToGrid w:val="0"/>
        <w:spacing w:before="50" w:after="50"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    </w:t>
      </w:r>
    </w:p>
    <w:p w14:paraId="17C88303">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C、</w:t>
      </w:r>
      <w:r>
        <w:rPr>
          <w:rFonts w:hint="eastAsia" w:ascii="宋体" w:hAnsi="宋体" w:cs="宋体"/>
          <w:color w:val="000000" w:themeColor="text1"/>
          <w:sz w:val="24"/>
          <w:highlight w:val="none"/>
          <w14:textFill>
            <w14:solidFill>
              <w14:schemeClr w14:val="tx1"/>
            </w14:solidFill>
          </w14:textFill>
        </w:rPr>
        <w:t>要求合同分包的，提供分包意向协议（附件6）和中小企业声明函（附件</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），分包意向协议中中小企业合同金额应当达到招标公告载明的比例；如果供应商本身提供所有标的均由中小企业制造的，</w:t>
      </w:r>
      <w:r>
        <w:rPr>
          <w:rFonts w:hint="eastAsia" w:ascii="宋体" w:hAnsi="宋体" w:cs="宋体"/>
          <w:color w:val="000000" w:themeColor="text1"/>
          <w:spacing w:val="8"/>
          <w:kern w:val="0"/>
          <w:sz w:val="24"/>
          <w:highlight w:val="none"/>
          <w14:textFill>
            <w14:solidFill>
              <w14:schemeClr w14:val="tx1"/>
            </w14:solidFill>
          </w14:textFill>
        </w:rPr>
        <w:t>并相应达到了前述比例要求，</w:t>
      </w:r>
      <w:r>
        <w:rPr>
          <w:rFonts w:hint="eastAsia" w:ascii="宋体" w:hAnsi="宋体" w:cs="宋体"/>
          <w:color w:val="000000" w:themeColor="text1"/>
          <w:sz w:val="24"/>
          <w:highlight w:val="none"/>
          <w14:textFill>
            <w14:solidFill>
              <w14:schemeClr w14:val="tx1"/>
            </w14:solidFill>
          </w14:textFill>
        </w:rPr>
        <w:t>视同符合了资格条件，无需再向中小企业分包，无需提供分包意向协议。</w:t>
      </w:r>
    </w:p>
    <w:p w14:paraId="50024F96">
      <w:pPr>
        <w:widowControl/>
        <w:spacing w:line="360" w:lineRule="auto"/>
        <w:ind w:left="150"/>
        <w:jc w:val="center"/>
        <w:rPr>
          <w:rFonts w:ascii="宋体" w:hAnsi="宋体" w:cs="宋体"/>
          <w:b/>
          <w:color w:val="000000" w:themeColor="text1"/>
          <w:kern w:val="0"/>
          <w:sz w:val="32"/>
          <w:szCs w:val="32"/>
          <w:highlight w:val="none"/>
          <w14:textFill>
            <w14:solidFill>
              <w14:schemeClr w14:val="tx1"/>
            </w14:solidFill>
          </w14:textFill>
        </w:rPr>
      </w:pPr>
    </w:p>
    <w:p w14:paraId="21F337F5">
      <w:pPr>
        <w:widowControl/>
        <w:spacing w:line="360" w:lineRule="auto"/>
        <w:ind w:left="15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四、本项目的特定资格要求</w:t>
      </w:r>
    </w:p>
    <w:p w14:paraId="44D3FE2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（根据招标公告本项目的特定资格要求提供相应的材料；未要求的，无需提供）</w:t>
      </w:r>
    </w:p>
    <w:p w14:paraId="3F5B4BB7">
      <w:pPr>
        <w:rPr>
          <w:rFonts w:ascii="宋体" w:hAnsi="宋体" w:cs="宋体"/>
          <w:color w:val="000000" w:themeColor="text1"/>
          <w:highlight w:val="none"/>
          <w14:textFill>
            <w14:solidFill>
              <w14:schemeClr w14:val="tx1"/>
            </w14:solidFill>
          </w14:textFill>
        </w:rPr>
      </w:pPr>
    </w:p>
    <w:p w14:paraId="3C374D0E">
      <w:pPr>
        <w:widowControl/>
        <w:adjustRightInd/>
        <w:jc w:val="center"/>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14:paraId="66F536E5">
      <w:pPr>
        <w:widowControl/>
        <w:adjustRightInd/>
        <w:jc w:val="center"/>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商务技术文件部分</w:t>
      </w:r>
    </w:p>
    <w:p w14:paraId="4E445D71">
      <w:pPr>
        <w:spacing w:line="360" w:lineRule="auto"/>
        <w:jc w:val="center"/>
        <w:rPr>
          <w:rFonts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目录</w:t>
      </w:r>
    </w:p>
    <w:p w14:paraId="25CADE93">
      <w:pPr>
        <w:snapToGrid w:val="0"/>
        <w:spacing w:line="360" w:lineRule="auto"/>
        <w:ind w:left="479" w:leftChars="228"/>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（1）投标函</w:t>
      </w:r>
      <w:r>
        <w:rPr>
          <w:rFonts w:hint="eastAsia" w:ascii="宋体" w:hAnsi="宋体" w:cs="宋体"/>
          <w:color w:val="000000" w:themeColor="text1"/>
          <w:highlight w:val="none"/>
          <w14:textFill>
            <w14:solidFill>
              <w14:schemeClr w14:val="tx1"/>
            </w14:solidFill>
          </w14:textFill>
        </w:rPr>
        <w:t>…………………………………………………………………………………（页码）</w:t>
      </w:r>
      <w:r>
        <w:rPr>
          <w:rFonts w:hint="eastAsia" w:ascii="宋体" w:hAnsi="宋体" w:cs="宋体"/>
          <w:color w:val="000000" w:themeColor="text1"/>
          <w:sz w:val="24"/>
          <w:highlight w:val="none"/>
          <w14:textFill>
            <w14:solidFill>
              <w14:schemeClr w14:val="tx1"/>
            </w14:solidFill>
          </w14:textFill>
        </w:rPr>
        <w:t>（2）授权委托书或法定代表人（单位负责人、自然人本人）身份证明</w:t>
      </w:r>
      <w:r>
        <w:rPr>
          <w:rFonts w:hint="eastAsia" w:ascii="宋体" w:hAnsi="宋体" w:cs="宋体"/>
          <w:color w:val="000000" w:themeColor="text1"/>
          <w:highlight w:val="none"/>
          <w14:textFill>
            <w14:solidFill>
              <w14:schemeClr w14:val="tx1"/>
            </w14:solidFill>
          </w14:textFill>
        </w:rPr>
        <w:t>………（页码）</w:t>
      </w:r>
    </w:p>
    <w:p w14:paraId="0E31B940">
      <w:pPr>
        <w:snapToGrid w:val="0"/>
        <w:spacing w:line="360" w:lineRule="auto"/>
        <w:ind w:left="479" w:leftChars="228"/>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）分包意向协议</w:t>
      </w:r>
      <w:r>
        <w:rPr>
          <w:rFonts w:hint="eastAsia" w:ascii="宋体" w:hAnsi="宋体" w:cs="宋体"/>
          <w:color w:val="000000" w:themeColor="text1"/>
          <w:highlight w:val="none"/>
          <w14:textFill>
            <w14:solidFill>
              <w14:schemeClr w14:val="tx1"/>
            </w14:solidFill>
          </w14:textFill>
        </w:rPr>
        <w:t>…………………………………………………………………………（页码）</w:t>
      </w:r>
    </w:p>
    <w:p w14:paraId="2A81B442">
      <w:pPr>
        <w:snapToGrid w:val="0"/>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）符合性审查资料</w:t>
      </w:r>
      <w:r>
        <w:rPr>
          <w:rFonts w:hint="eastAsia" w:ascii="宋体" w:hAnsi="宋体" w:cs="宋体"/>
          <w:color w:val="000000" w:themeColor="text1"/>
          <w:highlight w:val="none"/>
          <w14:textFill>
            <w14:solidFill>
              <w14:schemeClr w14:val="tx1"/>
            </w14:solidFill>
          </w14:textFill>
        </w:rPr>
        <w:t>………………………………………………………………………（页码）</w:t>
      </w:r>
    </w:p>
    <w:p w14:paraId="3A7A137E">
      <w:pPr>
        <w:snapToGrid w:val="0"/>
        <w:spacing w:line="360" w:lineRule="auto"/>
        <w:ind w:left="479" w:leftChars="228"/>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）评标标准相应的商务技术资料</w:t>
      </w:r>
      <w:r>
        <w:rPr>
          <w:rFonts w:hint="eastAsia" w:ascii="宋体" w:hAnsi="宋体" w:cs="宋体"/>
          <w:color w:val="000000" w:themeColor="text1"/>
          <w:highlight w:val="none"/>
          <w14:textFill>
            <w14:solidFill>
              <w14:schemeClr w14:val="tx1"/>
            </w14:solidFill>
          </w14:textFill>
        </w:rPr>
        <w:t>……………………………………………………（页码）</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）投标标的清单</w:t>
      </w:r>
      <w:r>
        <w:rPr>
          <w:rFonts w:hint="eastAsia" w:ascii="宋体" w:hAnsi="宋体" w:cs="宋体"/>
          <w:color w:val="000000" w:themeColor="text1"/>
          <w:highlight w:val="none"/>
          <w14:textFill>
            <w14:solidFill>
              <w14:schemeClr w14:val="tx1"/>
            </w14:solidFill>
          </w14:textFill>
        </w:rPr>
        <w:t>…………………………………………………………………………（页码）</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）商务技术偏离表</w:t>
      </w:r>
      <w:r>
        <w:rPr>
          <w:rFonts w:hint="eastAsia" w:ascii="宋体" w:hAnsi="宋体" w:cs="宋体"/>
          <w:color w:val="000000" w:themeColor="text1"/>
          <w:highlight w:val="none"/>
          <w14:textFill>
            <w14:solidFill>
              <w14:schemeClr w14:val="tx1"/>
            </w14:solidFill>
          </w14:textFill>
        </w:rPr>
        <w:t>………………………………………………………………………（页码）</w:t>
      </w:r>
    </w:p>
    <w:p w14:paraId="20A92DB8">
      <w:pPr>
        <w:snapToGrid w:val="0"/>
        <w:spacing w:line="360" w:lineRule="auto"/>
        <w:ind w:left="479" w:leftChars="228"/>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8</w:t>
      </w:r>
      <w:r>
        <w:rPr>
          <w:rFonts w:hint="eastAsia" w:ascii="宋体" w:hAnsi="宋体" w:cs="宋体"/>
          <w:color w:val="000000" w:themeColor="text1"/>
          <w:sz w:val="24"/>
          <w:highlight w:val="none"/>
          <w:lang w:val="zh-CN"/>
          <w14:textFill>
            <w14:solidFill>
              <w14:schemeClr w14:val="tx1"/>
            </w14:solidFill>
          </w14:textFill>
        </w:rPr>
        <w:t>）政府采购供应商廉洁自律承诺书</w:t>
      </w:r>
      <w:r>
        <w:rPr>
          <w:rFonts w:hint="eastAsia" w:ascii="宋体" w:hAnsi="宋体" w:cs="宋体"/>
          <w:color w:val="000000" w:themeColor="text1"/>
          <w:highlight w:val="none"/>
          <w14:textFill>
            <w14:solidFill>
              <w14:schemeClr w14:val="tx1"/>
            </w14:solidFill>
          </w14:textFill>
        </w:rPr>
        <w:t>…………………………………………………（页码）</w:t>
      </w:r>
    </w:p>
    <w:p w14:paraId="5832C7BE">
      <w:pPr>
        <w:snapToGrid w:val="0"/>
        <w:spacing w:line="360" w:lineRule="auto"/>
        <w:ind w:left="479" w:leftChars="228"/>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9</w:t>
      </w:r>
      <w:r>
        <w:rPr>
          <w:rFonts w:hint="eastAsia" w:ascii="宋体" w:hAnsi="宋体" w:cs="宋体"/>
          <w:color w:val="000000" w:themeColor="text1"/>
          <w:sz w:val="24"/>
          <w:highlight w:val="none"/>
          <w:lang w:val="zh-CN"/>
          <w14:textFill>
            <w14:solidFill>
              <w14:schemeClr w14:val="tx1"/>
            </w14:solidFill>
          </w14:textFill>
        </w:rPr>
        <w:t>）承诺函</w:t>
      </w:r>
      <w:r>
        <w:rPr>
          <w:rFonts w:hint="eastAsia" w:ascii="宋体" w:hAnsi="宋体" w:cs="宋体"/>
          <w:color w:val="000000" w:themeColor="text1"/>
          <w:highlight w:val="none"/>
          <w14:textFill>
            <w14:solidFill>
              <w14:schemeClr w14:val="tx1"/>
            </w14:solidFill>
          </w14:textFill>
        </w:rPr>
        <w:t>……………………………………………………………………………………（页码）</w:t>
      </w:r>
    </w:p>
    <w:p w14:paraId="7988E1F8">
      <w:pPr>
        <w:snapToGrid w:val="0"/>
        <w:spacing w:line="360" w:lineRule="auto"/>
        <w:ind w:left="479" w:leftChars="228"/>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10</w:t>
      </w:r>
      <w:r>
        <w:rPr>
          <w:rFonts w:hint="eastAsia" w:ascii="宋体" w:hAnsi="宋体" w:cs="宋体"/>
          <w:color w:val="000000" w:themeColor="text1"/>
          <w:sz w:val="24"/>
          <w:highlight w:val="none"/>
          <w:lang w:val="zh-CN"/>
          <w14:textFill>
            <w14:solidFill>
              <w14:schemeClr w14:val="tx1"/>
            </w14:solidFill>
          </w14:textFill>
        </w:rPr>
        <w:t>）技术解决方案</w:t>
      </w:r>
      <w:r>
        <w:rPr>
          <w:rFonts w:hint="eastAsia" w:ascii="宋体" w:hAnsi="宋体" w:cs="宋体"/>
          <w:color w:val="000000" w:themeColor="text1"/>
          <w:highlight w:val="none"/>
          <w14:textFill>
            <w14:solidFill>
              <w14:schemeClr w14:val="tx1"/>
            </w14:solidFill>
          </w14:textFill>
        </w:rPr>
        <w:t>…………………………………………………………………………（页码）</w:t>
      </w:r>
    </w:p>
    <w:p w14:paraId="55CD4740">
      <w:pPr>
        <w:snapToGrid w:val="0"/>
        <w:spacing w:line="360" w:lineRule="auto"/>
        <w:ind w:left="479" w:leftChars="228"/>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11</w:t>
      </w:r>
      <w:r>
        <w:rPr>
          <w:rFonts w:hint="eastAsia" w:ascii="宋体" w:hAnsi="宋体" w:cs="宋体"/>
          <w:color w:val="000000" w:themeColor="text1"/>
          <w:sz w:val="24"/>
          <w:highlight w:val="none"/>
          <w:lang w:val="zh-CN"/>
          <w14:textFill>
            <w14:solidFill>
              <w14:schemeClr w14:val="tx1"/>
            </w14:solidFill>
          </w14:textFill>
        </w:rPr>
        <w:t>）组织实施方案</w:t>
      </w:r>
      <w:r>
        <w:rPr>
          <w:rFonts w:hint="eastAsia" w:ascii="宋体" w:hAnsi="宋体" w:cs="宋体"/>
          <w:color w:val="000000" w:themeColor="text1"/>
          <w:highlight w:val="none"/>
          <w14:textFill>
            <w14:solidFill>
              <w14:schemeClr w14:val="tx1"/>
            </w14:solidFill>
          </w14:textFill>
        </w:rPr>
        <w:t>…………………………………………………………………………（页码）</w:t>
      </w:r>
    </w:p>
    <w:p w14:paraId="252437A7">
      <w:pPr>
        <w:snapToGrid w:val="0"/>
        <w:spacing w:line="360" w:lineRule="auto"/>
        <w:ind w:left="479" w:leftChars="228"/>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lang w:val="zh-CN"/>
          <w14:textFill>
            <w14:solidFill>
              <w14:schemeClr w14:val="tx1"/>
            </w14:solidFill>
          </w14:textFill>
        </w:rPr>
        <w:t>）售后服务方案</w:t>
      </w:r>
      <w:r>
        <w:rPr>
          <w:rFonts w:hint="eastAsia" w:ascii="宋体" w:hAnsi="宋体" w:cs="宋体"/>
          <w:color w:val="000000" w:themeColor="text1"/>
          <w:highlight w:val="none"/>
          <w14:textFill>
            <w14:solidFill>
              <w14:schemeClr w14:val="tx1"/>
            </w14:solidFill>
          </w14:textFill>
        </w:rPr>
        <w:t>…………………………………………………………………………（页码）</w:t>
      </w:r>
    </w:p>
    <w:p w14:paraId="3A72BBC7">
      <w:pPr>
        <w:pStyle w:val="83"/>
        <w:rPr>
          <w:color w:val="000000" w:themeColor="text1"/>
          <w:highlight w:val="none"/>
          <w14:textFill>
            <w14:solidFill>
              <w14:schemeClr w14:val="tx1"/>
            </w14:solidFill>
          </w14:textFill>
        </w:rPr>
      </w:pPr>
    </w:p>
    <w:p w14:paraId="23BB7225">
      <w:pPr>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7EB99F5D">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14:paraId="66DF2CA2">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14:paraId="112F1DD4">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14:paraId="0A4B2E0F">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14:paraId="66C992C2">
      <w:pPr>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18151B3E">
      <w:pPr>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43ADBF4D">
      <w:pPr>
        <w:pStyle w:val="83"/>
        <w:rPr>
          <w:color w:val="000000" w:themeColor="text1"/>
          <w:highlight w:val="none"/>
          <w14:textFill>
            <w14:solidFill>
              <w14:schemeClr w14:val="tx1"/>
            </w14:solidFill>
          </w14:textFill>
        </w:rPr>
      </w:pPr>
    </w:p>
    <w:p w14:paraId="0A252043">
      <w:pPr>
        <w:rPr>
          <w:color w:val="000000" w:themeColor="text1"/>
          <w:highlight w:val="none"/>
          <w14:textFill>
            <w14:solidFill>
              <w14:schemeClr w14:val="tx1"/>
            </w14:solidFill>
          </w14:textFill>
        </w:rPr>
      </w:pPr>
    </w:p>
    <w:p w14:paraId="5AF52E3B">
      <w:pPr>
        <w:snapToGrid w:val="0"/>
        <w:spacing w:line="360" w:lineRule="auto"/>
        <w:ind w:firstLine="3855" w:firstLineChars="1200"/>
        <w:rPr>
          <w:rFonts w:ascii="宋体" w:hAnsi="宋体" w:cs="宋体"/>
          <w:b/>
          <w:color w:val="000000" w:themeColor="text1"/>
          <w:kern w:val="0"/>
          <w:sz w:val="32"/>
          <w:szCs w:val="32"/>
          <w:highlight w:val="none"/>
          <w14:textFill>
            <w14:solidFill>
              <w14:schemeClr w14:val="tx1"/>
            </w14:solidFill>
          </w14:textFill>
        </w:rPr>
      </w:pPr>
    </w:p>
    <w:p w14:paraId="740FB54A">
      <w:pPr>
        <w:snapToGrid w:val="0"/>
        <w:spacing w:line="360" w:lineRule="auto"/>
        <w:ind w:firstLine="3855" w:firstLineChars="1200"/>
        <w:rPr>
          <w:rFonts w:ascii="宋体" w:hAnsi="宋体" w:cs="宋体"/>
          <w:b/>
          <w:color w:val="000000" w:themeColor="text1"/>
          <w:kern w:val="0"/>
          <w:sz w:val="32"/>
          <w:szCs w:val="32"/>
          <w:highlight w:val="none"/>
          <w14:textFill>
            <w14:solidFill>
              <w14:schemeClr w14:val="tx1"/>
            </w14:solidFill>
          </w14:textFill>
        </w:rPr>
      </w:pPr>
    </w:p>
    <w:p w14:paraId="6A1A0349">
      <w:pPr>
        <w:widowControl/>
        <w:adjustRightInd/>
        <w:jc w:val="left"/>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14:paraId="0EFC356B">
      <w:pPr>
        <w:snapToGrid w:val="0"/>
        <w:spacing w:line="360" w:lineRule="auto"/>
        <w:ind w:firstLine="3855" w:firstLineChars="1200"/>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一、投标</w:t>
      </w:r>
      <w:r>
        <w:rPr>
          <w:rFonts w:hint="eastAsia" w:ascii="宋体" w:hAnsi="宋体" w:cs="宋体"/>
          <w:b/>
          <w:color w:val="000000" w:themeColor="text1"/>
          <w:sz w:val="32"/>
          <w:szCs w:val="32"/>
          <w:highlight w:val="none"/>
          <w14:textFill>
            <w14:solidFill>
              <w14:schemeClr w14:val="tx1"/>
            </w14:solidFill>
          </w14:textFill>
        </w:rPr>
        <w:t>函</w:t>
      </w:r>
    </w:p>
    <w:p w14:paraId="4CA906ED">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p>
    <w:p w14:paraId="56BFB59F">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我方参加你方组织的（项目名称）【招标编号：（采购编号）】招标的有关活动，并对此项目进行投标。为此：</w:t>
      </w:r>
    </w:p>
    <w:p w14:paraId="28C054CD">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1、我方承诺投标有效期从提交投标文件的截止之日起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天（不少于60天）</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本投标文件在投标有效期满之前均具有约束力。</w:t>
      </w:r>
    </w:p>
    <w:p w14:paraId="1FE72846">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2、我方的投标文件包括以下内容：</w:t>
      </w:r>
    </w:p>
    <w:p w14:paraId="00A8EE51">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2.1资格文件：</w:t>
      </w:r>
    </w:p>
    <w:p w14:paraId="1259596C">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2.1.1承诺函；</w:t>
      </w:r>
    </w:p>
    <w:p w14:paraId="5966A2BB">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w:t>
      </w:r>
      <w:r>
        <w:rPr>
          <w:rFonts w:hint="eastAsia" w:ascii="宋体" w:hAnsi="宋体" w:cs="宋体"/>
          <w:snapToGrid w:val="0"/>
          <w:color w:val="000000" w:themeColor="text1"/>
          <w:kern w:val="28"/>
          <w:sz w:val="24"/>
          <w:szCs w:val="20"/>
          <w:highlight w:val="none"/>
          <w14:textFill>
            <w14:solidFill>
              <w14:schemeClr w14:val="tx1"/>
            </w14:solidFill>
          </w14:textFill>
        </w:rPr>
        <w:t>联合协议（如果有)；</w:t>
      </w:r>
    </w:p>
    <w:p w14:paraId="60CD5418">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.1.3</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14:paraId="1AED0108">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本项目的特定资格要求</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14:paraId="3EEADE85">
      <w:pPr>
        <w:snapToGrid w:val="0"/>
        <w:spacing w:line="360" w:lineRule="auto"/>
        <w:ind w:left="210" w:leftChars="100"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商务技术</w:t>
      </w:r>
      <w:r>
        <w:rPr>
          <w:rFonts w:hint="eastAsia" w:ascii="宋体" w:hAnsi="宋体" w:cs="宋体"/>
          <w:color w:val="000000" w:themeColor="text1"/>
          <w:sz w:val="24"/>
          <w:highlight w:val="none"/>
          <w:lang w:val="zh-CN"/>
          <w14:textFill>
            <w14:solidFill>
              <w14:schemeClr w14:val="tx1"/>
            </w14:solidFill>
          </w14:textFill>
        </w:rPr>
        <w:t>文件：</w:t>
      </w:r>
    </w:p>
    <w:p w14:paraId="1E83B784">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2.2.1投标函；</w:t>
      </w:r>
      <w:r>
        <w:rPr>
          <w:rFonts w:hint="eastAsia" w:ascii="宋体" w:hAnsi="宋体" w:cs="宋体"/>
          <w:color w:val="000000" w:themeColor="text1"/>
          <w:sz w:val="24"/>
          <w:highlight w:val="none"/>
          <w:lang w:val="zh-CN"/>
          <w14:textFill>
            <w14:solidFill>
              <w14:schemeClr w14:val="tx1"/>
            </w14:solidFill>
          </w14:textFill>
        </w:rPr>
        <w:t xml:space="preserve"> </w:t>
      </w:r>
    </w:p>
    <w:p w14:paraId="2F3FADE0">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2.2.2授权委托书或法定代表人（单位负责人）身份证明；</w:t>
      </w:r>
    </w:p>
    <w:p w14:paraId="4699CBD5">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分包意向协议</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14:paraId="0AB98D42">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符合性审查资料</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14:paraId="476E5757">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评标标准相应的商务技术资料</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14:paraId="7A035296">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投标标的清单</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14:paraId="37EF593F">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商务技术偏离表；</w:t>
      </w:r>
    </w:p>
    <w:p w14:paraId="409D6AA4">
      <w:pPr>
        <w:snapToGrid w:val="0"/>
        <w:spacing w:line="360" w:lineRule="auto"/>
        <w:ind w:left="420" w:leftChars="200"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8</w:t>
      </w:r>
      <w:r>
        <w:rPr>
          <w:rFonts w:hint="eastAsia" w:ascii="宋体" w:hAnsi="宋体" w:cs="宋体"/>
          <w:color w:val="000000" w:themeColor="text1"/>
          <w:sz w:val="24"/>
          <w:highlight w:val="none"/>
          <w:lang w:val="zh-CN"/>
          <w14:textFill>
            <w14:solidFill>
              <w14:schemeClr w14:val="tx1"/>
            </w14:solidFill>
          </w14:textFill>
        </w:rPr>
        <w:t>政府采购供应商廉洁自律承诺书；</w:t>
      </w:r>
    </w:p>
    <w:p w14:paraId="2F82F6B7">
      <w:pPr>
        <w:pStyle w:val="83"/>
        <w:ind w:left="420" w:leftChars="200" w:firstLine="480" w:firstLineChars="200"/>
        <w:rPr>
          <w:rFonts w:cs="宋体"/>
          <w:color w:val="000000" w:themeColor="text1"/>
          <w:highlight w:val="none"/>
          <w:lang w:val="zh-CN"/>
          <w14:textFill>
            <w14:solidFill>
              <w14:schemeClr w14:val="tx1"/>
            </w14:solidFill>
          </w14:textFill>
        </w:rPr>
      </w:pPr>
      <w:r>
        <w:rPr>
          <w:rFonts w:hint="eastAsia" w:cs="宋体"/>
          <w:color w:val="000000" w:themeColor="text1"/>
          <w:highlight w:val="none"/>
          <w14:textFill>
            <w14:solidFill>
              <w14:schemeClr w14:val="tx1"/>
            </w14:solidFill>
          </w14:textFill>
        </w:rPr>
        <w:t>2</w:t>
      </w:r>
      <w:r>
        <w:rPr>
          <w:rFonts w:hint="eastAsia" w:cs="宋体"/>
          <w:color w:val="000000" w:themeColor="text1"/>
          <w:highlight w:val="none"/>
          <w:lang w:val="zh-CN"/>
          <w14:textFill>
            <w14:solidFill>
              <w14:schemeClr w14:val="tx1"/>
            </w14:solidFill>
          </w14:textFill>
        </w:rPr>
        <w:t>.</w:t>
      </w:r>
      <w:r>
        <w:rPr>
          <w:rFonts w:hint="eastAsia" w:cs="宋体"/>
          <w:color w:val="000000" w:themeColor="text1"/>
          <w:highlight w:val="none"/>
          <w14:textFill>
            <w14:solidFill>
              <w14:schemeClr w14:val="tx1"/>
            </w14:solidFill>
          </w14:textFill>
        </w:rPr>
        <w:t>2</w:t>
      </w:r>
      <w:r>
        <w:rPr>
          <w:rFonts w:hint="eastAsia" w:cs="宋体"/>
          <w:color w:val="000000" w:themeColor="text1"/>
          <w:highlight w:val="none"/>
          <w:lang w:val="zh-CN"/>
          <w14:textFill>
            <w14:solidFill>
              <w14:schemeClr w14:val="tx1"/>
            </w14:solidFill>
          </w14:textFill>
        </w:rPr>
        <w:t>.</w:t>
      </w:r>
      <w:r>
        <w:rPr>
          <w:rFonts w:hint="eastAsia" w:cs="宋体"/>
          <w:color w:val="000000" w:themeColor="text1"/>
          <w:highlight w:val="none"/>
          <w14:textFill>
            <w14:solidFill>
              <w14:schemeClr w14:val="tx1"/>
            </w14:solidFill>
          </w14:textFill>
        </w:rPr>
        <w:t>9</w:t>
      </w:r>
      <w:r>
        <w:rPr>
          <w:rFonts w:hint="eastAsia" w:cs="宋体"/>
          <w:color w:val="000000" w:themeColor="text1"/>
          <w:highlight w:val="none"/>
          <w:lang w:val="zh-CN"/>
          <w14:textFill>
            <w14:solidFill>
              <w14:schemeClr w14:val="tx1"/>
            </w14:solidFill>
          </w14:textFill>
        </w:rPr>
        <w:t>承诺函；</w:t>
      </w:r>
    </w:p>
    <w:p w14:paraId="4281A0B3">
      <w:pPr>
        <w:pStyle w:val="83"/>
        <w:ind w:left="420" w:leftChars="200" w:firstLine="480" w:firstLineChars="200"/>
        <w:rPr>
          <w:rFonts w:cs="宋体"/>
          <w:color w:val="000000" w:themeColor="text1"/>
          <w:highlight w:val="none"/>
          <w:lang w:val="zh-CN"/>
          <w14:textFill>
            <w14:solidFill>
              <w14:schemeClr w14:val="tx1"/>
            </w14:solidFill>
          </w14:textFill>
        </w:rPr>
      </w:pPr>
      <w:r>
        <w:rPr>
          <w:rFonts w:hint="eastAsia" w:cs="宋体"/>
          <w:color w:val="000000" w:themeColor="text1"/>
          <w:highlight w:val="none"/>
          <w14:textFill>
            <w14:solidFill>
              <w14:schemeClr w14:val="tx1"/>
            </w14:solidFill>
          </w14:textFill>
        </w:rPr>
        <w:t>2</w:t>
      </w:r>
      <w:r>
        <w:rPr>
          <w:rFonts w:hint="eastAsia" w:cs="宋体"/>
          <w:color w:val="000000" w:themeColor="text1"/>
          <w:highlight w:val="none"/>
          <w:lang w:val="zh-CN"/>
          <w14:textFill>
            <w14:solidFill>
              <w14:schemeClr w14:val="tx1"/>
            </w14:solidFill>
          </w14:textFill>
        </w:rPr>
        <w:t>.</w:t>
      </w:r>
      <w:r>
        <w:rPr>
          <w:rFonts w:hint="eastAsia" w:cs="宋体"/>
          <w:color w:val="000000" w:themeColor="text1"/>
          <w:highlight w:val="none"/>
          <w14:textFill>
            <w14:solidFill>
              <w14:schemeClr w14:val="tx1"/>
            </w14:solidFill>
          </w14:textFill>
        </w:rPr>
        <w:t>2</w:t>
      </w:r>
      <w:r>
        <w:rPr>
          <w:rFonts w:hint="eastAsia" w:cs="宋体"/>
          <w:color w:val="000000" w:themeColor="text1"/>
          <w:highlight w:val="none"/>
          <w:lang w:val="zh-CN"/>
          <w14:textFill>
            <w14:solidFill>
              <w14:schemeClr w14:val="tx1"/>
            </w14:solidFill>
          </w14:textFill>
        </w:rPr>
        <w:t>.</w:t>
      </w:r>
      <w:r>
        <w:rPr>
          <w:rFonts w:hint="eastAsia" w:cs="宋体"/>
          <w:color w:val="000000" w:themeColor="text1"/>
          <w:highlight w:val="none"/>
          <w14:textFill>
            <w14:solidFill>
              <w14:schemeClr w14:val="tx1"/>
            </w14:solidFill>
          </w14:textFill>
        </w:rPr>
        <w:t>10</w:t>
      </w:r>
      <w:r>
        <w:rPr>
          <w:rFonts w:hint="eastAsia" w:cs="宋体"/>
          <w:color w:val="000000" w:themeColor="text1"/>
          <w:highlight w:val="none"/>
          <w:lang w:val="zh-CN"/>
          <w14:textFill>
            <w14:solidFill>
              <w14:schemeClr w14:val="tx1"/>
            </w14:solidFill>
          </w14:textFill>
        </w:rPr>
        <w:t>技术解决方案</w:t>
      </w:r>
      <w:r>
        <w:rPr>
          <w:rFonts w:hint="eastAsia" w:cs="宋体"/>
          <w:snapToGrid w:val="0"/>
          <w:color w:val="000000" w:themeColor="text1"/>
          <w:kern w:val="28"/>
          <w:highlight w:val="none"/>
          <w14:textFill>
            <w14:solidFill>
              <w14:schemeClr w14:val="tx1"/>
            </w14:solidFill>
          </w14:textFill>
        </w:rPr>
        <w:t>（如果有）</w:t>
      </w:r>
      <w:r>
        <w:rPr>
          <w:rFonts w:hint="eastAsia" w:cs="宋体"/>
          <w:color w:val="000000" w:themeColor="text1"/>
          <w:highlight w:val="none"/>
          <w:lang w:val="zh-CN"/>
          <w14:textFill>
            <w14:solidFill>
              <w14:schemeClr w14:val="tx1"/>
            </w14:solidFill>
          </w14:textFill>
        </w:rPr>
        <w:t>；</w:t>
      </w:r>
    </w:p>
    <w:p w14:paraId="199FDE09">
      <w:pPr>
        <w:pStyle w:val="83"/>
        <w:ind w:left="420" w:leftChars="200" w:firstLine="480" w:firstLineChars="200"/>
        <w:rPr>
          <w:rFonts w:cs="宋体"/>
          <w:color w:val="000000" w:themeColor="text1"/>
          <w:highlight w:val="none"/>
          <w:lang w:val="zh-CN"/>
          <w14:textFill>
            <w14:solidFill>
              <w14:schemeClr w14:val="tx1"/>
            </w14:solidFill>
          </w14:textFill>
        </w:rPr>
      </w:pPr>
      <w:r>
        <w:rPr>
          <w:rFonts w:hint="eastAsia" w:cs="宋体"/>
          <w:color w:val="000000" w:themeColor="text1"/>
          <w:highlight w:val="none"/>
          <w14:textFill>
            <w14:solidFill>
              <w14:schemeClr w14:val="tx1"/>
            </w14:solidFill>
          </w14:textFill>
        </w:rPr>
        <w:t>2</w:t>
      </w:r>
      <w:r>
        <w:rPr>
          <w:rFonts w:hint="eastAsia" w:cs="宋体"/>
          <w:color w:val="000000" w:themeColor="text1"/>
          <w:highlight w:val="none"/>
          <w:lang w:val="zh-CN"/>
          <w14:textFill>
            <w14:solidFill>
              <w14:schemeClr w14:val="tx1"/>
            </w14:solidFill>
          </w14:textFill>
        </w:rPr>
        <w:t>.</w:t>
      </w:r>
      <w:r>
        <w:rPr>
          <w:rFonts w:hint="eastAsia" w:cs="宋体"/>
          <w:color w:val="000000" w:themeColor="text1"/>
          <w:highlight w:val="none"/>
          <w14:textFill>
            <w14:solidFill>
              <w14:schemeClr w14:val="tx1"/>
            </w14:solidFill>
          </w14:textFill>
        </w:rPr>
        <w:t>2</w:t>
      </w:r>
      <w:r>
        <w:rPr>
          <w:rFonts w:hint="eastAsia" w:cs="宋体"/>
          <w:color w:val="000000" w:themeColor="text1"/>
          <w:highlight w:val="none"/>
          <w:lang w:val="zh-CN"/>
          <w14:textFill>
            <w14:solidFill>
              <w14:schemeClr w14:val="tx1"/>
            </w14:solidFill>
          </w14:textFill>
        </w:rPr>
        <w:t>.</w:t>
      </w:r>
      <w:r>
        <w:rPr>
          <w:rFonts w:hint="eastAsia" w:cs="宋体"/>
          <w:color w:val="000000" w:themeColor="text1"/>
          <w:highlight w:val="none"/>
          <w14:textFill>
            <w14:solidFill>
              <w14:schemeClr w14:val="tx1"/>
            </w14:solidFill>
          </w14:textFill>
        </w:rPr>
        <w:t>11</w:t>
      </w:r>
      <w:r>
        <w:rPr>
          <w:rFonts w:hint="eastAsia" w:cs="宋体"/>
          <w:color w:val="000000" w:themeColor="text1"/>
          <w:highlight w:val="none"/>
          <w:lang w:val="zh-CN"/>
          <w14:textFill>
            <w14:solidFill>
              <w14:schemeClr w14:val="tx1"/>
            </w14:solidFill>
          </w14:textFill>
        </w:rPr>
        <w:t>组织实施方案</w:t>
      </w:r>
      <w:r>
        <w:rPr>
          <w:rFonts w:hint="eastAsia" w:cs="宋体"/>
          <w:snapToGrid w:val="0"/>
          <w:color w:val="000000" w:themeColor="text1"/>
          <w:kern w:val="28"/>
          <w:highlight w:val="none"/>
          <w14:textFill>
            <w14:solidFill>
              <w14:schemeClr w14:val="tx1"/>
            </w14:solidFill>
          </w14:textFill>
        </w:rPr>
        <w:t>（如果有）</w:t>
      </w:r>
      <w:r>
        <w:rPr>
          <w:rFonts w:hint="eastAsia" w:cs="宋体"/>
          <w:color w:val="000000" w:themeColor="text1"/>
          <w:highlight w:val="none"/>
          <w:lang w:val="zh-CN"/>
          <w14:textFill>
            <w14:solidFill>
              <w14:schemeClr w14:val="tx1"/>
            </w14:solidFill>
          </w14:textFill>
        </w:rPr>
        <w:t>；</w:t>
      </w:r>
    </w:p>
    <w:p w14:paraId="0D53F729">
      <w:pPr>
        <w:pStyle w:val="83"/>
        <w:ind w:left="420" w:leftChars="200" w:firstLine="48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w:t>
      </w:r>
      <w:r>
        <w:rPr>
          <w:rFonts w:hint="eastAsia" w:cs="宋体"/>
          <w:color w:val="000000" w:themeColor="text1"/>
          <w:highlight w:val="none"/>
          <w:lang w:val="zh-CN"/>
          <w14:textFill>
            <w14:solidFill>
              <w14:schemeClr w14:val="tx1"/>
            </w14:solidFill>
          </w14:textFill>
        </w:rPr>
        <w:t>.</w:t>
      </w:r>
      <w:r>
        <w:rPr>
          <w:rFonts w:hint="eastAsia" w:cs="宋体"/>
          <w:color w:val="000000" w:themeColor="text1"/>
          <w:highlight w:val="none"/>
          <w14:textFill>
            <w14:solidFill>
              <w14:schemeClr w14:val="tx1"/>
            </w14:solidFill>
          </w14:textFill>
        </w:rPr>
        <w:t>2</w:t>
      </w:r>
      <w:r>
        <w:rPr>
          <w:rFonts w:hint="eastAsia" w:cs="宋体"/>
          <w:color w:val="000000" w:themeColor="text1"/>
          <w:highlight w:val="none"/>
          <w:lang w:val="zh-CN"/>
          <w14:textFill>
            <w14:solidFill>
              <w14:schemeClr w14:val="tx1"/>
            </w14:solidFill>
          </w14:textFill>
        </w:rPr>
        <w:t>.</w:t>
      </w:r>
      <w:r>
        <w:rPr>
          <w:rFonts w:hint="eastAsia" w:cs="宋体"/>
          <w:color w:val="000000" w:themeColor="text1"/>
          <w:highlight w:val="none"/>
          <w14:textFill>
            <w14:solidFill>
              <w14:schemeClr w14:val="tx1"/>
            </w14:solidFill>
          </w14:textFill>
        </w:rPr>
        <w:t>12</w:t>
      </w:r>
      <w:r>
        <w:rPr>
          <w:rFonts w:hint="eastAsia" w:cs="宋体"/>
          <w:color w:val="000000" w:themeColor="text1"/>
          <w:highlight w:val="none"/>
          <w:lang w:val="zh-CN"/>
          <w14:textFill>
            <w14:solidFill>
              <w14:schemeClr w14:val="tx1"/>
            </w14:solidFill>
          </w14:textFill>
        </w:rPr>
        <w:t>售后服务方案。</w:t>
      </w:r>
    </w:p>
    <w:p w14:paraId="7F290E4D">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3报价文件</w:t>
      </w:r>
    </w:p>
    <w:p w14:paraId="5CA530D3">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2.3.1开标一览表（报价表）；</w:t>
      </w:r>
    </w:p>
    <w:p w14:paraId="341106B8">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2.3.2中小企业声明函（如果有）。</w:t>
      </w:r>
    </w:p>
    <w:p w14:paraId="0D5A363A">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3、我方承诺除商务技术偏离表列出的偏离外，我方响应招标文件的全部要求。</w:t>
      </w:r>
    </w:p>
    <w:p w14:paraId="375C8BAC">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4、如我方中标，我方承诺：</w:t>
      </w:r>
    </w:p>
    <w:p w14:paraId="25E06670">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4.1在收到中标通知书后，在中标通知书规定的期限内与你方签订合同； </w:t>
      </w:r>
    </w:p>
    <w:p w14:paraId="369DEC3A">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4.2在签订合同时不向你方提出附加条件； </w:t>
      </w:r>
    </w:p>
    <w:p w14:paraId="4521403B">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4.3按照招标文件要求提交履约保证金； </w:t>
      </w:r>
    </w:p>
    <w:p w14:paraId="7D320482">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4.4在合同约定的期限内完成合同规定的全部义务。 </w:t>
      </w:r>
    </w:p>
    <w:p w14:paraId="3F03F18E">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5、其他补充说明: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138EDF25">
      <w:pPr>
        <w:spacing w:line="360" w:lineRule="auto"/>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投标人名称（公章）：</w:t>
      </w:r>
    </w:p>
    <w:p w14:paraId="2107B13D">
      <w:pPr>
        <w:spacing w:line="360" w:lineRule="auto"/>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法定代表人（负责人）或委托代理人(签名)：                          </w:t>
      </w:r>
    </w:p>
    <w:p w14:paraId="067AAEB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14:paraId="530218DF">
      <w:pPr>
        <w:snapToGrid w:val="0"/>
        <w:spacing w:line="360" w:lineRule="auto"/>
        <w:ind w:left="420" w:leftChars="200" w:firstLine="4200" w:firstLineChars="1750"/>
        <w:rPr>
          <w:rFonts w:ascii="宋体" w:hAnsi="宋体" w:cs="宋体"/>
          <w:color w:val="000000" w:themeColor="text1"/>
          <w:kern w:val="0"/>
          <w:sz w:val="24"/>
          <w:highlight w:val="none"/>
          <w:u w:val="single"/>
          <w14:textFill>
            <w14:solidFill>
              <w14:schemeClr w14:val="tx1"/>
            </w14:solidFill>
          </w14:textFill>
        </w:rPr>
      </w:pPr>
    </w:p>
    <w:p w14:paraId="530E14AE">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61E5720C">
      <w:pPr>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682B30FC">
      <w:pPr>
        <w:snapToGrid w:val="0"/>
        <w:spacing w:line="360" w:lineRule="auto"/>
        <w:rPr>
          <w:rFonts w:ascii="宋体" w:hAnsi="宋体" w:cs="宋体"/>
          <w:color w:val="000000" w:themeColor="text1"/>
          <w:sz w:val="24"/>
          <w:highlight w:val="none"/>
          <w14:textFill>
            <w14:solidFill>
              <w14:schemeClr w14:val="tx1"/>
            </w14:solidFill>
          </w14:textFill>
        </w:rPr>
      </w:pPr>
    </w:p>
    <w:p w14:paraId="33108B11">
      <w:pPr>
        <w:jc w:val="center"/>
        <w:rPr>
          <w:rFonts w:ascii="宋体" w:hAnsi="宋体" w:cs="宋体"/>
          <w:b/>
          <w:color w:val="000000" w:themeColor="text1"/>
          <w:kern w:val="0"/>
          <w:sz w:val="32"/>
          <w:szCs w:val="32"/>
          <w:highlight w:val="none"/>
          <w14:textFill>
            <w14:solidFill>
              <w14:schemeClr w14:val="tx1"/>
            </w14:solidFill>
          </w14:textFill>
        </w:rPr>
      </w:pPr>
    </w:p>
    <w:p w14:paraId="761C6593">
      <w:pPr>
        <w:jc w:val="center"/>
        <w:rPr>
          <w:rFonts w:ascii="宋体" w:hAnsi="宋体" w:cs="宋体"/>
          <w:b/>
          <w:color w:val="000000" w:themeColor="text1"/>
          <w:kern w:val="0"/>
          <w:sz w:val="32"/>
          <w:szCs w:val="32"/>
          <w:highlight w:val="none"/>
          <w14:textFill>
            <w14:solidFill>
              <w14:schemeClr w14:val="tx1"/>
            </w14:solidFill>
          </w14:textFill>
        </w:rPr>
      </w:pPr>
    </w:p>
    <w:p w14:paraId="27138E82">
      <w:pPr>
        <w:jc w:val="center"/>
        <w:rPr>
          <w:rFonts w:ascii="宋体" w:hAnsi="宋体" w:cs="宋体"/>
          <w:b/>
          <w:color w:val="000000" w:themeColor="text1"/>
          <w:kern w:val="0"/>
          <w:sz w:val="32"/>
          <w:szCs w:val="32"/>
          <w:highlight w:val="none"/>
          <w14:textFill>
            <w14:solidFill>
              <w14:schemeClr w14:val="tx1"/>
            </w14:solidFill>
          </w14:textFill>
        </w:rPr>
      </w:pPr>
    </w:p>
    <w:p w14:paraId="7B4C4F2B">
      <w:pPr>
        <w:jc w:val="center"/>
        <w:rPr>
          <w:rFonts w:ascii="宋体" w:hAnsi="宋体" w:cs="宋体"/>
          <w:b/>
          <w:color w:val="000000" w:themeColor="text1"/>
          <w:kern w:val="0"/>
          <w:sz w:val="32"/>
          <w:szCs w:val="32"/>
          <w:highlight w:val="none"/>
          <w14:textFill>
            <w14:solidFill>
              <w14:schemeClr w14:val="tx1"/>
            </w14:solidFill>
          </w14:textFill>
        </w:rPr>
      </w:pPr>
    </w:p>
    <w:p w14:paraId="21B15C33">
      <w:pPr>
        <w:jc w:val="center"/>
        <w:rPr>
          <w:rFonts w:ascii="宋体" w:hAnsi="宋体" w:cs="宋体"/>
          <w:b/>
          <w:color w:val="000000" w:themeColor="text1"/>
          <w:kern w:val="0"/>
          <w:sz w:val="32"/>
          <w:szCs w:val="32"/>
          <w:highlight w:val="none"/>
          <w14:textFill>
            <w14:solidFill>
              <w14:schemeClr w14:val="tx1"/>
            </w14:solidFill>
          </w14:textFill>
        </w:rPr>
      </w:pPr>
    </w:p>
    <w:p w14:paraId="0F2859EC">
      <w:pPr>
        <w:jc w:val="center"/>
        <w:rPr>
          <w:rFonts w:ascii="宋体" w:hAnsi="宋体" w:cs="宋体"/>
          <w:b/>
          <w:color w:val="000000" w:themeColor="text1"/>
          <w:kern w:val="0"/>
          <w:sz w:val="32"/>
          <w:szCs w:val="32"/>
          <w:highlight w:val="none"/>
          <w14:textFill>
            <w14:solidFill>
              <w14:schemeClr w14:val="tx1"/>
            </w14:solidFill>
          </w14:textFill>
        </w:rPr>
      </w:pPr>
    </w:p>
    <w:p w14:paraId="00B57AD9">
      <w:pPr>
        <w:jc w:val="center"/>
        <w:rPr>
          <w:rFonts w:ascii="宋体" w:hAnsi="宋体" w:cs="宋体"/>
          <w:b/>
          <w:color w:val="000000" w:themeColor="text1"/>
          <w:kern w:val="0"/>
          <w:sz w:val="32"/>
          <w:szCs w:val="32"/>
          <w:highlight w:val="none"/>
          <w14:textFill>
            <w14:solidFill>
              <w14:schemeClr w14:val="tx1"/>
            </w14:solidFill>
          </w14:textFill>
        </w:rPr>
      </w:pPr>
    </w:p>
    <w:p w14:paraId="61A78865">
      <w:pPr>
        <w:jc w:val="center"/>
        <w:rPr>
          <w:rFonts w:ascii="宋体" w:hAnsi="宋体" w:cs="宋体"/>
          <w:b/>
          <w:color w:val="000000" w:themeColor="text1"/>
          <w:kern w:val="0"/>
          <w:sz w:val="32"/>
          <w:szCs w:val="32"/>
          <w:highlight w:val="none"/>
          <w14:textFill>
            <w14:solidFill>
              <w14:schemeClr w14:val="tx1"/>
            </w14:solidFill>
          </w14:textFill>
        </w:rPr>
      </w:pPr>
    </w:p>
    <w:p w14:paraId="7EA538AC">
      <w:pPr>
        <w:jc w:val="center"/>
        <w:rPr>
          <w:rFonts w:ascii="宋体" w:hAnsi="宋体" w:cs="宋体"/>
          <w:b/>
          <w:color w:val="000000" w:themeColor="text1"/>
          <w:kern w:val="0"/>
          <w:sz w:val="32"/>
          <w:szCs w:val="32"/>
          <w:highlight w:val="none"/>
          <w14:textFill>
            <w14:solidFill>
              <w14:schemeClr w14:val="tx1"/>
            </w14:solidFill>
          </w14:textFill>
        </w:rPr>
      </w:pPr>
    </w:p>
    <w:p w14:paraId="3503F41D">
      <w:pPr>
        <w:jc w:val="center"/>
        <w:rPr>
          <w:rFonts w:ascii="宋体" w:hAnsi="宋体" w:cs="宋体"/>
          <w:b/>
          <w:color w:val="000000" w:themeColor="text1"/>
          <w:kern w:val="0"/>
          <w:sz w:val="32"/>
          <w:szCs w:val="32"/>
          <w:highlight w:val="none"/>
          <w14:textFill>
            <w14:solidFill>
              <w14:schemeClr w14:val="tx1"/>
            </w14:solidFill>
          </w14:textFill>
        </w:rPr>
      </w:pPr>
    </w:p>
    <w:p w14:paraId="30ADB2ED">
      <w:pPr>
        <w:jc w:val="center"/>
        <w:rPr>
          <w:rFonts w:ascii="宋体" w:hAnsi="宋体" w:cs="宋体"/>
          <w:b/>
          <w:color w:val="000000" w:themeColor="text1"/>
          <w:kern w:val="0"/>
          <w:sz w:val="32"/>
          <w:szCs w:val="32"/>
          <w:highlight w:val="none"/>
          <w14:textFill>
            <w14:solidFill>
              <w14:schemeClr w14:val="tx1"/>
            </w14:solidFill>
          </w14:textFill>
        </w:rPr>
      </w:pPr>
    </w:p>
    <w:p w14:paraId="2BBE8DEE">
      <w:pPr>
        <w:jc w:val="center"/>
        <w:rPr>
          <w:rFonts w:ascii="宋体" w:hAnsi="宋体" w:cs="宋体"/>
          <w:b/>
          <w:color w:val="000000" w:themeColor="text1"/>
          <w:kern w:val="0"/>
          <w:sz w:val="32"/>
          <w:szCs w:val="32"/>
          <w:highlight w:val="none"/>
          <w14:textFill>
            <w14:solidFill>
              <w14:schemeClr w14:val="tx1"/>
            </w14:solidFill>
          </w14:textFill>
        </w:rPr>
      </w:pPr>
    </w:p>
    <w:p w14:paraId="7479B2D0">
      <w:pPr>
        <w:jc w:val="center"/>
        <w:rPr>
          <w:rFonts w:ascii="宋体" w:hAnsi="宋体" w:cs="宋体"/>
          <w:b/>
          <w:color w:val="000000" w:themeColor="text1"/>
          <w:kern w:val="0"/>
          <w:sz w:val="32"/>
          <w:szCs w:val="32"/>
          <w:highlight w:val="none"/>
          <w14:textFill>
            <w14:solidFill>
              <w14:schemeClr w14:val="tx1"/>
            </w14:solidFill>
          </w14:textFill>
        </w:rPr>
      </w:pPr>
    </w:p>
    <w:p w14:paraId="536B81CA">
      <w:pPr>
        <w:jc w:val="center"/>
        <w:rPr>
          <w:rFonts w:ascii="宋体" w:hAnsi="宋体" w:cs="宋体"/>
          <w:b/>
          <w:color w:val="000000" w:themeColor="text1"/>
          <w:kern w:val="0"/>
          <w:sz w:val="32"/>
          <w:szCs w:val="32"/>
          <w:highlight w:val="none"/>
          <w14:textFill>
            <w14:solidFill>
              <w14:schemeClr w14:val="tx1"/>
            </w14:solidFill>
          </w14:textFill>
        </w:rPr>
      </w:pPr>
    </w:p>
    <w:p w14:paraId="286F11FE">
      <w:pPr>
        <w:jc w:val="center"/>
        <w:rPr>
          <w:rFonts w:ascii="宋体" w:hAnsi="宋体" w:cs="宋体"/>
          <w:b/>
          <w:color w:val="000000" w:themeColor="text1"/>
          <w:kern w:val="0"/>
          <w:sz w:val="32"/>
          <w:szCs w:val="32"/>
          <w:highlight w:val="none"/>
          <w14:textFill>
            <w14:solidFill>
              <w14:schemeClr w14:val="tx1"/>
            </w14:solidFill>
          </w14:textFill>
        </w:rPr>
      </w:pPr>
    </w:p>
    <w:p w14:paraId="4095B095">
      <w:pPr>
        <w:jc w:val="center"/>
        <w:rPr>
          <w:rFonts w:ascii="宋体" w:hAnsi="宋体" w:cs="宋体"/>
          <w:b/>
          <w:color w:val="000000" w:themeColor="text1"/>
          <w:kern w:val="0"/>
          <w:sz w:val="32"/>
          <w:szCs w:val="32"/>
          <w:highlight w:val="none"/>
          <w14:textFill>
            <w14:solidFill>
              <w14:schemeClr w14:val="tx1"/>
            </w14:solidFill>
          </w14:textFill>
        </w:rPr>
      </w:pPr>
    </w:p>
    <w:p w14:paraId="2F283751">
      <w:pPr>
        <w:jc w:val="center"/>
        <w:rPr>
          <w:rFonts w:ascii="宋体" w:hAnsi="宋体" w:cs="宋体"/>
          <w:b/>
          <w:color w:val="000000" w:themeColor="text1"/>
          <w:kern w:val="0"/>
          <w:sz w:val="32"/>
          <w:szCs w:val="32"/>
          <w:highlight w:val="none"/>
          <w14:textFill>
            <w14:solidFill>
              <w14:schemeClr w14:val="tx1"/>
            </w14:solidFill>
          </w14:textFill>
        </w:rPr>
      </w:pPr>
    </w:p>
    <w:p w14:paraId="39AF66DE">
      <w:pPr>
        <w:jc w:val="center"/>
        <w:rPr>
          <w:rFonts w:ascii="宋体" w:hAnsi="宋体" w:cs="宋体"/>
          <w:b/>
          <w:color w:val="000000" w:themeColor="text1"/>
          <w:kern w:val="0"/>
          <w:sz w:val="32"/>
          <w:szCs w:val="32"/>
          <w:highlight w:val="none"/>
          <w14:textFill>
            <w14:solidFill>
              <w14:schemeClr w14:val="tx1"/>
            </w14:solidFill>
          </w14:textFill>
        </w:rPr>
      </w:pPr>
    </w:p>
    <w:p w14:paraId="55604097">
      <w:pPr>
        <w:widowControl/>
        <w:adjustRightInd/>
        <w:jc w:val="left"/>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14:paraId="52C9B366">
      <w:pPr>
        <w:jc w:val="center"/>
        <w:rPr>
          <w:rFonts w:ascii="宋体" w:hAnsi="宋体" w:cs="宋体"/>
          <w:b/>
          <w:color w:val="000000" w:themeColor="text1"/>
          <w:kern w:val="0"/>
          <w:sz w:val="32"/>
          <w:szCs w:val="32"/>
          <w:highlight w:val="none"/>
          <w:lang w:val="zh-CN"/>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t>二、授权委托书或法定代表人（单位负责人、自然人本人）身份证明</w:t>
      </w:r>
    </w:p>
    <w:p w14:paraId="1AF7961C">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5EE62C00">
      <w:pPr>
        <w:snapToGrid w:val="0"/>
        <w:spacing w:line="360" w:lineRule="auto"/>
        <w:ind w:firstLine="2872" w:firstLineChars="894"/>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t>授权委托书（适用于非联合体投标）</w:t>
      </w:r>
      <w:r>
        <w:rPr>
          <w:rFonts w:hint="eastAsia" w:ascii="宋体" w:hAnsi="宋体" w:cs="宋体"/>
          <w:color w:val="000000" w:themeColor="text1"/>
          <w:highlight w:val="none"/>
          <w14:textFill>
            <w14:solidFill>
              <w14:schemeClr w14:val="tx1"/>
            </w14:solidFill>
          </w14:textFill>
        </w:rPr>
        <w:t xml:space="preserve">                               </w:t>
      </w:r>
    </w:p>
    <w:p w14:paraId="0FAC3D46">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r>
        <w:rPr>
          <w:rFonts w:hint="eastAsia" w:ascii="宋体" w:hAnsi="宋体" w:cs="宋体"/>
          <w:color w:val="000000" w:themeColor="text1"/>
          <w:kern w:val="0"/>
          <w:sz w:val="24"/>
          <w:highlight w:val="none"/>
          <w:lang w:val="zh-CN"/>
          <w14:textFill>
            <w14:solidFill>
              <w14:schemeClr w14:val="tx1"/>
            </w14:solidFill>
          </w14:textFill>
        </w:rPr>
        <w:t>：</w:t>
      </w:r>
    </w:p>
    <w:p w14:paraId="09366CCA">
      <w:pPr>
        <w:snapToGrid w:val="0"/>
        <w:spacing w:line="360" w:lineRule="auto"/>
        <w:ind w:firstLine="576"/>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w:t>
      </w:r>
      <w:r>
        <w:rPr>
          <w:rFonts w:hint="eastAsia" w:ascii="宋体" w:hAnsi="宋体" w:cs="宋体"/>
          <w:color w:val="000000" w:themeColor="text1"/>
          <w:kern w:val="0"/>
          <w:sz w:val="24"/>
          <w:highlight w:val="none"/>
          <w:lang w:val="zh-CN"/>
          <w14:textFill>
            <w14:solidFill>
              <w14:schemeClr w14:val="tx1"/>
            </w14:solidFill>
          </w14:textFill>
        </w:rPr>
        <w:t>委托</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（姓名）为我方代理人（身份证号码：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，手机：</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），以我方名义处理</w:t>
      </w:r>
      <w:r>
        <w:rPr>
          <w:rFonts w:hint="eastAsia" w:ascii="宋体" w:hAnsi="宋体" w:cs="宋体"/>
          <w:color w:val="000000" w:themeColor="text1"/>
          <w:sz w:val="24"/>
          <w:highlight w:val="none"/>
          <w14:textFill>
            <w14:solidFill>
              <w14:schemeClr w14:val="tx1"/>
            </w14:solidFill>
          </w14:textFill>
        </w:rPr>
        <w:t>（项目名称）【招标编号：（采购编号）】</w:t>
      </w:r>
      <w:r>
        <w:rPr>
          <w:rFonts w:hint="eastAsia" w:ascii="宋体" w:hAnsi="宋体" w:cs="宋体"/>
          <w:color w:val="000000" w:themeColor="text1"/>
          <w:kern w:val="0"/>
          <w:sz w:val="24"/>
          <w:highlight w:val="none"/>
          <w:lang w:val="zh-CN"/>
          <w14:textFill>
            <w14:solidFill>
              <w14:schemeClr w14:val="tx1"/>
            </w14:solidFill>
          </w14:textFill>
        </w:rPr>
        <w:t>政府采购投标的一切事项，其法律后果由我方承担。</w:t>
      </w:r>
    </w:p>
    <w:p w14:paraId="5BBDDE7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委托期限</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自</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日起至</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日止。</w:t>
      </w:r>
    </w:p>
    <w:p w14:paraId="7E41CA05">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特此告知。</w:t>
      </w:r>
    </w:p>
    <w:p w14:paraId="677E9FFE">
      <w:pPr>
        <w:spacing w:line="360" w:lineRule="auto"/>
        <w:ind w:left="4649" w:leftChars="2214"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投标人名称（公章）：</w:t>
      </w:r>
    </w:p>
    <w:p w14:paraId="586A3C52">
      <w:pPr>
        <w:snapToGrid w:val="0"/>
        <w:spacing w:line="360" w:lineRule="auto"/>
        <w:ind w:left="4649" w:leftChars="2214"/>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法定代表人（负责人） (签名)：</w:t>
      </w:r>
    </w:p>
    <w:p w14:paraId="290CA803">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签发日期：  年  月   日</w:t>
      </w:r>
    </w:p>
    <w:p w14:paraId="0106F954">
      <w:pPr>
        <w:pStyle w:val="147"/>
        <w:spacing w:line="360" w:lineRule="auto"/>
        <w:rPr>
          <w:rFonts w:hAnsi="宋体"/>
          <w:color w:val="000000" w:themeColor="text1"/>
          <w:sz w:val="24"/>
          <w:highlight w:val="none"/>
          <w14:textFill>
            <w14:solidFill>
              <w14:schemeClr w14:val="tx1"/>
            </w14:solidFill>
          </w14:textFill>
        </w:rPr>
      </w:pPr>
    </w:p>
    <w:p w14:paraId="5466946B">
      <w:pPr>
        <w:pStyle w:val="147"/>
        <w:spacing w:line="360" w:lineRule="auto"/>
        <w:rPr>
          <w:rFonts w:hAnsi="宋体" w:cs="宋体"/>
          <w:bCs/>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委托代理人和法定代表人</w:t>
      </w:r>
      <w:r>
        <w:rPr>
          <w:rFonts w:hint="eastAsia" w:hAnsi="宋体" w:cs="宋体"/>
          <w:color w:val="000000" w:themeColor="text1"/>
          <w:kern w:val="0"/>
          <w:sz w:val="24"/>
          <w:highlight w:val="none"/>
          <w14:textFill>
            <w14:solidFill>
              <w14:schemeClr w14:val="tx1"/>
            </w14:solidFill>
          </w14:textFill>
        </w:rPr>
        <w:t>（负责人）</w:t>
      </w:r>
      <w:r>
        <w:rPr>
          <w:rFonts w:hint="eastAsia" w:hAnsi="宋体" w:cs="宋体"/>
          <w:bCs/>
          <w:color w:val="000000" w:themeColor="text1"/>
          <w:sz w:val="24"/>
          <w:highlight w:val="none"/>
          <w14:textFill>
            <w14:solidFill>
              <w14:schemeClr w14:val="tx1"/>
            </w14:solidFill>
          </w14:textFill>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2D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09CD610">
            <w:pPr>
              <w:pStyle w:val="147"/>
              <w:adjustRightInd w:val="0"/>
              <w:spacing w:line="360" w:lineRule="auto"/>
              <w:rPr>
                <w:rFonts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正面：                                 反面：</w:t>
            </w:r>
          </w:p>
          <w:p w14:paraId="149D612C">
            <w:pPr>
              <w:pStyle w:val="147"/>
              <w:adjustRightInd w:val="0"/>
              <w:spacing w:line="360" w:lineRule="auto"/>
              <w:rPr>
                <w:rFonts w:hAnsi="宋体" w:cs="宋体"/>
                <w:bCs/>
                <w:color w:val="000000" w:themeColor="text1"/>
                <w:sz w:val="24"/>
                <w:highlight w:val="none"/>
                <w14:textFill>
                  <w14:solidFill>
                    <w14:schemeClr w14:val="tx1"/>
                  </w14:solidFill>
                </w14:textFill>
              </w:rPr>
            </w:pPr>
          </w:p>
          <w:p w14:paraId="029B5F75">
            <w:pPr>
              <w:pStyle w:val="147"/>
              <w:adjustRightInd w:val="0"/>
              <w:spacing w:line="360" w:lineRule="auto"/>
              <w:rPr>
                <w:rFonts w:hAnsi="宋体" w:cs="宋体"/>
                <w:bCs/>
                <w:color w:val="000000" w:themeColor="text1"/>
                <w:sz w:val="24"/>
                <w:highlight w:val="none"/>
                <w14:textFill>
                  <w14:solidFill>
                    <w14:schemeClr w14:val="tx1"/>
                  </w14:solidFill>
                </w14:textFill>
              </w:rPr>
            </w:pPr>
          </w:p>
          <w:p w14:paraId="56BE8E0D">
            <w:pPr>
              <w:pStyle w:val="147"/>
              <w:adjustRightInd w:val="0"/>
              <w:spacing w:line="360" w:lineRule="auto"/>
              <w:rPr>
                <w:rFonts w:hAnsi="宋体" w:cs="宋体"/>
                <w:bCs/>
                <w:color w:val="000000" w:themeColor="text1"/>
                <w:sz w:val="24"/>
                <w:highlight w:val="none"/>
                <w14:textFill>
                  <w14:solidFill>
                    <w14:schemeClr w14:val="tx1"/>
                  </w14:solidFill>
                </w14:textFill>
              </w:rPr>
            </w:pPr>
          </w:p>
          <w:p w14:paraId="53C49C7D">
            <w:pPr>
              <w:pStyle w:val="147"/>
              <w:adjustRightInd w:val="0"/>
              <w:spacing w:line="360" w:lineRule="auto"/>
              <w:rPr>
                <w:rFonts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正面：                                 反面：</w:t>
            </w:r>
          </w:p>
          <w:p w14:paraId="10469452">
            <w:pPr>
              <w:pStyle w:val="147"/>
              <w:adjustRightInd w:val="0"/>
              <w:spacing w:line="360" w:lineRule="auto"/>
              <w:rPr>
                <w:rFonts w:hAnsi="宋体" w:cs="宋体"/>
                <w:bCs/>
                <w:color w:val="000000" w:themeColor="text1"/>
                <w:sz w:val="24"/>
                <w:highlight w:val="none"/>
                <w14:textFill>
                  <w14:solidFill>
                    <w14:schemeClr w14:val="tx1"/>
                  </w14:solidFill>
                </w14:textFill>
              </w:rPr>
            </w:pPr>
          </w:p>
        </w:tc>
      </w:tr>
    </w:tbl>
    <w:p w14:paraId="409C5F1A">
      <w:pPr>
        <w:snapToGrid w:val="0"/>
        <w:spacing w:line="360" w:lineRule="auto"/>
        <w:ind w:firstLine="576"/>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p>
    <w:p w14:paraId="626FDC55">
      <w:pPr>
        <w:snapToGrid w:val="0"/>
        <w:spacing w:line="360" w:lineRule="auto"/>
        <w:ind w:right="480"/>
        <w:rPr>
          <w:rFonts w:ascii="宋体" w:hAnsi="宋体" w:cs="宋体"/>
          <w:b/>
          <w:color w:val="000000" w:themeColor="text1"/>
          <w:kern w:val="0"/>
          <w:sz w:val="32"/>
          <w:szCs w:val="32"/>
          <w:highlight w:val="none"/>
          <w14:textFill>
            <w14:solidFill>
              <w14:schemeClr w14:val="tx1"/>
            </w14:solidFill>
          </w14:textFill>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37E86D67">
      <w:pPr>
        <w:snapToGrid w:val="0"/>
        <w:spacing w:line="360" w:lineRule="auto"/>
        <w:rPr>
          <w:rFonts w:ascii="宋体" w:hAnsi="宋体" w:cs="宋体"/>
          <w:color w:val="000000" w:themeColor="text1"/>
          <w:sz w:val="24"/>
          <w:highlight w:val="none"/>
          <w14:textFill>
            <w14:solidFill>
              <w14:schemeClr w14:val="tx1"/>
            </w14:solidFill>
          </w14:textFill>
        </w:rPr>
      </w:pPr>
    </w:p>
    <w:p w14:paraId="7C7963E5">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 xml:space="preserve">       </w:t>
      </w:r>
      <w:r>
        <w:rPr>
          <w:rFonts w:hint="eastAsia" w:ascii="宋体" w:hAnsi="宋体" w:cs="宋体"/>
          <w:b/>
          <w:color w:val="000000" w:themeColor="text1"/>
          <w:kern w:val="0"/>
          <w:sz w:val="32"/>
          <w:szCs w:val="32"/>
          <w:highlight w:val="none"/>
          <w:lang w:val="zh-CN"/>
          <w14:textFill>
            <w14:solidFill>
              <w14:schemeClr w14:val="tx1"/>
            </w14:solidFill>
          </w14:textFill>
        </w:rPr>
        <w:t>授权委托书（适用于联合体投标）</w:t>
      </w:r>
    </w:p>
    <w:p w14:paraId="2688CDD0">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r>
        <w:rPr>
          <w:rFonts w:hint="eastAsia" w:ascii="宋体" w:hAnsi="宋体" w:cs="宋体"/>
          <w:color w:val="000000" w:themeColor="text1"/>
          <w:kern w:val="0"/>
          <w:sz w:val="24"/>
          <w:highlight w:val="none"/>
          <w:lang w:val="zh-CN"/>
          <w14:textFill>
            <w14:solidFill>
              <w14:schemeClr w14:val="tx1"/>
            </w14:solidFill>
          </w14:textFill>
        </w:rPr>
        <w:t>：</w:t>
      </w:r>
    </w:p>
    <w:p w14:paraId="7078C553">
      <w:pPr>
        <w:snapToGrid w:val="0"/>
        <w:spacing w:line="360" w:lineRule="auto"/>
        <w:ind w:firstLine="576"/>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w:t>
      </w:r>
      <w:r>
        <w:rPr>
          <w:rFonts w:hint="eastAsia" w:ascii="宋体" w:hAnsi="宋体" w:cs="宋体"/>
          <w:color w:val="000000" w:themeColor="text1"/>
          <w:kern w:val="0"/>
          <w:sz w:val="24"/>
          <w:highlight w:val="none"/>
          <w:lang w:val="zh-CN"/>
          <w14:textFill>
            <w14:solidFill>
              <w14:schemeClr w14:val="tx1"/>
            </w14:solidFill>
          </w14:textFill>
        </w:rPr>
        <w:t>委托</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（姓名）为我方代理人（身份证号码：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，手机：</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），以我方名义处理</w:t>
      </w:r>
      <w:r>
        <w:rPr>
          <w:rFonts w:hint="eastAsia" w:ascii="宋体" w:hAnsi="宋体" w:cs="宋体"/>
          <w:color w:val="000000" w:themeColor="text1"/>
          <w:sz w:val="24"/>
          <w:highlight w:val="none"/>
          <w14:textFill>
            <w14:solidFill>
              <w14:schemeClr w14:val="tx1"/>
            </w14:solidFill>
          </w14:textFill>
        </w:rPr>
        <w:t>（项目名称）【招标编号：（采购编号）】</w:t>
      </w:r>
      <w:r>
        <w:rPr>
          <w:rFonts w:hint="eastAsia" w:ascii="宋体" w:hAnsi="宋体" w:cs="宋体"/>
          <w:color w:val="000000" w:themeColor="text1"/>
          <w:kern w:val="0"/>
          <w:sz w:val="24"/>
          <w:highlight w:val="none"/>
          <w:lang w:val="zh-CN"/>
          <w14:textFill>
            <w14:solidFill>
              <w14:schemeClr w14:val="tx1"/>
            </w14:solidFill>
          </w14:textFill>
        </w:rPr>
        <w:t>政府采购投标的一切事项，其法律后果由我方承担。</w:t>
      </w:r>
    </w:p>
    <w:p w14:paraId="387D5E7A">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委托期限</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自</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日起至</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日止。</w:t>
      </w:r>
    </w:p>
    <w:p w14:paraId="23995587">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特此告知。</w:t>
      </w:r>
    </w:p>
    <w:p w14:paraId="10BF7AE4">
      <w:pPr>
        <w:jc w:val="center"/>
        <w:rPr>
          <w:rFonts w:ascii="宋体" w:hAnsi="宋体" w:cs="宋体"/>
          <w:b/>
          <w:color w:val="000000" w:themeColor="text1"/>
          <w:kern w:val="0"/>
          <w:sz w:val="32"/>
          <w:szCs w:val="32"/>
          <w:highlight w:val="none"/>
          <w14:textFill>
            <w14:solidFill>
              <w14:schemeClr w14:val="tx1"/>
            </w14:solidFill>
          </w14:textFill>
        </w:rPr>
      </w:pPr>
    </w:p>
    <w:p w14:paraId="3FD18760">
      <w:pPr>
        <w:jc w:val="center"/>
        <w:rPr>
          <w:rFonts w:ascii="宋体" w:hAnsi="宋体" w:cs="宋体"/>
          <w:b/>
          <w:color w:val="000000" w:themeColor="text1"/>
          <w:kern w:val="0"/>
          <w:sz w:val="32"/>
          <w:szCs w:val="32"/>
          <w:highlight w:val="none"/>
          <w14:textFill>
            <w14:solidFill>
              <w14:schemeClr w14:val="tx1"/>
            </w14:solidFill>
          </w14:textFill>
        </w:rPr>
      </w:pPr>
    </w:p>
    <w:p w14:paraId="3696993F">
      <w:pPr>
        <w:jc w:val="center"/>
        <w:rPr>
          <w:rFonts w:ascii="宋体" w:hAnsi="宋体" w:cs="宋体"/>
          <w:b/>
          <w:color w:val="000000" w:themeColor="text1"/>
          <w:kern w:val="0"/>
          <w:sz w:val="32"/>
          <w:szCs w:val="32"/>
          <w:highlight w:val="none"/>
          <w14:textFill>
            <w14:solidFill>
              <w14:schemeClr w14:val="tx1"/>
            </w14:solidFill>
          </w14:textFill>
        </w:rPr>
      </w:pPr>
    </w:p>
    <w:p w14:paraId="1DC61D35">
      <w:pPr>
        <w:rPr>
          <w:rFonts w:ascii="宋体" w:hAnsi="宋体" w:cs="宋体"/>
          <w:color w:val="000000" w:themeColor="text1"/>
          <w:highlight w:val="none"/>
          <w14:textFill>
            <w14:solidFill>
              <w14:schemeClr w14:val="tx1"/>
            </w14:solidFill>
          </w14:textFill>
        </w:rPr>
      </w:pPr>
    </w:p>
    <w:p w14:paraId="4573C98A">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联合体成员名称(公章)：</w:t>
      </w:r>
    </w:p>
    <w:p w14:paraId="6347F9F2">
      <w:pPr>
        <w:snapToGrid w:val="0"/>
        <w:spacing w:line="360" w:lineRule="auto"/>
        <w:ind w:firstLine="5040" w:firstLineChars="2100"/>
        <w:rPr>
          <w:rStyle w:val="82"/>
          <w:color w:val="000000" w:themeColor="text1"/>
          <w:highlight w:val="none"/>
          <w14:textFill>
            <w14:solidFill>
              <w14:schemeClr w14:val="tx1"/>
            </w14:solidFill>
          </w14:textFill>
        </w:rPr>
      </w:pPr>
      <w:r>
        <w:rPr>
          <w:rStyle w:val="82"/>
          <w:rFonts w:hint="eastAsia"/>
          <w:color w:val="000000" w:themeColor="text1"/>
          <w:highlight w:val="none"/>
          <w14:textFill>
            <w14:solidFill>
              <w14:schemeClr w14:val="tx1"/>
            </w14:solidFill>
          </w14:textFill>
        </w:rPr>
        <w:t>法定代表人（负责人） (签名)：</w:t>
      </w:r>
    </w:p>
    <w:p w14:paraId="5F15E41C">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Style w:val="82"/>
          <w:rFonts w:hint="eastAsia"/>
          <w:color w:val="000000" w:themeColor="text1"/>
          <w:highlight w:val="none"/>
          <w14:textFill>
            <w14:solidFill>
              <w14:schemeClr w14:val="tx1"/>
            </w14:solidFill>
          </w14:textFill>
        </w:rPr>
        <w:t>联合体成</w:t>
      </w:r>
      <w:r>
        <w:rPr>
          <w:rFonts w:hint="eastAsia" w:ascii="宋体" w:hAnsi="宋体" w:cs="宋体"/>
          <w:color w:val="000000" w:themeColor="text1"/>
          <w:kern w:val="0"/>
          <w:sz w:val="24"/>
          <w:highlight w:val="none"/>
          <w:lang w:val="zh-CN"/>
          <w14:textFill>
            <w14:solidFill>
              <w14:schemeClr w14:val="tx1"/>
            </w14:solidFill>
          </w14:textFill>
        </w:rPr>
        <w:t>员名称(公章)：</w:t>
      </w:r>
    </w:p>
    <w:p w14:paraId="1731DC6D">
      <w:pPr>
        <w:pStyle w:val="83"/>
        <w:ind w:firstLine="5040" w:firstLineChars="2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 (签名)：</w:t>
      </w:r>
    </w:p>
    <w:p w14:paraId="24D4236F">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p>
    <w:p w14:paraId="6C606539">
      <w:pPr>
        <w:snapToGrid w:val="0"/>
        <w:spacing w:line="360" w:lineRule="auto"/>
        <w:ind w:firstLine="5760" w:firstLineChars="2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p w14:paraId="4F229177">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0BFCD06B">
      <w:pPr>
        <w:pStyle w:val="147"/>
        <w:spacing w:line="360" w:lineRule="auto"/>
        <w:rPr>
          <w:rFonts w:hAnsi="宋体"/>
          <w:color w:val="000000" w:themeColor="text1"/>
          <w:sz w:val="24"/>
          <w:highlight w:val="none"/>
          <w14:textFill>
            <w14:solidFill>
              <w14:schemeClr w14:val="tx1"/>
            </w14:solidFill>
          </w14:textFill>
        </w:rPr>
      </w:pPr>
    </w:p>
    <w:p w14:paraId="14A44908">
      <w:pPr>
        <w:pStyle w:val="147"/>
        <w:spacing w:line="360" w:lineRule="auto"/>
        <w:rPr>
          <w:rFonts w:hAnsi="宋体" w:cs="宋体"/>
          <w:bCs/>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委托代理人和联合体牵头单位法定代表人</w:t>
      </w:r>
      <w:r>
        <w:rPr>
          <w:rFonts w:hint="eastAsia" w:hAnsi="宋体" w:cs="宋体"/>
          <w:color w:val="000000" w:themeColor="text1"/>
          <w:kern w:val="0"/>
          <w:sz w:val="24"/>
          <w:highlight w:val="none"/>
          <w14:textFill>
            <w14:solidFill>
              <w14:schemeClr w14:val="tx1"/>
            </w14:solidFill>
          </w14:textFill>
        </w:rPr>
        <w:t>（负责人）</w:t>
      </w:r>
      <w:r>
        <w:rPr>
          <w:rFonts w:hint="eastAsia" w:hAnsi="宋体" w:cs="宋体"/>
          <w:bCs/>
          <w:color w:val="000000" w:themeColor="text1"/>
          <w:sz w:val="24"/>
          <w:highlight w:val="none"/>
          <w14:textFill>
            <w14:solidFill>
              <w14:schemeClr w14:val="tx1"/>
            </w14:solidFill>
          </w14:textFill>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F7D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0430F0A">
            <w:pPr>
              <w:pStyle w:val="147"/>
              <w:adjustRightInd w:val="0"/>
              <w:spacing w:line="360" w:lineRule="auto"/>
              <w:rPr>
                <w:rFonts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正面：                                 反面：</w:t>
            </w:r>
          </w:p>
          <w:p w14:paraId="34277811">
            <w:pPr>
              <w:pStyle w:val="147"/>
              <w:adjustRightInd w:val="0"/>
              <w:spacing w:line="360" w:lineRule="auto"/>
              <w:rPr>
                <w:rFonts w:hAnsi="宋体" w:cs="宋体"/>
                <w:bCs/>
                <w:color w:val="000000" w:themeColor="text1"/>
                <w:sz w:val="24"/>
                <w:highlight w:val="none"/>
                <w14:textFill>
                  <w14:solidFill>
                    <w14:schemeClr w14:val="tx1"/>
                  </w14:solidFill>
                </w14:textFill>
              </w:rPr>
            </w:pPr>
          </w:p>
          <w:p w14:paraId="5A29216D">
            <w:pPr>
              <w:pStyle w:val="147"/>
              <w:adjustRightInd w:val="0"/>
              <w:spacing w:line="360" w:lineRule="auto"/>
              <w:rPr>
                <w:rFonts w:hAnsi="宋体" w:cs="宋体"/>
                <w:bCs/>
                <w:color w:val="000000" w:themeColor="text1"/>
                <w:sz w:val="24"/>
                <w:highlight w:val="none"/>
                <w14:textFill>
                  <w14:solidFill>
                    <w14:schemeClr w14:val="tx1"/>
                  </w14:solidFill>
                </w14:textFill>
              </w:rPr>
            </w:pPr>
          </w:p>
          <w:p w14:paraId="26011D77">
            <w:pPr>
              <w:pStyle w:val="147"/>
              <w:adjustRightInd w:val="0"/>
              <w:spacing w:line="360" w:lineRule="auto"/>
              <w:rPr>
                <w:rFonts w:hAnsi="宋体" w:cs="宋体"/>
                <w:bCs/>
                <w:color w:val="000000" w:themeColor="text1"/>
                <w:sz w:val="24"/>
                <w:highlight w:val="none"/>
                <w14:textFill>
                  <w14:solidFill>
                    <w14:schemeClr w14:val="tx1"/>
                  </w14:solidFill>
                </w14:textFill>
              </w:rPr>
            </w:pPr>
          </w:p>
          <w:p w14:paraId="37A0A0D2">
            <w:pPr>
              <w:pStyle w:val="147"/>
              <w:adjustRightInd w:val="0"/>
              <w:spacing w:line="360" w:lineRule="auto"/>
              <w:rPr>
                <w:rFonts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正面：                                 反面：</w:t>
            </w:r>
          </w:p>
          <w:p w14:paraId="7D450ABB">
            <w:pPr>
              <w:pStyle w:val="147"/>
              <w:adjustRightInd w:val="0"/>
              <w:spacing w:line="360" w:lineRule="auto"/>
              <w:rPr>
                <w:rFonts w:hAnsi="宋体" w:cs="宋体"/>
                <w:bCs/>
                <w:color w:val="000000" w:themeColor="text1"/>
                <w:sz w:val="24"/>
                <w:highlight w:val="none"/>
                <w14:textFill>
                  <w14:solidFill>
                    <w14:schemeClr w14:val="tx1"/>
                  </w14:solidFill>
                </w14:textFill>
              </w:rPr>
            </w:pPr>
          </w:p>
        </w:tc>
      </w:tr>
    </w:tbl>
    <w:p w14:paraId="297B5FCC">
      <w:pPr>
        <w:snapToGrid w:val="0"/>
        <w:spacing w:line="360" w:lineRule="auto"/>
        <w:ind w:firstLine="576"/>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p>
    <w:p w14:paraId="670973E8">
      <w:pPr>
        <w:snapToGrid w:val="0"/>
        <w:spacing w:line="360" w:lineRule="auto"/>
        <w:ind w:right="480"/>
        <w:rPr>
          <w:rFonts w:ascii="宋体" w:hAnsi="宋体" w:cs="宋体"/>
          <w:b/>
          <w:color w:val="000000" w:themeColor="text1"/>
          <w:kern w:val="0"/>
          <w:sz w:val="32"/>
          <w:szCs w:val="32"/>
          <w:highlight w:val="none"/>
          <w14:textFill>
            <w14:solidFill>
              <w14:schemeClr w14:val="tx1"/>
            </w14:solidFill>
          </w14:textFill>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3480159F">
      <w:pPr>
        <w:autoSpaceDE w:val="0"/>
        <w:autoSpaceDN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t>法定代表人、单位负责人或自然人本人</w:t>
      </w:r>
      <w:r>
        <w:rPr>
          <w:rFonts w:hint="eastAsia" w:ascii="宋体" w:hAnsi="宋体" w:cs="宋体"/>
          <w:b/>
          <w:color w:val="000000" w:themeColor="text1"/>
          <w:sz w:val="30"/>
          <w:szCs w:val="30"/>
          <w:highlight w:val="none"/>
          <w14:textFill>
            <w14:solidFill>
              <w14:schemeClr w14:val="tx1"/>
            </w14:solidFill>
          </w14:textFill>
        </w:rPr>
        <w:t>的身份证明（适用于法定代表人、单位负责人或者自然人本人代表投标人参加投标）</w:t>
      </w:r>
    </w:p>
    <w:p w14:paraId="1F6EE81E">
      <w:pPr>
        <w:pStyle w:val="147"/>
        <w:spacing w:line="360" w:lineRule="auto"/>
        <w:rPr>
          <w:rFonts w:hAnsi="宋体" w:cs="宋体"/>
          <w:bCs/>
          <w:color w:val="000000" w:themeColor="text1"/>
          <w:sz w:val="24"/>
          <w:highlight w:val="none"/>
          <w14:textFill>
            <w14:solidFill>
              <w14:schemeClr w14:val="tx1"/>
            </w14:solidFill>
          </w14:textFill>
        </w:rPr>
      </w:pPr>
    </w:p>
    <w:p w14:paraId="1E6E798E">
      <w:pPr>
        <w:adjustRightInd/>
        <w:snapToGrid w:val="0"/>
        <w:spacing w:before="120" w:beforeLines="50" w:after="50" w:line="600" w:lineRule="exact"/>
        <w:jc w:val="center"/>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法定代表人、单位负责人或自然人身份证明书</w:t>
      </w:r>
    </w:p>
    <w:p w14:paraId="2B71FF98">
      <w:pPr>
        <w:snapToGrid w:val="0"/>
        <w:spacing w:line="276" w:lineRule="auto"/>
        <w:ind w:firstLine="960" w:firstLineChars="400"/>
        <w:rPr>
          <w:rFonts w:ascii="宋体" w:hAnsi="宋体"/>
          <w:color w:val="000000" w:themeColor="text1"/>
          <w:sz w:val="24"/>
          <w:highlight w:val="none"/>
          <w:u w:val="single"/>
          <w14:textFill>
            <w14:solidFill>
              <w14:schemeClr w14:val="tx1"/>
            </w14:solidFill>
          </w14:textFill>
        </w:rPr>
      </w:pPr>
    </w:p>
    <w:p w14:paraId="6AF27827">
      <w:pPr>
        <w:snapToGrid w:val="0"/>
        <w:spacing w:line="720" w:lineRule="exact"/>
        <w:ind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（姓名）（身份证号码：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，手机：</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在我公司（单位）任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职务，是我公司（单位）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的法定代表人</w:t>
      </w:r>
      <w:r>
        <w:rPr>
          <w:rFonts w:hint="eastAsia" w:ascii="宋体" w:hAnsi="宋体" w:cs="宋体"/>
          <w:color w:val="000000" w:themeColor="text1"/>
          <w:kern w:val="0"/>
          <w:sz w:val="24"/>
          <w:highlight w:val="none"/>
          <w14:textFill>
            <w14:solidFill>
              <w14:schemeClr w14:val="tx1"/>
            </w14:solidFill>
          </w14:textFill>
        </w:rPr>
        <w:t>（负责人）</w:t>
      </w:r>
      <w:r>
        <w:rPr>
          <w:rFonts w:hint="eastAsia" w:ascii="宋体" w:hAnsi="宋体"/>
          <w:color w:val="000000" w:themeColor="text1"/>
          <w:sz w:val="24"/>
          <w:highlight w:val="none"/>
          <w14:textFill>
            <w14:solidFill>
              <w14:schemeClr w14:val="tx1"/>
            </w14:solidFill>
          </w14:textFill>
        </w:rPr>
        <w:t>。</w:t>
      </w:r>
    </w:p>
    <w:p w14:paraId="1C59DD36">
      <w:pPr>
        <w:snapToGrid w:val="0"/>
        <w:spacing w:line="720" w:lineRule="exact"/>
        <w:ind w:firstLine="840" w:firstLineChars="3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7B1DD9F9">
      <w:pPr>
        <w:snapToGrid w:val="0"/>
        <w:spacing w:line="276" w:lineRule="auto"/>
        <w:rPr>
          <w:rFonts w:ascii="宋体" w:hAnsi="宋体"/>
          <w:color w:val="000000" w:themeColor="text1"/>
          <w:sz w:val="24"/>
          <w:highlight w:val="none"/>
          <w14:textFill>
            <w14:solidFill>
              <w14:schemeClr w14:val="tx1"/>
            </w14:solidFill>
          </w14:textFill>
        </w:rPr>
      </w:pPr>
    </w:p>
    <w:p w14:paraId="00AC0706">
      <w:pPr>
        <w:snapToGrid w:val="0"/>
        <w:spacing w:line="276"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1BD11AF1">
      <w:pPr>
        <w:snapToGrid w:val="0"/>
        <w:spacing w:line="276" w:lineRule="auto"/>
        <w:rPr>
          <w:rFonts w:ascii="宋体" w:hAnsi="宋体"/>
          <w:color w:val="000000" w:themeColor="text1"/>
          <w:sz w:val="24"/>
          <w:highlight w:val="none"/>
          <w14:textFill>
            <w14:solidFill>
              <w14:schemeClr w14:val="tx1"/>
            </w14:solidFill>
          </w14:textFill>
        </w:rPr>
      </w:pPr>
    </w:p>
    <w:p w14:paraId="4CE25E72">
      <w:pPr>
        <w:snapToGrid w:val="0"/>
        <w:spacing w:line="360" w:lineRule="auto"/>
        <w:ind w:firstLine="576"/>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投标人名称(公章)：                              </w:t>
      </w:r>
    </w:p>
    <w:p w14:paraId="3B0C0620">
      <w:pPr>
        <w:pStyle w:val="147"/>
        <w:spacing w:line="360" w:lineRule="auto"/>
        <w:rPr>
          <w:rFonts w:hAnsi="宋体" w:cs="宋体"/>
          <w:bCs/>
          <w:color w:val="000000" w:themeColor="text1"/>
          <w:sz w:val="24"/>
          <w:highlight w:val="none"/>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 xml:space="preserve">                               日期：  年  月  日</w:t>
      </w:r>
    </w:p>
    <w:p w14:paraId="112DBCD7">
      <w:pPr>
        <w:pStyle w:val="147"/>
        <w:spacing w:line="360" w:lineRule="auto"/>
        <w:rPr>
          <w:rFonts w:hAnsi="宋体" w:cs="宋体"/>
          <w:bCs/>
          <w:color w:val="000000" w:themeColor="text1"/>
          <w:sz w:val="24"/>
          <w:highlight w:val="none"/>
          <w14:textFill>
            <w14:solidFill>
              <w14:schemeClr w14:val="tx1"/>
            </w14:solidFill>
          </w14:textFill>
        </w:rPr>
      </w:pPr>
    </w:p>
    <w:p w14:paraId="43C47A79">
      <w:pPr>
        <w:pStyle w:val="147"/>
        <w:spacing w:line="360" w:lineRule="auto"/>
        <w:rPr>
          <w:rFonts w:hAnsi="宋体" w:cs="宋体"/>
          <w:bCs/>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法定代表人</w:t>
      </w:r>
      <w:r>
        <w:rPr>
          <w:rFonts w:hint="eastAsia" w:hAnsi="宋体" w:cs="宋体"/>
          <w:color w:val="000000" w:themeColor="text1"/>
          <w:kern w:val="0"/>
          <w:sz w:val="24"/>
          <w:highlight w:val="none"/>
          <w14:textFill>
            <w14:solidFill>
              <w14:schemeClr w14:val="tx1"/>
            </w14:solidFill>
          </w14:textFill>
        </w:rPr>
        <w:t>（负责人）</w:t>
      </w:r>
      <w:r>
        <w:rPr>
          <w:rFonts w:hint="eastAsia" w:hAnsi="宋体" w:cs="宋体"/>
          <w:bCs/>
          <w:color w:val="000000" w:themeColor="text1"/>
          <w:sz w:val="24"/>
          <w:highlight w:val="none"/>
          <w14:textFill>
            <w14:solidFill>
              <w14:schemeClr w14:val="tx1"/>
            </w14:solidFill>
          </w14:textFill>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4DC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54EF610">
            <w:pPr>
              <w:pStyle w:val="147"/>
              <w:adjustRightInd w:val="0"/>
              <w:spacing w:line="360" w:lineRule="auto"/>
              <w:rPr>
                <w:rFonts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正面：                                 反面：</w:t>
            </w:r>
          </w:p>
          <w:p w14:paraId="10616172">
            <w:pPr>
              <w:pStyle w:val="147"/>
              <w:adjustRightInd w:val="0"/>
              <w:spacing w:line="360" w:lineRule="auto"/>
              <w:rPr>
                <w:rFonts w:hAnsi="宋体" w:cs="宋体"/>
                <w:bCs/>
                <w:color w:val="000000" w:themeColor="text1"/>
                <w:sz w:val="24"/>
                <w:highlight w:val="none"/>
                <w14:textFill>
                  <w14:solidFill>
                    <w14:schemeClr w14:val="tx1"/>
                  </w14:solidFill>
                </w14:textFill>
              </w:rPr>
            </w:pPr>
          </w:p>
        </w:tc>
      </w:tr>
    </w:tbl>
    <w:p w14:paraId="60C74D9F">
      <w:pPr>
        <w:snapToGrid w:val="0"/>
        <w:spacing w:line="360" w:lineRule="auto"/>
        <w:ind w:firstLine="576"/>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529F65D5">
      <w:pPr>
        <w:snapToGrid w:val="0"/>
        <w:spacing w:line="360" w:lineRule="auto"/>
        <w:ind w:right="480"/>
        <w:rPr>
          <w:rFonts w:ascii="宋体" w:hAnsi="宋体" w:cs="宋体"/>
          <w:b/>
          <w:color w:val="000000" w:themeColor="text1"/>
          <w:kern w:val="0"/>
          <w:sz w:val="32"/>
          <w:szCs w:val="32"/>
          <w:highlight w:val="none"/>
          <w14:textFill>
            <w14:solidFill>
              <w14:schemeClr w14:val="tx1"/>
            </w14:solidFill>
          </w14:textFill>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1644E60A">
      <w:pPr>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三、分包意向协议（如果有）</w:t>
      </w:r>
    </w:p>
    <w:p w14:paraId="7DD86451">
      <w:pPr>
        <w:widowControl/>
        <w:spacing w:line="360" w:lineRule="auto"/>
        <w:ind w:firstLine="120" w:firstLineChars="50"/>
        <w:jc w:val="left"/>
        <w:rPr>
          <w:rFonts w:ascii="宋体" w:hAnsi="宋体" w:cs="宋体"/>
          <w:color w:val="000000" w:themeColor="text1"/>
          <w:sz w:val="24"/>
          <w:highlight w:val="none"/>
          <w14:textFill>
            <w14:solidFill>
              <w14:schemeClr w14:val="tx1"/>
            </w14:solidFill>
          </w14:textFill>
        </w:rPr>
      </w:pPr>
      <w:bookmarkStart w:id="435" w:name="_Hlk101169080"/>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中标后以分包方式履行合同的，提供分包意向协议(附件6</w:t>
      </w:r>
      <w:r>
        <w:rPr>
          <w:rFonts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；采购人不同意分包或者投标人中标后不以分包方式履行合同的，则不需要提供。</w:t>
      </w:r>
      <w:r>
        <w:rPr>
          <w:rFonts w:hint="eastAsia" w:ascii="宋体" w:hAnsi="宋体" w:cs="宋体"/>
          <w:color w:val="000000" w:themeColor="text1"/>
          <w:sz w:val="24"/>
          <w:highlight w:val="none"/>
          <w14:textFill>
            <w14:solidFill>
              <w14:schemeClr w14:val="tx1"/>
            </w14:solidFill>
          </w14:textFill>
        </w:rPr>
        <w:t>]</w:t>
      </w:r>
    </w:p>
    <w:bookmarkEnd w:id="435"/>
    <w:p w14:paraId="39253CE7">
      <w:pPr>
        <w:snapToGrid w:val="0"/>
        <w:spacing w:line="360" w:lineRule="auto"/>
        <w:rPr>
          <w:rFonts w:ascii="宋体" w:hAnsi="宋体" w:cs="宋体"/>
          <w:color w:val="000000" w:themeColor="text1"/>
          <w:kern w:val="0"/>
          <w:sz w:val="24"/>
          <w:highlight w:val="none"/>
          <w14:textFill>
            <w14:solidFill>
              <w14:schemeClr w14:val="tx1"/>
            </w14:solidFill>
          </w14:textFill>
        </w:rPr>
      </w:pPr>
    </w:p>
    <w:p w14:paraId="1306B9F2">
      <w:pPr>
        <w:jc w:val="center"/>
        <w:rPr>
          <w:rFonts w:ascii="宋体" w:hAnsi="宋体" w:cs="宋体"/>
          <w:b/>
          <w:color w:val="000000" w:themeColor="text1"/>
          <w:kern w:val="0"/>
          <w:sz w:val="32"/>
          <w:szCs w:val="32"/>
          <w:highlight w:val="none"/>
          <w14:textFill>
            <w14:solidFill>
              <w14:schemeClr w14:val="tx1"/>
            </w14:solidFill>
          </w14:textFill>
        </w:rPr>
      </w:pPr>
    </w:p>
    <w:p w14:paraId="1F762999">
      <w:pPr>
        <w:pStyle w:val="83"/>
        <w:rPr>
          <w:color w:val="000000" w:themeColor="text1"/>
          <w:highlight w:val="none"/>
          <w14:textFill>
            <w14:solidFill>
              <w14:schemeClr w14:val="tx1"/>
            </w14:solidFill>
          </w14:textFill>
        </w:rPr>
      </w:pPr>
    </w:p>
    <w:p w14:paraId="31A31298">
      <w:pPr>
        <w:rPr>
          <w:color w:val="000000" w:themeColor="text1"/>
          <w:highlight w:val="none"/>
          <w14:textFill>
            <w14:solidFill>
              <w14:schemeClr w14:val="tx1"/>
            </w14:solidFill>
          </w14:textFill>
        </w:rPr>
      </w:pPr>
    </w:p>
    <w:p w14:paraId="4E8BA33F">
      <w:pPr>
        <w:pStyle w:val="83"/>
        <w:rPr>
          <w:color w:val="000000" w:themeColor="text1"/>
          <w:highlight w:val="none"/>
          <w14:textFill>
            <w14:solidFill>
              <w14:schemeClr w14:val="tx1"/>
            </w14:solidFill>
          </w14:textFill>
        </w:rPr>
      </w:pPr>
    </w:p>
    <w:p w14:paraId="03285F74">
      <w:pPr>
        <w:jc w:val="center"/>
        <w:rPr>
          <w:rFonts w:ascii="宋体" w:hAnsi="宋体" w:cs="宋体"/>
          <w:b/>
          <w:color w:val="000000" w:themeColor="text1"/>
          <w:kern w:val="0"/>
          <w:sz w:val="32"/>
          <w:szCs w:val="32"/>
          <w:highlight w:val="none"/>
          <w14:textFill>
            <w14:solidFill>
              <w14:schemeClr w14:val="tx1"/>
            </w14:solidFill>
          </w14:textFill>
        </w:rPr>
      </w:pPr>
    </w:p>
    <w:p w14:paraId="36A7734F">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四、符合性审查资料</w:t>
      </w:r>
    </w:p>
    <w:p w14:paraId="01B9EA71">
      <w:pPr>
        <w:jc w:val="center"/>
        <w:rPr>
          <w:rFonts w:ascii="宋体" w:hAnsi="宋体" w:cs="宋体"/>
          <w:b/>
          <w:color w:val="000000" w:themeColor="text1"/>
          <w:kern w:val="0"/>
          <w:sz w:val="32"/>
          <w:szCs w:val="32"/>
          <w:highlight w:val="none"/>
          <w14:textFill>
            <w14:solidFill>
              <w14:schemeClr w14:val="tx1"/>
            </w14:solidFill>
          </w14:textFill>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38F8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408E4B7">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4991" w:type="dxa"/>
            <w:vAlign w:val="center"/>
          </w:tcPr>
          <w:p w14:paraId="1A5F1251">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实质性要求</w:t>
            </w:r>
          </w:p>
        </w:tc>
        <w:tc>
          <w:tcPr>
            <w:tcW w:w="2551" w:type="dxa"/>
            <w:vAlign w:val="center"/>
          </w:tcPr>
          <w:p w14:paraId="68F621A9">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需要提供的符合性审查资料</w:t>
            </w:r>
          </w:p>
        </w:tc>
        <w:tc>
          <w:tcPr>
            <w:tcW w:w="1418" w:type="dxa"/>
            <w:vAlign w:val="center"/>
          </w:tcPr>
          <w:p w14:paraId="0A5A249F">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投标文件中的</w:t>
            </w:r>
          </w:p>
          <w:p w14:paraId="4D02278E">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页码位置</w:t>
            </w:r>
          </w:p>
        </w:tc>
      </w:tr>
      <w:tr w14:paraId="3EB9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2A5B39F">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4991" w:type="dxa"/>
            <w:vAlign w:val="center"/>
          </w:tcPr>
          <w:p w14:paraId="7847DC0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投标文件按照招标文件要求签署、盖章。</w:t>
            </w:r>
          </w:p>
        </w:tc>
        <w:tc>
          <w:tcPr>
            <w:tcW w:w="2551" w:type="dxa"/>
            <w:vAlign w:val="center"/>
          </w:tcPr>
          <w:p w14:paraId="05A3DB2C">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需要使用电子签名或者签字盖章的投标文件的组成部分</w:t>
            </w:r>
          </w:p>
        </w:tc>
        <w:tc>
          <w:tcPr>
            <w:tcW w:w="1418" w:type="dxa"/>
            <w:vAlign w:val="center"/>
          </w:tcPr>
          <w:p w14:paraId="272F9CC3">
            <w:pPr>
              <w:rPr>
                <w:rFonts w:ascii="宋体" w:hAnsi="宋体" w:cs="宋体"/>
                <w:color w:val="000000" w:themeColor="text1"/>
                <w:sz w:val="24"/>
                <w:highlight w:val="none"/>
                <w14:textFill>
                  <w14:solidFill>
                    <w14:schemeClr w14:val="tx1"/>
                  </w14:solidFill>
                </w14:textFill>
              </w:rPr>
            </w:pPr>
          </w:p>
          <w:p w14:paraId="7CB2DD14">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w:t>
            </w:r>
          </w:p>
          <w:p w14:paraId="02AAD1F1">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页</w:t>
            </w:r>
          </w:p>
        </w:tc>
      </w:tr>
      <w:tr w14:paraId="3954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6CE88A7">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4991" w:type="dxa"/>
            <w:vAlign w:val="center"/>
          </w:tcPr>
          <w:p w14:paraId="74726BC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投标文件中承诺的投标有效期不少于招标文件中载明的投标有效期。</w:t>
            </w:r>
          </w:p>
        </w:tc>
        <w:tc>
          <w:tcPr>
            <w:tcW w:w="2551" w:type="dxa"/>
            <w:vAlign w:val="center"/>
          </w:tcPr>
          <w:p w14:paraId="16D5549F">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投标函</w:t>
            </w:r>
          </w:p>
        </w:tc>
        <w:tc>
          <w:tcPr>
            <w:tcW w:w="1418" w:type="dxa"/>
            <w:vAlign w:val="center"/>
          </w:tcPr>
          <w:p w14:paraId="3044F8DF">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页</w:t>
            </w:r>
          </w:p>
        </w:tc>
      </w:tr>
      <w:tr w14:paraId="633A2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420E17D">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4991" w:type="dxa"/>
            <w:vAlign w:val="center"/>
          </w:tcPr>
          <w:p w14:paraId="24E1FDB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投标文件满足招标文件的其它实质性要求。</w:t>
            </w:r>
          </w:p>
        </w:tc>
        <w:tc>
          <w:tcPr>
            <w:tcW w:w="2551" w:type="dxa"/>
            <w:vAlign w:val="center"/>
          </w:tcPr>
          <w:p w14:paraId="5403F6C2">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招标文件其它实质性要求相应的材料（“▲” 系指实质性要求条款，招标文件无其它实质性要求的，无需提供）</w:t>
            </w:r>
          </w:p>
        </w:tc>
        <w:tc>
          <w:tcPr>
            <w:tcW w:w="1418" w:type="dxa"/>
            <w:vAlign w:val="center"/>
          </w:tcPr>
          <w:p w14:paraId="102CBF12">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页</w:t>
            </w:r>
          </w:p>
        </w:tc>
      </w:tr>
    </w:tbl>
    <w:p w14:paraId="68AA8038">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7F3C69B8">
      <w:pPr>
        <w:jc w:val="center"/>
        <w:rPr>
          <w:rFonts w:ascii="宋体" w:hAnsi="宋体" w:cs="宋体"/>
          <w:b/>
          <w:color w:val="000000" w:themeColor="text1"/>
          <w:kern w:val="0"/>
          <w:sz w:val="32"/>
          <w:szCs w:val="32"/>
          <w:highlight w:val="none"/>
          <w14:textFill>
            <w14:solidFill>
              <w14:schemeClr w14:val="tx1"/>
            </w14:solidFill>
          </w14:textFill>
        </w:rPr>
      </w:pPr>
    </w:p>
    <w:p w14:paraId="5BAAEBA8">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 xml:space="preserve">            </w:t>
      </w:r>
    </w:p>
    <w:p w14:paraId="6C97AD93">
      <w:pPr>
        <w:jc w:val="center"/>
        <w:rPr>
          <w:rFonts w:ascii="宋体" w:hAnsi="宋体" w:cs="宋体"/>
          <w:b/>
          <w:color w:val="000000" w:themeColor="text1"/>
          <w:kern w:val="0"/>
          <w:sz w:val="32"/>
          <w:szCs w:val="32"/>
          <w:highlight w:val="none"/>
          <w14:textFill>
            <w14:solidFill>
              <w14:schemeClr w14:val="tx1"/>
            </w14:solidFill>
          </w14:textFill>
        </w:rPr>
      </w:pPr>
    </w:p>
    <w:p w14:paraId="033BE495">
      <w:pPr>
        <w:jc w:val="center"/>
        <w:rPr>
          <w:rFonts w:ascii="宋体" w:hAnsi="宋体" w:cs="宋体"/>
          <w:b/>
          <w:color w:val="000000" w:themeColor="text1"/>
          <w:kern w:val="0"/>
          <w:sz w:val="32"/>
          <w:szCs w:val="32"/>
          <w:highlight w:val="none"/>
          <w14:textFill>
            <w14:solidFill>
              <w14:schemeClr w14:val="tx1"/>
            </w14:solidFill>
          </w14:textFill>
        </w:rPr>
      </w:pPr>
    </w:p>
    <w:p w14:paraId="4A96E538">
      <w:pPr>
        <w:jc w:val="center"/>
        <w:rPr>
          <w:rFonts w:ascii="宋体" w:hAnsi="宋体" w:cs="宋体"/>
          <w:b/>
          <w:color w:val="000000" w:themeColor="text1"/>
          <w:kern w:val="0"/>
          <w:sz w:val="32"/>
          <w:szCs w:val="32"/>
          <w:highlight w:val="none"/>
          <w14:textFill>
            <w14:solidFill>
              <w14:schemeClr w14:val="tx1"/>
            </w14:solidFill>
          </w14:textFill>
        </w:rPr>
      </w:pPr>
    </w:p>
    <w:p w14:paraId="2374108A">
      <w:pPr>
        <w:jc w:val="center"/>
        <w:rPr>
          <w:rFonts w:ascii="宋体" w:hAnsi="宋体" w:cs="宋体"/>
          <w:b/>
          <w:color w:val="000000" w:themeColor="text1"/>
          <w:kern w:val="0"/>
          <w:sz w:val="32"/>
          <w:szCs w:val="32"/>
          <w:highlight w:val="none"/>
          <w14:textFill>
            <w14:solidFill>
              <w14:schemeClr w14:val="tx1"/>
            </w14:solidFill>
          </w14:textFill>
        </w:rPr>
      </w:pPr>
    </w:p>
    <w:p w14:paraId="0C0C7C69">
      <w:pPr>
        <w:widowControl/>
        <w:adjustRightInd/>
        <w:jc w:val="left"/>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14:paraId="079B5C72">
      <w:pPr>
        <w:jc w:val="center"/>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五、评标标准相应的商务技术资料</w:t>
      </w:r>
    </w:p>
    <w:p w14:paraId="6A276CE6">
      <w:pPr>
        <w:snapToGrid w:val="0"/>
        <w:spacing w:line="360" w:lineRule="auto"/>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（按招标文件第四部分评标办法前附表中“投标文件中评标标准相应的商务技术资料目录”提供资料。）</w:t>
      </w:r>
    </w:p>
    <w:p w14:paraId="4189E383">
      <w:pPr>
        <w:jc w:val="center"/>
        <w:rPr>
          <w:rFonts w:ascii="宋体" w:hAnsi="宋体" w:cs="宋体"/>
          <w:b/>
          <w:color w:val="000000" w:themeColor="text1"/>
          <w:kern w:val="0"/>
          <w:sz w:val="32"/>
          <w:szCs w:val="32"/>
          <w:highlight w:val="none"/>
          <w14:textFill>
            <w14:solidFill>
              <w14:schemeClr w14:val="tx1"/>
            </w14:solidFill>
          </w14:textFill>
        </w:rPr>
      </w:pPr>
    </w:p>
    <w:p w14:paraId="76EF6A8D">
      <w:pPr>
        <w:jc w:val="center"/>
        <w:rPr>
          <w:rFonts w:ascii="宋体" w:hAnsi="宋体" w:cs="宋体"/>
          <w:b/>
          <w:color w:val="000000" w:themeColor="text1"/>
          <w:kern w:val="0"/>
          <w:sz w:val="32"/>
          <w:szCs w:val="32"/>
          <w:highlight w:val="none"/>
          <w14:textFill>
            <w14:solidFill>
              <w14:schemeClr w14:val="tx1"/>
            </w14:solidFill>
          </w14:textFill>
        </w:rPr>
      </w:pPr>
    </w:p>
    <w:p w14:paraId="63CD4D43">
      <w:pPr>
        <w:jc w:val="center"/>
        <w:rPr>
          <w:rFonts w:ascii="宋体" w:hAnsi="宋体" w:cs="宋体"/>
          <w:b/>
          <w:color w:val="000000" w:themeColor="text1"/>
          <w:kern w:val="0"/>
          <w:sz w:val="32"/>
          <w:szCs w:val="32"/>
          <w:highlight w:val="none"/>
          <w14:textFill>
            <w14:solidFill>
              <w14:schemeClr w14:val="tx1"/>
            </w14:solidFill>
          </w14:textFill>
        </w:rPr>
      </w:pPr>
    </w:p>
    <w:p w14:paraId="32C608DE">
      <w:pPr>
        <w:ind w:firstLine="2891" w:firstLineChars="900"/>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4118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B27A124">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14C211F4">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名称</w:t>
            </w:r>
          </w:p>
        </w:tc>
        <w:tc>
          <w:tcPr>
            <w:tcW w:w="1114" w:type="dxa"/>
            <w:tcBorders>
              <w:top w:val="single" w:color="auto" w:sz="4" w:space="0"/>
              <w:left w:val="single" w:color="auto" w:sz="4" w:space="0"/>
              <w:bottom w:val="single" w:color="auto" w:sz="4" w:space="0"/>
              <w:right w:val="single" w:color="auto" w:sz="4" w:space="0"/>
            </w:tcBorders>
          </w:tcPr>
          <w:p w14:paraId="43730DDD">
            <w:pPr>
              <w:spacing w:line="360" w:lineRule="auto"/>
              <w:jc w:val="center"/>
              <w:rPr>
                <w:rFonts w:ascii="宋体" w:hAnsi="宋体" w:cs="宋体"/>
                <w:b/>
                <w:color w:val="000000" w:themeColor="text1"/>
                <w:sz w:val="24"/>
                <w:highlight w:val="none"/>
                <w14:textFill>
                  <w14:solidFill>
                    <w14:schemeClr w14:val="tx1"/>
                  </w14:solidFill>
                </w14:textFill>
              </w:rPr>
            </w:pPr>
          </w:p>
          <w:p w14:paraId="72D84C9E">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0C66643B">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6E9E967B">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7C162C58">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w:t>
            </w:r>
          </w:p>
        </w:tc>
      </w:tr>
      <w:tr w14:paraId="0125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480194E">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369" w:type="dxa"/>
            <w:tcBorders>
              <w:top w:val="single" w:color="auto" w:sz="4" w:space="0"/>
              <w:left w:val="single" w:color="auto" w:sz="4" w:space="0"/>
              <w:bottom w:val="single" w:color="auto" w:sz="4" w:space="0"/>
              <w:right w:val="single" w:color="auto" w:sz="4" w:space="0"/>
            </w:tcBorders>
            <w:vAlign w:val="center"/>
          </w:tcPr>
          <w:p w14:paraId="15B94FCC">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4959AE26">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589ABB3">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14FB8DFC">
            <w:pPr>
              <w:spacing w:line="360" w:lineRule="auto"/>
              <w:jc w:val="center"/>
              <w:rPr>
                <w:rFonts w:ascii="宋体" w:hAnsi="宋体" w:cs="宋体"/>
                <w:color w:val="000000" w:themeColor="text1"/>
                <w:sz w:val="24"/>
                <w:highlight w:val="none"/>
                <w14:textFill>
                  <w14:solidFill>
                    <w14:schemeClr w14:val="tx1"/>
                  </w14:solidFill>
                </w14:textFill>
              </w:rPr>
            </w:pPr>
          </w:p>
        </w:tc>
        <w:tc>
          <w:tcPr>
            <w:tcW w:w="1673" w:type="dxa"/>
            <w:tcBorders>
              <w:top w:val="single" w:color="auto" w:sz="4" w:space="0"/>
              <w:left w:val="single" w:color="auto" w:sz="4" w:space="0"/>
              <w:bottom w:val="single" w:color="auto" w:sz="4" w:space="0"/>
              <w:right w:val="single" w:color="auto" w:sz="4" w:space="0"/>
            </w:tcBorders>
            <w:vAlign w:val="center"/>
          </w:tcPr>
          <w:p w14:paraId="094E5346">
            <w:pPr>
              <w:spacing w:line="360" w:lineRule="auto"/>
              <w:jc w:val="center"/>
              <w:rPr>
                <w:rFonts w:ascii="宋体" w:hAnsi="宋体" w:cs="宋体"/>
                <w:color w:val="000000" w:themeColor="text1"/>
                <w:sz w:val="24"/>
                <w:highlight w:val="none"/>
                <w14:textFill>
                  <w14:solidFill>
                    <w14:schemeClr w14:val="tx1"/>
                  </w14:solidFill>
                </w14:textFill>
              </w:rPr>
            </w:pPr>
          </w:p>
        </w:tc>
      </w:tr>
      <w:tr w14:paraId="3C91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28B29E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369" w:type="dxa"/>
            <w:tcBorders>
              <w:top w:val="single" w:color="auto" w:sz="4" w:space="0"/>
              <w:left w:val="single" w:color="auto" w:sz="4" w:space="0"/>
              <w:bottom w:val="single" w:color="auto" w:sz="4" w:space="0"/>
              <w:right w:val="single" w:color="auto" w:sz="4" w:space="0"/>
            </w:tcBorders>
            <w:vAlign w:val="center"/>
          </w:tcPr>
          <w:p w14:paraId="327DAED0">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20928954">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51AFBA9">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6C7D7B07">
            <w:pPr>
              <w:spacing w:line="360" w:lineRule="auto"/>
              <w:jc w:val="center"/>
              <w:rPr>
                <w:rFonts w:ascii="宋体" w:hAnsi="宋体" w:cs="宋体"/>
                <w:color w:val="000000" w:themeColor="text1"/>
                <w:sz w:val="24"/>
                <w:highlight w:val="none"/>
                <w14:textFill>
                  <w14:solidFill>
                    <w14:schemeClr w14:val="tx1"/>
                  </w14:solidFill>
                </w14:textFill>
              </w:rPr>
            </w:pPr>
          </w:p>
        </w:tc>
        <w:tc>
          <w:tcPr>
            <w:tcW w:w="1673" w:type="dxa"/>
            <w:tcBorders>
              <w:top w:val="single" w:color="auto" w:sz="4" w:space="0"/>
              <w:left w:val="single" w:color="auto" w:sz="4" w:space="0"/>
              <w:bottom w:val="single" w:color="auto" w:sz="4" w:space="0"/>
              <w:right w:val="single" w:color="auto" w:sz="4" w:space="0"/>
            </w:tcBorders>
            <w:vAlign w:val="center"/>
          </w:tcPr>
          <w:p w14:paraId="06A31CD6">
            <w:pPr>
              <w:spacing w:line="360" w:lineRule="auto"/>
              <w:jc w:val="center"/>
              <w:rPr>
                <w:rFonts w:ascii="宋体" w:hAnsi="宋体" w:cs="宋体"/>
                <w:color w:val="000000" w:themeColor="text1"/>
                <w:sz w:val="24"/>
                <w:highlight w:val="none"/>
                <w14:textFill>
                  <w14:solidFill>
                    <w14:schemeClr w14:val="tx1"/>
                  </w14:solidFill>
                </w14:textFill>
              </w:rPr>
            </w:pPr>
          </w:p>
        </w:tc>
      </w:tr>
      <w:tr w14:paraId="511E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87A6A5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69" w:type="dxa"/>
            <w:tcBorders>
              <w:top w:val="single" w:color="auto" w:sz="4" w:space="0"/>
              <w:left w:val="single" w:color="auto" w:sz="4" w:space="0"/>
              <w:bottom w:val="single" w:color="auto" w:sz="4" w:space="0"/>
              <w:right w:val="single" w:color="auto" w:sz="4" w:space="0"/>
            </w:tcBorders>
            <w:vAlign w:val="center"/>
          </w:tcPr>
          <w:p w14:paraId="68C9B944">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477D14DF">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4CD5B63">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18CE97B1">
            <w:pPr>
              <w:spacing w:line="360" w:lineRule="auto"/>
              <w:jc w:val="center"/>
              <w:rPr>
                <w:rFonts w:ascii="宋体" w:hAnsi="宋体" w:cs="宋体"/>
                <w:color w:val="000000" w:themeColor="text1"/>
                <w:sz w:val="24"/>
                <w:highlight w:val="none"/>
                <w14:textFill>
                  <w14:solidFill>
                    <w14:schemeClr w14:val="tx1"/>
                  </w14:solidFill>
                </w14:textFill>
              </w:rPr>
            </w:pPr>
          </w:p>
        </w:tc>
        <w:tc>
          <w:tcPr>
            <w:tcW w:w="1673" w:type="dxa"/>
            <w:tcBorders>
              <w:top w:val="single" w:color="auto" w:sz="4" w:space="0"/>
              <w:left w:val="single" w:color="auto" w:sz="4" w:space="0"/>
              <w:bottom w:val="single" w:color="auto" w:sz="4" w:space="0"/>
              <w:right w:val="single" w:color="auto" w:sz="4" w:space="0"/>
            </w:tcBorders>
            <w:vAlign w:val="center"/>
          </w:tcPr>
          <w:p w14:paraId="04975300">
            <w:pPr>
              <w:spacing w:line="360" w:lineRule="auto"/>
              <w:jc w:val="center"/>
              <w:rPr>
                <w:rFonts w:ascii="宋体" w:hAnsi="宋体" w:cs="宋体"/>
                <w:color w:val="000000" w:themeColor="text1"/>
                <w:sz w:val="24"/>
                <w:highlight w:val="none"/>
                <w14:textFill>
                  <w14:solidFill>
                    <w14:schemeClr w14:val="tx1"/>
                  </w14:solidFill>
                </w14:textFill>
              </w:rPr>
            </w:pPr>
          </w:p>
        </w:tc>
      </w:tr>
    </w:tbl>
    <w:p w14:paraId="04AEA0C3">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51CB1514">
      <w:pPr>
        <w:jc w:val="center"/>
        <w:rPr>
          <w:rFonts w:ascii="宋体" w:hAnsi="宋体" w:cs="宋体"/>
          <w:b/>
          <w:color w:val="000000" w:themeColor="text1"/>
          <w:kern w:val="0"/>
          <w:sz w:val="32"/>
          <w:szCs w:val="32"/>
          <w:highlight w:val="none"/>
          <w14:textFill>
            <w14:solidFill>
              <w14:schemeClr w14:val="tx1"/>
            </w14:solidFill>
          </w14:textFill>
        </w:rPr>
      </w:pPr>
    </w:p>
    <w:p w14:paraId="1A11AA25">
      <w:pPr>
        <w:jc w:val="center"/>
        <w:rPr>
          <w:rFonts w:ascii="宋体" w:hAnsi="宋体" w:cs="宋体"/>
          <w:b/>
          <w:color w:val="000000" w:themeColor="text1"/>
          <w:kern w:val="0"/>
          <w:sz w:val="32"/>
          <w:szCs w:val="32"/>
          <w:highlight w:val="none"/>
          <w14:textFill>
            <w14:solidFill>
              <w14:schemeClr w14:val="tx1"/>
            </w14:solidFill>
          </w14:textFill>
        </w:rPr>
      </w:pPr>
    </w:p>
    <w:p w14:paraId="3AC9D4A2">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5CF7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1CFAE42">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序号</w:t>
            </w:r>
          </w:p>
        </w:tc>
        <w:tc>
          <w:tcPr>
            <w:tcW w:w="3683" w:type="dxa"/>
          </w:tcPr>
          <w:p w14:paraId="3C7C79E9">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招标文件章节及具体内容</w:t>
            </w:r>
          </w:p>
        </w:tc>
        <w:tc>
          <w:tcPr>
            <w:tcW w:w="3546" w:type="dxa"/>
          </w:tcPr>
          <w:p w14:paraId="17FCC591">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投标文件章节及具体内容</w:t>
            </w:r>
          </w:p>
        </w:tc>
        <w:tc>
          <w:tcPr>
            <w:tcW w:w="1276" w:type="dxa"/>
          </w:tcPr>
          <w:p w14:paraId="326A3638">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偏离说明</w:t>
            </w:r>
          </w:p>
        </w:tc>
      </w:tr>
      <w:tr w14:paraId="4198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60803A6">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683" w:type="dxa"/>
          </w:tcPr>
          <w:p w14:paraId="0D3FB108">
            <w:pPr>
              <w:jc w:val="center"/>
              <w:rPr>
                <w:rFonts w:ascii="宋体" w:hAnsi="宋体" w:cs="宋体"/>
                <w:b/>
                <w:color w:val="000000" w:themeColor="text1"/>
                <w:kern w:val="0"/>
                <w:sz w:val="32"/>
                <w:szCs w:val="32"/>
                <w:highlight w:val="none"/>
                <w14:textFill>
                  <w14:solidFill>
                    <w14:schemeClr w14:val="tx1"/>
                  </w14:solidFill>
                </w14:textFill>
              </w:rPr>
            </w:pPr>
          </w:p>
        </w:tc>
        <w:tc>
          <w:tcPr>
            <w:tcW w:w="3546" w:type="dxa"/>
          </w:tcPr>
          <w:p w14:paraId="269ECB6E">
            <w:pPr>
              <w:jc w:val="center"/>
              <w:rPr>
                <w:rFonts w:ascii="宋体" w:hAnsi="宋体" w:cs="宋体"/>
                <w:b/>
                <w:color w:val="000000" w:themeColor="text1"/>
                <w:kern w:val="0"/>
                <w:sz w:val="32"/>
                <w:szCs w:val="32"/>
                <w:highlight w:val="none"/>
                <w14:textFill>
                  <w14:solidFill>
                    <w14:schemeClr w14:val="tx1"/>
                  </w14:solidFill>
                </w14:textFill>
              </w:rPr>
            </w:pPr>
          </w:p>
        </w:tc>
        <w:tc>
          <w:tcPr>
            <w:tcW w:w="1276" w:type="dxa"/>
          </w:tcPr>
          <w:p w14:paraId="2D72144D">
            <w:pPr>
              <w:jc w:val="center"/>
              <w:rPr>
                <w:rFonts w:ascii="宋体" w:hAnsi="宋体" w:cs="宋体"/>
                <w:b/>
                <w:color w:val="000000" w:themeColor="text1"/>
                <w:kern w:val="0"/>
                <w:sz w:val="32"/>
                <w:szCs w:val="32"/>
                <w:highlight w:val="none"/>
                <w14:textFill>
                  <w14:solidFill>
                    <w14:schemeClr w14:val="tx1"/>
                  </w14:solidFill>
                </w14:textFill>
              </w:rPr>
            </w:pPr>
          </w:p>
        </w:tc>
      </w:tr>
      <w:tr w14:paraId="6411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9CD70B1">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3683" w:type="dxa"/>
          </w:tcPr>
          <w:p w14:paraId="68647081">
            <w:pPr>
              <w:jc w:val="center"/>
              <w:rPr>
                <w:rFonts w:ascii="宋体" w:hAnsi="宋体" w:cs="宋体"/>
                <w:b/>
                <w:color w:val="000000" w:themeColor="text1"/>
                <w:kern w:val="0"/>
                <w:sz w:val="32"/>
                <w:szCs w:val="32"/>
                <w:highlight w:val="none"/>
                <w14:textFill>
                  <w14:solidFill>
                    <w14:schemeClr w14:val="tx1"/>
                  </w14:solidFill>
                </w14:textFill>
              </w:rPr>
            </w:pPr>
          </w:p>
        </w:tc>
        <w:tc>
          <w:tcPr>
            <w:tcW w:w="3546" w:type="dxa"/>
          </w:tcPr>
          <w:p w14:paraId="1908F7CE">
            <w:pPr>
              <w:jc w:val="center"/>
              <w:rPr>
                <w:rFonts w:ascii="宋体" w:hAnsi="宋体" w:cs="宋体"/>
                <w:b/>
                <w:color w:val="000000" w:themeColor="text1"/>
                <w:kern w:val="0"/>
                <w:sz w:val="32"/>
                <w:szCs w:val="32"/>
                <w:highlight w:val="none"/>
                <w14:textFill>
                  <w14:solidFill>
                    <w14:schemeClr w14:val="tx1"/>
                  </w14:solidFill>
                </w14:textFill>
              </w:rPr>
            </w:pPr>
          </w:p>
        </w:tc>
        <w:tc>
          <w:tcPr>
            <w:tcW w:w="1276" w:type="dxa"/>
          </w:tcPr>
          <w:p w14:paraId="0B27D089">
            <w:pPr>
              <w:jc w:val="center"/>
              <w:rPr>
                <w:rFonts w:ascii="宋体" w:hAnsi="宋体" w:cs="宋体"/>
                <w:b/>
                <w:color w:val="000000" w:themeColor="text1"/>
                <w:kern w:val="0"/>
                <w:sz w:val="32"/>
                <w:szCs w:val="32"/>
                <w:highlight w:val="none"/>
                <w14:textFill>
                  <w14:solidFill>
                    <w14:schemeClr w14:val="tx1"/>
                  </w14:solidFill>
                </w14:textFill>
              </w:rPr>
            </w:pPr>
          </w:p>
        </w:tc>
      </w:tr>
      <w:tr w14:paraId="1317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762341E">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3683" w:type="dxa"/>
          </w:tcPr>
          <w:p w14:paraId="21575955">
            <w:pPr>
              <w:jc w:val="center"/>
              <w:rPr>
                <w:rFonts w:ascii="宋体" w:hAnsi="宋体" w:cs="宋体"/>
                <w:b/>
                <w:color w:val="000000" w:themeColor="text1"/>
                <w:kern w:val="0"/>
                <w:sz w:val="32"/>
                <w:szCs w:val="32"/>
                <w:highlight w:val="none"/>
                <w14:textFill>
                  <w14:solidFill>
                    <w14:schemeClr w14:val="tx1"/>
                  </w14:solidFill>
                </w14:textFill>
              </w:rPr>
            </w:pPr>
          </w:p>
        </w:tc>
        <w:tc>
          <w:tcPr>
            <w:tcW w:w="3546" w:type="dxa"/>
          </w:tcPr>
          <w:p w14:paraId="2BFA19EB">
            <w:pPr>
              <w:jc w:val="center"/>
              <w:rPr>
                <w:rFonts w:ascii="宋体" w:hAnsi="宋体" w:cs="宋体"/>
                <w:b/>
                <w:color w:val="000000" w:themeColor="text1"/>
                <w:kern w:val="0"/>
                <w:sz w:val="32"/>
                <w:szCs w:val="32"/>
                <w:highlight w:val="none"/>
                <w14:textFill>
                  <w14:solidFill>
                    <w14:schemeClr w14:val="tx1"/>
                  </w14:solidFill>
                </w14:textFill>
              </w:rPr>
            </w:pPr>
          </w:p>
        </w:tc>
        <w:tc>
          <w:tcPr>
            <w:tcW w:w="1276" w:type="dxa"/>
          </w:tcPr>
          <w:p w14:paraId="78F880F0">
            <w:pPr>
              <w:jc w:val="center"/>
              <w:rPr>
                <w:rFonts w:ascii="宋体" w:hAnsi="宋体" w:cs="宋体"/>
                <w:b/>
                <w:color w:val="000000" w:themeColor="text1"/>
                <w:kern w:val="0"/>
                <w:sz w:val="32"/>
                <w:szCs w:val="32"/>
                <w:highlight w:val="none"/>
                <w14:textFill>
                  <w14:solidFill>
                    <w14:schemeClr w14:val="tx1"/>
                  </w14:solidFill>
                </w14:textFill>
              </w:rPr>
            </w:pPr>
          </w:p>
        </w:tc>
      </w:tr>
    </w:tbl>
    <w:p w14:paraId="48B9C17D">
      <w:pPr>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投标人保证：除商务技术偏离表列出的偏离外，投标人响应招标文件的全部要求</w:t>
      </w:r>
    </w:p>
    <w:p w14:paraId="1487C715">
      <w:pPr>
        <w:spacing w:line="360" w:lineRule="auto"/>
        <w:ind w:firstLine="3600" w:firstLineChars="1500"/>
        <w:rPr>
          <w:rFonts w:ascii="宋体" w:hAnsi="宋体" w:cs="宋体"/>
          <w:color w:val="000000" w:themeColor="text1"/>
          <w:sz w:val="24"/>
          <w:highlight w:val="none"/>
          <w14:textFill>
            <w14:solidFill>
              <w14:schemeClr w14:val="tx1"/>
            </w14:solidFill>
          </w14:textFill>
        </w:rPr>
      </w:pPr>
    </w:p>
    <w:p w14:paraId="729531DE">
      <w:pPr>
        <w:spacing w:line="360" w:lineRule="auto"/>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投标人名称（公章）：</w:t>
      </w:r>
    </w:p>
    <w:p w14:paraId="132883C8">
      <w:pPr>
        <w:spacing w:line="360" w:lineRule="auto"/>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法定代表人（负责人）或委托代理人(签名)：                          </w:t>
      </w:r>
    </w:p>
    <w:p w14:paraId="26145C9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14:paraId="16EE1539">
      <w:pPr>
        <w:jc w:val="center"/>
        <w:rPr>
          <w:rFonts w:ascii="宋体" w:hAnsi="宋体" w:cs="宋体"/>
          <w:b/>
          <w:color w:val="000000" w:themeColor="text1"/>
          <w:kern w:val="0"/>
          <w:sz w:val="32"/>
          <w:szCs w:val="32"/>
          <w:highlight w:val="none"/>
          <w14:textFill>
            <w14:solidFill>
              <w14:schemeClr w14:val="tx1"/>
            </w14:solidFill>
          </w14:textFill>
        </w:rPr>
      </w:pPr>
    </w:p>
    <w:p w14:paraId="73FA34A7">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344DE8F8">
      <w:pPr>
        <w:ind w:firstLine="1911" w:firstLineChars="595"/>
        <w:rPr>
          <w:rFonts w:ascii="宋体" w:hAnsi="宋体" w:cs="宋体"/>
          <w:b/>
          <w:bCs/>
          <w:color w:val="000000" w:themeColor="text1"/>
          <w:sz w:val="32"/>
          <w:szCs w:val="32"/>
          <w:highlight w:val="none"/>
          <w14:textFill>
            <w14:solidFill>
              <w14:schemeClr w14:val="tx1"/>
            </w14:solidFill>
          </w14:textFill>
        </w:rPr>
      </w:pPr>
    </w:p>
    <w:p w14:paraId="75D8E233">
      <w:pPr>
        <w:ind w:firstLine="1911" w:firstLineChars="595"/>
        <w:rPr>
          <w:rFonts w:ascii="宋体" w:hAnsi="宋体" w:cs="宋体"/>
          <w:b/>
          <w:bCs/>
          <w:color w:val="000000" w:themeColor="text1"/>
          <w:sz w:val="32"/>
          <w:szCs w:val="32"/>
          <w:highlight w:val="none"/>
          <w14:textFill>
            <w14:solidFill>
              <w14:schemeClr w14:val="tx1"/>
            </w14:solidFill>
          </w14:textFill>
        </w:rPr>
      </w:pPr>
    </w:p>
    <w:p w14:paraId="5204ABCE">
      <w:pPr>
        <w:ind w:firstLine="1911" w:firstLineChars="595"/>
        <w:rPr>
          <w:rFonts w:ascii="宋体" w:hAnsi="宋体" w:cs="宋体"/>
          <w:b/>
          <w:bCs/>
          <w:color w:val="000000" w:themeColor="text1"/>
          <w:sz w:val="32"/>
          <w:szCs w:val="32"/>
          <w:highlight w:val="none"/>
          <w14:textFill>
            <w14:solidFill>
              <w14:schemeClr w14:val="tx1"/>
            </w14:solidFill>
          </w14:textFill>
        </w:rPr>
      </w:pPr>
    </w:p>
    <w:p w14:paraId="77F6B7DF">
      <w:pPr>
        <w:ind w:firstLine="1911" w:firstLineChars="595"/>
        <w:rPr>
          <w:rFonts w:ascii="宋体" w:hAnsi="宋体" w:cs="宋体"/>
          <w:b/>
          <w:bCs/>
          <w:color w:val="000000" w:themeColor="text1"/>
          <w:sz w:val="32"/>
          <w:szCs w:val="32"/>
          <w:highlight w:val="none"/>
          <w14:textFill>
            <w14:solidFill>
              <w14:schemeClr w14:val="tx1"/>
            </w14:solidFill>
          </w14:textFill>
        </w:rPr>
      </w:pPr>
    </w:p>
    <w:p w14:paraId="3898A58B">
      <w:pPr>
        <w:widowControl/>
        <w:adjustRightInd/>
        <w:jc w:val="left"/>
        <w:rPr>
          <w:rFonts w:ascii="宋体" w:hAnsi="宋体" w:cs="宋体"/>
          <w:b/>
          <w:bCs/>
          <w:color w:val="000000" w:themeColor="text1"/>
          <w:sz w:val="32"/>
          <w:szCs w:val="32"/>
          <w:highlight w:val="none"/>
          <w14:textFill>
            <w14:solidFill>
              <w14:schemeClr w14:val="tx1"/>
            </w14:solidFill>
          </w14:textFill>
        </w:rPr>
      </w:pPr>
    </w:p>
    <w:p w14:paraId="29B38751">
      <w:pPr>
        <w:ind w:firstLine="1911" w:firstLineChars="595"/>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八</w:t>
      </w:r>
      <w:r>
        <w:rPr>
          <w:rFonts w:hint="eastAsia" w:ascii="宋体" w:hAnsi="宋体" w:cs="宋体"/>
          <w:b/>
          <w:color w:val="000000" w:themeColor="text1"/>
          <w:kern w:val="0"/>
          <w:sz w:val="32"/>
          <w:szCs w:val="32"/>
          <w:highlight w:val="none"/>
          <w14:textFill>
            <w14:solidFill>
              <w14:schemeClr w14:val="tx1"/>
            </w14:solidFill>
          </w14:textFill>
        </w:rPr>
        <w:t>、</w:t>
      </w:r>
      <w:r>
        <w:rPr>
          <w:rFonts w:hint="eastAsia" w:ascii="宋体" w:hAnsi="宋体" w:cs="宋体"/>
          <w:b/>
          <w:color w:val="000000" w:themeColor="text1"/>
          <w:kern w:val="0"/>
          <w:sz w:val="32"/>
          <w:szCs w:val="32"/>
          <w:highlight w:val="none"/>
          <w:lang w:val="zh-CN"/>
          <w14:textFill>
            <w14:solidFill>
              <w14:schemeClr w14:val="tx1"/>
            </w14:solidFill>
          </w14:textFill>
        </w:rPr>
        <w:t>政府采购供应商廉洁自律承诺书</w:t>
      </w:r>
    </w:p>
    <w:p w14:paraId="30DE243F">
      <w:pPr>
        <w:snapToGrid w:val="0"/>
        <w:spacing w:line="360" w:lineRule="auto"/>
        <w:rPr>
          <w:rFonts w:ascii="宋体" w:hAnsi="宋体" w:cs="宋体"/>
          <w:color w:val="000000" w:themeColor="text1"/>
          <w:sz w:val="24"/>
          <w:highlight w:val="none"/>
          <w14:textFill>
            <w14:solidFill>
              <w14:schemeClr w14:val="tx1"/>
            </w14:solidFill>
          </w14:textFill>
        </w:rPr>
      </w:pPr>
    </w:p>
    <w:p w14:paraId="0E28BE3A">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r>
        <w:rPr>
          <w:rFonts w:hint="eastAsia" w:ascii="宋体" w:hAnsi="宋体" w:cs="宋体"/>
          <w:color w:val="000000" w:themeColor="text1"/>
          <w:kern w:val="0"/>
          <w:sz w:val="24"/>
          <w:highlight w:val="none"/>
          <w:lang w:val="zh-CN"/>
          <w14:textFill>
            <w14:solidFill>
              <w14:schemeClr w14:val="tx1"/>
            </w14:solidFill>
          </w14:textFill>
        </w:rPr>
        <w:t>：</w:t>
      </w:r>
    </w:p>
    <w:p w14:paraId="0CBD2FC6">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我单位响应你</w:t>
      </w:r>
      <w:r>
        <w:rPr>
          <w:rFonts w:hint="eastAsia" w:ascii="宋体" w:hAnsi="宋体" w:cs="宋体"/>
          <w:color w:val="000000" w:themeColor="text1"/>
          <w:sz w:val="24"/>
          <w:highlight w:val="none"/>
          <w14:textFill>
            <w14:solidFill>
              <w14:schemeClr w14:val="tx1"/>
            </w14:solidFill>
          </w14:textFill>
        </w:rPr>
        <w:t>单位</w:t>
      </w:r>
      <w:r>
        <w:rPr>
          <w:rFonts w:hint="eastAsia" w:ascii="宋体" w:hAnsi="宋体" w:cs="宋体"/>
          <w:color w:val="000000" w:themeColor="text1"/>
          <w:kern w:val="0"/>
          <w:sz w:val="24"/>
          <w:highlight w:val="none"/>
          <w:lang w:val="zh-CN"/>
          <w14:textFill>
            <w14:solidFill>
              <w14:schemeClr w14:val="tx1"/>
            </w14:solidFill>
          </w14:textFill>
        </w:rPr>
        <w:t>项目招标要求参加投标。在这次投标过程中和中标后，我们将严格遵守国家法律法规要求，并郑重承诺：</w:t>
      </w:r>
    </w:p>
    <w:p w14:paraId="3232ADFD">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一、不向项目有关人员及部门赠送礼金礼物、有价证券、回扣以及中介费、介绍费、咨询费等好处费； </w:t>
      </w:r>
    </w:p>
    <w:p w14:paraId="54CA2B11">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二、不为项目有关人员及部门报销应由你方单位或个人支付的费用； </w:t>
      </w:r>
    </w:p>
    <w:p w14:paraId="6500B670">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三、不向项目有关人员及部门提供有可能影响公正的宴请和健身娱乐等活动； </w:t>
      </w:r>
    </w:p>
    <w:p w14:paraId="7083710B">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四、不为项目有关人员及部门出国（境）、旅游等提供方便；</w:t>
      </w:r>
    </w:p>
    <w:p w14:paraId="180C8B7E">
      <w:pPr>
        <w:autoSpaceDE w:val="0"/>
        <w:autoSpaceDN w:val="0"/>
        <w:spacing w:line="360" w:lineRule="auto"/>
        <w:ind w:left="481" w:leftChars="229"/>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五、不为项目有关人员个人装修住房、婚丧嫁娶、配偶子女工作安排等提供</w:t>
      </w:r>
    </w:p>
    <w:p w14:paraId="73EEA4E0">
      <w:pPr>
        <w:autoSpaceDE w:val="0"/>
        <w:autoSpaceDN w:val="0"/>
        <w:spacing w:line="360" w:lineRule="auto"/>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好处；</w:t>
      </w:r>
    </w:p>
    <w:p w14:paraId="0BE546E0">
      <w:pPr>
        <w:autoSpaceDE w:val="0"/>
        <w:autoSpaceDN w:val="0"/>
        <w:spacing w:line="360" w:lineRule="auto"/>
        <w:ind w:left="481" w:leftChars="229"/>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六、严格遵守《</w:t>
      </w:r>
      <w:r>
        <w:rPr>
          <w:rFonts w:hint="eastAsia" w:ascii="宋体" w:hAnsi="宋体" w:cs="宋体"/>
          <w:color w:val="000000" w:themeColor="text1"/>
          <w:sz w:val="24"/>
          <w:highlight w:val="none"/>
          <w:lang w:val="zh-CN"/>
          <w14:textFill>
            <w14:solidFill>
              <w14:schemeClr w14:val="tx1"/>
            </w14:solidFill>
          </w14:textFill>
        </w:rPr>
        <w:t>中华人民共和国</w:t>
      </w:r>
      <w:r>
        <w:rPr>
          <w:rFonts w:hint="eastAsia" w:ascii="宋体" w:hAnsi="宋体" w:cs="宋体"/>
          <w:color w:val="000000" w:themeColor="text1"/>
          <w:kern w:val="0"/>
          <w:sz w:val="24"/>
          <w:highlight w:val="none"/>
          <w:lang w:val="zh-CN"/>
          <w14:textFill>
            <w14:solidFill>
              <w14:schemeClr w14:val="tx1"/>
            </w14:solidFill>
          </w14:textFill>
        </w:rPr>
        <w:t>政府采购法》《</w:t>
      </w:r>
      <w:r>
        <w:rPr>
          <w:rFonts w:hint="eastAsia" w:ascii="宋体" w:hAnsi="宋体" w:cs="宋体"/>
          <w:color w:val="000000" w:themeColor="text1"/>
          <w:sz w:val="24"/>
          <w:highlight w:val="none"/>
          <w:lang w:val="zh-CN"/>
          <w14:textFill>
            <w14:solidFill>
              <w14:schemeClr w14:val="tx1"/>
            </w14:solidFill>
          </w14:textFill>
        </w:rPr>
        <w:t>中华人民共和国</w:t>
      </w:r>
      <w:r>
        <w:rPr>
          <w:rFonts w:hint="eastAsia" w:ascii="宋体" w:hAnsi="宋体" w:cs="宋体"/>
          <w:color w:val="000000" w:themeColor="text1"/>
          <w:kern w:val="0"/>
          <w:sz w:val="24"/>
          <w:highlight w:val="none"/>
          <w:lang w:val="zh-CN"/>
          <w14:textFill>
            <w14:solidFill>
              <w14:schemeClr w14:val="tx1"/>
            </w14:solidFill>
          </w14:textFill>
        </w:rPr>
        <w:t>招标投标</w:t>
      </w:r>
    </w:p>
    <w:p w14:paraId="4EDB5DE6">
      <w:pPr>
        <w:autoSpaceDE w:val="0"/>
        <w:autoSpaceDN w:val="0"/>
        <w:spacing w:line="360" w:lineRule="auto"/>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法》</w:t>
      </w:r>
      <w:r>
        <w:rPr>
          <w:rFonts w:hint="eastAsia" w:ascii="宋体" w:hAnsi="宋体" w:cs="宋体"/>
          <w:color w:val="000000" w:themeColor="text1"/>
          <w:sz w:val="24"/>
          <w:highlight w:val="none"/>
          <w:lang w:val="zh-CN"/>
          <w14:textFill>
            <w14:solidFill>
              <w14:schemeClr w14:val="tx1"/>
            </w14:solidFill>
          </w14:textFill>
        </w:rPr>
        <w:t>《中华人民共和国民法典》</w:t>
      </w:r>
      <w:r>
        <w:rPr>
          <w:rFonts w:hint="eastAsia" w:ascii="宋体" w:hAnsi="宋体" w:cs="宋体"/>
          <w:color w:val="000000" w:themeColor="text1"/>
          <w:kern w:val="0"/>
          <w:sz w:val="24"/>
          <w:highlight w:val="none"/>
          <w:lang w:val="zh-CN"/>
          <w14:textFill>
            <w14:solidFill>
              <w14:schemeClr w14:val="tx1"/>
            </w14:solidFill>
          </w14:textFill>
        </w:rPr>
        <w:t xml:space="preserve">等法律法规，诚实守信，合法经营，坚决抵制各种违法违纪行为。 </w:t>
      </w:r>
    </w:p>
    <w:p w14:paraId="69BB0A90">
      <w:pPr>
        <w:autoSpaceDE w:val="0"/>
        <w:autoSpaceDN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如违反上述承诺，你</w:t>
      </w:r>
      <w:r>
        <w:rPr>
          <w:rFonts w:hint="eastAsia" w:ascii="宋体" w:hAnsi="宋体" w:cs="宋体"/>
          <w:color w:val="000000" w:themeColor="text1"/>
          <w:sz w:val="24"/>
          <w:highlight w:val="none"/>
          <w14:textFill>
            <w14:solidFill>
              <w14:schemeClr w14:val="tx1"/>
            </w14:solidFill>
          </w14:textFill>
        </w:rPr>
        <w:t>单位</w:t>
      </w:r>
      <w:r>
        <w:rPr>
          <w:rFonts w:hint="eastAsia" w:ascii="宋体" w:hAnsi="宋体" w:cs="宋体"/>
          <w:color w:val="000000" w:themeColor="text1"/>
          <w:kern w:val="0"/>
          <w:sz w:val="24"/>
          <w:highlight w:val="none"/>
          <w:lang w:val="zh-CN"/>
          <w14:textFill>
            <w14:solidFill>
              <w14:schemeClr w14:val="tx1"/>
            </w14:solidFill>
          </w14:textFill>
        </w:rPr>
        <w:t>有权立即取消我单位投标、中标或在建项目的建设资格，有权拒绝我单位在一定时期内进入你</w:t>
      </w:r>
      <w:r>
        <w:rPr>
          <w:rFonts w:hint="eastAsia" w:ascii="宋体" w:hAnsi="宋体" w:cs="宋体"/>
          <w:color w:val="000000" w:themeColor="text1"/>
          <w:sz w:val="24"/>
          <w:highlight w:val="none"/>
          <w14:textFill>
            <w14:solidFill>
              <w14:schemeClr w14:val="tx1"/>
            </w14:solidFill>
          </w14:textFill>
        </w:rPr>
        <w:t>单位</w:t>
      </w:r>
      <w:r>
        <w:rPr>
          <w:rFonts w:hint="eastAsia" w:ascii="宋体" w:hAnsi="宋体" w:cs="宋体"/>
          <w:color w:val="000000" w:themeColor="text1"/>
          <w:kern w:val="0"/>
          <w:sz w:val="24"/>
          <w:highlight w:val="none"/>
          <w:lang w:val="zh-CN"/>
          <w14:textFill>
            <w14:solidFill>
              <w14:schemeClr w14:val="tx1"/>
            </w14:solidFill>
          </w14:textFill>
        </w:rPr>
        <w:t>进行项目建设或其他经营活动，并通报市财政局。由此引起的相应损失均由我单位承担。</w:t>
      </w:r>
    </w:p>
    <w:p w14:paraId="6D637863">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14:paraId="12C35F9B">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14:paraId="1C5D0734">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14:paraId="66E39625">
      <w:pPr>
        <w:spacing w:line="360" w:lineRule="auto"/>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投标人名称（公章）：</w:t>
      </w:r>
    </w:p>
    <w:p w14:paraId="4AA448C3">
      <w:pPr>
        <w:spacing w:line="360" w:lineRule="auto"/>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法定代表人（负责人）或委托代理人(签名)：                          </w:t>
      </w:r>
    </w:p>
    <w:p w14:paraId="201F06E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14:paraId="6D3BF868">
      <w:pPr>
        <w:spacing w:line="360" w:lineRule="auto"/>
        <w:ind w:left="4620" w:leftChars="2200"/>
        <w:rPr>
          <w:rFonts w:ascii="宋体" w:hAnsi="宋体" w:cs="宋体"/>
          <w:color w:val="000000" w:themeColor="text1"/>
          <w:sz w:val="24"/>
          <w:highlight w:val="none"/>
          <w14:textFill>
            <w14:solidFill>
              <w14:schemeClr w14:val="tx1"/>
            </w14:solidFill>
          </w14:textFill>
        </w:rPr>
      </w:pPr>
    </w:p>
    <w:p w14:paraId="06EA7FE1">
      <w:pPr>
        <w:spacing w:line="360" w:lineRule="auto"/>
        <w:jc w:val="center"/>
        <w:rPr>
          <w:rFonts w:ascii="宋体" w:hAnsi="宋体" w:cs="宋体"/>
          <w:b/>
          <w:bCs/>
          <w:color w:val="000000" w:themeColor="text1"/>
          <w:sz w:val="24"/>
          <w:highlight w:val="none"/>
          <w14:textFill>
            <w14:solidFill>
              <w14:schemeClr w14:val="tx1"/>
            </w14:solidFill>
          </w14:textFill>
        </w:rPr>
      </w:pPr>
    </w:p>
    <w:p w14:paraId="34E7341C">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67B23DAB">
      <w:pPr>
        <w:ind w:firstLine="1911" w:firstLineChars="595"/>
        <w:jc w:val="center"/>
        <w:rPr>
          <w:rFonts w:ascii="宋体" w:hAnsi="宋体" w:cs="宋体"/>
          <w:b/>
          <w:bCs/>
          <w:color w:val="000000" w:themeColor="text1"/>
          <w:sz w:val="32"/>
          <w:szCs w:val="32"/>
          <w:highlight w:val="none"/>
          <w14:textFill>
            <w14:solidFill>
              <w14:schemeClr w14:val="tx1"/>
            </w14:solidFill>
          </w14:textFill>
        </w:rPr>
      </w:pPr>
    </w:p>
    <w:p w14:paraId="379A9889">
      <w:pPr>
        <w:ind w:firstLine="1911" w:firstLineChars="595"/>
        <w:jc w:val="center"/>
        <w:rPr>
          <w:rFonts w:ascii="宋体" w:hAnsi="宋体" w:cs="宋体"/>
          <w:b/>
          <w:bCs/>
          <w:color w:val="000000" w:themeColor="text1"/>
          <w:sz w:val="32"/>
          <w:szCs w:val="32"/>
          <w:highlight w:val="none"/>
          <w14:textFill>
            <w14:solidFill>
              <w14:schemeClr w14:val="tx1"/>
            </w14:solidFill>
          </w14:textFill>
        </w:rPr>
      </w:pPr>
    </w:p>
    <w:p w14:paraId="57ADC646">
      <w:pPr>
        <w:jc w:val="center"/>
        <w:rPr>
          <w:rFonts w:ascii="宋体" w:hAnsi="宋体" w:cs="宋体"/>
          <w:b/>
          <w:color w:val="000000" w:themeColor="text1"/>
          <w:kern w:val="0"/>
          <w:sz w:val="32"/>
          <w:szCs w:val="2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九</w:t>
      </w:r>
      <w:r>
        <w:rPr>
          <w:rFonts w:hint="eastAsia" w:ascii="宋体" w:hAnsi="宋体" w:cs="宋体"/>
          <w:b/>
          <w:color w:val="000000" w:themeColor="text1"/>
          <w:kern w:val="0"/>
          <w:sz w:val="32"/>
          <w:szCs w:val="32"/>
          <w:highlight w:val="none"/>
          <w14:textFill>
            <w14:solidFill>
              <w14:schemeClr w14:val="tx1"/>
            </w14:solidFill>
          </w14:textFill>
        </w:rPr>
        <w:t>、</w:t>
      </w:r>
      <w:r>
        <w:rPr>
          <w:rFonts w:hint="eastAsia" w:ascii="宋体" w:hAnsi="宋体" w:cs="宋体"/>
          <w:b/>
          <w:color w:val="000000" w:themeColor="text1"/>
          <w:kern w:val="0"/>
          <w:sz w:val="32"/>
          <w:szCs w:val="21"/>
          <w:highlight w:val="none"/>
          <w14:textFill>
            <w14:solidFill>
              <w14:schemeClr w14:val="tx1"/>
            </w14:solidFill>
          </w14:textFill>
        </w:rPr>
        <w:t>承诺函</w:t>
      </w:r>
    </w:p>
    <w:p w14:paraId="3834FF5F">
      <w:pPr>
        <w:widowControl/>
        <w:adjustRightInd/>
        <w:ind w:firstLine="640" w:firstLineChars="200"/>
        <w:jc w:val="left"/>
        <w:rPr>
          <w:rFonts w:ascii="宋体" w:hAnsi="宋体" w:cs="宋体"/>
          <w:color w:val="000000" w:themeColor="text1"/>
          <w:kern w:val="0"/>
          <w:sz w:val="32"/>
          <w:szCs w:val="21"/>
          <w:highlight w:val="none"/>
          <w14:textFill>
            <w14:solidFill>
              <w14:schemeClr w14:val="tx1"/>
            </w14:solidFill>
          </w14:textFill>
        </w:rPr>
      </w:pPr>
    </w:p>
    <w:p w14:paraId="7D2D9224">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r>
        <w:rPr>
          <w:rFonts w:hint="eastAsia" w:ascii="宋体" w:hAnsi="宋体" w:cs="宋体"/>
          <w:color w:val="000000" w:themeColor="text1"/>
          <w:kern w:val="0"/>
          <w:sz w:val="24"/>
          <w:highlight w:val="none"/>
          <w:lang w:val="zh-CN"/>
          <w14:textFill>
            <w14:solidFill>
              <w14:schemeClr w14:val="tx1"/>
            </w14:solidFill>
          </w14:textFill>
        </w:rPr>
        <w:t>：</w:t>
      </w:r>
    </w:p>
    <w:p w14:paraId="3216FE47">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我方作为本次采购项目的投标人，根据招标文件要求，现郑重承诺如下：</w:t>
      </w:r>
    </w:p>
    <w:p w14:paraId="1429468B">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6EC03E9B">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二、参加本次招标采购活动，不存在与单位负责人为同一人或者存在直接控股、管理关系的其他供应商参与同一合同项下的政府采购活动的行为。</w:t>
      </w:r>
    </w:p>
    <w:p w14:paraId="3FBEE8F8">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2B1E8C7A">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四、参加本次招标采购活动，不存在和其他供应商在同一合同项下的采购项目中，同时委托同一个自然人、同一家庭的人员、同一单位的人员作为代理人的行为。</w:t>
      </w:r>
    </w:p>
    <w:p w14:paraId="64D1496A">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五、投标文件中提供的能够给予我方带来优惠、好处的任何材料资料和技术、服务、商务、响应产品等响应承诺情况都是真实的、有效的、合法的。</w:t>
      </w:r>
    </w:p>
    <w:p w14:paraId="4C1013C4">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58E637B0">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七、国家或行业主管部门对采购产品的技术标准、质量标准和资格资质条件等有强制性规定的，我方承诺符合其要求。</w:t>
      </w:r>
    </w:p>
    <w:p w14:paraId="0B2C6533">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八、参加本次招标采购活动，我方完全同意招标文件第二部分关于“投标费用”、“合同分包”、“合同转包”、“履约保证金”的实质性要求，并承诺严格按照招标文件要求履行。</w:t>
      </w:r>
    </w:p>
    <w:p w14:paraId="452371EB">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75E073D1">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我方对上述承诺的内容事项真实性负责。如经查实上述承诺的内容事项存在虚假，我方愿意接受以提供虚假材料谋取中标追究法律责任。</w:t>
      </w:r>
    </w:p>
    <w:p w14:paraId="77387AC6">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4A2B8A45">
      <w:pPr>
        <w:spacing w:line="360" w:lineRule="auto"/>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投标人名称（公章）：</w:t>
      </w:r>
    </w:p>
    <w:p w14:paraId="45A0EA21">
      <w:pPr>
        <w:spacing w:line="360" w:lineRule="auto"/>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法定代表人（负责人）或委托代理人(签名)：                          </w:t>
      </w:r>
    </w:p>
    <w:p w14:paraId="5DBB372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14:paraId="028026E2">
      <w:pPr>
        <w:spacing w:line="360" w:lineRule="auto"/>
        <w:jc w:val="center"/>
        <w:rPr>
          <w:rFonts w:ascii="宋体" w:hAnsi="宋体" w:cs="宋体"/>
          <w:b/>
          <w:bCs/>
          <w:color w:val="000000" w:themeColor="text1"/>
          <w:sz w:val="24"/>
          <w:highlight w:val="none"/>
          <w14:textFill>
            <w14:solidFill>
              <w14:schemeClr w14:val="tx1"/>
            </w14:solidFill>
          </w14:textFill>
        </w:rPr>
      </w:pPr>
    </w:p>
    <w:p w14:paraId="64452F72">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3180ACFC">
      <w:pPr>
        <w:spacing w:line="360" w:lineRule="auto"/>
        <w:jc w:val="center"/>
        <w:rPr>
          <w:rFonts w:cs="仿宋_GB2312" w:asciiTheme="minorEastAsia" w:hAnsiTheme="minorEastAsia" w:eastAsiaTheme="minorEastAsia"/>
          <w:b/>
          <w:bCs/>
          <w:color w:val="000000" w:themeColor="text1"/>
          <w:sz w:val="32"/>
          <w:szCs w:val="32"/>
          <w:highlight w:val="none"/>
          <w14:textFill>
            <w14:solidFill>
              <w14:schemeClr w14:val="tx1"/>
            </w14:solidFill>
          </w14:textFill>
        </w:rPr>
      </w:pPr>
    </w:p>
    <w:p w14:paraId="4D9873D1">
      <w:pPr>
        <w:spacing w:line="360" w:lineRule="auto"/>
        <w:jc w:val="center"/>
        <w:rPr>
          <w:rFonts w:cs="仿宋_GB2312" w:asciiTheme="minorEastAsia" w:hAnsiTheme="minorEastAsia" w:eastAsiaTheme="minorEastAsia"/>
          <w:b/>
          <w:bCs/>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bCs/>
          <w:color w:val="000000" w:themeColor="text1"/>
          <w:sz w:val="32"/>
          <w:szCs w:val="32"/>
          <w:highlight w:val="none"/>
          <w14:textFill>
            <w14:solidFill>
              <w14:schemeClr w14:val="tx1"/>
            </w14:solidFill>
          </w14:textFill>
        </w:rPr>
        <w:t>十、技术解决方案</w:t>
      </w:r>
    </w:p>
    <w:p w14:paraId="44B39B5F">
      <w:pPr>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（由供应商根据采购需求及招标文件要求编制）</w:t>
      </w:r>
    </w:p>
    <w:p w14:paraId="553B5D43">
      <w:pPr>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p w14:paraId="26B844FD">
      <w:pPr>
        <w:autoSpaceDE w:val="0"/>
        <w:autoSpaceDN w:val="0"/>
        <w:spacing w:line="360" w:lineRule="auto"/>
        <w:rPr>
          <w:rFonts w:cs="仿宋_GB2312" w:asciiTheme="minorEastAsia" w:hAnsiTheme="minorEastAsia" w:eastAsiaTheme="minorEastAsia"/>
          <w:color w:val="000000" w:themeColor="text1"/>
          <w:kern w:val="0"/>
          <w:sz w:val="24"/>
          <w:highlight w:val="none"/>
          <w14:textFill>
            <w14:solidFill>
              <w14:schemeClr w14:val="tx1"/>
            </w14:solidFill>
          </w14:textFill>
        </w:rPr>
      </w:pPr>
    </w:p>
    <w:p w14:paraId="58B76D29">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投标人名称（公章）：</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 xml:space="preserve">                       </w:t>
      </w:r>
    </w:p>
    <w:p w14:paraId="26BAD333">
      <w:pPr>
        <w:spacing w:line="360" w:lineRule="auto"/>
        <w:rPr>
          <w:rFonts w:cs="仿宋_GB2312" w:asciiTheme="minorEastAsia" w:hAnsiTheme="minorEastAsia" w:eastAsiaTheme="minorEastAsia"/>
          <w:b/>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 xml:space="preserve">                                      日期：  年  月   日</w:t>
      </w:r>
    </w:p>
    <w:p w14:paraId="521FC64E">
      <w:pPr>
        <w:spacing w:line="360" w:lineRule="auto"/>
        <w:jc w:val="center"/>
        <w:rPr>
          <w:rFonts w:cs="仿宋_GB2312" w:asciiTheme="minorEastAsia" w:hAnsiTheme="minorEastAsia" w:eastAsiaTheme="minorEastAsia"/>
          <w:b/>
          <w:bCs/>
          <w:color w:val="000000" w:themeColor="text1"/>
          <w:sz w:val="32"/>
          <w:szCs w:val="32"/>
          <w:highlight w:val="none"/>
          <w14:textFill>
            <w14:solidFill>
              <w14:schemeClr w14:val="tx1"/>
            </w14:solidFill>
          </w14:textFill>
        </w:rPr>
      </w:pPr>
    </w:p>
    <w:p w14:paraId="6AD90F88">
      <w:pPr>
        <w:spacing w:line="360" w:lineRule="auto"/>
        <w:jc w:val="center"/>
        <w:rPr>
          <w:rFonts w:cs="仿宋_GB2312" w:asciiTheme="minorEastAsia" w:hAnsiTheme="minorEastAsia" w:eastAsiaTheme="minorEastAsia"/>
          <w:b/>
          <w:bCs/>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bCs/>
          <w:color w:val="000000" w:themeColor="text1"/>
          <w:sz w:val="32"/>
          <w:szCs w:val="32"/>
          <w:highlight w:val="none"/>
          <w14:textFill>
            <w14:solidFill>
              <w14:schemeClr w14:val="tx1"/>
            </w14:solidFill>
          </w14:textFill>
        </w:rPr>
        <w:t>十一、组织实施方案</w:t>
      </w:r>
    </w:p>
    <w:p w14:paraId="573B5F90">
      <w:pPr>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（由供应商根据采购需求及招标文件要求编制）</w:t>
      </w:r>
    </w:p>
    <w:p w14:paraId="70E3E321">
      <w:pPr>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p w14:paraId="1CD11146">
      <w:pPr>
        <w:autoSpaceDE w:val="0"/>
        <w:autoSpaceDN w:val="0"/>
        <w:spacing w:line="360" w:lineRule="auto"/>
        <w:rPr>
          <w:rFonts w:cs="仿宋_GB2312" w:asciiTheme="minorEastAsia" w:hAnsiTheme="minorEastAsia" w:eastAsiaTheme="minorEastAsia"/>
          <w:color w:val="000000" w:themeColor="text1"/>
          <w:kern w:val="0"/>
          <w:sz w:val="24"/>
          <w:highlight w:val="none"/>
          <w14:textFill>
            <w14:solidFill>
              <w14:schemeClr w14:val="tx1"/>
            </w14:solidFill>
          </w14:textFill>
        </w:rPr>
      </w:pPr>
    </w:p>
    <w:p w14:paraId="2BDF124F">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投标人名称（公章）：</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 xml:space="preserve">                       </w:t>
      </w:r>
    </w:p>
    <w:p w14:paraId="2D4541F9">
      <w:pPr>
        <w:spacing w:line="360" w:lineRule="auto"/>
        <w:rPr>
          <w:rFonts w:cs="仿宋_GB2312" w:asciiTheme="minorEastAsia" w:hAnsiTheme="minorEastAsia" w:eastAsiaTheme="minorEastAsia"/>
          <w:b/>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 xml:space="preserve">                                      日期：  年  月   日</w:t>
      </w:r>
    </w:p>
    <w:p w14:paraId="40D83F7B">
      <w:pPr>
        <w:spacing w:line="360" w:lineRule="auto"/>
        <w:jc w:val="center"/>
        <w:rPr>
          <w:rFonts w:cs="仿宋_GB2312" w:asciiTheme="minorEastAsia" w:hAnsiTheme="minorEastAsia" w:eastAsiaTheme="minorEastAsia"/>
          <w:b/>
          <w:bCs/>
          <w:color w:val="000000" w:themeColor="text1"/>
          <w:sz w:val="32"/>
          <w:szCs w:val="32"/>
          <w:highlight w:val="none"/>
          <w14:textFill>
            <w14:solidFill>
              <w14:schemeClr w14:val="tx1"/>
            </w14:solidFill>
          </w14:textFill>
        </w:rPr>
      </w:pPr>
    </w:p>
    <w:p w14:paraId="306AACCF">
      <w:pPr>
        <w:spacing w:line="360" w:lineRule="auto"/>
        <w:jc w:val="center"/>
        <w:rPr>
          <w:rFonts w:cs="仿宋_GB2312" w:asciiTheme="minorEastAsia" w:hAnsiTheme="minorEastAsia" w:eastAsiaTheme="minorEastAsia"/>
          <w:b/>
          <w:bCs/>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bCs/>
          <w:color w:val="000000" w:themeColor="text1"/>
          <w:sz w:val="32"/>
          <w:szCs w:val="32"/>
          <w:highlight w:val="none"/>
          <w14:textFill>
            <w14:solidFill>
              <w14:schemeClr w14:val="tx1"/>
            </w14:solidFill>
          </w14:textFill>
        </w:rPr>
        <w:t>十二、售后服务方案</w:t>
      </w:r>
    </w:p>
    <w:p w14:paraId="2E894E6D">
      <w:pPr>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（由供应商根据采购需求及招标文件要求编制）</w:t>
      </w:r>
    </w:p>
    <w:p w14:paraId="6F1B58C0">
      <w:pPr>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p w14:paraId="5D6B6301">
      <w:pPr>
        <w:autoSpaceDE w:val="0"/>
        <w:autoSpaceDN w:val="0"/>
        <w:spacing w:line="360" w:lineRule="auto"/>
        <w:rPr>
          <w:rFonts w:cs="仿宋_GB2312" w:asciiTheme="minorEastAsia" w:hAnsiTheme="minorEastAsia" w:eastAsiaTheme="minorEastAsia"/>
          <w:color w:val="000000" w:themeColor="text1"/>
          <w:kern w:val="0"/>
          <w:sz w:val="24"/>
          <w:highlight w:val="none"/>
          <w14:textFill>
            <w14:solidFill>
              <w14:schemeClr w14:val="tx1"/>
            </w14:solidFill>
          </w14:textFill>
        </w:rPr>
      </w:pPr>
    </w:p>
    <w:p w14:paraId="573410B6">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投标人名称（公章）：</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 xml:space="preserve">                       </w:t>
      </w:r>
    </w:p>
    <w:p w14:paraId="639843E8">
      <w:pPr>
        <w:spacing w:line="360" w:lineRule="auto"/>
        <w:rPr>
          <w:rFonts w:cs="仿宋_GB2312" w:asciiTheme="minorEastAsia" w:hAnsiTheme="minorEastAsia" w:eastAsiaTheme="minorEastAsia"/>
          <w:b/>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 xml:space="preserve">                                      日期：  年  月   日</w:t>
      </w:r>
    </w:p>
    <w:p w14:paraId="5451A56D">
      <w:pPr>
        <w:spacing w:line="360" w:lineRule="auto"/>
        <w:jc w:val="center"/>
        <w:rPr>
          <w:rFonts w:ascii="宋体" w:hAnsi="宋体" w:cs="宋体"/>
          <w:b/>
          <w:bCs/>
          <w:color w:val="000000" w:themeColor="text1"/>
          <w:sz w:val="24"/>
          <w:highlight w:val="none"/>
          <w14:textFill>
            <w14:solidFill>
              <w14:schemeClr w14:val="tx1"/>
            </w14:solidFill>
          </w14:textFill>
        </w:rPr>
      </w:pPr>
    </w:p>
    <w:p w14:paraId="2D66981C">
      <w:pPr>
        <w:pStyle w:val="3"/>
        <w:rPr>
          <w:color w:val="000000" w:themeColor="text1"/>
          <w:highlight w:val="none"/>
          <w:lang w:val="en-US"/>
          <w14:textFill>
            <w14:solidFill>
              <w14:schemeClr w14:val="tx1"/>
            </w14:solidFill>
          </w14:textFill>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14:paraId="73B30591">
      <w:pPr>
        <w:spacing w:line="360" w:lineRule="auto"/>
        <w:jc w:val="center"/>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报价文件部分</w:t>
      </w:r>
    </w:p>
    <w:p w14:paraId="7A9D8A7F">
      <w:pPr>
        <w:spacing w:line="360" w:lineRule="auto"/>
        <w:jc w:val="center"/>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目录</w:t>
      </w:r>
    </w:p>
    <w:p w14:paraId="268D9A96">
      <w:pPr>
        <w:spacing w:line="360" w:lineRule="auto"/>
        <w:jc w:val="center"/>
        <w:rPr>
          <w:rFonts w:ascii="宋体" w:hAnsi="宋体" w:cs="宋体"/>
          <w:b/>
          <w:color w:val="000000" w:themeColor="text1"/>
          <w:kern w:val="0"/>
          <w:sz w:val="36"/>
          <w:szCs w:val="36"/>
          <w:highlight w:val="none"/>
          <w14:textFill>
            <w14:solidFill>
              <w14:schemeClr w14:val="tx1"/>
            </w14:solidFill>
          </w14:textFill>
        </w:rPr>
      </w:pPr>
    </w:p>
    <w:p w14:paraId="0C1580F4">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（1）开标一览表（报价表）………………………………………………………（页码）</w:t>
      </w:r>
    </w:p>
    <w:p w14:paraId="09D56F45">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（2）中小企业声明函………………………………………………………………（页码）</w:t>
      </w:r>
    </w:p>
    <w:p w14:paraId="3EF65BDA">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79FBAF6A">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1802440D">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0606FF6F">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6B5E1367">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741463B0">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155A9482">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12993FD9">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39CECB50">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65D80FA9">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5C4E22CB">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5F5A606F">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735550AC">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023E2672">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1D9129D5">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7115F647">
      <w:pPr>
        <w:pStyle w:val="690"/>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highlight w:val="none"/>
          <w14:textFill>
            <w14:solidFill>
              <w14:schemeClr w14:val="tx1"/>
            </w14:solidFill>
          </w14:textFill>
        </w:rPr>
        <w:sectPr>
          <w:headerReference r:id="rId25" w:type="first"/>
          <w:footerReference r:id="rId27" w:type="first"/>
          <w:headerReference r:id="rId24" w:type="default"/>
          <w:footerReference r:id="rId26" w:type="default"/>
          <w:pgSz w:w="11906" w:h="16838"/>
          <w:pgMar w:top="1276" w:right="1418" w:bottom="1247" w:left="1418" w:header="851" w:footer="992" w:gutter="0"/>
          <w:cols w:space="720" w:num="1"/>
          <w:titlePg/>
          <w:docGrid w:linePitch="312" w:charSpace="0"/>
        </w:sectPr>
      </w:pPr>
    </w:p>
    <w:p w14:paraId="5A61F34F">
      <w:pPr>
        <w:pStyle w:val="83"/>
        <w:jc w:val="center"/>
        <w:rPr>
          <w:b/>
          <w:color w:val="000000" w:themeColor="text1"/>
          <w:sz w:val="32"/>
          <w:szCs w:val="32"/>
          <w:highlight w:val="none"/>
          <w14:textFill>
            <w14:solidFill>
              <w14:schemeClr w14:val="tx1"/>
            </w14:solidFill>
          </w14:textFill>
        </w:rPr>
      </w:pPr>
      <w:bookmarkStart w:id="436" w:name="_Toc176185127"/>
      <w:r>
        <w:rPr>
          <w:rFonts w:hint="eastAsia"/>
          <w:b/>
          <w:color w:val="000000" w:themeColor="text1"/>
          <w:sz w:val="32"/>
          <w:szCs w:val="32"/>
          <w:highlight w:val="none"/>
          <w14:textFill>
            <w14:solidFill>
              <w14:schemeClr w14:val="tx1"/>
            </w14:solidFill>
          </w14:textFill>
        </w:rPr>
        <w:t>一、开标一览表（报价表）</w:t>
      </w:r>
      <w:bookmarkEnd w:id="436"/>
    </w:p>
    <w:p w14:paraId="46918105">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r>
        <w:rPr>
          <w:rFonts w:hint="eastAsia" w:ascii="宋体" w:hAnsi="宋体" w:cs="宋体"/>
          <w:color w:val="000000" w:themeColor="text1"/>
          <w:kern w:val="0"/>
          <w:sz w:val="24"/>
          <w:highlight w:val="none"/>
          <w:lang w:val="zh-CN"/>
          <w14:textFill>
            <w14:solidFill>
              <w14:schemeClr w14:val="tx1"/>
            </w14:solidFill>
          </w14:textFill>
        </w:rPr>
        <w:t>：</w:t>
      </w:r>
    </w:p>
    <w:p w14:paraId="23DCCB6D">
      <w:pPr>
        <w:snapToGrid w:val="0"/>
        <w:spacing w:line="360" w:lineRule="auto"/>
        <w:ind w:firstLine="482"/>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按你方招标文件要求，我们，本投标文件签字方，谨此向你方发出要约如下：如你方接受本投标，我方承诺按照如下开标一览表（报价表）的价格完成</w:t>
      </w: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kern w:val="0"/>
          <w:sz w:val="24"/>
          <w:highlight w:val="none"/>
          <w:lang w:val="zh-CN"/>
          <w14:textFill>
            <w14:solidFill>
              <w14:schemeClr w14:val="tx1"/>
            </w14:solidFill>
          </w14:textFill>
        </w:rPr>
        <w:t>【招标编号：</w:t>
      </w:r>
      <w:r>
        <w:rPr>
          <w:rFonts w:hint="eastAsia" w:ascii="宋体" w:hAnsi="宋体" w:cs="宋体"/>
          <w:color w:val="000000" w:themeColor="text1"/>
          <w:sz w:val="24"/>
          <w:highlight w:val="none"/>
          <w14:textFill>
            <w14:solidFill>
              <w14:schemeClr w14:val="tx1"/>
            </w14:solidFill>
          </w14:textFill>
        </w:rPr>
        <w:t>（采购编号）】的实施</w:t>
      </w:r>
      <w:r>
        <w:rPr>
          <w:rFonts w:hint="eastAsia" w:ascii="宋体" w:hAnsi="宋体" w:cs="宋体"/>
          <w:color w:val="000000" w:themeColor="text1"/>
          <w:kern w:val="0"/>
          <w:sz w:val="24"/>
          <w:highlight w:val="none"/>
          <w:lang w:val="zh-CN"/>
          <w14:textFill>
            <w14:solidFill>
              <w14:schemeClr w14:val="tx1"/>
            </w14:solidFill>
          </w14:textFill>
        </w:rPr>
        <w:t>。</w:t>
      </w:r>
    </w:p>
    <w:p w14:paraId="06957DA2">
      <w:pPr>
        <w:spacing w:line="360" w:lineRule="auto"/>
        <w:jc w:val="center"/>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开标一览表（报价表）(单位均为人民币元)</w:t>
      </w:r>
    </w:p>
    <w:tbl>
      <w:tblPr>
        <w:tblStyle w:val="62"/>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5E49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481E2BCF">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417" w:type="dxa"/>
            <w:vAlign w:val="center"/>
          </w:tcPr>
          <w:p w14:paraId="0BDE59BC">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名称</w:t>
            </w:r>
          </w:p>
        </w:tc>
        <w:tc>
          <w:tcPr>
            <w:tcW w:w="1843" w:type="dxa"/>
            <w:vAlign w:val="center"/>
          </w:tcPr>
          <w:p w14:paraId="5681A9D1">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生产厂家、</w:t>
            </w:r>
          </w:p>
          <w:p w14:paraId="308B0E31">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品牌（如果有）</w:t>
            </w:r>
          </w:p>
        </w:tc>
        <w:tc>
          <w:tcPr>
            <w:tcW w:w="3118" w:type="dxa"/>
            <w:vAlign w:val="center"/>
          </w:tcPr>
          <w:p w14:paraId="09822ABD">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规格型号</w:t>
            </w:r>
          </w:p>
        </w:tc>
        <w:tc>
          <w:tcPr>
            <w:tcW w:w="993" w:type="dxa"/>
            <w:vAlign w:val="center"/>
          </w:tcPr>
          <w:p w14:paraId="033D1167">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数量</w:t>
            </w:r>
          </w:p>
        </w:tc>
        <w:tc>
          <w:tcPr>
            <w:tcW w:w="1559" w:type="dxa"/>
            <w:vAlign w:val="center"/>
          </w:tcPr>
          <w:p w14:paraId="164AD50C">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单价</w:t>
            </w:r>
          </w:p>
        </w:tc>
        <w:tc>
          <w:tcPr>
            <w:tcW w:w="1984" w:type="dxa"/>
            <w:vAlign w:val="center"/>
          </w:tcPr>
          <w:p w14:paraId="03B784A8">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合计</w:t>
            </w:r>
          </w:p>
        </w:tc>
        <w:tc>
          <w:tcPr>
            <w:tcW w:w="3119" w:type="dxa"/>
            <w:vAlign w:val="center"/>
          </w:tcPr>
          <w:p w14:paraId="58C86C0B">
            <w:pPr>
              <w:spacing w:line="360" w:lineRule="auto"/>
              <w:jc w:val="center"/>
              <w:rPr>
                <w:rFonts w:ascii="宋体" w:hAnsi="宋体" w:cs="宋体"/>
                <w:b/>
                <w:color w:val="000000" w:themeColor="text1"/>
                <w:sz w:val="24"/>
                <w:highlight w:val="none"/>
                <w14:textFill>
                  <w14:solidFill>
                    <w14:schemeClr w14:val="tx1"/>
                  </w14:solidFill>
                </w14:textFill>
              </w:rPr>
            </w:pPr>
          </w:p>
          <w:p w14:paraId="409B8954">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备注（如果有）</w:t>
            </w:r>
          </w:p>
          <w:p w14:paraId="4E15948B">
            <w:pPr>
              <w:spacing w:line="360" w:lineRule="auto"/>
              <w:jc w:val="center"/>
              <w:rPr>
                <w:rFonts w:ascii="宋体" w:hAnsi="宋体" w:cs="宋体"/>
                <w:b/>
                <w:color w:val="000000" w:themeColor="text1"/>
                <w:sz w:val="24"/>
                <w:highlight w:val="none"/>
                <w14:textFill>
                  <w14:solidFill>
                    <w14:schemeClr w14:val="tx1"/>
                  </w14:solidFill>
                </w14:textFill>
              </w:rPr>
            </w:pPr>
          </w:p>
        </w:tc>
      </w:tr>
      <w:tr w14:paraId="1133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6174C7C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417" w:type="dxa"/>
            <w:vAlign w:val="center"/>
          </w:tcPr>
          <w:p w14:paraId="1A9A5597">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X</w:t>
            </w:r>
            <w:r>
              <w:rPr>
                <w:rFonts w:ascii="宋体" w:hAnsi="宋体" w:cs="宋体"/>
                <w:color w:val="000000" w:themeColor="text1"/>
                <w:sz w:val="24"/>
                <w:highlight w:val="none"/>
                <w14:textFill>
                  <w14:solidFill>
                    <w14:schemeClr w14:val="tx1"/>
                  </w14:solidFill>
                </w14:textFill>
              </w:rPr>
              <w:t>X</w:t>
            </w:r>
          </w:p>
        </w:tc>
        <w:tc>
          <w:tcPr>
            <w:tcW w:w="1843" w:type="dxa"/>
            <w:vAlign w:val="center"/>
          </w:tcPr>
          <w:p w14:paraId="7D57FF87">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3118" w:type="dxa"/>
            <w:vAlign w:val="center"/>
          </w:tcPr>
          <w:p w14:paraId="4E926352">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993" w:type="dxa"/>
            <w:vAlign w:val="center"/>
          </w:tcPr>
          <w:p w14:paraId="19660405">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559" w:type="dxa"/>
            <w:vAlign w:val="center"/>
          </w:tcPr>
          <w:p w14:paraId="3BBC4B61">
            <w:pPr>
              <w:spacing w:line="360" w:lineRule="auto"/>
              <w:jc w:val="center"/>
              <w:rPr>
                <w:rFonts w:ascii="宋体" w:hAnsi="宋体" w:cs="宋体"/>
                <w:color w:val="000000" w:themeColor="text1"/>
                <w:sz w:val="24"/>
                <w:highlight w:val="none"/>
                <w14:textFill>
                  <w14:solidFill>
                    <w14:schemeClr w14:val="tx1"/>
                  </w14:solidFill>
                </w14:textFill>
              </w:rPr>
            </w:pPr>
          </w:p>
        </w:tc>
        <w:tc>
          <w:tcPr>
            <w:tcW w:w="1984" w:type="dxa"/>
            <w:vAlign w:val="center"/>
          </w:tcPr>
          <w:p w14:paraId="6ACE39F9">
            <w:pPr>
              <w:spacing w:line="360" w:lineRule="auto"/>
              <w:jc w:val="center"/>
              <w:rPr>
                <w:rFonts w:ascii="宋体" w:hAnsi="宋体" w:cs="宋体"/>
                <w:color w:val="000000" w:themeColor="text1"/>
                <w:sz w:val="24"/>
                <w:highlight w:val="none"/>
                <w14:textFill>
                  <w14:solidFill>
                    <w14:schemeClr w14:val="tx1"/>
                  </w14:solidFill>
                </w14:textFill>
              </w:rPr>
            </w:pPr>
          </w:p>
        </w:tc>
        <w:tc>
          <w:tcPr>
            <w:tcW w:w="3119" w:type="dxa"/>
            <w:vAlign w:val="center"/>
          </w:tcPr>
          <w:p w14:paraId="7B56CCE7">
            <w:pPr>
              <w:spacing w:line="360" w:lineRule="auto"/>
              <w:jc w:val="center"/>
              <w:rPr>
                <w:rFonts w:ascii="宋体" w:hAnsi="宋体" w:cs="宋体"/>
                <w:color w:val="000000" w:themeColor="text1"/>
                <w:sz w:val="24"/>
                <w:highlight w:val="none"/>
                <w14:textFill>
                  <w14:solidFill>
                    <w14:schemeClr w14:val="tx1"/>
                  </w14:solidFill>
                </w14:textFill>
              </w:rPr>
            </w:pPr>
          </w:p>
        </w:tc>
      </w:tr>
      <w:tr w14:paraId="31EA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32E4E74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417" w:type="dxa"/>
            <w:vAlign w:val="center"/>
          </w:tcPr>
          <w:p w14:paraId="6555CCED">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X</w:t>
            </w:r>
            <w:r>
              <w:rPr>
                <w:rFonts w:ascii="宋体" w:hAnsi="宋体" w:cs="宋体"/>
                <w:color w:val="000000" w:themeColor="text1"/>
                <w:sz w:val="24"/>
                <w:highlight w:val="none"/>
                <w14:textFill>
                  <w14:solidFill>
                    <w14:schemeClr w14:val="tx1"/>
                  </w14:solidFill>
                </w14:textFill>
              </w:rPr>
              <w:t>X</w:t>
            </w:r>
          </w:p>
        </w:tc>
        <w:tc>
          <w:tcPr>
            <w:tcW w:w="1843" w:type="dxa"/>
            <w:vAlign w:val="center"/>
          </w:tcPr>
          <w:p w14:paraId="6EEB8419">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3118" w:type="dxa"/>
            <w:vAlign w:val="center"/>
          </w:tcPr>
          <w:p w14:paraId="72913823">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993" w:type="dxa"/>
            <w:vAlign w:val="center"/>
          </w:tcPr>
          <w:p w14:paraId="4DD9F059">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559" w:type="dxa"/>
            <w:vAlign w:val="center"/>
          </w:tcPr>
          <w:p w14:paraId="4F5A2915">
            <w:pPr>
              <w:spacing w:line="360" w:lineRule="auto"/>
              <w:jc w:val="center"/>
              <w:rPr>
                <w:rFonts w:ascii="宋体" w:hAnsi="宋体" w:cs="宋体"/>
                <w:color w:val="000000" w:themeColor="text1"/>
                <w:sz w:val="24"/>
                <w:highlight w:val="none"/>
                <w14:textFill>
                  <w14:solidFill>
                    <w14:schemeClr w14:val="tx1"/>
                  </w14:solidFill>
                </w14:textFill>
              </w:rPr>
            </w:pPr>
          </w:p>
        </w:tc>
        <w:tc>
          <w:tcPr>
            <w:tcW w:w="1984" w:type="dxa"/>
            <w:vAlign w:val="center"/>
          </w:tcPr>
          <w:p w14:paraId="6FAE32F8">
            <w:pPr>
              <w:spacing w:line="360" w:lineRule="auto"/>
              <w:jc w:val="center"/>
              <w:rPr>
                <w:rFonts w:ascii="宋体" w:hAnsi="宋体" w:cs="宋体"/>
                <w:color w:val="000000" w:themeColor="text1"/>
                <w:sz w:val="24"/>
                <w:highlight w:val="none"/>
                <w14:textFill>
                  <w14:solidFill>
                    <w14:schemeClr w14:val="tx1"/>
                  </w14:solidFill>
                </w14:textFill>
              </w:rPr>
            </w:pPr>
          </w:p>
        </w:tc>
        <w:tc>
          <w:tcPr>
            <w:tcW w:w="3119" w:type="dxa"/>
            <w:vAlign w:val="center"/>
          </w:tcPr>
          <w:p w14:paraId="14BA999C">
            <w:pPr>
              <w:spacing w:line="360" w:lineRule="auto"/>
              <w:jc w:val="center"/>
              <w:rPr>
                <w:rFonts w:ascii="宋体" w:hAnsi="宋体" w:cs="宋体"/>
                <w:color w:val="000000" w:themeColor="text1"/>
                <w:sz w:val="24"/>
                <w:highlight w:val="none"/>
                <w14:textFill>
                  <w14:solidFill>
                    <w14:schemeClr w14:val="tx1"/>
                  </w14:solidFill>
                </w14:textFill>
              </w:rPr>
            </w:pPr>
          </w:p>
        </w:tc>
      </w:tr>
      <w:tr w14:paraId="402D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15B1438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417" w:type="dxa"/>
            <w:vAlign w:val="center"/>
          </w:tcPr>
          <w:p w14:paraId="6837E1BB">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vAlign w:val="center"/>
          </w:tcPr>
          <w:p w14:paraId="0480878B">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3118" w:type="dxa"/>
            <w:vAlign w:val="center"/>
          </w:tcPr>
          <w:p w14:paraId="7F9AAD03">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993" w:type="dxa"/>
            <w:vAlign w:val="center"/>
          </w:tcPr>
          <w:p w14:paraId="2A77B082">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559" w:type="dxa"/>
            <w:vAlign w:val="center"/>
          </w:tcPr>
          <w:p w14:paraId="5E43A234">
            <w:pPr>
              <w:spacing w:line="360" w:lineRule="auto"/>
              <w:jc w:val="center"/>
              <w:rPr>
                <w:rFonts w:ascii="宋体" w:hAnsi="宋体" w:cs="宋体"/>
                <w:color w:val="000000" w:themeColor="text1"/>
                <w:sz w:val="24"/>
                <w:highlight w:val="none"/>
                <w14:textFill>
                  <w14:solidFill>
                    <w14:schemeClr w14:val="tx1"/>
                  </w14:solidFill>
                </w14:textFill>
              </w:rPr>
            </w:pPr>
          </w:p>
        </w:tc>
        <w:tc>
          <w:tcPr>
            <w:tcW w:w="1984" w:type="dxa"/>
            <w:vAlign w:val="center"/>
          </w:tcPr>
          <w:p w14:paraId="6089AB69">
            <w:pPr>
              <w:spacing w:line="360" w:lineRule="auto"/>
              <w:jc w:val="center"/>
              <w:rPr>
                <w:rFonts w:ascii="宋体" w:hAnsi="宋体" w:cs="宋体"/>
                <w:color w:val="000000" w:themeColor="text1"/>
                <w:sz w:val="24"/>
                <w:highlight w:val="none"/>
                <w14:textFill>
                  <w14:solidFill>
                    <w14:schemeClr w14:val="tx1"/>
                  </w14:solidFill>
                </w14:textFill>
              </w:rPr>
            </w:pPr>
          </w:p>
        </w:tc>
        <w:tc>
          <w:tcPr>
            <w:tcW w:w="3119" w:type="dxa"/>
            <w:vAlign w:val="center"/>
          </w:tcPr>
          <w:p w14:paraId="79D51A4F">
            <w:pPr>
              <w:spacing w:line="360" w:lineRule="auto"/>
              <w:jc w:val="center"/>
              <w:rPr>
                <w:rFonts w:ascii="宋体" w:hAnsi="宋体" w:cs="宋体"/>
                <w:color w:val="000000" w:themeColor="text1"/>
                <w:sz w:val="24"/>
                <w:highlight w:val="none"/>
                <w14:textFill>
                  <w14:solidFill>
                    <w14:schemeClr w14:val="tx1"/>
                  </w14:solidFill>
                </w14:textFill>
              </w:rPr>
            </w:pPr>
          </w:p>
        </w:tc>
      </w:tr>
      <w:tr w14:paraId="4783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236D2C9E">
            <w:pPr>
              <w:spacing w:line="360" w:lineRule="auto"/>
              <w:jc w:val="center"/>
              <w:rPr>
                <w:rFonts w:ascii="宋体" w:hAnsi="宋体" w:cs="宋体"/>
                <w:color w:val="000000" w:themeColor="text1"/>
                <w:sz w:val="24"/>
                <w:highlight w:val="none"/>
                <w14:textFill>
                  <w14:solidFill>
                    <w14:schemeClr w14:val="tx1"/>
                  </w14:solidFill>
                </w14:textFill>
              </w:rPr>
            </w:pPr>
          </w:p>
        </w:tc>
        <w:tc>
          <w:tcPr>
            <w:tcW w:w="1417" w:type="dxa"/>
            <w:vAlign w:val="center"/>
          </w:tcPr>
          <w:p w14:paraId="23582F26">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vAlign w:val="center"/>
          </w:tcPr>
          <w:p w14:paraId="52181FA1">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3118" w:type="dxa"/>
            <w:vAlign w:val="center"/>
          </w:tcPr>
          <w:p w14:paraId="3463FB01">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993" w:type="dxa"/>
            <w:vAlign w:val="center"/>
          </w:tcPr>
          <w:p w14:paraId="04DE4804">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559" w:type="dxa"/>
            <w:vAlign w:val="center"/>
          </w:tcPr>
          <w:p w14:paraId="2A7ED12D">
            <w:pPr>
              <w:spacing w:line="360" w:lineRule="auto"/>
              <w:jc w:val="center"/>
              <w:rPr>
                <w:rFonts w:ascii="宋体" w:hAnsi="宋体" w:cs="宋体"/>
                <w:color w:val="000000" w:themeColor="text1"/>
                <w:sz w:val="24"/>
                <w:highlight w:val="none"/>
                <w14:textFill>
                  <w14:solidFill>
                    <w14:schemeClr w14:val="tx1"/>
                  </w14:solidFill>
                </w14:textFill>
              </w:rPr>
            </w:pPr>
          </w:p>
        </w:tc>
        <w:tc>
          <w:tcPr>
            <w:tcW w:w="1984" w:type="dxa"/>
            <w:vAlign w:val="center"/>
          </w:tcPr>
          <w:p w14:paraId="4CADF088">
            <w:pPr>
              <w:spacing w:line="360" w:lineRule="auto"/>
              <w:jc w:val="center"/>
              <w:rPr>
                <w:rFonts w:ascii="宋体" w:hAnsi="宋体" w:cs="宋体"/>
                <w:color w:val="000000" w:themeColor="text1"/>
                <w:sz w:val="24"/>
                <w:highlight w:val="none"/>
                <w14:textFill>
                  <w14:solidFill>
                    <w14:schemeClr w14:val="tx1"/>
                  </w14:solidFill>
                </w14:textFill>
              </w:rPr>
            </w:pPr>
          </w:p>
        </w:tc>
        <w:tc>
          <w:tcPr>
            <w:tcW w:w="3119" w:type="dxa"/>
            <w:vAlign w:val="center"/>
          </w:tcPr>
          <w:p w14:paraId="63AB2E87">
            <w:pPr>
              <w:spacing w:line="360" w:lineRule="auto"/>
              <w:jc w:val="center"/>
              <w:rPr>
                <w:rFonts w:ascii="宋体" w:hAnsi="宋体" w:cs="宋体"/>
                <w:color w:val="000000" w:themeColor="text1"/>
                <w:sz w:val="24"/>
                <w:highlight w:val="none"/>
                <w14:textFill>
                  <w14:solidFill>
                    <w14:schemeClr w14:val="tx1"/>
                  </w14:solidFill>
                </w14:textFill>
              </w:rPr>
            </w:pPr>
          </w:p>
        </w:tc>
      </w:tr>
      <w:tr w14:paraId="1278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176220B1">
            <w:pPr>
              <w:spacing w:line="360" w:lineRule="auto"/>
              <w:jc w:val="center"/>
              <w:rPr>
                <w:rFonts w:ascii="宋体" w:hAnsi="宋体" w:cs="宋体"/>
                <w:color w:val="000000" w:themeColor="text1"/>
                <w:sz w:val="24"/>
                <w:highlight w:val="none"/>
                <w14:textFill>
                  <w14:solidFill>
                    <w14:schemeClr w14:val="tx1"/>
                  </w14:solidFill>
                </w14:textFill>
              </w:rPr>
            </w:pPr>
          </w:p>
        </w:tc>
        <w:tc>
          <w:tcPr>
            <w:tcW w:w="1417" w:type="dxa"/>
            <w:vAlign w:val="center"/>
          </w:tcPr>
          <w:p w14:paraId="65A43046">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vAlign w:val="center"/>
          </w:tcPr>
          <w:p w14:paraId="3372B662">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3118" w:type="dxa"/>
            <w:vAlign w:val="center"/>
          </w:tcPr>
          <w:p w14:paraId="6C23A552">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993" w:type="dxa"/>
            <w:vAlign w:val="center"/>
          </w:tcPr>
          <w:p w14:paraId="48C9A0AD">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559" w:type="dxa"/>
            <w:vAlign w:val="center"/>
          </w:tcPr>
          <w:p w14:paraId="0F25F81F">
            <w:pPr>
              <w:spacing w:line="360" w:lineRule="auto"/>
              <w:jc w:val="center"/>
              <w:rPr>
                <w:rFonts w:ascii="宋体" w:hAnsi="宋体" w:cs="宋体"/>
                <w:color w:val="000000" w:themeColor="text1"/>
                <w:sz w:val="24"/>
                <w:highlight w:val="none"/>
                <w14:textFill>
                  <w14:solidFill>
                    <w14:schemeClr w14:val="tx1"/>
                  </w14:solidFill>
                </w14:textFill>
              </w:rPr>
            </w:pPr>
          </w:p>
        </w:tc>
        <w:tc>
          <w:tcPr>
            <w:tcW w:w="1984" w:type="dxa"/>
            <w:vAlign w:val="center"/>
          </w:tcPr>
          <w:p w14:paraId="727782B1">
            <w:pPr>
              <w:spacing w:line="360" w:lineRule="auto"/>
              <w:jc w:val="center"/>
              <w:rPr>
                <w:rFonts w:ascii="宋体" w:hAnsi="宋体" w:cs="宋体"/>
                <w:color w:val="000000" w:themeColor="text1"/>
                <w:sz w:val="24"/>
                <w:highlight w:val="none"/>
                <w14:textFill>
                  <w14:solidFill>
                    <w14:schemeClr w14:val="tx1"/>
                  </w14:solidFill>
                </w14:textFill>
              </w:rPr>
            </w:pPr>
          </w:p>
        </w:tc>
        <w:tc>
          <w:tcPr>
            <w:tcW w:w="3119" w:type="dxa"/>
            <w:vAlign w:val="center"/>
          </w:tcPr>
          <w:p w14:paraId="342DA774">
            <w:pPr>
              <w:spacing w:line="360" w:lineRule="auto"/>
              <w:jc w:val="center"/>
              <w:rPr>
                <w:rFonts w:ascii="宋体" w:hAnsi="宋体" w:cs="宋体"/>
                <w:color w:val="000000" w:themeColor="text1"/>
                <w:sz w:val="24"/>
                <w:highlight w:val="none"/>
                <w14:textFill>
                  <w14:solidFill>
                    <w14:schemeClr w14:val="tx1"/>
                  </w14:solidFill>
                </w14:textFill>
              </w:rPr>
            </w:pPr>
          </w:p>
        </w:tc>
      </w:tr>
      <w:tr w14:paraId="64F2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619155FA">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投标报价（小写）</w:t>
            </w:r>
          </w:p>
        </w:tc>
        <w:tc>
          <w:tcPr>
            <w:tcW w:w="7655" w:type="dxa"/>
            <w:gridSpan w:val="4"/>
            <w:vAlign w:val="center"/>
          </w:tcPr>
          <w:p w14:paraId="17567A00">
            <w:pPr>
              <w:spacing w:line="360" w:lineRule="auto"/>
              <w:jc w:val="center"/>
              <w:rPr>
                <w:rFonts w:ascii="宋体" w:hAnsi="宋体" w:cs="宋体"/>
                <w:color w:val="000000" w:themeColor="text1"/>
                <w:sz w:val="24"/>
                <w:highlight w:val="none"/>
                <w14:textFill>
                  <w14:solidFill>
                    <w14:schemeClr w14:val="tx1"/>
                  </w14:solidFill>
                </w14:textFill>
              </w:rPr>
            </w:pPr>
          </w:p>
        </w:tc>
      </w:tr>
      <w:tr w14:paraId="5E74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423613E9">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投标报价（大写）</w:t>
            </w:r>
          </w:p>
        </w:tc>
        <w:tc>
          <w:tcPr>
            <w:tcW w:w="7655" w:type="dxa"/>
            <w:gridSpan w:val="4"/>
            <w:vAlign w:val="center"/>
          </w:tcPr>
          <w:p w14:paraId="3684319D">
            <w:pPr>
              <w:spacing w:line="360" w:lineRule="auto"/>
              <w:jc w:val="center"/>
              <w:rPr>
                <w:rFonts w:ascii="宋体" w:hAnsi="宋体" w:cs="宋体"/>
                <w:color w:val="000000" w:themeColor="text1"/>
                <w:sz w:val="24"/>
                <w:highlight w:val="none"/>
                <w14:textFill>
                  <w14:solidFill>
                    <w14:schemeClr w14:val="tx1"/>
                  </w14:solidFill>
                </w14:textFill>
              </w:rPr>
            </w:pPr>
          </w:p>
        </w:tc>
      </w:tr>
    </w:tbl>
    <w:p w14:paraId="10DE4016">
      <w:pPr>
        <w:snapToGrid w:val="0"/>
        <w:spacing w:line="360" w:lineRule="auto"/>
        <w:ind w:left="480"/>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注：</w:t>
      </w:r>
    </w:p>
    <w:p w14:paraId="03AE0E5C">
      <w:pPr>
        <w:spacing w:line="360" w:lineRule="auto"/>
        <w:ind w:left="-2" w:leftChars="-1"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1、投标人需按本表格式填写</w:t>
      </w:r>
      <w:r>
        <w:rPr>
          <w:rFonts w:hint="eastAsia" w:ascii="宋体" w:hAnsi="宋体" w:cs="宋体"/>
          <w:b/>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14:textFill>
            <w14:solidFill>
              <w14:schemeClr w14:val="tx1"/>
            </w14:solidFill>
          </w14:textFill>
        </w:rPr>
        <w:t>否则视为</w:t>
      </w:r>
      <w:r>
        <w:rPr>
          <w:rFonts w:hint="eastAsia" w:ascii="宋体" w:hAnsi="宋体" w:cs="宋体"/>
          <w:b/>
          <w:color w:val="000000" w:themeColor="text1"/>
          <w:sz w:val="24"/>
          <w:highlight w:val="none"/>
          <w14:textFill>
            <w14:solidFill>
              <w14:schemeClr w14:val="tx1"/>
            </w14:solidFill>
          </w14:textFill>
        </w:rPr>
        <w:t>投标文件含有采购人不能接受的附加条件，投标无效</w:t>
      </w:r>
      <w:r>
        <w:rPr>
          <w:rFonts w:hint="eastAsia" w:ascii="宋体" w:hAnsi="宋体" w:cs="宋体"/>
          <w:color w:val="000000" w:themeColor="text1"/>
          <w:kern w:val="0"/>
          <w:sz w:val="24"/>
          <w:highlight w:val="none"/>
          <w:lang w:val="zh-CN"/>
          <w14:textFill>
            <w14:solidFill>
              <w14:schemeClr w14:val="tx1"/>
            </w14:solidFill>
          </w14:textFill>
        </w:rPr>
        <w:t>。</w:t>
      </w:r>
    </w:p>
    <w:p w14:paraId="5E7E85F4">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2、有关本项目实施所涉及的一切费用均计入报价。</w:t>
      </w:r>
      <w:r>
        <w:rPr>
          <w:rFonts w:hint="eastAsia" w:ascii="宋体" w:hAnsi="宋体" w:cs="宋体"/>
          <w:b/>
          <w:color w:val="000000" w:themeColor="text1"/>
          <w:kern w:val="0"/>
          <w:sz w:val="24"/>
          <w:highlight w:val="none"/>
          <w:lang w:val="zh-CN"/>
          <w14:textFill>
            <w14:solidFill>
              <w14:schemeClr w14:val="tx1"/>
            </w14:solidFill>
          </w14:textFill>
        </w:rPr>
        <w:t>采购人将以合同形式有偿取得货物或服务，不接受投标人给予的赠品、回扣或者与采购无关的其他商品、服务</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不得出现“0元”“免费赠送”等形式的无偿报价，</w:t>
      </w:r>
      <w:r>
        <w:rPr>
          <w:rFonts w:hint="eastAsia" w:ascii="宋体" w:hAnsi="宋体" w:cs="宋体"/>
          <w:b/>
          <w:color w:val="000000" w:themeColor="text1"/>
          <w:kern w:val="0"/>
          <w:sz w:val="24"/>
          <w:highlight w:val="none"/>
          <w14:textFill>
            <w14:solidFill>
              <w14:schemeClr w14:val="tx1"/>
            </w14:solidFill>
          </w14:textFill>
        </w:rPr>
        <w:t>否则视为</w:t>
      </w:r>
      <w:r>
        <w:rPr>
          <w:rFonts w:hint="eastAsia" w:ascii="宋体" w:hAnsi="宋体" w:cs="宋体"/>
          <w:b/>
          <w:color w:val="000000" w:themeColor="text1"/>
          <w:sz w:val="24"/>
          <w:highlight w:val="none"/>
          <w14:textFill>
            <w14:solidFill>
              <w14:schemeClr w14:val="tx1"/>
            </w14:solidFill>
          </w14:textFill>
        </w:rPr>
        <w:t>投标文件含有采购人不能接受的附加条件，投标无效</w:t>
      </w:r>
      <w:r>
        <w:rPr>
          <w:rFonts w:hint="eastAsia" w:ascii="宋体" w:hAnsi="宋体" w:cs="宋体"/>
          <w:b/>
          <w:color w:val="000000" w:themeColor="text1"/>
          <w:kern w:val="0"/>
          <w:sz w:val="24"/>
          <w:highlight w:val="none"/>
          <w:lang w:val="zh-CN"/>
          <w14:textFill>
            <w14:solidFill>
              <w14:schemeClr w14:val="tx1"/>
            </w14:solidFill>
          </w14:textFill>
        </w:rPr>
        <w:t>；采购内容未包含在《开标一览表（报价表）》名称栏中，投标人不能作出合理解释的，</w:t>
      </w:r>
      <w:r>
        <w:rPr>
          <w:rFonts w:hint="eastAsia" w:ascii="宋体" w:hAnsi="宋体" w:cs="宋体"/>
          <w:b/>
          <w:color w:val="000000" w:themeColor="text1"/>
          <w:kern w:val="0"/>
          <w:sz w:val="24"/>
          <w:highlight w:val="none"/>
          <w14:textFill>
            <w14:solidFill>
              <w14:schemeClr w14:val="tx1"/>
            </w14:solidFill>
          </w14:textFill>
        </w:rPr>
        <w:t>视为</w:t>
      </w:r>
      <w:r>
        <w:rPr>
          <w:rFonts w:hint="eastAsia" w:ascii="宋体" w:hAnsi="宋体" w:cs="宋体"/>
          <w:b/>
          <w:color w:val="000000" w:themeColor="text1"/>
          <w:sz w:val="24"/>
          <w:highlight w:val="none"/>
          <w14:textFill>
            <w14:solidFill>
              <w14:schemeClr w14:val="tx1"/>
            </w14:solidFill>
          </w14:textFill>
        </w:rPr>
        <w:t>投标文件含有采购人不能接受的附加条件的，投标无效。</w:t>
      </w:r>
    </w:p>
    <w:p w14:paraId="466861A2">
      <w:pPr>
        <w:snapToGrid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3、特别提示：采购代理机构将对项目名称和项目编号，中标供应商名称、地址和中标金额，主要中标标的名称、品牌（如果有）、规格型号、数量、单价等予以公示。</w:t>
      </w:r>
    </w:p>
    <w:p w14:paraId="25E0B406">
      <w:pPr>
        <w:snapToGrid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szCs w:val="22"/>
          <w:highlight w:val="none"/>
          <w:lang w:val="zh-CN"/>
          <w14:textFill>
            <w14:solidFill>
              <w14:schemeClr w14:val="tx1"/>
            </w14:solidFill>
          </w14:textFill>
        </w:rPr>
        <w:t>4</w:t>
      </w:r>
      <w:r>
        <w:rPr>
          <w:rFonts w:hint="eastAsia" w:ascii="宋体" w:hAnsi="宋体" w:cs="宋体"/>
          <w:color w:val="000000" w:themeColor="text1"/>
          <w:kern w:val="0"/>
          <w:sz w:val="24"/>
          <w:szCs w:val="22"/>
          <w:highlight w:val="none"/>
          <w:lang w:val="zh-CN"/>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23F828EC">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14:paraId="07C6D919">
      <w:pPr>
        <w:spacing w:line="360" w:lineRule="auto"/>
        <w:ind w:firstLine="6240" w:firstLineChars="2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投标人名称（公章）：</w:t>
      </w:r>
    </w:p>
    <w:p w14:paraId="3680AD16">
      <w:pPr>
        <w:spacing w:line="360" w:lineRule="auto"/>
        <w:ind w:firstLine="6240" w:firstLineChars="2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法定代表人（负责人）或委托代理人(签名)：                          </w:t>
      </w:r>
    </w:p>
    <w:p w14:paraId="3576248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14:paraId="50CA0BB0">
      <w:pPr>
        <w:spacing w:line="360" w:lineRule="auto"/>
        <w:ind w:firstLine="482" w:firstLineChars="200"/>
        <w:rPr>
          <w:rFonts w:ascii="宋体" w:hAnsi="宋体" w:cs="宋体"/>
          <w:b/>
          <w:color w:val="000000" w:themeColor="text1"/>
          <w:kern w:val="0"/>
          <w:sz w:val="24"/>
          <w:highlight w:val="none"/>
          <w14:textFill>
            <w14:solidFill>
              <w14:schemeClr w14:val="tx1"/>
            </w14:solidFill>
          </w14:textFill>
        </w:rPr>
      </w:pPr>
    </w:p>
    <w:p w14:paraId="5E37D20C">
      <w:pPr>
        <w:pStyle w:val="690"/>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highlight w:val="none"/>
          <w14:textFill>
            <w14:solidFill>
              <w14:schemeClr w14:val="tx1"/>
            </w14:solidFill>
          </w14:textFill>
        </w:rPr>
      </w:pPr>
    </w:p>
    <w:p w14:paraId="45C46A72">
      <w:pPr>
        <w:pStyle w:val="690"/>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highlight w:val="none"/>
          <w14:textFill>
            <w14:solidFill>
              <w14:schemeClr w14:val="tx1"/>
            </w14:solidFill>
          </w14:textFill>
        </w:rPr>
        <w:sectPr>
          <w:pgSz w:w="16838" w:h="11906" w:orient="landscape"/>
          <w:pgMar w:top="1418" w:right="1247" w:bottom="1418" w:left="1276" w:header="851" w:footer="992" w:gutter="0"/>
          <w:cols w:space="720" w:num="1"/>
          <w:titlePg/>
          <w:docGrid w:linePitch="312" w:charSpace="0"/>
        </w:sectPr>
      </w:pPr>
    </w:p>
    <w:p w14:paraId="60B181DB">
      <w:pPr>
        <w:pStyle w:val="83"/>
        <w:jc w:val="center"/>
        <w:rPr>
          <w:b/>
          <w:color w:val="000000" w:themeColor="text1"/>
          <w:sz w:val="32"/>
          <w:szCs w:val="32"/>
          <w:highlight w:val="none"/>
          <w14:textFill>
            <w14:solidFill>
              <w14:schemeClr w14:val="tx1"/>
            </w14:solidFill>
          </w14:textFill>
        </w:rPr>
      </w:pPr>
      <w:bookmarkStart w:id="437" w:name="_Toc176185128"/>
      <w:r>
        <w:rPr>
          <w:rFonts w:hint="eastAsia"/>
          <w:b/>
          <w:color w:val="000000" w:themeColor="text1"/>
          <w:kern w:val="2"/>
          <w:sz w:val="32"/>
          <w:szCs w:val="32"/>
          <w:highlight w:val="none"/>
          <w14:textFill>
            <w14:solidFill>
              <w14:schemeClr w14:val="tx1"/>
            </w14:solidFill>
          </w14:textFill>
        </w:rPr>
        <w:t>二、</w:t>
      </w:r>
      <w:r>
        <w:rPr>
          <w:rFonts w:hint="eastAsia"/>
          <w:b/>
          <w:color w:val="000000" w:themeColor="text1"/>
          <w:sz w:val="32"/>
          <w:szCs w:val="32"/>
          <w:highlight w:val="none"/>
          <w14:textFill>
            <w14:solidFill>
              <w14:schemeClr w14:val="tx1"/>
            </w14:solidFill>
          </w14:textFill>
        </w:rPr>
        <w:t>中小企业声明函</w:t>
      </w:r>
      <w:bookmarkStart w:id="438" w:name="_Hlk101259491"/>
      <w:r>
        <w:rPr>
          <w:rFonts w:hint="eastAsia"/>
          <w:b/>
          <w:color w:val="000000" w:themeColor="text1"/>
          <w:sz w:val="32"/>
          <w:szCs w:val="32"/>
          <w:highlight w:val="none"/>
          <w14:textFill>
            <w14:solidFill>
              <w14:schemeClr w14:val="tx1"/>
            </w14:solidFill>
          </w14:textFill>
        </w:rPr>
        <w:t>（如果有）</w:t>
      </w:r>
      <w:bookmarkEnd w:id="437"/>
      <w:bookmarkEnd w:id="438"/>
    </w:p>
    <w:p w14:paraId="7C7EC6F4">
      <w:pPr>
        <w:widowControl/>
        <w:spacing w:line="360" w:lineRule="auto"/>
        <w:ind w:firstLine="120" w:firstLineChars="5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000000" w:themeColor="text1"/>
          <w:sz w:val="24"/>
          <w:highlight w:val="none"/>
          <w14:textFill>
            <w14:solidFill>
              <w14:schemeClr w14:val="tx1"/>
            </w14:solidFill>
          </w14:textFill>
        </w:rPr>
        <w:t>7</w:t>
      </w:r>
      <w:r>
        <w:rPr>
          <w:rFonts w:hint="eastAsia" w:ascii="宋体" w:hAnsi="宋体" w:cs="宋体"/>
          <w:b/>
          <w:color w:val="000000" w:themeColor="text1"/>
          <w:sz w:val="24"/>
          <w:highlight w:val="none"/>
          <w14:textFill>
            <w14:solidFill>
              <w14:schemeClr w14:val="tx1"/>
            </w14:solidFill>
          </w14:textFill>
        </w:rPr>
        <w:t>）。]</w:t>
      </w:r>
    </w:p>
    <w:p w14:paraId="7B6DD87D">
      <w:pPr>
        <w:pStyle w:val="690"/>
        <w:keepNext w:val="0"/>
        <w:pageBreakBefore w:val="0"/>
        <w:tabs>
          <w:tab w:val="clear" w:pos="720"/>
        </w:tabs>
        <w:snapToGrid w:val="0"/>
        <w:spacing w:before="120" w:after="120"/>
        <w:ind w:firstLine="643"/>
        <w:outlineLvl w:val="9"/>
        <w:rPr>
          <w:rFonts w:ascii="宋体" w:hAnsi="宋体" w:eastAsia="宋体" w:cs="宋体"/>
          <w:b w:val="0"/>
          <w:color w:val="000000" w:themeColor="text1"/>
          <w:sz w:val="32"/>
          <w:szCs w:val="32"/>
          <w:highlight w:val="none"/>
          <w14:textFill>
            <w14:solidFill>
              <w14:schemeClr w14:val="tx1"/>
            </w14:solidFill>
          </w14:textFill>
        </w:rPr>
      </w:pPr>
    </w:p>
    <w:p w14:paraId="7CE416CB">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3AB97718">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7D48180E">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42039677">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0D65D917">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49E0B037">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2F6A77F6">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05EFA697">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51024FF0">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0476014D">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35A64197">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23D9C689">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3FE9024D">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36C3910B">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39867DD0">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598EB94A">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38CB2FC4">
      <w:pPr>
        <w:pStyle w:val="83"/>
        <w:jc w:val="center"/>
        <w:rPr>
          <w:b/>
          <w:color w:val="000000" w:themeColor="text1"/>
          <w:sz w:val="36"/>
          <w:szCs w:val="36"/>
          <w:highlight w:val="none"/>
          <w14:textFill>
            <w14:solidFill>
              <w14:schemeClr w14:val="tx1"/>
            </w14:solidFill>
          </w14:textFill>
        </w:rPr>
      </w:pPr>
      <w:bookmarkStart w:id="439" w:name="_Toc465665161"/>
      <w:r>
        <w:rPr>
          <w:rFonts w:hint="eastAsia"/>
          <w:b/>
          <w:color w:val="000000" w:themeColor="text1"/>
          <w:sz w:val="36"/>
          <w:szCs w:val="36"/>
          <w:highlight w:val="none"/>
          <w14:textFill>
            <w14:solidFill>
              <w14:schemeClr w14:val="tx1"/>
            </w14:solidFill>
          </w14:textFill>
        </w:rPr>
        <w:t>附件</w:t>
      </w:r>
      <w:bookmarkEnd w:id="439"/>
    </w:p>
    <w:p w14:paraId="506E8AA3">
      <w:pPr>
        <w:spacing w:line="360" w:lineRule="auto"/>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附件1：</w:t>
      </w:r>
    </w:p>
    <w:p w14:paraId="2D84C699">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bookmarkStart w:id="440" w:name="OLE_LINK13"/>
      <w:bookmarkStart w:id="441" w:name="OLE_LINK14"/>
      <w:r>
        <w:rPr>
          <w:rFonts w:hint="eastAsia" w:ascii="宋体" w:hAnsi="宋体" w:cs="宋体"/>
          <w:b/>
          <w:color w:val="000000" w:themeColor="text1"/>
          <w:spacing w:val="6"/>
          <w:sz w:val="32"/>
          <w:szCs w:val="32"/>
          <w:highlight w:val="none"/>
          <w14:textFill>
            <w14:solidFill>
              <w14:schemeClr w14:val="tx1"/>
            </w14:solidFill>
          </w14:textFill>
        </w:rPr>
        <w:t>残疾人福利性单位声明函</w:t>
      </w:r>
    </w:p>
    <w:bookmarkEnd w:id="440"/>
    <w:bookmarkEnd w:id="441"/>
    <w:p w14:paraId="0C4B84B7">
      <w:pPr>
        <w:spacing w:line="360" w:lineRule="auto"/>
        <w:rPr>
          <w:rFonts w:ascii="宋体" w:hAnsi="宋体" w:cs="宋体"/>
          <w:b/>
          <w:color w:val="000000" w:themeColor="text1"/>
          <w:spacing w:val="6"/>
          <w:sz w:val="30"/>
          <w:szCs w:val="30"/>
          <w:highlight w:val="none"/>
          <w14:textFill>
            <w14:solidFill>
              <w14:schemeClr w14:val="tx1"/>
            </w14:solidFill>
          </w14:textFill>
        </w:rPr>
      </w:pPr>
    </w:p>
    <w:p w14:paraId="3C206A6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000000" w:themeColor="text1"/>
          <w:sz w:val="24"/>
          <w:highlight w:val="none"/>
          <w:u w:val="single"/>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_单位的_</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__项目采购活动提供本单位制造的货物（由本单位承担工程/提供服务），或者提供其他残疾人福利性单位制造的货物（不包括使用非残疾人福利性单位注册商标的货物）。</w:t>
      </w:r>
    </w:p>
    <w:p w14:paraId="3CFC60A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本单位对上述声明的真实性负责。如有虚假，将依法承担相应责任。</w:t>
      </w:r>
    </w:p>
    <w:p w14:paraId="74C8F5DB">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785A8D9D">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1D86B38C">
      <w:pPr>
        <w:tabs>
          <w:tab w:val="left" w:pos="4860"/>
        </w:tabs>
        <w:spacing w:line="360" w:lineRule="auto"/>
        <w:ind w:right="1560"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sz w:val="24"/>
          <w:highlight w:val="none"/>
          <w14:textFill>
            <w14:solidFill>
              <w14:schemeClr w14:val="tx1"/>
            </w14:solidFill>
          </w14:textFill>
        </w:rPr>
        <w:t>公章</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p w14:paraId="316B93EB">
      <w:pPr>
        <w:tabs>
          <w:tab w:val="left" w:pos="4860"/>
        </w:tabs>
        <w:spacing w:line="360" w:lineRule="auto"/>
        <w:ind w:right="1560"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14:paraId="03D912C1">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32812C5D">
      <w:pPr>
        <w:spacing w:line="360" w:lineRule="auto"/>
        <w:ind w:firstLine="420" w:firstLineChars="200"/>
        <w:rPr>
          <w:rFonts w:ascii="宋体" w:hAnsi="宋体" w:cs="宋体"/>
          <w:color w:val="000000" w:themeColor="text1"/>
          <w:highlight w:val="none"/>
          <w14:textFill>
            <w14:solidFill>
              <w14:schemeClr w14:val="tx1"/>
            </w14:solidFill>
          </w14:textFill>
        </w:rPr>
      </w:pPr>
    </w:p>
    <w:p w14:paraId="758752E1">
      <w:pPr>
        <w:spacing w:line="360" w:lineRule="auto"/>
        <w:ind w:firstLine="420" w:firstLineChars="200"/>
        <w:rPr>
          <w:rFonts w:ascii="宋体" w:hAnsi="宋体" w:cs="宋体"/>
          <w:color w:val="000000" w:themeColor="text1"/>
          <w:highlight w:val="none"/>
          <w14:textFill>
            <w14:solidFill>
              <w14:schemeClr w14:val="tx1"/>
            </w14:solidFill>
          </w14:textFill>
        </w:rPr>
      </w:pPr>
    </w:p>
    <w:p w14:paraId="0F24A24C">
      <w:pPr>
        <w:spacing w:line="360" w:lineRule="auto"/>
        <w:ind w:firstLine="420" w:firstLineChars="200"/>
        <w:rPr>
          <w:rFonts w:ascii="宋体" w:hAnsi="宋体" w:cs="宋体"/>
          <w:color w:val="000000" w:themeColor="text1"/>
          <w:highlight w:val="none"/>
          <w14:textFill>
            <w14:solidFill>
              <w14:schemeClr w14:val="tx1"/>
            </w14:solidFill>
          </w14:textFill>
        </w:rPr>
      </w:pPr>
    </w:p>
    <w:p w14:paraId="4374D98D">
      <w:pPr>
        <w:spacing w:line="360" w:lineRule="auto"/>
        <w:ind w:firstLine="420" w:firstLineChars="200"/>
        <w:rPr>
          <w:rFonts w:ascii="宋体" w:hAnsi="宋体" w:cs="宋体"/>
          <w:color w:val="000000" w:themeColor="text1"/>
          <w:highlight w:val="none"/>
          <w14:textFill>
            <w14:solidFill>
              <w14:schemeClr w14:val="tx1"/>
            </w14:solidFill>
          </w14:textFill>
        </w:rPr>
      </w:pPr>
    </w:p>
    <w:p w14:paraId="5FBFE41A">
      <w:pPr>
        <w:spacing w:line="360" w:lineRule="auto"/>
        <w:rPr>
          <w:rFonts w:ascii="宋体" w:hAnsi="宋体" w:cs="宋体"/>
          <w:b/>
          <w:color w:val="000000" w:themeColor="text1"/>
          <w:sz w:val="24"/>
          <w:highlight w:val="none"/>
          <w14:textFill>
            <w14:solidFill>
              <w14:schemeClr w14:val="tx1"/>
            </w14:solidFill>
          </w14:textFill>
        </w:rPr>
      </w:pPr>
    </w:p>
    <w:p w14:paraId="59B9B4B5">
      <w:pPr>
        <w:spacing w:line="360" w:lineRule="auto"/>
        <w:rPr>
          <w:rFonts w:ascii="宋体" w:hAnsi="宋体" w:cs="宋体"/>
          <w:b/>
          <w:color w:val="000000" w:themeColor="text1"/>
          <w:sz w:val="24"/>
          <w:highlight w:val="none"/>
          <w14:textFill>
            <w14:solidFill>
              <w14:schemeClr w14:val="tx1"/>
            </w14:solidFill>
          </w14:textFill>
        </w:rPr>
      </w:pPr>
    </w:p>
    <w:p w14:paraId="369818F9">
      <w:pPr>
        <w:spacing w:line="360" w:lineRule="auto"/>
        <w:rPr>
          <w:rFonts w:ascii="宋体" w:hAnsi="宋体" w:cs="宋体"/>
          <w:b/>
          <w:color w:val="000000" w:themeColor="text1"/>
          <w:sz w:val="24"/>
          <w:highlight w:val="none"/>
          <w14:textFill>
            <w14:solidFill>
              <w14:schemeClr w14:val="tx1"/>
            </w14:solidFill>
          </w14:textFill>
        </w:rPr>
      </w:pPr>
    </w:p>
    <w:p w14:paraId="1BD1E76D">
      <w:pPr>
        <w:spacing w:line="360" w:lineRule="auto"/>
        <w:rPr>
          <w:rFonts w:ascii="宋体" w:hAnsi="宋体" w:cs="宋体"/>
          <w:b/>
          <w:color w:val="000000" w:themeColor="text1"/>
          <w:sz w:val="24"/>
          <w:highlight w:val="none"/>
          <w14:textFill>
            <w14:solidFill>
              <w14:schemeClr w14:val="tx1"/>
            </w14:solidFill>
          </w14:textFill>
        </w:rPr>
      </w:pPr>
    </w:p>
    <w:p w14:paraId="473B25A3">
      <w:pPr>
        <w:spacing w:line="360" w:lineRule="auto"/>
        <w:rPr>
          <w:rFonts w:ascii="宋体" w:hAnsi="宋体" w:cs="宋体"/>
          <w:b/>
          <w:color w:val="000000" w:themeColor="text1"/>
          <w:sz w:val="24"/>
          <w:highlight w:val="none"/>
          <w14:textFill>
            <w14:solidFill>
              <w14:schemeClr w14:val="tx1"/>
            </w14:solidFill>
          </w14:textFill>
        </w:rPr>
      </w:pPr>
    </w:p>
    <w:p w14:paraId="5DF32A80">
      <w:pPr>
        <w:spacing w:line="360" w:lineRule="auto"/>
        <w:rPr>
          <w:rFonts w:ascii="宋体" w:hAnsi="宋体" w:cs="宋体"/>
          <w:b/>
          <w:color w:val="000000" w:themeColor="text1"/>
          <w:sz w:val="24"/>
          <w:highlight w:val="none"/>
          <w14:textFill>
            <w14:solidFill>
              <w14:schemeClr w14:val="tx1"/>
            </w14:solidFill>
          </w14:textFill>
        </w:rPr>
      </w:pPr>
    </w:p>
    <w:p w14:paraId="622FF068">
      <w:pPr>
        <w:spacing w:line="360" w:lineRule="auto"/>
        <w:rPr>
          <w:rFonts w:ascii="宋体" w:hAnsi="宋体" w:cs="宋体"/>
          <w:b/>
          <w:color w:val="000000" w:themeColor="text1"/>
          <w:sz w:val="24"/>
          <w:highlight w:val="none"/>
          <w14:textFill>
            <w14:solidFill>
              <w14:schemeClr w14:val="tx1"/>
            </w14:solidFill>
          </w14:textFill>
        </w:rPr>
      </w:pPr>
    </w:p>
    <w:p w14:paraId="1C96F012">
      <w:pPr>
        <w:spacing w:line="360" w:lineRule="auto"/>
        <w:rPr>
          <w:rFonts w:ascii="宋体" w:hAnsi="宋体" w:cs="宋体"/>
          <w:b/>
          <w:color w:val="000000" w:themeColor="text1"/>
          <w:sz w:val="24"/>
          <w:highlight w:val="none"/>
          <w14:textFill>
            <w14:solidFill>
              <w14:schemeClr w14:val="tx1"/>
            </w14:solidFill>
          </w14:textFill>
        </w:rPr>
      </w:pPr>
    </w:p>
    <w:p w14:paraId="01DD55E9">
      <w:pPr>
        <w:spacing w:line="360" w:lineRule="auto"/>
        <w:rPr>
          <w:rFonts w:ascii="宋体" w:hAnsi="宋体" w:cs="宋体"/>
          <w:b/>
          <w:color w:val="000000" w:themeColor="text1"/>
          <w:sz w:val="24"/>
          <w:highlight w:val="none"/>
          <w14:textFill>
            <w14:solidFill>
              <w14:schemeClr w14:val="tx1"/>
            </w14:solidFill>
          </w14:textFill>
        </w:rPr>
      </w:pPr>
    </w:p>
    <w:p w14:paraId="1E602E4D">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p>
    <w:p w14:paraId="4347A3E8">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附件2：质疑函范本及制作说明</w:t>
      </w:r>
    </w:p>
    <w:p w14:paraId="2B549623">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质疑函范本</w:t>
      </w:r>
    </w:p>
    <w:p w14:paraId="5B5AF371">
      <w:pPr>
        <w:snapToGrid w:val="0"/>
        <w:spacing w:before="240" w:beforeLines="100"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14:paraId="0A1E384A">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14:paraId="6964BFA8">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0E9D99C7">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615D59CA">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14:paraId="77DDE47F">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3E6BE896">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34781D62">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14:paraId="5AB4D5B5">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14:paraId="383A196E">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14:paraId="47275A4A">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14:paraId="615485A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14:paraId="1F549405">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14:paraId="7D1824A7">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14:paraId="68C24073">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14:paraId="7965558F">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44E7E0B4">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14:paraId="6EF5A6C4">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36094F81">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14:paraId="2388F98C">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599C9C3C">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14:paraId="109826DA">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14:paraId="580BD01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14:paraId="1F1A82D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14:paraId="1B046047">
      <w:pPr>
        <w:spacing w:line="360" w:lineRule="auto"/>
        <w:jc w:val="center"/>
        <w:rPr>
          <w:rFonts w:ascii="宋体" w:hAnsi="宋体" w:cs="宋体"/>
          <w:b/>
          <w:bCs/>
          <w:color w:val="000000" w:themeColor="text1"/>
          <w:sz w:val="24"/>
          <w:highlight w:val="none"/>
          <w14:textFill>
            <w14:solidFill>
              <w14:schemeClr w14:val="tx1"/>
            </w14:solidFill>
          </w14:textFill>
        </w:rPr>
      </w:pPr>
    </w:p>
    <w:p w14:paraId="061320F2">
      <w:pPr>
        <w:spacing w:line="360" w:lineRule="auto"/>
        <w:rPr>
          <w:rFonts w:ascii="宋体" w:hAnsi="宋体" w:cs="宋体"/>
          <w:b/>
          <w:color w:val="000000" w:themeColor="text1"/>
          <w:sz w:val="24"/>
          <w:highlight w:val="none"/>
          <w14:textFill>
            <w14:solidFill>
              <w14:schemeClr w14:val="tx1"/>
            </w14:solidFill>
          </w14:textFill>
        </w:rPr>
      </w:pPr>
    </w:p>
    <w:p w14:paraId="2B9D8D37">
      <w:pPr>
        <w:spacing w:line="360" w:lineRule="auto"/>
        <w:rPr>
          <w:rFonts w:ascii="宋体" w:hAnsi="宋体" w:cs="宋体"/>
          <w:b/>
          <w:color w:val="000000" w:themeColor="text1"/>
          <w:sz w:val="24"/>
          <w:highlight w:val="none"/>
          <w14:textFill>
            <w14:solidFill>
              <w14:schemeClr w14:val="tx1"/>
            </w14:solidFill>
          </w14:textFill>
        </w:rPr>
      </w:pPr>
    </w:p>
    <w:p w14:paraId="6544E74F">
      <w:pPr>
        <w:spacing w:line="360" w:lineRule="auto"/>
        <w:rPr>
          <w:rFonts w:ascii="宋体" w:hAnsi="宋体" w:cs="宋体"/>
          <w:b/>
          <w:color w:val="000000" w:themeColor="text1"/>
          <w:sz w:val="24"/>
          <w:highlight w:val="none"/>
          <w14:textFill>
            <w14:solidFill>
              <w14:schemeClr w14:val="tx1"/>
            </w14:solidFill>
          </w14:textFill>
        </w:rPr>
      </w:pPr>
    </w:p>
    <w:p w14:paraId="5910E62F">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14:paraId="637439E5">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14:paraId="6C715FA4">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36BEC8E5">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14:paraId="49FFA65A">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14:paraId="56F16141">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14:paraId="5A6BAA7F">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4171E10E">
      <w:pPr>
        <w:widowControl/>
        <w:spacing w:line="360" w:lineRule="auto"/>
        <w:ind w:firstLine="600" w:firstLineChars="200"/>
        <w:jc w:val="left"/>
        <w:rPr>
          <w:rFonts w:ascii="宋体" w:hAnsi="宋体" w:cs="宋体"/>
          <w:color w:val="000000" w:themeColor="text1"/>
          <w:sz w:val="30"/>
          <w:szCs w:val="30"/>
          <w:highlight w:val="none"/>
          <w14:textFill>
            <w14:solidFill>
              <w14:schemeClr w14:val="tx1"/>
            </w14:solidFill>
          </w14:textFill>
        </w:rPr>
      </w:pPr>
    </w:p>
    <w:p w14:paraId="7B2674FD">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13305BD7">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20D6B742">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31BB52B6">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71D99D50">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1B2D4CD0">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319B132D">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5BB90D8A">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71CE5C31">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771FBD1B">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77AAE2B3">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6AEDE048">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580D9E16">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p>
    <w:p w14:paraId="293E5482">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附件3：投诉书范本及制作说明</w:t>
      </w:r>
    </w:p>
    <w:p w14:paraId="15BF9EA8">
      <w:pPr>
        <w:spacing w:line="360" w:lineRule="auto"/>
        <w:jc w:val="center"/>
        <w:rPr>
          <w:rFonts w:ascii="宋体" w:hAnsi="宋体" w:cs="宋体"/>
          <w:b/>
          <w:color w:val="000000" w:themeColor="text1"/>
          <w:sz w:val="24"/>
          <w:highlight w:val="none"/>
          <w14:textFill>
            <w14:solidFill>
              <w14:schemeClr w14:val="tx1"/>
            </w14:solidFill>
          </w14:textFill>
        </w:rPr>
      </w:pPr>
    </w:p>
    <w:p w14:paraId="59C2010F">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投诉书范本</w:t>
      </w:r>
    </w:p>
    <w:p w14:paraId="553C012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一、投诉相关主体基本情况</w:t>
      </w:r>
    </w:p>
    <w:p w14:paraId="0873C9B2">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w:t>
      </w:r>
      <w:r>
        <w:rPr>
          <w:rFonts w:hint="eastAsia" w:ascii="宋体" w:hAnsi="宋体" w:cs="宋体"/>
          <w:color w:val="000000" w:themeColor="text1"/>
          <w:sz w:val="24"/>
          <w:highlight w:val="none"/>
          <w:u w:val="dotted"/>
          <w14:textFill>
            <w14:solidFill>
              <w14:schemeClr w14:val="tx1"/>
            </w14:solidFill>
          </w14:textFill>
        </w:rPr>
        <w:t xml:space="preserve">                                               </w:t>
      </w:r>
    </w:p>
    <w:p w14:paraId="38F8266F">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2BB7FEBE">
      <w:pPr>
        <w:tabs>
          <w:tab w:val="left" w:pos="6510"/>
        </w:tabs>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法定代表人/主要负责人：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7B463BDE">
      <w:pPr>
        <w:tabs>
          <w:tab w:val="left" w:pos="6510"/>
        </w:tabs>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3C3FE000">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737380B4">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dotted"/>
          <w14:textFill>
            <w14:solidFill>
              <w14:schemeClr w14:val="tx1"/>
            </w14:solidFill>
          </w14:textFill>
        </w:rPr>
        <w:t xml:space="preserve">                   </w:t>
      </w:r>
    </w:p>
    <w:p w14:paraId="7880CC71">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被投诉人1：</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29CBF77B">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6F813D6C">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57B3A5C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被投诉人2</w:t>
      </w:r>
    </w:p>
    <w:p w14:paraId="2164BB12">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26945DEC">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相关供应商：</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5A1CEDE6">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6F579208">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6AB8F59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二、投诉项目基本情况</w:t>
      </w:r>
    </w:p>
    <w:p w14:paraId="651A8A9B">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采购项目名称：</w:t>
      </w:r>
      <w:r>
        <w:rPr>
          <w:rFonts w:hint="eastAsia" w:ascii="宋体" w:hAnsi="宋体" w:cs="宋体"/>
          <w:color w:val="000000" w:themeColor="text1"/>
          <w:sz w:val="24"/>
          <w:highlight w:val="none"/>
          <w:u w:val="dotted"/>
          <w14:textFill>
            <w14:solidFill>
              <w14:schemeClr w14:val="tx1"/>
            </w14:solidFill>
          </w14:textFill>
        </w:rPr>
        <w:t xml:space="preserve">                                        </w:t>
      </w:r>
    </w:p>
    <w:p w14:paraId="14705CEE">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14:paraId="1B4EA92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0E980F0F">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代理机构名称：</w:t>
      </w:r>
      <w:r>
        <w:rPr>
          <w:rFonts w:hint="eastAsia" w:ascii="宋体" w:hAnsi="宋体" w:cs="宋体"/>
          <w:color w:val="000000" w:themeColor="text1"/>
          <w:sz w:val="24"/>
          <w:highlight w:val="none"/>
          <w:u w:val="dotted"/>
          <w14:textFill>
            <w14:solidFill>
              <w14:schemeClr w14:val="tx1"/>
            </w14:solidFill>
          </w14:textFill>
        </w:rPr>
        <w:t xml:space="preserve">                                         </w:t>
      </w:r>
    </w:p>
    <w:p w14:paraId="62094C0C">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采购文件公告:</w:t>
      </w:r>
      <w:r>
        <w:rPr>
          <w:rFonts w:hint="eastAsia" w:ascii="宋体" w:hAnsi="宋体" w:cs="宋体"/>
          <w:color w:val="000000" w:themeColor="text1"/>
          <w:sz w:val="24"/>
          <w:highlight w:val="none"/>
          <w:u w:val="dotted"/>
          <w14:textFill>
            <w14:solidFill>
              <w14:schemeClr w14:val="tx1"/>
            </w14:solidFill>
          </w14:textFill>
        </w:rPr>
        <w:t xml:space="preserve">是/否 </w:t>
      </w:r>
      <w:r>
        <w:rPr>
          <w:rFonts w:hint="eastAsia" w:ascii="宋体" w:hAnsi="宋体" w:cs="宋体"/>
          <w:color w:val="000000" w:themeColor="text1"/>
          <w:sz w:val="24"/>
          <w:highlight w:val="none"/>
          <w14:textFill>
            <w14:solidFill>
              <w14:schemeClr w14:val="tx1"/>
            </w14:solidFill>
          </w14:textFill>
        </w:rPr>
        <w:t>公告期限：</w:t>
      </w:r>
      <w:r>
        <w:rPr>
          <w:rFonts w:hint="eastAsia" w:ascii="宋体" w:hAnsi="宋体" w:cs="宋体"/>
          <w:color w:val="000000" w:themeColor="text1"/>
          <w:sz w:val="24"/>
          <w:highlight w:val="none"/>
          <w:u w:val="dotted"/>
          <w14:textFill>
            <w14:solidFill>
              <w14:schemeClr w14:val="tx1"/>
            </w14:solidFill>
          </w14:textFill>
        </w:rPr>
        <w:t xml:space="preserve">                                 </w:t>
      </w:r>
    </w:p>
    <w:p w14:paraId="495EA74C">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采购结果公告:</w:t>
      </w:r>
      <w:r>
        <w:rPr>
          <w:rFonts w:hint="eastAsia" w:ascii="宋体" w:hAnsi="宋体" w:cs="宋体"/>
          <w:color w:val="000000" w:themeColor="text1"/>
          <w:sz w:val="24"/>
          <w:highlight w:val="none"/>
          <w:u w:val="dotted"/>
          <w14:textFill>
            <w14:solidFill>
              <w14:schemeClr w14:val="tx1"/>
            </w14:solidFill>
          </w14:textFill>
        </w:rPr>
        <w:t xml:space="preserve">是/否 </w:t>
      </w:r>
      <w:r>
        <w:rPr>
          <w:rFonts w:hint="eastAsia" w:ascii="宋体" w:hAnsi="宋体" w:cs="宋体"/>
          <w:color w:val="000000" w:themeColor="text1"/>
          <w:sz w:val="24"/>
          <w:highlight w:val="none"/>
          <w14:textFill>
            <w14:solidFill>
              <w14:schemeClr w14:val="tx1"/>
            </w14:solidFill>
          </w14:textFill>
        </w:rPr>
        <w:t>公告期限：</w:t>
      </w:r>
      <w:r>
        <w:rPr>
          <w:rFonts w:hint="eastAsia" w:ascii="宋体" w:hAnsi="宋体" w:cs="宋体"/>
          <w:color w:val="000000" w:themeColor="text1"/>
          <w:sz w:val="24"/>
          <w:highlight w:val="none"/>
          <w:u w:val="dotted"/>
          <w14:textFill>
            <w14:solidFill>
              <w14:schemeClr w14:val="tx1"/>
            </w14:solidFill>
          </w14:textFill>
        </w:rPr>
        <w:t xml:space="preserve">                        </w:t>
      </w:r>
    </w:p>
    <w:p w14:paraId="7C54EFE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三、质疑基本情况</w:t>
      </w:r>
    </w:p>
    <w:p w14:paraId="12CE050E">
      <w:pPr>
        <w:spacing w:line="360" w:lineRule="auto"/>
        <w:ind w:firstLine="480" w:firstLineChars="200"/>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投诉人于</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日,向</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提出质疑，质疑事项为：</w:t>
      </w:r>
      <w:r>
        <w:rPr>
          <w:rFonts w:hint="eastAsia" w:ascii="宋体" w:hAnsi="宋体" w:cs="宋体"/>
          <w:color w:val="000000" w:themeColor="text1"/>
          <w:sz w:val="24"/>
          <w:highlight w:val="none"/>
          <w:u w:val="dotted"/>
          <w14:textFill>
            <w14:solidFill>
              <w14:schemeClr w14:val="tx1"/>
            </w14:solidFill>
          </w14:textFill>
        </w:rPr>
        <w:t xml:space="preserve">                                </w:t>
      </w:r>
    </w:p>
    <w:p w14:paraId="576C25AF">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27B436FE">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采购人/代理机构</w:t>
      </w:r>
      <w:r>
        <w:rPr>
          <w:rFonts w:hint="eastAsia" w:ascii="宋体" w:hAnsi="宋体" w:cs="宋体"/>
          <w:color w:val="000000" w:themeColor="text1"/>
          <w:sz w:val="24"/>
          <w:highlight w:val="none"/>
          <w14:textFill>
            <w14:solidFill>
              <w14:schemeClr w14:val="tx1"/>
            </w14:solidFill>
          </w14:textFill>
        </w:rPr>
        <w:t>于</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日,就质疑事项作出了答复/没有在法定期限内作出答复。</w:t>
      </w:r>
    </w:p>
    <w:p w14:paraId="14AD8B3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四、投诉事项具体内容</w:t>
      </w:r>
    </w:p>
    <w:p w14:paraId="5DBEB6C8">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投诉事项 1：</w:t>
      </w:r>
      <w:r>
        <w:rPr>
          <w:rFonts w:hint="eastAsia" w:ascii="宋体" w:hAnsi="宋体" w:cs="宋体"/>
          <w:color w:val="000000" w:themeColor="text1"/>
          <w:sz w:val="24"/>
          <w:highlight w:val="none"/>
          <w:u w:val="dotted"/>
          <w14:textFill>
            <w14:solidFill>
              <w14:schemeClr w14:val="tx1"/>
            </w14:solidFill>
          </w14:textFill>
        </w:rPr>
        <w:t xml:space="preserve">                                       </w:t>
      </w:r>
    </w:p>
    <w:p w14:paraId="77B4732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14:paraId="7D70B9A8">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5358DCE1">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14:paraId="3F8A11CC">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3233E82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投诉事项2</w:t>
      </w:r>
    </w:p>
    <w:p w14:paraId="5C0A5A32">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62A3DFE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五、与投诉事项相关的投诉请求</w:t>
      </w:r>
    </w:p>
    <w:p w14:paraId="40AD95E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5B81A4AB">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6136E47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14:paraId="16EDD82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14:paraId="6C28EF7B">
      <w:pPr>
        <w:spacing w:line="360" w:lineRule="auto"/>
        <w:rPr>
          <w:rFonts w:ascii="宋体" w:hAnsi="宋体" w:cs="宋体"/>
          <w:b/>
          <w:color w:val="000000" w:themeColor="text1"/>
          <w:sz w:val="24"/>
          <w:highlight w:val="none"/>
          <w14:textFill>
            <w14:solidFill>
              <w14:schemeClr w14:val="tx1"/>
            </w14:solidFill>
          </w14:textFill>
        </w:rPr>
      </w:pPr>
    </w:p>
    <w:p w14:paraId="374E480B">
      <w:pPr>
        <w:spacing w:line="360" w:lineRule="auto"/>
        <w:rPr>
          <w:rFonts w:ascii="宋体" w:hAnsi="宋体" w:cs="宋体"/>
          <w:b/>
          <w:color w:val="000000" w:themeColor="text1"/>
          <w:sz w:val="24"/>
          <w:highlight w:val="none"/>
          <w14:textFill>
            <w14:solidFill>
              <w14:schemeClr w14:val="tx1"/>
            </w14:solidFill>
          </w14:textFill>
        </w:rPr>
      </w:pPr>
    </w:p>
    <w:p w14:paraId="5C82081B">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投诉书制作说明：</w:t>
      </w:r>
    </w:p>
    <w:p w14:paraId="22811238">
      <w:pPr>
        <w:widowControl/>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536CF650">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2.投诉人若委托代理人进行投诉的，投诉书应按照要求列明“授权代表”的有关内容，并在附件中提交由</w:t>
      </w:r>
      <w:r>
        <w:rPr>
          <w:rFonts w:hint="eastAsia" w:ascii="宋体" w:hAnsi="宋体" w:cs="宋体"/>
          <w:color w:val="000000" w:themeColor="text1"/>
          <w:kern w:val="0"/>
          <w:sz w:val="24"/>
          <w:highlight w:val="none"/>
          <w14:textFill>
            <w14:solidFill>
              <w14:schemeClr w14:val="tx1"/>
            </w14:solidFill>
          </w14:textFill>
        </w:rPr>
        <w:t>投诉人签署的授权委托书。授权委托书应当载明代理人的姓名或者名称、代理事项、具体权限、期限和相关事项。</w:t>
      </w:r>
    </w:p>
    <w:p w14:paraId="0E1FEF70">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3.投诉人若对项目的某一分包进行投诉，投诉书应列明具体分包号。</w:t>
      </w:r>
    </w:p>
    <w:p w14:paraId="6E213C40">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4.投诉书应简要列明质疑事项，质疑函、质疑答复等作为附件材料提供。</w:t>
      </w:r>
    </w:p>
    <w:p w14:paraId="5B779416">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5.投诉书的投诉事项应具体、明确，并有必要的事实依据和法律依据。</w:t>
      </w:r>
    </w:p>
    <w:p w14:paraId="0F4DA68D">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6.投诉书的投诉请求应与投诉事项相关。</w:t>
      </w:r>
    </w:p>
    <w:p w14:paraId="55E2B61C">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2B13BD85">
      <w:pPr>
        <w:spacing w:line="360" w:lineRule="auto"/>
        <w:rPr>
          <w:rFonts w:ascii="宋体" w:hAnsi="宋体" w:cs="宋体"/>
          <w:b/>
          <w:color w:val="000000" w:themeColor="text1"/>
          <w:sz w:val="24"/>
          <w:highlight w:val="none"/>
          <w14:textFill>
            <w14:solidFill>
              <w14:schemeClr w14:val="tx1"/>
            </w14:solidFill>
          </w14:textFill>
        </w:rPr>
      </w:pPr>
    </w:p>
    <w:p w14:paraId="00C032AD">
      <w:pPr>
        <w:autoSpaceDE w:val="0"/>
        <w:autoSpaceDN w:val="0"/>
        <w:jc w:val="both"/>
        <w:rPr>
          <w:rFonts w:ascii="宋体" w:hAnsi="宋体" w:cs="宋体"/>
          <w:b/>
          <w:color w:val="000000" w:themeColor="text1"/>
          <w:spacing w:val="6"/>
          <w:sz w:val="32"/>
          <w:szCs w:val="32"/>
          <w:highlight w:val="none"/>
          <w14:textFill>
            <w14:solidFill>
              <w14:schemeClr w14:val="tx1"/>
            </w14:solidFill>
          </w14:textFill>
        </w:rPr>
      </w:pPr>
    </w:p>
    <w:p w14:paraId="6126B4ED">
      <w:pPr>
        <w:autoSpaceDE w:val="0"/>
        <w:autoSpaceDN w:val="0"/>
        <w:jc w:val="left"/>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附件4：</w:t>
      </w:r>
      <w:r>
        <w:rPr>
          <w:rFonts w:hint="eastAsia" w:ascii="宋体" w:hAnsi="宋体" w:cs="宋体"/>
          <w:b/>
          <w:bCs/>
          <w:color w:val="000000" w:themeColor="text1"/>
          <w:sz w:val="32"/>
          <w:szCs w:val="32"/>
          <w:highlight w:val="none"/>
          <w14:textFill>
            <w14:solidFill>
              <w14:schemeClr w14:val="tx1"/>
            </w14:solidFill>
          </w14:textFill>
        </w:rPr>
        <w:t>业务专用章使用说明函</w:t>
      </w:r>
    </w:p>
    <w:p w14:paraId="62B640D1">
      <w:pPr>
        <w:spacing w:line="360" w:lineRule="auto"/>
        <w:rPr>
          <w:rFonts w:ascii="宋体" w:hAnsi="宋体" w:cs="宋体"/>
          <w:color w:val="000000" w:themeColor="text1"/>
          <w:sz w:val="24"/>
          <w:highlight w:val="none"/>
          <w:u w:val="single"/>
          <w14:textFill>
            <w14:solidFill>
              <w14:schemeClr w14:val="tx1"/>
            </w14:solidFill>
          </w14:textFill>
        </w:rPr>
      </w:pPr>
    </w:p>
    <w:p w14:paraId="5D37076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（采购人）、（采购代理机构）：</w:t>
      </w:r>
    </w:p>
    <w:p w14:paraId="54B2338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我方</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(投标人全称)是中华人民共和国依法登记注册的合法企业，</w:t>
      </w:r>
      <w:r>
        <w:rPr>
          <w:rFonts w:hint="eastAsia" w:ascii="宋体" w:hAnsi="宋体" w:cs="宋体"/>
          <w:bCs/>
          <w:color w:val="000000" w:themeColor="text1"/>
          <w:sz w:val="24"/>
          <w:highlight w:val="none"/>
          <w14:textFill>
            <w14:solidFill>
              <w14:schemeClr w14:val="tx1"/>
            </w14:solidFill>
          </w14:textFill>
        </w:rPr>
        <w:t>在参加</w:t>
      </w:r>
      <w:r>
        <w:rPr>
          <w:rFonts w:hint="eastAsia" w:ascii="宋体" w:hAnsi="宋体" w:cs="宋体"/>
          <w:color w:val="000000" w:themeColor="text1"/>
          <w:sz w:val="24"/>
          <w:highlight w:val="none"/>
          <w14:textFill>
            <w14:solidFill>
              <w14:schemeClr w14:val="tx1"/>
            </w14:solidFill>
          </w14:textFill>
        </w:rPr>
        <w:t>你方组织的（项目名称）【招标编号：（采购编号）】</w:t>
      </w:r>
      <w:r>
        <w:rPr>
          <w:rFonts w:hint="eastAsia" w:ascii="宋体" w:hAnsi="宋体" w:cs="宋体"/>
          <w:bCs/>
          <w:color w:val="000000" w:themeColor="text1"/>
          <w:sz w:val="24"/>
          <w:highlight w:val="none"/>
          <w14:textFill>
            <w14:solidFill>
              <w14:schemeClr w14:val="tx1"/>
            </w14:solidFill>
          </w14:textFill>
        </w:rPr>
        <w:t>投标活动中作如下说明：</w:t>
      </w:r>
      <w:r>
        <w:rPr>
          <w:rFonts w:hint="eastAsia" w:ascii="宋体" w:hAnsi="宋体" w:cs="宋体"/>
          <w:color w:val="000000" w:themeColor="text1"/>
          <w:sz w:val="24"/>
          <w:highlight w:val="none"/>
          <w14:textFill>
            <w14:solidFill>
              <w14:schemeClr w14:val="tx1"/>
            </w14:solidFill>
          </w14:textFill>
        </w:rPr>
        <w:t xml:space="preserve">我方所使用的“XX专用章”与法定名称章具有同等的法律效力，对使用“XX专用章”的行为予以完全承认，并愿意承担相应责任。   </w:t>
      </w:r>
    </w:p>
    <w:p w14:paraId="1CFDE0A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特此说明。</w:t>
      </w:r>
    </w:p>
    <w:p w14:paraId="176366D9">
      <w:pPr>
        <w:spacing w:line="360" w:lineRule="auto"/>
        <w:ind w:firstLine="494"/>
        <w:rPr>
          <w:rFonts w:ascii="宋体" w:hAnsi="宋体" w:cs="宋体"/>
          <w:color w:val="000000" w:themeColor="text1"/>
          <w:sz w:val="24"/>
          <w:highlight w:val="none"/>
          <w14:textFill>
            <w14:solidFill>
              <w14:schemeClr w14:val="tx1"/>
            </w14:solidFill>
          </w14:textFill>
        </w:rPr>
      </w:pPr>
    </w:p>
    <w:p w14:paraId="2E109B7E">
      <w:pPr>
        <w:spacing w:line="360" w:lineRule="auto"/>
        <w:ind w:firstLine="494"/>
        <w:rPr>
          <w:rFonts w:ascii="宋体" w:hAnsi="宋体" w:cs="宋体"/>
          <w:color w:val="000000" w:themeColor="text1"/>
          <w:sz w:val="24"/>
          <w:highlight w:val="none"/>
          <w14:textFill>
            <w14:solidFill>
              <w14:schemeClr w14:val="tx1"/>
            </w14:solidFill>
          </w14:textFill>
        </w:rPr>
      </w:pPr>
    </w:p>
    <w:p w14:paraId="3394AAFC">
      <w:pPr>
        <w:spacing w:line="360" w:lineRule="auto"/>
        <w:ind w:firstLine="494"/>
        <w:rPr>
          <w:rFonts w:ascii="宋体" w:hAnsi="宋体" w:cs="宋体"/>
          <w:color w:val="000000" w:themeColor="text1"/>
          <w:sz w:val="24"/>
          <w:highlight w:val="none"/>
          <w14:textFill>
            <w14:solidFill>
              <w14:schemeClr w14:val="tx1"/>
            </w14:solidFill>
          </w14:textFill>
        </w:rPr>
      </w:pPr>
    </w:p>
    <w:p w14:paraId="083B00C8">
      <w:pPr>
        <w:spacing w:line="360" w:lineRule="auto"/>
        <w:ind w:right="480" w:firstLine="4080" w:firstLineChars="17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投标单位（法定名称章）：</w:t>
      </w:r>
    </w:p>
    <w:p w14:paraId="44235DF9">
      <w:pPr>
        <w:ind w:right="1440" w:firstLine="494"/>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14:paraId="462FF519">
      <w:pP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附：</w:t>
      </w:r>
    </w:p>
    <w:p w14:paraId="724A6A0E">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000000" w:themeColor="text1"/>
          <w:sz w:val="24"/>
          <w:highlight w:val="none"/>
          <w14:textFill>
            <w14:solidFill>
              <w14:schemeClr w14:val="tx1"/>
            </w14:solidFill>
          </w14:textFill>
        </w:rPr>
        <w:t>投标单位法定名称章（印模）                投标单位“XX专用章”（印模）</w:t>
      </w:r>
    </w:p>
    <w:p w14:paraId="738C2E7C">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B9DCBD0">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0C873DA0">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2413C2C">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BAB0302">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FEEF054">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500EC2C">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4331FFC">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2AF14AED">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4855A89C">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0464A3E5">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81B0982">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63F725D7">
      <w:pPr>
        <w:autoSpaceDE w:val="0"/>
        <w:autoSpaceDN w:val="0"/>
        <w:jc w:val="both"/>
        <w:rPr>
          <w:rFonts w:ascii="宋体" w:hAnsi="宋体" w:cs="宋体"/>
          <w:b/>
          <w:color w:val="000000" w:themeColor="text1"/>
          <w:spacing w:val="6"/>
          <w:sz w:val="32"/>
          <w:szCs w:val="32"/>
          <w:highlight w:val="none"/>
          <w14:textFill>
            <w14:solidFill>
              <w14:schemeClr w14:val="tx1"/>
            </w14:solidFill>
          </w14:textFill>
        </w:rPr>
      </w:pPr>
    </w:p>
    <w:p w14:paraId="55900AEF">
      <w:pPr>
        <w:snapToGrid w:val="0"/>
        <w:spacing w:line="360" w:lineRule="auto"/>
        <w:jc w:val="left"/>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附件</w:t>
      </w:r>
      <w:r>
        <w:rPr>
          <w:rFonts w:ascii="宋体" w:hAnsi="宋体" w:cs="宋体"/>
          <w:b/>
          <w:color w:val="000000" w:themeColor="text1"/>
          <w:kern w:val="0"/>
          <w:sz w:val="32"/>
          <w:szCs w:val="32"/>
          <w:highlight w:val="none"/>
          <w14:textFill>
            <w14:solidFill>
              <w14:schemeClr w14:val="tx1"/>
            </w14:solidFill>
          </w14:textFill>
        </w:rPr>
        <w:t>5</w:t>
      </w:r>
      <w:r>
        <w:rPr>
          <w:rFonts w:hint="eastAsia" w:ascii="宋体" w:hAnsi="宋体" w:cs="宋体"/>
          <w:b/>
          <w:color w:val="000000" w:themeColor="text1"/>
          <w:kern w:val="0"/>
          <w:sz w:val="32"/>
          <w:szCs w:val="32"/>
          <w:highlight w:val="none"/>
          <w14:textFill>
            <w14:solidFill>
              <w14:schemeClr w14:val="tx1"/>
            </w14:solidFill>
          </w14:textFill>
        </w:rPr>
        <w:t>：联合协议</w:t>
      </w:r>
    </w:p>
    <w:p w14:paraId="4EFE3083">
      <w:pPr>
        <w:widowControl/>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（以联合体形式投标的，提供联合协议；本项目不接受联合体投标或者投标人不以联合体形式投标的，则不需要提供）</w:t>
      </w:r>
    </w:p>
    <w:p w14:paraId="10231A9A">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（联合体所有成员名称）</w:t>
      </w:r>
      <w:r>
        <w:rPr>
          <w:rFonts w:hint="eastAsia" w:ascii="宋体" w:hAnsi="宋体" w:cs="宋体"/>
          <w:color w:val="000000" w:themeColor="text1"/>
          <w:kern w:val="0"/>
          <w:sz w:val="24"/>
          <w:highlight w:val="none"/>
          <w14:textFill>
            <w14:solidFill>
              <w14:schemeClr w14:val="tx1"/>
            </w14:solidFill>
          </w14:textFill>
        </w:rPr>
        <w:t>自愿</w:t>
      </w:r>
      <w:r>
        <w:rPr>
          <w:rFonts w:hint="eastAsia" w:ascii="宋体" w:hAnsi="宋体" w:cs="宋体"/>
          <w:color w:val="000000" w:themeColor="text1"/>
          <w:kern w:val="0"/>
          <w:sz w:val="24"/>
          <w:highlight w:val="none"/>
          <w:lang w:val="zh-CN"/>
          <w14:textFill>
            <w14:solidFill>
              <w14:schemeClr w14:val="tx1"/>
            </w14:solidFill>
          </w14:textFill>
        </w:rPr>
        <w:t>组成一个联合体，以一个投标人的身份</w:t>
      </w:r>
      <w:r>
        <w:rPr>
          <w:rFonts w:hint="eastAsia" w:ascii="宋体" w:hAnsi="宋体" w:cs="宋体"/>
          <w:color w:val="000000" w:themeColor="text1"/>
          <w:kern w:val="0"/>
          <w:sz w:val="24"/>
          <w:highlight w:val="none"/>
          <w14:textFill>
            <w14:solidFill>
              <w14:schemeClr w14:val="tx1"/>
            </w14:solidFill>
          </w14:textFill>
        </w:rPr>
        <w:t>参加</w:t>
      </w:r>
      <w:r>
        <w:rPr>
          <w:rFonts w:hint="eastAsia" w:ascii="宋体" w:hAnsi="宋体" w:cs="宋体"/>
          <w:color w:val="000000" w:themeColor="text1"/>
          <w:sz w:val="24"/>
          <w:highlight w:val="none"/>
          <w14:textFill>
            <w14:solidFill>
              <w14:schemeClr w14:val="tx1"/>
            </w14:solidFill>
          </w14:textFill>
        </w:rPr>
        <w:t>（项目名称）【招标编号：（采购编号）】</w:t>
      </w:r>
      <w:r>
        <w:rPr>
          <w:rFonts w:hint="eastAsia" w:ascii="宋体" w:hAnsi="宋体" w:cs="宋体"/>
          <w:color w:val="000000" w:themeColor="text1"/>
          <w:kern w:val="0"/>
          <w:sz w:val="24"/>
          <w:highlight w:val="none"/>
          <w:lang w:val="zh-CN"/>
          <w14:textFill>
            <w14:solidFill>
              <w14:schemeClr w14:val="tx1"/>
            </w14:solidFill>
          </w14:textFill>
        </w:rPr>
        <w:t xml:space="preserve">投标。 </w:t>
      </w:r>
    </w:p>
    <w:p w14:paraId="574C0246">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一、各方一致决定，</w:t>
      </w:r>
      <w:r>
        <w:rPr>
          <w:rFonts w:hint="eastAsia" w:ascii="宋体" w:hAnsi="宋体" w:cs="宋体"/>
          <w:color w:val="000000" w:themeColor="text1"/>
          <w:kern w:val="0"/>
          <w:sz w:val="24"/>
          <w:highlight w:val="none"/>
          <w:u w:val="single"/>
          <w14:textFill>
            <w14:solidFill>
              <w14:schemeClr w14:val="tx1"/>
            </w14:solidFill>
          </w14:textFill>
        </w:rPr>
        <w:t>（某联合体成员名称）</w:t>
      </w:r>
      <w:r>
        <w:rPr>
          <w:rFonts w:hint="eastAsia" w:ascii="宋体" w:hAnsi="宋体" w:cs="宋体"/>
          <w:color w:val="000000" w:themeColor="text1"/>
          <w:kern w:val="0"/>
          <w:sz w:val="24"/>
          <w:highlight w:val="none"/>
          <w14:textFill>
            <w14:solidFill>
              <w14:schemeClr w14:val="tx1"/>
            </w14:solidFill>
          </w14:textFill>
        </w:rPr>
        <w:t>为联合体</w:t>
      </w:r>
      <w:r>
        <w:rPr>
          <w:rFonts w:hint="eastAsia" w:ascii="宋体" w:hAnsi="宋体" w:cs="宋体"/>
          <w:color w:val="000000" w:themeColor="text1"/>
          <w:kern w:val="0"/>
          <w:sz w:val="24"/>
          <w:highlight w:val="none"/>
          <w:lang w:val="zh-CN"/>
          <w14:textFill>
            <w14:solidFill>
              <w14:schemeClr w14:val="tx1"/>
            </w14:solidFill>
          </w14:textFill>
        </w:rPr>
        <w:t>牵头人</w:t>
      </w:r>
      <w:r>
        <w:rPr>
          <w:rFonts w:hint="eastAsia" w:ascii="宋体" w:hAnsi="宋体" w:cs="宋体"/>
          <w:color w:val="000000" w:themeColor="text1"/>
          <w:sz w:val="24"/>
          <w:highlight w:val="none"/>
          <w14:textFill>
            <w14:solidFill>
              <w14:schemeClr w14:val="tx1"/>
            </w14:solidFill>
          </w14:textFill>
        </w:rPr>
        <w:t>，代表所有联合体成员负责投标和合同实施阶段的主办、协调工作</w:t>
      </w:r>
      <w:r>
        <w:rPr>
          <w:rFonts w:hint="eastAsia" w:ascii="宋体" w:hAnsi="宋体" w:cs="宋体"/>
          <w:color w:val="000000" w:themeColor="text1"/>
          <w:kern w:val="0"/>
          <w:sz w:val="24"/>
          <w:highlight w:val="none"/>
          <w:lang w:val="zh-CN"/>
          <w14:textFill>
            <w14:solidFill>
              <w14:schemeClr w14:val="tx1"/>
            </w14:solidFill>
          </w14:textFill>
        </w:rPr>
        <w:t>。</w:t>
      </w:r>
    </w:p>
    <w:p w14:paraId="7CC42BDA">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w:t>
      </w:r>
      <w:r>
        <w:rPr>
          <w:rFonts w:hint="eastAsia" w:ascii="宋体" w:hAnsi="宋体" w:cs="宋体"/>
          <w:color w:val="000000" w:themeColor="text1"/>
          <w:sz w:val="24"/>
          <w:highlight w:val="none"/>
          <w14:textFill>
            <w14:solidFill>
              <w14:schemeClr w14:val="tx1"/>
            </w14:solidFill>
          </w14:textFill>
        </w:rPr>
        <w:t>所有联合体成员各方签署授权书，授权书载明的</w:t>
      </w:r>
      <w:r>
        <w:rPr>
          <w:rFonts w:hint="eastAsia" w:ascii="宋体" w:hAnsi="宋体" w:cs="宋体"/>
          <w:color w:val="000000" w:themeColor="text1"/>
          <w:kern w:val="0"/>
          <w:sz w:val="24"/>
          <w:highlight w:val="none"/>
          <w:lang w:val="zh-CN"/>
          <w14:textFill>
            <w14:solidFill>
              <w14:schemeClr w14:val="tx1"/>
            </w14:solidFill>
          </w14:textFill>
        </w:rPr>
        <w:t>授权代表根据招标文件规定及投标内容而对采购人、采购代理机构所作的任何合法承诺，包括书面澄清及相应等均对联合投标各方产生约束力。</w:t>
      </w:r>
    </w:p>
    <w:p w14:paraId="10F720BD">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三、本次联合投标中，分工如下：</w:t>
      </w:r>
    </w:p>
    <w:p w14:paraId="344010F0">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bookmarkStart w:id="442" w:name="_Hlk101134295"/>
      <w:r>
        <w:rPr>
          <w:rFonts w:hint="eastAsia" w:ascii="宋体" w:hAnsi="宋体" w:cs="宋体"/>
          <w:color w:val="000000" w:themeColor="text1"/>
          <w:kern w:val="0"/>
          <w:sz w:val="24"/>
          <w:highlight w:val="none"/>
          <w:u w:val="single"/>
          <w14:textFill>
            <w14:solidFill>
              <w14:schemeClr w14:val="tx1"/>
            </w14:solidFill>
          </w14:textFill>
        </w:rPr>
        <w:t>（联合体成员1）</w:t>
      </w:r>
      <w:r>
        <w:rPr>
          <w:rFonts w:hint="eastAsia" w:ascii="宋体" w:hAnsi="宋体" w:cs="宋体"/>
          <w:color w:val="000000" w:themeColor="text1"/>
          <w:kern w:val="0"/>
          <w:sz w:val="24"/>
          <w:highlight w:val="none"/>
          <w:lang w:val="zh-CN"/>
          <w14:textFill>
            <w14:solidFill>
              <w14:schemeClr w14:val="tx1"/>
            </w14:solidFill>
          </w14:textFill>
        </w:rPr>
        <w:t>承担的工作和义务为：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w:t>
      </w:r>
    </w:p>
    <w:p w14:paraId="1ADC15B7">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（联合体成员</w:t>
      </w:r>
      <w:r>
        <w:rPr>
          <w:rFonts w:ascii="宋体" w:hAnsi="宋体" w:cs="宋体"/>
          <w:color w:val="000000" w:themeColor="text1"/>
          <w:kern w:val="0"/>
          <w:sz w:val="24"/>
          <w:highlight w:val="none"/>
          <w:u w:val="single"/>
          <w14:textFill>
            <w14:solidFill>
              <w14:schemeClr w14:val="tx1"/>
            </w14:solidFill>
          </w14:textFill>
        </w:rPr>
        <w:t>2</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承担的工作和义务为：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w:t>
      </w:r>
    </w:p>
    <w:p w14:paraId="1C0C2642">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bookmarkEnd w:id="442"/>
    <w:p w14:paraId="5762EF6E">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四、联合体成员中小企业合同份额。</w:t>
      </w:r>
    </w:p>
    <w:p w14:paraId="1CDACE4C">
      <w:pPr>
        <w:snapToGrid w:val="0"/>
        <w:spacing w:line="360" w:lineRule="auto"/>
        <w:ind w:firstLine="576"/>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w:t>
      </w:r>
      <w:r>
        <w:rPr>
          <w:rFonts w:hint="eastAsia" w:ascii="宋体" w:hAnsi="宋体" w:cs="宋体"/>
          <w:color w:val="000000" w:themeColor="text1"/>
          <w:kern w:val="0"/>
          <w:sz w:val="24"/>
          <w:highlight w:val="none"/>
          <w:u w:val="single"/>
          <w14:textFill>
            <w14:solidFill>
              <w14:schemeClr w14:val="tx1"/>
            </w14:solidFill>
          </w14:textFill>
        </w:rPr>
        <w:t>（联合体成员</w:t>
      </w:r>
      <w:r>
        <w:rPr>
          <w:rFonts w:ascii="宋体" w:hAnsi="宋体" w:cs="宋体"/>
          <w:color w:val="000000" w:themeColor="text1"/>
          <w:kern w:val="0"/>
          <w:sz w:val="24"/>
          <w:highlight w:val="none"/>
          <w:u w:val="single"/>
          <w14:textFill>
            <w14:solidFill>
              <w14:schemeClr w14:val="tx1"/>
            </w14:solidFill>
          </w14:textFill>
        </w:rPr>
        <w:t>X,</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提供的全部货物由小微企业制造，其合同份额占到合同总金额</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%以上；</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000000" w:themeColor="text1"/>
          <w:sz w:val="24"/>
          <w:highlight w:val="none"/>
          <w14:textFill>
            <w14:solidFill>
              <w14:schemeClr w14:val="tx1"/>
            </w14:solidFill>
          </w14:textFill>
        </w:rPr>
        <w:t>拟享受以上价格扣除政策的，填写有关内容。</w:t>
      </w:r>
      <w:r>
        <w:rPr>
          <w:rFonts w:hint="eastAsia" w:ascii="宋体" w:hAnsi="宋体" w:cs="宋体"/>
          <w:b/>
          <w:color w:val="000000" w:themeColor="text1"/>
          <w:kern w:val="0"/>
          <w:sz w:val="24"/>
          <w:highlight w:val="none"/>
          <w:lang w:val="zh-CN"/>
          <w14:textFill>
            <w14:solidFill>
              <w14:schemeClr w14:val="tx1"/>
            </w14:solidFill>
          </w14:textFill>
        </w:rPr>
        <w:t>）</w:t>
      </w:r>
    </w:p>
    <w:p w14:paraId="5F948939">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2、中小企业合同金额达到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%，其中小微企业合同金额达到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000000" w:themeColor="text1"/>
          <w:kern w:val="0"/>
          <w:sz w:val="24"/>
          <w:highlight w:val="none"/>
          <w:lang w:val="zh-CN"/>
          <w14:textFill>
            <w14:solidFill>
              <w14:schemeClr w14:val="tx1"/>
            </w14:solidFill>
          </w14:textFill>
        </w:rPr>
        <w:t>）</w:t>
      </w:r>
    </w:p>
    <w:p w14:paraId="2147886E">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五、如果中标，</w:t>
      </w:r>
      <w:r>
        <w:rPr>
          <w:rFonts w:hint="eastAsia" w:ascii="宋体" w:hAnsi="宋体" w:cs="宋体"/>
          <w:color w:val="000000" w:themeColor="text1"/>
          <w:sz w:val="24"/>
          <w:highlight w:val="none"/>
          <w14:textFill>
            <w14:solidFill>
              <w14:schemeClr w14:val="tx1"/>
            </w14:solidFill>
          </w14:textFill>
        </w:rPr>
        <w:t>联合体各成员方共同与采购人签订合同，并就采购合同约定的事项对采购人承担连带责任。</w:t>
      </w:r>
    </w:p>
    <w:p w14:paraId="0F2CE560">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六、有关本次联合投标的其他事宜：</w:t>
      </w:r>
    </w:p>
    <w:p w14:paraId="4C91A8F0">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1、联合体各方不再单独参加或者与其他供应商另外组成联合体参加同一合同项下的政府采购活动。</w:t>
      </w:r>
    </w:p>
    <w:p w14:paraId="6C041E0C">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2、联合体中有同类资质的各方按照联合体分工承担相同工作的，按照资质等级较低的供应商确定资质等级。</w:t>
      </w:r>
    </w:p>
    <w:p w14:paraId="5CE499FA">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3、本协议提交采购人、采购代理机构后，联合体各方不得以任何形式对上述内容进行修改或撤销。</w:t>
      </w:r>
    </w:p>
    <w:p w14:paraId="25B98D60">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联合体成员名称(公章)：</w:t>
      </w:r>
    </w:p>
    <w:p w14:paraId="7073E357">
      <w:pPr>
        <w:snapToGrid w:val="0"/>
        <w:spacing w:line="360" w:lineRule="auto"/>
        <w:ind w:firstLine="5040" w:firstLineChars="2100"/>
        <w:rPr>
          <w:rStyle w:val="82"/>
          <w:color w:val="000000" w:themeColor="text1"/>
          <w:highlight w:val="none"/>
          <w14:textFill>
            <w14:solidFill>
              <w14:schemeClr w14:val="tx1"/>
            </w14:solidFill>
          </w14:textFill>
        </w:rPr>
      </w:pPr>
      <w:r>
        <w:rPr>
          <w:rStyle w:val="82"/>
          <w:rFonts w:hint="eastAsia"/>
          <w:color w:val="000000" w:themeColor="text1"/>
          <w:highlight w:val="none"/>
          <w14:textFill>
            <w14:solidFill>
              <w14:schemeClr w14:val="tx1"/>
            </w14:solidFill>
          </w14:textFill>
        </w:rPr>
        <w:t>法定代表人（负责人） (签名)：</w:t>
      </w:r>
    </w:p>
    <w:p w14:paraId="3C8E8FE9">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Style w:val="82"/>
          <w:rFonts w:hint="eastAsia"/>
          <w:color w:val="000000" w:themeColor="text1"/>
          <w:highlight w:val="none"/>
          <w14:textFill>
            <w14:solidFill>
              <w14:schemeClr w14:val="tx1"/>
            </w14:solidFill>
          </w14:textFill>
        </w:rPr>
        <w:t>联合体成</w:t>
      </w:r>
      <w:r>
        <w:rPr>
          <w:rFonts w:hint="eastAsia" w:ascii="宋体" w:hAnsi="宋体" w:cs="宋体"/>
          <w:color w:val="000000" w:themeColor="text1"/>
          <w:kern w:val="0"/>
          <w:sz w:val="24"/>
          <w:highlight w:val="none"/>
          <w:lang w:val="zh-CN"/>
          <w14:textFill>
            <w14:solidFill>
              <w14:schemeClr w14:val="tx1"/>
            </w14:solidFill>
          </w14:textFill>
        </w:rPr>
        <w:t>员名称(公章)：</w:t>
      </w:r>
    </w:p>
    <w:p w14:paraId="62434023">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法定代表人（负责人） (签名)：</w:t>
      </w:r>
    </w:p>
    <w:p w14:paraId="7D047E96">
      <w:pPr>
        <w:snapToGrid w:val="0"/>
        <w:spacing w:line="360" w:lineRule="auto"/>
        <w:ind w:right="960"/>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487315AF">
      <w:pPr>
        <w:snapToGrid w:val="0"/>
        <w:spacing w:line="360" w:lineRule="auto"/>
        <w:jc w:val="righ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7FF07571">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7E36FFD6">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46B7349">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B1B87FD">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5F68B3DF">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5F0F83F0">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AE3B3DB">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8843C62">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15558C1">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45CDF283">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282D693A">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2872C4A">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6AB7A036">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C1052AB">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5A81B7F">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0CD55997">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6DDDCC3">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6174626D">
      <w:pPr>
        <w:autoSpaceDE w:val="0"/>
        <w:autoSpaceDN w:val="0"/>
        <w:jc w:val="both"/>
        <w:rPr>
          <w:rFonts w:ascii="宋体" w:hAnsi="宋体" w:cs="宋体"/>
          <w:b/>
          <w:color w:val="000000" w:themeColor="text1"/>
          <w:spacing w:val="6"/>
          <w:sz w:val="32"/>
          <w:szCs w:val="32"/>
          <w:highlight w:val="none"/>
          <w14:textFill>
            <w14:solidFill>
              <w14:schemeClr w14:val="tx1"/>
            </w14:solidFill>
          </w14:textFill>
        </w:rPr>
      </w:pPr>
    </w:p>
    <w:p w14:paraId="0CE3053F">
      <w:pPr>
        <w:autoSpaceDE w:val="0"/>
        <w:autoSpaceDN w:val="0"/>
        <w:jc w:val="both"/>
        <w:rPr>
          <w:rFonts w:ascii="宋体" w:hAnsi="宋体" w:cs="宋体"/>
          <w:b/>
          <w:color w:val="000000" w:themeColor="text1"/>
          <w:spacing w:val="6"/>
          <w:sz w:val="32"/>
          <w:szCs w:val="32"/>
          <w:highlight w:val="none"/>
          <w14:textFill>
            <w14:solidFill>
              <w14:schemeClr w14:val="tx1"/>
            </w14:solidFill>
          </w14:textFill>
        </w:rPr>
      </w:pPr>
    </w:p>
    <w:p w14:paraId="0CC3D0D8">
      <w:pPr>
        <w:autoSpaceDE w:val="0"/>
        <w:autoSpaceDN w:val="0"/>
        <w:jc w:val="both"/>
        <w:rPr>
          <w:rFonts w:ascii="宋体" w:hAnsi="宋体" w:cs="宋体"/>
          <w:b/>
          <w:color w:val="000000" w:themeColor="text1"/>
          <w:spacing w:val="6"/>
          <w:sz w:val="32"/>
          <w:szCs w:val="32"/>
          <w:highlight w:val="none"/>
          <w14:textFill>
            <w14:solidFill>
              <w14:schemeClr w14:val="tx1"/>
            </w14:solidFill>
          </w14:textFill>
        </w:rPr>
      </w:pPr>
    </w:p>
    <w:p w14:paraId="30A13FD5">
      <w:pPr>
        <w:autoSpaceDE w:val="0"/>
        <w:autoSpaceDN w:val="0"/>
        <w:jc w:val="both"/>
        <w:rPr>
          <w:rFonts w:ascii="宋体" w:hAnsi="宋体" w:cs="宋体"/>
          <w:b/>
          <w:color w:val="000000" w:themeColor="text1"/>
          <w:spacing w:val="6"/>
          <w:sz w:val="32"/>
          <w:szCs w:val="32"/>
          <w:highlight w:val="none"/>
          <w14:textFill>
            <w14:solidFill>
              <w14:schemeClr w14:val="tx1"/>
            </w14:solidFill>
          </w14:textFill>
        </w:rPr>
      </w:pPr>
    </w:p>
    <w:p w14:paraId="32514B6D">
      <w:pPr>
        <w:autoSpaceDE w:val="0"/>
        <w:autoSpaceDN w:val="0"/>
        <w:jc w:val="both"/>
        <w:rPr>
          <w:rFonts w:ascii="宋体" w:hAnsi="宋体" w:cs="宋体"/>
          <w:b/>
          <w:color w:val="000000" w:themeColor="text1"/>
          <w:spacing w:val="6"/>
          <w:sz w:val="32"/>
          <w:szCs w:val="32"/>
          <w:highlight w:val="none"/>
          <w14:textFill>
            <w14:solidFill>
              <w14:schemeClr w14:val="tx1"/>
            </w14:solidFill>
          </w14:textFill>
        </w:rPr>
      </w:pPr>
    </w:p>
    <w:p w14:paraId="35119DA6">
      <w:pPr>
        <w:autoSpaceDE w:val="0"/>
        <w:autoSpaceDN w:val="0"/>
        <w:jc w:val="both"/>
        <w:rPr>
          <w:rFonts w:ascii="宋体" w:hAnsi="宋体" w:cs="宋体"/>
          <w:b/>
          <w:color w:val="000000" w:themeColor="text1"/>
          <w:spacing w:val="6"/>
          <w:sz w:val="32"/>
          <w:szCs w:val="32"/>
          <w:highlight w:val="none"/>
          <w14:textFill>
            <w14:solidFill>
              <w14:schemeClr w14:val="tx1"/>
            </w14:solidFill>
          </w14:textFill>
        </w:rPr>
      </w:pPr>
    </w:p>
    <w:p w14:paraId="032FCE68">
      <w:pPr>
        <w:autoSpaceDE w:val="0"/>
        <w:autoSpaceDN w:val="0"/>
        <w:jc w:val="both"/>
        <w:rPr>
          <w:rFonts w:ascii="宋体" w:hAnsi="宋体" w:cs="宋体"/>
          <w:b/>
          <w:color w:val="000000" w:themeColor="text1"/>
          <w:spacing w:val="6"/>
          <w:sz w:val="32"/>
          <w:szCs w:val="32"/>
          <w:highlight w:val="none"/>
          <w14:textFill>
            <w14:solidFill>
              <w14:schemeClr w14:val="tx1"/>
            </w14:solidFill>
          </w14:textFill>
        </w:rPr>
      </w:pPr>
    </w:p>
    <w:p w14:paraId="50E14370">
      <w:pPr>
        <w:autoSpaceDE w:val="0"/>
        <w:autoSpaceDN w:val="0"/>
        <w:jc w:val="both"/>
        <w:rPr>
          <w:rFonts w:ascii="宋体" w:hAnsi="宋体" w:cs="宋体"/>
          <w:b/>
          <w:color w:val="000000" w:themeColor="text1"/>
          <w:spacing w:val="6"/>
          <w:sz w:val="32"/>
          <w:szCs w:val="32"/>
          <w:highlight w:val="none"/>
          <w14:textFill>
            <w14:solidFill>
              <w14:schemeClr w14:val="tx1"/>
            </w14:solidFill>
          </w14:textFill>
        </w:rPr>
      </w:pPr>
    </w:p>
    <w:p w14:paraId="6FC3F489">
      <w:pPr>
        <w:autoSpaceDE w:val="0"/>
        <w:autoSpaceDN w:val="0"/>
        <w:jc w:val="both"/>
        <w:rPr>
          <w:rFonts w:ascii="宋体" w:hAnsi="宋体" w:cs="宋体"/>
          <w:b/>
          <w:color w:val="000000" w:themeColor="text1"/>
          <w:spacing w:val="6"/>
          <w:sz w:val="32"/>
          <w:szCs w:val="32"/>
          <w:highlight w:val="none"/>
          <w14:textFill>
            <w14:solidFill>
              <w14:schemeClr w14:val="tx1"/>
            </w14:solidFill>
          </w14:textFill>
        </w:rPr>
      </w:pPr>
    </w:p>
    <w:p w14:paraId="2158C8FB">
      <w:pPr>
        <w:autoSpaceDE w:val="0"/>
        <w:autoSpaceDN w:val="0"/>
        <w:jc w:val="both"/>
        <w:rPr>
          <w:rFonts w:ascii="宋体" w:hAnsi="宋体" w:cs="宋体"/>
          <w:b/>
          <w:color w:val="000000" w:themeColor="text1"/>
          <w:spacing w:val="6"/>
          <w:sz w:val="32"/>
          <w:szCs w:val="32"/>
          <w:highlight w:val="none"/>
          <w14:textFill>
            <w14:solidFill>
              <w14:schemeClr w14:val="tx1"/>
            </w14:solidFill>
          </w14:textFill>
        </w:rPr>
      </w:pPr>
    </w:p>
    <w:p w14:paraId="3DAA1A4B">
      <w:pPr>
        <w:snapToGrid w:val="0"/>
        <w:spacing w:line="360" w:lineRule="auto"/>
        <w:jc w:val="left"/>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附件</w:t>
      </w:r>
      <w:r>
        <w:rPr>
          <w:rFonts w:ascii="宋体" w:hAnsi="宋体" w:cs="宋体"/>
          <w:b/>
          <w:color w:val="000000" w:themeColor="text1"/>
          <w:kern w:val="0"/>
          <w:sz w:val="32"/>
          <w:szCs w:val="32"/>
          <w:highlight w:val="none"/>
          <w14:textFill>
            <w14:solidFill>
              <w14:schemeClr w14:val="tx1"/>
            </w14:solidFill>
          </w14:textFill>
        </w:rPr>
        <w:t>6</w:t>
      </w:r>
      <w:r>
        <w:rPr>
          <w:rFonts w:hint="eastAsia" w:ascii="宋体" w:hAnsi="宋体" w:cs="宋体"/>
          <w:b/>
          <w:color w:val="000000" w:themeColor="text1"/>
          <w:kern w:val="0"/>
          <w:sz w:val="32"/>
          <w:szCs w:val="32"/>
          <w:highlight w:val="none"/>
          <w14:textFill>
            <w14:solidFill>
              <w14:schemeClr w14:val="tx1"/>
            </w14:solidFill>
          </w14:textFill>
        </w:rPr>
        <w:t>：分包意向协议</w:t>
      </w:r>
    </w:p>
    <w:p w14:paraId="74FD840E">
      <w:pPr>
        <w:widowControl/>
        <w:spacing w:line="360" w:lineRule="auto"/>
        <w:ind w:firstLine="120" w:firstLineChars="5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中标后以分包方式履行合同的，提供分包意向协议；采购人不同意分包或者投标人中标后不以分包方式履行合同的，则不需要提供。</w:t>
      </w:r>
      <w:r>
        <w:rPr>
          <w:rFonts w:hint="eastAsia" w:ascii="宋体" w:hAnsi="宋体" w:cs="宋体"/>
          <w:color w:val="000000" w:themeColor="text1"/>
          <w:sz w:val="24"/>
          <w:highlight w:val="none"/>
          <w14:textFill>
            <w14:solidFill>
              <w14:schemeClr w14:val="tx1"/>
            </w14:solidFill>
          </w14:textFill>
        </w:rPr>
        <w:t>）</w:t>
      </w:r>
    </w:p>
    <w:p w14:paraId="3A353946">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若成为</w:t>
      </w:r>
      <w:r>
        <w:rPr>
          <w:rFonts w:hint="eastAsia" w:ascii="宋体" w:hAnsi="宋体" w:cs="宋体"/>
          <w:color w:val="000000" w:themeColor="text1"/>
          <w:sz w:val="24"/>
          <w:highlight w:val="none"/>
          <w14:textFill>
            <w14:solidFill>
              <w14:schemeClr w14:val="tx1"/>
            </w14:solidFill>
          </w14:textFill>
        </w:rPr>
        <w:t>（项目名称）【招标编号：（采购编号）】</w:t>
      </w:r>
      <w:r>
        <w:rPr>
          <w:rFonts w:hint="eastAsia" w:ascii="宋体" w:hAnsi="宋体" w:cs="宋体"/>
          <w:color w:val="000000" w:themeColor="text1"/>
          <w:kern w:val="0"/>
          <w:sz w:val="24"/>
          <w:highlight w:val="none"/>
          <w:lang w:val="zh-CN"/>
          <w14:textFill>
            <w14:solidFill>
              <w14:schemeClr w14:val="tx1"/>
            </w14:solidFill>
          </w14:textFill>
        </w:rPr>
        <w:t>的中标供应商，将依法采取分包方式履行合同。</w:t>
      </w:r>
      <w:r>
        <w:rPr>
          <w:rFonts w:hint="eastAsia" w:ascii="宋体" w:hAnsi="宋体" w:cs="宋体"/>
          <w:color w:val="000000" w:themeColor="text1"/>
          <w:kern w:val="0"/>
          <w:sz w:val="24"/>
          <w:highlight w:val="none"/>
          <w:u w:val="single"/>
          <w14:textFill>
            <w14:solidFill>
              <w14:schemeClr w14:val="tx1"/>
            </w14:solidFill>
          </w14:textFill>
        </w:rPr>
        <w:t>（投标人名称）</w:t>
      </w:r>
      <w:r>
        <w:rPr>
          <w:rFonts w:hint="eastAsia" w:ascii="宋体" w:hAnsi="宋体" w:cs="宋体"/>
          <w:color w:val="000000" w:themeColor="text1"/>
          <w:kern w:val="0"/>
          <w:sz w:val="24"/>
          <w:highlight w:val="none"/>
          <w14:textFill>
            <w14:solidFill>
              <w14:schemeClr w14:val="tx1"/>
            </w14:solidFill>
          </w14:textFill>
        </w:rPr>
        <w:t>与</w:t>
      </w:r>
      <w:r>
        <w:rPr>
          <w:rFonts w:hint="eastAsia" w:ascii="宋体" w:hAnsi="宋体" w:cs="宋体"/>
          <w:color w:val="000000" w:themeColor="text1"/>
          <w:kern w:val="0"/>
          <w:sz w:val="24"/>
          <w:highlight w:val="none"/>
          <w:u w:val="single"/>
          <w14:textFill>
            <w14:solidFill>
              <w14:schemeClr w14:val="tx1"/>
            </w14:solidFill>
          </w14:textFill>
        </w:rPr>
        <w:t>（所有分包供应商名称）</w:t>
      </w:r>
      <w:r>
        <w:rPr>
          <w:rFonts w:hint="eastAsia" w:ascii="宋体" w:hAnsi="宋体" w:cs="宋体"/>
          <w:color w:val="000000" w:themeColor="text1"/>
          <w:kern w:val="0"/>
          <w:sz w:val="24"/>
          <w:highlight w:val="none"/>
          <w14:textFill>
            <w14:solidFill>
              <w14:schemeClr w14:val="tx1"/>
            </w14:solidFill>
          </w14:textFill>
        </w:rPr>
        <w:t>达成分包意向协议</w:t>
      </w: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34F248B7">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一、分包标的及数量</w:t>
      </w:r>
    </w:p>
    <w:p w14:paraId="6A7642CD">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将</w:t>
      </w:r>
      <w:r>
        <w:rPr>
          <w:rFonts w:hint="eastAsia"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kern w:val="0"/>
          <w:sz w:val="24"/>
          <w:highlight w:val="none"/>
          <w:u w:val="single"/>
          <w14:textFill>
            <w14:solidFill>
              <w14:schemeClr w14:val="tx1"/>
            </w14:solidFill>
          </w14:textFill>
        </w:rPr>
        <w:t xml:space="preserve">  XX工作内容   </w:t>
      </w:r>
      <w:r>
        <w:rPr>
          <w:rFonts w:hint="eastAsia" w:ascii="宋体" w:hAnsi="宋体" w:cs="宋体"/>
          <w:color w:val="000000" w:themeColor="text1"/>
          <w:sz w:val="24"/>
          <w:highlight w:val="none"/>
          <w14:textFill>
            <w14:solidFill>
              <w14:schemeClr w14:val="tx1"/>
            </w14:solidFill>
          </w14:textFill>
        </w:rPr>
        <w:t>分包给</w:t>
      </w:r>
      <w:r>
        <w:rPr>
          <w:rFonts w:hint="eastAsia" w:ascii="宋体" w:hAnsi="宋体" w:cs="宋体"/>
          <w:color w:val="000000" w:themeColor="text1"/>
          <w:kern w:val="0"/>
          <w:sz w:val="24"/>
          <w:highlight w:val="none"/>
          <w:u w:val="single"/>
          <w14:textFill>
            <w14:solidFill>
              <w14:schemeClr w14:val="tx1"/>
            </w14:solidFill>
          </w14:textFill>
        </w:rPr>
        <w:t>（分包供应商1名称）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（分包供应商1名称），</w:t>
      </w:r>
      <w:r>
        <w:rPr>
          <w:rFonts w:hint="eastAsia" w:ascii="宋体" w:hAnsi="宋体" w:cs="宋体"/>
          <w:color w:val="000000" w:themeColor="text1"/>
          <w:kern w:val="0"/>
          <w:sz w:val="24"/>
          <w:highlight w:val="none"/>
          <w:lang w:val="zh-CN"/>
          <w14:textFill>
            <w14:solidFill>
              <w14:schemeClr w14:val="tx1"/>
            </w14:solidFill>
          </w14:textFill>
        </w:rPr>
        <w:t>具备承</w:t>
      </w:r>
      <w:r>
        <w:rPr>
          <w:rFonts w:hint="eastAsia" w:ascii="宋体" w:hAnsi="宋体" w:cs="宋体"/>
          <w:color w:val="000000" w:themeColor="text1"/>
          <w:kern w:val="0"/>
          <w:sz w:val="24"/>
          <w:highlight w:val="none"/>
          <w14:textFill>
            <w14:solidFill>
              <w14:schemeClr w14:val="tx1"/>
            </w14:solidFill>
          </w14:textFill>
        </w:rPr>
        <w:t>担</w:t>
      </w:r>
      <w:r>
        <w:rPr>
          <w:rFonts w:hint="eastAsia" w:ascii="宋体" w:hAnsi="宋体" w:cs="宋体"/>
          <w:color w:val="000000" w:themeColor="text1"/>
          <w:kern w:val="0"/>
          <w:sz w:val="24"/>
          <w:highlight w:val="none"/>
          <w:u w:val="single"/>
          <w:lang w:val="zh-CN"/>
          <w14:textFill>
            <w14:solidFill>
              <w14:schemeClr w14:val="tx1"/>
            </w14:solidFill>
          </w14:textFill>
        </w:rPr>
        <w:t>XX工作内容</w:t>
      </w:r>
      <w:r>
        <w:rPr>
          <w:rFonts w:hint="eastAsia" w:ascii="宋体" w:hAnsi="宋体" w:cs="宋体"/>
          <w:color w:val="000000" w:themeColor="text1"/>
          <w:kern w:val="0"/>
          <w:sz w:val="24"/>
          <w:highlight w:val="none"/>
          <w:lang w:val="zh-CN"/>
          <w14:textFill>
            <w14:solidFill>
              <w14:schemeClr w14:val="tx1"/>
            </w14:solidFill>
          </w14:textFill>
        </w:rPr>
        <w:t>相应资质条件且不得再次分包；</w:t>
      </w:r>
    </w:p>
    <w:p w14:paraId="2528E816">
      <w:pPr>
        <w:pStyle w:val="8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p w14:paraId="1CDED075">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二、分包供应商中小企业合同份额</w:t>
      </w:r>
    </w:p>
    <w:p w14:paraId="5170FF90">
      <w:pPr>
        <w:snapToGrid w:val="0"/>
        <w:spacing w:line="360" w:lineRule="auto"/>
        <w:ind w:firstLine="576"/>
        <w:rPr>
          <w:rFonts w:ascii="宋体" w:hAnsi="宋体" w:cs="宋体"/>
          <w:b/>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w:t>
      </w:r>
      <w:r>
        <w:rPr>
          <w:rFonts w:hint="eastAsia" w:ascii="宋体" w:hAnsi="宋体" w:cs="宋体"/>
          <w:color w:val="000000" w:themeColor="text1"/>
          <w:kern w:val="0"/>
          <w:sz w:val="24"/>
          <w:highlight w:val="none"/>
          <w:u w:val="single"/>
          <w14:textFill>
            <w14:solidFill>
              <w14:schemeClr w14:val="tx1"/>
            </w14:solidFill>
          </w14:textFill>
        </w:rPr>
        <w:t>（分包供应商X</w:t>
      </w:r>
      <w:r>
        <w:rPr>
          <w:rFonts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……）提供的货物全部由小微企业制造，</w:t>
      </w:r>
      <w:r>
        <w:rPr>
          <w:rFonts w:hint="eastAsia" w:ascii="宋体" w:hAnsi="宋体" w:cs="宋体"/>
          <w:color w:val="000000" w:themeColor="text1"/>
          <w:kern w:val="0"/>
          <w:sz w:val="24"/>
          <w:highlight w:val="none"/>
          <w14:textFill>
            <w14:solidFill>
              <w14:schemeClr w14:val="tx1"/>
            </w14:solidFill>
          </w14:textFill>
        </w:rPr>
        <w:t>其合同份额占到合同总金额</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%以上</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000000" w:themeColor="text1"/>
          <w:sz w:val="24"/>
          <w:highlight w:val="none"/>
          <w14:textFill>
            <w14:solidFill>
              <w14:schemeClr w14:val="tx1"/>
            </w14:solidFill>
          </w14:textFill>
        </w:rPr>
        <w:t>拟享受以上价格扣除政策的，填写有关内容。</w:t>
      </w:r>
      <w:r>
        <w:rPr>
          <w:rFonts w:hint="eastAsia" w:ascii="宋体" w:hAnsi="宋体" w:cs="宋体"/>
          <w:b/>
          <w:color w:val="000000" w:themeColor="text1"/>
          <w:kern w:val="0"/>
          <w:sz w:val="24"/>
          <w:highlight w:val="none"/>
          <w:lang w:val="zh-CN"/>
          <w14:textFill>
            <w14:solidFill>
              <w14:schemeClr w14:val="tx1"/>
            </w14:solidFill>
          </w14:textFill>
        </w:rPr>
        <w:t>）</w:t>
      </w:r>
    </w:p>
    <w:p w14:paraId="3D60F465">
      <w:pPr>
        <w:spacing w:line="360" w:lineRule="auto"/>
        <w:ind w:firstLine="480" w:firstLineChars="200"/>
        <w:rPr>
          <w:rFonts w:ascii="宋体" w:hAnsi="宋体" w:cs="宋体"/>
          <w:b/>
          <w:bCs/>
          <w:color w:val="000000" w:themeColor="text1"/>
          <w:kern w:val="0"/>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bookmarkStart w:id="443" w:name="_Hlk101133173"/>
      <w:r>
        <w:rPr>
          <w:rFonts w:hint="eastAsia" w:ascii="宋体" w:hAnsi="宋体" w:cs="宋体"/>
          <w:color w:val="000000" w:themeColor="text1"/>
          <w:sz w:val="24"/>
          <w:highlight w:val="none"/>
          <w14:textFill>
            <w14:solidFill>
              <w14:schemeClr w14:val="tx1"/>
            </w14:solidFill>
          </w14:textFill>
        </w:rPr>
        <w:t>中小企业合同金额达到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%，其中小微企业合同金额达到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要求合同分包形式参加的项目或采购包，供应商按招标文件第一部分招标公告申请人的资格要求中规定的</w:t>
      </w:r>
      <w:r>
        <w:rPr>
          <w:rFonts w:hint="eastAsia" w:ascii="宋体" w:hAnsi="宋体" w:cs="宋体"/>
          <w:b/>
          <w:color w:val="000000" w:themeColor="text1"/>
          <w:kern w:val="0"/>
          <w:sz w:val="24"/>
          <w:highlight w:val="none"/>
          <w:lang w:val="zh-CN"/>
          <w14:textFill>
            <w14:solidFill>
              <w14:schemeClr w14:val="tx1"/>
            </w14:solidFill>
          </w14:textFill>
        </w:rPr>
        <w:t>分包意向协议</w:t>
      </w:r>
      <w:r>
        <w:rPr>
          <w:rFonts w:hint="eastAsia" w:ascii="宋体" w:hAnsi="宋体" w:cs="宋体"/>
          <w:b/>
          <w:bCs/>
          <w:color w:val="000000" w:themeColor="text1"/>
          <w:sz w:val="24"/>
          <w:highlight w:val="none"/>
          <w14:textFill>
            <w14:solidFill>
              <w14:schemeClr w14:val="tx1"/>
            </w14:solidFill>
          </w14:textFill>
        </w:rPr>
        <w:t>中中小企业、小微企业合同金额应当达到的比例要求填写。</w:t>
      </w:r>
      <w:r>
        <w:rPr>
          <w:rFonts w:hint="eastAsia" w:ascii="宋体" w:hAnsi="宋体" w:cs="宋体"/>
          <w:b/>
          <w:bCs/>
          <w:color w:val="000000" w:themeColor="text1"/>
          <w:kern w:val="0"/>
          <w:sz w:val="24"/>
          <w:highlight w:val="none"/>
          <w:lang w:val="zh-CN"/>
          <w14:textFill>
            <w14:solidFill>
              <w14:schemeClr w14:val="tx1"/>
            </w14:solidFill>
          </w14:textFill>
        </w:rPr>
        <w:t>）</w:t>
      </w:r>
      <w:bookmarkEnd w:id="443"/>
    </w:p>
    <w:p w14:paraId="2CF6B94B">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三、分包工作履行期限、地点、方式</w:t>
      </w:r>
    </w:p>
    <w:p w14:paraId="56FD186B">
      <w:pPr>
        <w:snapToGrid w:val="0"/>
        <w:spacing w:line="360" w:lineRule="auto"/>
        <w:ind w:firstLine="576"/>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162DFEE7">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四、质量</w:t>
      </w:r>
    </w:p>
    <w:p w14:paraId="0757CBD7">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66A7C3B1">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五、价款或者报酬</w:t>
      </w:r>
    </w:p>
    <w:p w14:paraId="196B3761">
      <w:pPr>
        <w:snapToGrid w:val="0"/>
        <w:spacing w:line="360" w:lineRule="auto"/>
        <w:ind w:left="573" w:leftChars="273"/>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2EDA4C56">
      <w:pPr>
        <w:snapToGrid w:val="0"/>
        <w:spacing w:line="360" w:lineRule="auto"/>
        <w:ind w:left="573" w:leftChars="273"/>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六、违约责任</w:t>
      </w:r>
    </w:p>
    <w:p w14:paraId="2203F924">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6D53609F">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七、争议解决的办法</w:t>
      </w:r>
    </w:p>
    <w:p w14:paraId="267061D1">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62D2A29F">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投标人名称(公章)：</w:t>
      </w:r>
    </w:p>
    <w:p w14:paraId="6511CCA6">
      <w:pPr>
        <w:snapToGrid w:val="0"/>
        <w:spacing w:line="360" w:lineRule="auto"/>
        <w:rPr>
          <w:rStyle w:val="82"/>
          <w:color w:val="000000" w:themeColor="text1"/>
          <w:highlight w:val="none"/>
          <w14:textFill>
            <w14:solidFill>
              <w14:schemeClr w14:val="tx1"/>
            </w14:solidFill>
          </w14:textFill>
        </w:rPr>
      </w:pPr>
      <w:r>
        <w:rPr>
          <w:rStyle w:val="82"/>
          <w:rFonts w:hint="eastAsia"/>
          <w:color w:val="000000" w:themeColor="text1"/>
          <w:highlight w:val="none"/>
          <w14:textFill>
            <w14:solidFill>
              <w14:schemeClr w14:val="tx1"/>
            </w14:solidFill>
          </w14:textFill>
        </w:rPr>
        <w:t xml:space="preserve">                                              法定代表人（负责人） (签名)：</w:t>
      </w:r>
    </w:p>
    <w:p w14:paraId="4320DA6D">
      <w:pPr>
        <w:snapToGrid w:val="0"/>
        <w:spacing w:line="360" w:lineRule="auto"/>
        <w:ind w:right="48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分包供应商名称(公章)：</w:t>
      </w:r>
    </w:p>
    <w:p w14:paraId="21400FB6">
      <w:pPr>
        <w:pStyle w:val="83"/>
        <w:ind w:firstLine="5520" w:firstLineChars="2300"/>
        <w:jc w:val="both"/>
        <w:rPr>
          <w:color w:val="000000" w:themeColor="text1"/>
          <w:highlight w:val="none"/>
          <w14:textFill>
            <w14:solidFill>
              <w14:schemeClr w14:val="tx1"/>
            </w14:solidFill>
          </w14:textFill>
        </w:rPr>
      </w:pPr>
      <w:r>
        <w:rPr>
          <w:rStyle w:val="82"/>
          <w:rFonts w:hint="eastAsia"/>
          <w:color w:val="000000" w:themeColor="text1"/>
          <w:highlight w:val="none"/>
          <w14:textFill>
            <w14:solidFill>
              <w14:schemeClr w14:val="tx1"/>
            </w14:solidFill>
          </w14:textFill>
        </w:rPr>
        <w:t>法定代表人（负责人） (签名)：</w:t>
      </w:r>
    </w:p>
    <w:p w14:paraId="009E6DC4">
      <w:pPr>
        <w:snapToGrid w:val="0"/>
        <w:spacing w:line="360" w:lineRule="auto"/>
        <w:ind w:firstLine="5760" w:firstLineChars="2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2228B54C">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日期</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14:paraId="2BEB19C8">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161940B8">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0E85B1F1">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5A5AED2A">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8F57855">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61EDDEA6">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09525783">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0C2DC6FD">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07D17E3C">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4DA766BD">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5D7C2590">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A76E531">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0603533D">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6577A515">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649F4BD">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AD6437B">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6A96D4F4">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40EB3938">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CCD6DD7">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693E5FF6">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6B6C7F8F">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6E0D292B">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042DAC4A">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4781682B">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42B5309">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93607DE">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628D348B">
      <w:pPr>
        <w:widowControl/>
        <w:adjustRightInd/>
        <w:jc w:val="left"/>
        <w:rPr>
          <w:rFonts w:ascii="宋体" w:hAnsi="宋体" w:cs="宋体"/>
          <w:b/>
          <w:color w:val="000000" w:themeColor="text1"/>
          <w:kern w:val="0"/>
          <w:sz w:val="32"/>
          <w:szCs w:val="32"/>
          <w:highlight w:val="none"/>
          <w14:textFill>
            <w14:solidFill>
              <w14:schemeClr w14:val="tx1"/>
            </w14:solidFill>
          </w14:textFill>
        </w:rPr>
      </w:pPr>
    </w:p>
    <w:p w14:paraId="28C8F4C7">
      <w:pPr>
        <w:snapToGrid w:val="0"/>
        <w:spacing w:line="360" w:lineRule="auto"/>
        <w:jc w:val="left"/>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附件</w:t>
      </w:r>
      <w:r>
        <w:rPr>
          <w:rFonts w:ascii="宋体" w:hAnsi="宋体" w:cs="宋体"/>
          <w:b/>
          <w:color w:val="000000" w:themeColor="text1"/>
          <w:kern w:val="0"/>
          <w:sz w:val="32"/>
          <w:szCs w:val="32"/>
          <w:highlight w:val="none"/>
          <w14:textFill>
            <w14:solidFill>
              <w14:schemeClr w14:val="tx1"/>
            </w14:solidFill>
          </w14:textFill>
        </w:rPr>
        <w:t>7</w:t>
      </w:r>
      <w:r>
        <w:rPr>
          <w:rFonts w:hint="eastAsia" w:ascii="宋体" w:hAnsi="宋体" w:cs="宋体"/>
          <w:b/>
          <w:color w:val="000000" w:themeColor="text1"/>
          <w:kern w:val="0"/>
          <w:sz w:val="32"/>
          <w:szCs w:val="32"/>
          <w:highlight w:val="none"/>
          <w14:textFill>
            <w14:solidFill>
              <w14:schemeClr w14:val="tx1"/>
            </w14:solidFill>
          </w14:textFill>
        </w:rPr>
        <w:t>：中小企业声明函</w:t>
      </w:r>
    </w:p>
    <w:p w14:paraId="59A9C979">
      <w:pPr>
        <w:spacing w:line="360" w:lineRule="auto"/>
        <w:jc w:val="center"/>
        <w:rPr>
          <w:rFonts w:ascii="宋体" w:hAnsi="宋体" w:cs="宋体"/>
          <w:color w:val="000000" w:themeColor="text1"/>
          <w:sz w:val="24"/>
          <w:highlight w:val="none"/>
          <w:u w:val="single"/>
          <w14:textFill>
            <w14:solidFill>
              <w14:schemeClr w14:val="tx1"/>
            </w14:solidFill>
          </w14:textFill>
        </w:rPr>
      </w:pPr>
    </w:p>
    <w:p w14:paraId="28403C15">
      <w:pPr>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中小企业声明函（货物）</w:t>
      </w:r>
    </w:p>
    <w:p w14:paraId="1B6BF2B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cs="宋体"/>
          <w:color w:val="000000" w:themeColor="text1"/>
          <w:sz w:val="24"/>
          <w:highlight w:val="none"/>
          <w:u w:val="single"/>
          <w14:textFill>
            <w14:solidFill>
              <w14:schemeClr w14:val="tx1"/>
            </w14:solidFill>
          </w14:textFill>
        </w:rPr>
        <w:t xml:space="preserve">（采购人） </w:t>
      </w:r>
      <w:r>
        <w:rPr>
          <w:rFonts w:hint="eastAsia" w:ascii="宋体" w:hAnsi="宋体" w:cs="宋体"/>
          <w:color w:val="000000" w:themeColor="text1"/>
          <w:sz w:val="24"/>
          <w:highlight w:val="none"/>
          <w14:textFill>
            <w14:solidFill>
              <w14:schemeClr w14:val="tx1"/>
            </w14:solidFill>
          </w14:textFill>
        </w:rPr>
        <w:t xml:space="preserve">的 </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 xml:space="preserve"> 采购活动，提供的货物全部由符合政策要求的中小企业制造。相关企业（含联合体中的中小企业、签订分包意向协议的中小企业）的具体情况如下：</w:t>
      </w:r>
    </w:p>
    <w:p w14:paraId="5132D41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 xml:space="preserve"> ，属于 </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行业 ；制造商为</w:t>
      </w:r>
      <w:r>
        <w:rPr>
          <w:rFonts w:hint="eastAsia" w:ascii="宋体" w:hAnsi="宋体" w:cs="宋体"/>
          <w:color w:val="000000" w:themeColor="text1"/>
          <w:sz w:val="24"/>
          <w:highlight w:val="none"/>
          <w:u w:val="single"/>
          <w14:textFill>
            <w14:solidFill>
              <w14:schemeClr w14:val="tx1"/>
            </w14:solidFill>
          </w14:textFill>
        </w:rPr>
        <w:t xml:space="preserve"> （企业名称）</w:t>
      </w:r>
      <w:r>
        <w:rPr>
          <w:rFonts w:hint="eastAsia" w:ascii="宋体" w:hAnsi="宋体" w:cs="宋体"/>
          <w:color w:val="000000" w:themeColor="text1"/>
          <w:sz w:val="24"/>
          <w:highlight w:val="none"/>
          <w14:textFill>
            <w14:solidFill>
              <w14:schemeClr w14:val="tx1"/>
            </w14:solidFill>
          </w14:textFill>
        </w:rPr>
        <w:t xml:space="preserve"> ，从业人员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eastAsia" w:ascii="宋体" w:hAnsi="宋体" w:cs="宋体"/>
          <w:color w:val="000000" w:themeColor="text1"/>
          <w:sz w:val="24"/>
          <w:highlight w:val="none"/>
          <w:u w:val="single"/>
          <w14:textFill>
            <w14:solidFill>
              <w14:schemeClr w14:val="tx1"/>
            </w14:solidFill>
          </w14:textFill>
        </w:rPr>
        <w:t xml:space="preserve"> （中型企业、小型企业、微型企业）</w:t>
      </w:r>
      <w:r>
        <w:rPr>
          <w:rFonts w:hint="eastAsia" w:ascii="宋体" w:hAnsi="宋体" w:cs="宋体"/>
          <w:color w:val="000000" w:themeColor="text1"/>
          <w:sz w:val="24"/>
          <w:highlight w:val="none"/>
          <w14:textFill>
            <w14:solidFill>
              <w14:schemeClr w14:val="tx1"/>
            </w14:solidFill>
          </w14:textFill>
        </w:rPr>
        <w:t xml:space="preserve"> ；</w:t>
      </w:r>
    </w:p>
    <w:p w14:paraId="1CA25DA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 xml:space="preserve"> ，属于 </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行业 ；制造商为</w:t>
      </w:r>
      <w:r>
        <w:rPr>
          <w:rFonts w:hint="eastAsia" w:ascii="宋体" w:hAnsi="宋体" w:cs="宋体"/>
          <w:color w:val="000000" w:themeColor="text1"/>
          <w:sz w:val="24"/>
          <w:highlight w:val="none"/>
          <w:u w:val="single"/>
          <w14:textFill>
            <w14:solidFill>
              <w14:schemeClr w14:val="tx1"/>
            </w14:solidFill>
          </w14:textFill>
        </w:rPr>
        <w:t xml:space="preserve"> （企业名称）</w:t>
      </w:r>
      <w:r>
        <w:rPr>
          <w:rFonts w:hint="eastAsia" w:ascii="宋体" w:hAnsi="宋体" w:cs="宋体"/>
          <w:color w:val="000000" w:themeColor="text1"/>
          <w:sz w:val="24"/>
          <w:highlight w:val="none"/>
          <w14:textFill>
            <w14:solidFill>
              <w14:schemeClr w14:val="tx1"/>
            </w14:solidFill>
          </w14:textFill>
        </w:rPr>
        <w:t xml:space="preserve"> ，从业人员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eastAsia" w:ascii="宋体" w:hAnsi="宋体" w:cs="宋体"/>
          <w:color w:val="000000" w:themeColor="text1"/>
          <w:sz w:val="24"/>
          <w:highlight w:val="none"/>
          <w:u w:val="single"/>
          <w14:textFill>
            <w14:solidFill>
              <w14:schemeClr w14:val="tx1"/>
            </w14:solidFill>
          </w14:textFill>
        </w:rPr>
        <w:t xml:space="preserve"> （中型企业、小型企业、微型企业）</w:t>
      </w:r>
      <w:r>
        <w:rPr>
          <w:rFonts w:hint="eastAsia" w:ascii="宋体" w:hAnsi="宋体" w:cs="宋体"/>
          <w:color w:val="000000" w:themeColor="text1"/>
          <w:sz w:val="24"/>
          <w:highlight w:val="none"/>
          <w14:textFill>
            <w14:solidFill>
              <w14:schemeClr w14:val="tx1"/>
            </w14:solidFill>
          </w14:textFill>
        </w:rPr>
        <w:t xml:space="preserve"> ；</w:t>
      </w:r>
    </w:p>
    <w:p w14:paraId="475167C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1AE873D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692A11D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本企业对上述声明内容的真实性负责。如有虚假，将依法承担相应责任。</w:t>
      </w:r>
    </w:p>
    <w:p w14:paraId="71CC3AC6">
      <w:pPr>
        <w:snapToGrid w:val="0"/>
        <w:spacing w:line="360" w:lineRule="auto"/>
        <w:ind w:firstLine="5160" w:firstLineChars="21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投标人名称(公章)：</w:t>
      </w:r>
    </w:p>
    <w:p w14:paraId="2D978484">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14:paraId="4809AD75">
      <w:pPr>
        <w:spacing w:line="360" w:lineRule="auto"/>
        <w:ind w:right="42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1741D12E">
      <w:pPr>
        <w:spacing w:line="360" w:lineRule="auto"/>
        <w:ind w:right="42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711D2408">
      <w:pPr>
        <w:spacing w:line="360" w:lineRule="auto"/>
        <w:ind w:right="42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2943860E">
      <w:pPr>
        <w:spacing w:line="360" w:lineRule="auto"/>
        <w:jc w:val="center"/>
        <w:rPr>
          <w:rFonts w:ascii="宋体" w:hAnsi="宋体" w:cs="宋体"/>
          <w:b/>
          <w:color w:val="000000" w:themeColor="text1"/>
          <w:sz w:val="32"/>
          <w:szCs w:val="32"/>
          <w:highlight w:val="none"/>
          <w14:textFill>
            <w14:solidFill>
              <w14:schemeClr w14:val="tx1"/>
            </w14:solidFill>
          </w14:textFill>
        </w:rPr>
      </w:pPr>
    </w:p>
    <w:p w14:paraId="12FFD01D">
      <w:pPr>
        <w:spacing w:line="360" w:lineRule="auto"/>
        <w:jc w:val="center"/>
        <w:rPr>
          <w:rFonts w:ascii="宋体" w:hAnsi="宋体" w:cs="宋体"/>
          <w:b/>
          <w:color w:val="000000" w:themeColor="text1"/>
          <w:sz w:val="32"/>
          <w:szCs w:val="32"/>
          <w:highlight w:val="none"/>
          <w14:textFill>
            <w14:solidFill>
              <w14:schemeClr w14:val="tx1"/>
            </w14:solidFill>
          </w14:textFill>
        </w:rPr>
      </w:pPr>
    </w:p>
    <w:p w14:paraId="2D2D6AFE">
      <w:pPr>
        <w:spacing w:line="360" w:lineRule="auto"/>
        <w:jc w:val="center"/>
        <w:rPr>
          <w:rFonts w:ascii="宋体" w:hAnsi="宋体" w:cs="宋体"/>
          <w:b/>
          <w:color w:val="000000" w:themeColor="text1"/>
          <w:sz w:val="32"/>
          <w:szCs w:val="32"/>
          <w:highlight w:val="none"/>
          <w14:textFill>
            <w14:solidFill>
              <w14:schemeClr w14:val="tx1"/>
            </w14:solidFill>
          </w14:textFill>
        </w:rPr>
      </w:pPr>
    </w:p>
    <w:p w14:paraId="5FEF25F1">
      <w:pPr>
        <w:spacing w:line="360" w:lineRule="auto"/>
        <w:jc w:val="center"/>
        <w:rPr>
          <w:rFonts w:ascii="宋体" w:hAnsi="宋体" w:cs="宋体"/>
          <w:b/>
          <w:color w:val="000000" w:themeColor="text1"/>
          <w:sz w:val="32"/>
          <w:szCs w:val="32"/>
          <w:highlight w:val="none"/>
          <w14:textFill>
            <w14:solidFill>
              <w14:schemeClr w14:val="tx1"/>
            </w14:solidFill>
          </w14:textFill>
        </w:rPr>
      </w:pPr>
    </w:p>
    <w:p w14:paraId="1F90B1CF">
      <w:pPr>
        <w:spacing w:line="360" w:lineRule="auto"/>
        <w:jc w:val="center"/>
        <w:rPr>
          <w:rFonts w:ascii="宋体" w:hAnsi="宋体" w:cs="宋体"/>
          <w:b/>
          <w:color w:val="000000" w:themeColor="text1"/>
          <w:sz w:val="32"/>
          <w:szCs w:val="32"/>
          <w:highlight w:val="none"/>
          <w14:textFill>
            <w14:solidFill>
              <w14:schemeClr w14:val="tx1"/>
            </w14:solidFill>
          </w14:textFill>
        </w:rPr>
      </w:pPr>
    </w:p>
    <w:p w14:paraId="4530ACFF">
      <w:pPr>
        <w:spacing w:line="360" w:lineRule="auto"/>
        <w:jc w:val="center"/>
        <w:rPr>
          <w:rFonts w:ascii="宋体" w:hAnsi="宋体" w:cs="宋体"/>
          <w:b/>
          <w:color w:val="000000" w:themeColor="text1"/>
          <w:sz w:val="32"/>
          <w:szCs w:val="32"/>
          <w:highlight w:val="none"/>
          <w14:textFill>
            <w14:solidFill>
              <w14:schemeClr w14:val="tx1"/>
            </w14:solidFill>
          </w14:textFill>
        </w:rPr>
      </w:pPr>
    </w:p>
    <w:p w14:paraId="62EF84C1">
      <w:pPr>
        <w:spacing w:line="360" w:lineRule="auto"/>
        <w:jc w:val="center"/>
        <w:rPr>
          <w:rFonts w:ascii="宋体" w:hAnsi="宋体" w:cs="宋体"/>
          <w:b/>
          <w:color w:val="000000" w:themeColor="text1"/>
          <w:sz w:val="32"/>
          <w:szCs w:val="32"/>
          <w:highlight w:val="none"/>
          <w14:textFill>
            <w14:solidFill>
              <w14:schemeClr w14:val="tx1"/>
            </w14:solidFill>
          </w14:textFill>
        </w:rPr>
      </w:pPr>
    </w:p>
    <w:p w14:paraId="6C165565">
      <w:pPr>
        <w:spacing w:line="360" w:lineRule="auto"/>
        <w:jc w:val="center"/>
        <w:rPr>
          <w:rFonts w:ascii="宋体" w:hAnsi="宋体" w:cs="宋体"/>
          <w:b/>
          <w:color w:val="000000" w:themeColor="text1"/>
          <w:sz w:val="32"/>
          <w:szCs w:val="32"/>
          <w:highlight w:val="none"/>
          <w14:textFill>
            <w14:solidFill>
              <w14:schemeClr w14:val="tx1"/>
            </w14:solidFill>
          </w14:textFill>
        </w:rPr>
      </w:pPr>
    </w:p>
    <w:p w14:paraId="3537DD01">
      <w:pPr>
        <w:spacing w:line="360" w:lineRule="auto"/>
        <w:jc w:val="center"/>
        <w:rPr>
          <w:rFonts w:ascii="宋体" w:hAnsi="宋体" w:cs="宋体"/>
          <w:b/>
          <w:color w:val="000000" w:themeColor="text1"/>
          <w:sz w:val="32"/>
          <w:szCs w:val="32"/>
          <w:highlight w:val="none"/>
          <w14:textFill>
            <w14:solidFill>
              <w14:schemeClr w14:val="tx1"/>
            </w14:solidFill>
          </w14:textFill>
        </w:rPr>
      </w:pPr>
    </w:p>
    <w:p w14:paraId="74BC2EC9">
      <w:pPr>
        <w:spacing w:line="360" w:lineRule="auto"/>
        <w:jc w:val="center"/>
        <w:rPr>
          <w:rFonts w:ascii="宋体" w:hAnsi="宋体" w:cs="宋体"/>
          <w:b/>
          <w:color w:val="000000" w:themeColor="text1"/>
          <w:sz w:val="32"/>
          <w:szCs w:val="32"/>
          <w:highlight w:val="none"/>
          <w14:textFill>
            <w14:solidFill>
              <w14:schemeClr w14:val="tx1"/>
            </w14:solidFill>
          </w14:textFill>
        </w:rPr>
      </w:pPr>
    </w:p>
    <w:p w14:paraId="1253576B">
      <w:pPr>
        <w:spacing w:line="360" w:lineRule="auto"/>
        <w:jc w:val="center"/>
        <w:rPr>
          <w:rFonts w:ascii="宋体" w:hAnsi="宋体" w:cs="宋体"/>
          <w:b/>
          <w:color w:val="000000" w:themeColor="text1"/>
          <w:sz w:val="32"/>
          <w:szCs w:val="32"/>
          <w:highlight w:val="none"/>
          <w14:textFill>
            <w14:solidFill>
              <w14:schemeClr w14:val="tx1"/>
            </w14:solidFill>
          </w14:textFill>
        </w:rPr>
      </w:pPr>
    </w:p>
    <w:p w14:paraId="482BC3C4">
      <w:pPr>
        <w:spacing w:line="360" w:lineRule="auto"/>
        <w:jc w:val="center"/>
        <w:rPr>
          <w:rFonts w:ascii="宋体" w:hAnsi="宋体" w:cs="宋体"/>
          <w:b/>
          <w:color w:val="000000" w:themeColor="text1"/>
          <w:sz w:val="32"/>
          <w:szCs w:val="32"/>
          <w:highlight w:val="none"/>
          <w14:textFill>
            <w14:solidFill>
              <w14:schemeClr w14:val="tx1"/>
            </w14:solidFill>
          </w14:textFill>
        </w:rPr>
      </w:pPr>
    </w:p>
    <w:p w14:paraId="5B0F8DC2">
      <w:pPr>
        <w:spacing w:line="360" w:lineRule="auto"/>
        <w:rPr>
          <w:rFonts w:ascii="宋体" w:hAnsi="宋体" w:cs="宋体"/>
          <w:bCs/>
          <w:color w:val="000000" w:themeColor="text1"/>
          <w:sz w:val="24"/>
          <w:highlight w:val="none"/>
          <w14:textFill>
            <w14:solidFill>
              <w14:schemeClr w14:val="tx1"/>
            </w14:solidFill>
          </w14:textFill>
        </w:rPr>
      </w:pPr>
    </w:p>
    <w:sectPr>
      <w:headerReference r:id="rId29" w:type="first"/>
      <w:footerReference r:id="rId32" w:type="first"/>
      <w:headerReference r:id="rId28" w:type="default"/>
      <w:footerReference r:id="rId30" w:type="default"/>
      <w:footerReference r:id="rId31"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5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Book Antiqua">
    <w:panose1 w:val="02040602050305030304"/>
    <w:charset w:val="00"/>
    <w:family w:val="roman"/>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72100">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601BD">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CAF6B0B">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6DBA7">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486D556">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08E34">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398405F">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E383F">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C65A2F5">
    <w:pPr>
      <w:rPr>
        <w:rFonts w:ascii="仿宋_GB2312" w:eastAsia="仿宋_GB23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24066">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07C6CC2"/>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B631E">
    <w:pPr>
      <w:pStyle w:val="39"/>
      <w:framePr w:wrap="around" w:vAnchor="text" w:hAnchor="margin" w:xAlign="right" w:y="1"/>
      <w:rPr>
        <w:rStyle w:val="72"/>
      </w:rPr>
    </w:pPr>
    <w:r>
      <w:fldChar w:fldCharType="begin"/>
    </w:r>
    <w:r>
      <w:rPr>
        <w:rStyle w:val="72"/>
      </w:rPr>
      <w:instrText xml:space="preserve">PAGE  </w:instrText>
    </w:r>
    <w:r>
      <w:fldChar w:fldCharType="end"/>
    </w:r>
  </w:p>
  <w:p w14:paraId="4356C352">
    <w:pPr>
      <w:pStyle w:val="39"/>
      <w:ind w:right="360"/>
    </w:pPr>
  </w:p>
  <w:p w14:paraId="7A7DAA00"/>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F5DCB">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88</w:t>
    </w:r>
    <w:r>
      <w:rPr>
        <w:rFonts w:hint="eastAsia" w:ascii="仿宋_GB2312" w:eastAsia="仿宋_GB2312"/>
        <w:kern w:val="0"/>
        <w:sz w:val="21"/>
        <w:szCs w:val="21"/>
      </w:rPr>
      <w:fldChar w:fldCharType="end"/>
    </w:r>
    <w:bookmarkStart w:id="444" w:name="_Toc36110187"/>
    <w:bookmarkStart w:id="445" w:name="_Toc164085800"/>
    <w:bookmarkStart w:id="446" w:name="_Toc91899912"/>
    <w:bookmarkStart w:id="447" w:name="_Toc131845147"/>
    <w:r>
      <w:rPr>
        <w:rFonts w:hint="eastAsia" w:ascii="仿宋_GB2312" w:eastAsia="仿宋_GB2312"/>
        <w:kern w:val="0"/>
        <w:sz w:val="21"/>
        <w:szCs w:val="21"/>
      </w:rPr>
      <w:t xml:space="preserve"> 页</w:t>
    </w:r>
    <w:bookmarkEnd w:id="444"/>
    <w:bookmarkEnd w:id="445"/>
    <w:bookmarkEnd w:id="446"/>
    <w:bookmarkEnd w:id="447"/>
  </w:p>
  <w:p w14:paraId="2B0BFC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C0789">
    <w:pPr>
      <w:pStyle w:val="39"/>
      <w:framePr w:wrap="around" w:vAnchor="text" w:hAnchor="margin" w:xAlign="right" w:y="1"/>
      <w:rPr>
        <w:rStyle w:val="72"/>
      </w:rPr>
    </w:pPr>
    <w:r>
      <w:fldChar w:fldCharType="begin"/>
    </w:r>
    <w:r>
      <w:rPr>
        <w:rStyle w:val="72"/>
      </w:rPr>
      <w:instrText xml:space="preserve">PAGE  </w:instrText>
    </w:r>
    <w:r>
      <w:fldChar w:fldCharType="end"/>
    </w:r>
  </w:p>
  <w:p w14:paraId="45AD174F">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DB849">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28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A3478">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EA32B5C">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D12C3">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B114B64">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733B7">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127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23788BE">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BD412">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52C98D7">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78C45">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127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388D365">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A2948">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62BC00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52C39">
    <w:pPr>
      <w:pStyle w:val="40"/>
      <w:pBdr>
        <w:bottom w:val="single" w:color="auto" w:sz="6" w:space="4"/>
      </w:pBdr>
      <w:jc w:val="right"/>
      <w:rPr>
        <w:rFonts w:ascii="仿宋_GB2312" w:eastAsia="仿宋_GB2312"/>
        <w:b/>
        <w:i/>
        <w:sz w:val="21"/>
        <w:szCs w:val="21"/>
        <w:u w:val="single"/>
      </w:rPr>
    </w:pPr>
    <w:r>
      <w:t></w:t>
    </w:r>
    <w:r>
      <w:rPr>
        <w:rFonts w:hint="eastAsia"/>
      </w:rPr>
      <w:t xml:space="preserve">            </w:t>
    </w:r>
    <w:r>
      <w:rPr>
        <w:rFonts w:hint="eastAsia"/>
        <w:sz w:val="21"/>
        <w:szCs w:val="21"/>
      </w:rPr>
      <w:t xml:space="preserve"> </w:t>
    </w:r>
    <w:r>
      <w:rPr>
        <w:sz w:val="21"/>
        <w:szCs w:val="21"/>
      </w:rPr>
      <w:t>北海市政府采购公开招标文件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0FBB5">
    <w:pPr>
      <w:pStyle w:val="40"/>
      <w:jc w:val="right"/>
      <w:rPr>
        <w:sz w:val="21"/>
        <w:szCs w:val="21"/>
      </w:rPr>
    </w:pPr>
    <w:r>
      <w:t></w:t>
    </w:r>
    <w:r>
      <w:rPr>
        <w:rFonts w:hint="eastAsia"/>
      </w:rPr>
      <w:t xml:space="preserve">                                                                    </w:t>
    </w:r>
    <w:r>
      <w:rPr>
        <w:rFonts w:hint="eastAsia"/>
        <w:sz w:val="21"/>
        <w:szCs w:val="21"/>
      </w:rPr>
      <w:t>北海</w:t>
    </w:r>
    <w:r>
      <w:rPr>
        <w:sz w:val="21"/>
        <w:szCs w:val="21"/>
      </w:rPr>
      <w:t>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A9260">
    <w:pPr>
      <w:pStyle w:val="40"/>
      <w:jc w:val="right"/>
      <w:rPr>
        <w:rFonts w:ascii="仿宋_GB2312" w:eastAsia="仿宋_GB2312"/>
        <w:b/>
        <w:i/>
        <w:sz w:val="21"/>
        <w:szCs w:val="21"/>
        <w:u w:val="single"/>
      </w:rPr>
    </w:pPr>
    <w:r>
      <w:rPr>
        <w:rFonts w:hint="eastAsia"/>
      </w:rPr>
      <w:t xml:space="preserve">                                </w:t>
    </w:r>
    <w:r>
      <w:rPr>
        <w:rFonts w:hint="eastAsia"/>
        <w:sz w:val="21"/>
        <w:szCs w:val="21"/>
      </w:rPr>
      <w:t xml:space="preserve">  北海</w:t>
    </w:r>
    <w:r>
      <w:rPr>
        <w:sz w:val="21"/>
        <w:szCs w:val="21"/>
      </w:rPr>
      <w:t>市政府采购公开招标文件</w:t>
    </w:r>
  </w:p>
  <w:p w14:paraId="6641965B">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624F9">
    <w:pPr>
      <w:pStyle w:val="40"/>
      <w:jc w:val="right"/>
      <w:rPr>
        <w:sz w:val="21"/>
        <w:szCs w:val="21"/>
      </w:rPr>
    </w:pPr>
    <w:r>
      <w:rPr>
        <w:rFonts w:hint="eastAsia"/>
      </w:rPr>
      <w:t xml:space="preserve">                                                                                                        </w:t>
    </w:r>
    <w:r>
      <w:rPr>
        <w:rFonts w:hint="eastAsia"/>
        <w:sz w:val="21"/>
        <w:szCs w:val="21"/>
      </w:rPr>
      <w:t>北海</w:t>
    </w:r>
    <w:r>
      <w:rPr>
        <w:sz w:val="21"/>
        <w:szCs w:val="21"/>
      </w:rPr>
      <w:t>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37191">
    <w:pPr>
      <w:pStyle w:val="40"/>
      <w:jc w:val="right"/>
      <w:rPr>
        <w:rFonts w:ascii="仿宋_GB2312" w:eastAsia="仿宋_GB2312"/>
        <w:b/>
        <w:i/>
        <w:iCs/>
        <w:u w:val="single"/>
      </w:rPr>
    </w:pPr>
    <w:r>
      <w:t></w:t>
    </w:r>
    <w:r>
      <w:rPr>
        <w:sz w:val="21"/>
        <w:szCs w:val="21"/>
      </w:rPr>
      <w:t></w:t>
    </w:r>
    <w:r>
      <w:rPr>
        <w:rFonts w:hint="eastAsia"/>
        <w:sz w:val="21"/>
        <w:szCs w:val="21"/>
      </w:rPr>
      <w:t>北海</w:t>
    </w:r>
    <w:r>
      <w:rPr>
        <w:sz w:val="21"/>
        <w:szCs w:val="21"/>
      </w:rPr>
      <w:t>市政府采购公开招标文件</w:t>
    </w:r>
  </w:p>
  <w:p w14:paraId="570B9512"/>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8AAF3">
    <w:pPr>
      <w:pStyle w:val="40"/>
      <w:rPr>
        <w:sz w:val="21"/>
        <w:szCs w:val="21"/>
      </w:rPr>
    </w:pPr>
    <w:r>
      <w:t></w:t>
    </w:r>
    <w:r>
      <w:rPr>
        <w:rFonts w:hint="eastAsia"/>
      </w:rPr>
      <w:t xml:space="preserve">                </w:t>
    </w:r>
    <w:r>
      <w:rPr>
        <w:rFonts w:hint="eastAsia"/>
        <w:sz w:val="21"/>
        <w:szCs w:val="21"/>
      </w:rPr>
      <w:t xml:space="preserve">                       北海</w:t>
    </w:r>
    <w:r>
      <w:rPr>
        <w:sz w:val="21"/>
        <w:szCs w:val="21"/>
      </w:rPr>
      <w:t>市政府采购公开招标文件</w:t>
    </w:r>
  </w:p>
  <w:p w14:paraId="5689D7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89BAE">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A1ADE">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525C5">
    <w:pPr>
      <w:pStyle w:val="40"/>
    </w:pPr>
    <w:r>
      <w:t></w:t>
    </w:r>
    <w:r>
      <w:rPr>
        <w:rFonts w:hint="eastAsia"/>
      </w:rPr>
      <w:t xml:space="preserve">         </w:t>
    </w:r>
  </w:p>
  <w:p w14:paraId="34C54A48">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22786">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93811">
    <w:pPr>
      <w:pStyle w:val="40"/>
    </w:pPr>
    <w:r>
      <w:t></w:t>
    </w:r>
    <w:r>
      <w:rPr>
        <w:rFonts w:hint="eastAsia"/>
      </w:rPr>
      <w:t xml:space="preserve">         </w:t>
    </w:r>
  </w:p>
  <w:p w14:paraId="4A260267">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66CA">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817E3">
    <w:pPr>
      <w:pStyle w:val="40"/>
    </w:pPr>
    <w:r>
      <w:t></w:t>
    </w:r>
    <w:r>
      <w:rPr>
        <w:rFonts w:hint="eastAsia"/>
      </w:rPr>
      <w:t xml:space="preserve">         </w:t>
    </w:r>
  </w:p>
  <w:p w14:paraId="5F9001BB">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4E57F">
    <w:pPr>
      <w:pStyle w:val="40"/>
      <w:rPr>
        <w:rFonts w:ascii="仿宋_GB2312" w:eastAsia="仿宋_GB2312"/>
        <w:b/>
        <w:i/>
        <w:sz w:val="21"/>
        <w:szCs w:val="21"/>
        <w:u w:val="single"/>
      </w:rPr>
    </w:pPr>
    <w:r>
      <w:t></w:t>
    </w:r>
    <w:r>
      <w:rPr>
        <w:rFonts w:hint="eastAsia"/>
      </w:rPr>
      <w:t xml:space="preserve">                                                </w:t>
    </w:r>
    <w:r>
      <w:rPr>
        <w:sz w:val="21"/>
        <w:szCs w:val="21"/>
      </w:rPr>
      <w:t xml:space="preserve"> </w:t>
    </w:r>
    <w:r>
      <w:rPr>
        <w:rFonts w:hint="eastAsia"/>
        <w:sz w:val="21"/>
        <w:szCs w:val="21"/>
      </w:rPr>
      <w:t>北海</w:t>
    </w:r>
    <w:r>
      <w:rPr>
        <w:sz w:val="21"/>
        <w:szCs w:val="21"/>
      </w:rPr>
      <w:t>市政府采购公开招标文件</w:t>
    </w:r>
  </w:p>
  <w:p w14:paraId="47A8526F">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C9187"/>
    <w:multiLevelType w:val="singleLevel"/>
    <w:tmpl w:val="DA0C9187"/>
    <w:lvl w:ilvl="0" w:tentative="0">
      <w:start w:val="1"/>
      <w:numFmt w:val="decimal"/>
      <w:lvlText w:val="%1."/>
      <w:lvlJc w:val="left"/>
      <w:pPr>
        <w:tabs>
          <w:tab w:val="left" w:pos="312"/>
        </w:tabs>
      </w:pPr>
    </w:lvl>
  </w:abstractNum>
  <w:abstractNum w:abstractNumId="1">
    <w:nsid w:val="EA378F73"/>
    <w:multiLevelType w:val="singleLevel"/>
    <w:tmpl w:val="EA378F73"/>
    <w:lvl w:ilvl="0" w:tentative="0">
      <w:start w:val="7"/>
      <w:numFmt w:val="decimal"/>
      <w:suff w:val="nothing"/>
      <w:lvlText w:val="%1．"/>
      <w:lvlJc w:val="left"/>
    </w:lvl>
  </w:abstractNum>
  <w:abstractNum w:abstractNumId="2">
    <w:nsid w:val="F1F10CA7"/>
    <w:multiLevelType w:val="singleLevel"/>
    <w:tmpl w:val="F1F10CA7"/>
    <w:lvl w:ilvl="0" w:tentative="0">
      <w:start w:val="4"/>
      <w:numFmt w:val="chineseCounting"/>
      <w:suff w:val="nothing"/>
      <w:lvlText w:val="%1、"/>
      <w:lvlJc w:val="left"/>
      <w:rPr>
        <w:rFonts w:hint="eastAsia"/>
      </w:rPr>
    </w:lvl>
  </w:abstractNum>
  <w:abstractNum w:abstractNumId="3">
    <w:nsid w:val="F55E3E84"/>
    <w:multiLevelType w:val="singleLevel"/>
    <w:tmpl w:val="F55E3E84"/>
    <w:lvl w:ilvl="0" w:tentative="0">
      <w:start w:val="1"/>
      <w:numFmt w:val="decimal"/>
      <w:lvlText w:val="%1."/>
      <w:lvlJc w:val="left"/>
      <w:pPr>
        <w:tabs>
          <w:tab w:val="left" w:pos="312"/>
        </w:tabs>
      </w:pPr>
    </w:lvl>
  </w:abstractNum>
  <w:abstractNum w:abstractNumId="4">
    <w:nsid w:val="08BF3BC9"/>
    <w:multiLevelType w:val="singleLevel"/>
    <w:tmpl w:val="08BF3BC9"/>
    <w:lvl w:ilvl="0" w:tentative="0">
      <w:start w:val="2"/>
      <w:numFmt w:val="decimal"/>
      <w:lvlText w:val="%1."/>
      <w:lvlJc w:val="left"/>
      <w:pPr>
        <w:tabs>
          <w:tab w:val="left" w:pos="312"/>
        </w:tabs>
      </w:pPr>
    </w:lvl>
  </w:abstractNum>
  <w:abstractNum w:abstractNumId="5">
    <w:nsid w:val="3A4EC7D0"/>
    <w:multiLevelType w:val="singleLevel"/>
    <w:tmpl w:val="3A4EC7D0"/>
    <w:lvl w:ilvl="0" w:tentative="0">
      <w:start w:val="1"/>
      <w:numFmt w:val="decimal"/>
      <w:suff w:val="nothing"/>
      <w:lvlText w:val="（%1）"/>
      <w:lvlJc w:val="left"/>
    </w:lvl>
  </w:abstractNum>
  <w:abstractNum w:abstractNumId="6">
    <w:nsid w:val="6137957F"/>
    <w:multiLevelType w:val="singleLevel"/>
    <w:tmpl w:val="6137957F"/>
    <w:lvl w:ilvl="0" w:tentative="0">
      <w:start w:val="1"/>
      <w:numFmt w:val="decimal"/>
      <w:lvlText w:val="%1."/>
      <w:lvlJc w:val="left"/>
      <w:pPr>
        <w:tabs>
          <w:tab w:val="left" w:pos="312"/>
        </w:tabs>
      </w:pPr>
    </w:lvl>
  </w:abstractNum>
  <w:abstractNum w:abstractNumId="7">
    <w:nsid w:val="7605C2F4"/>
    <w:multiLevelType w:val="singleLevel"/>
    <w:tmpl w:val="7605C2F4"/>
    <w:lvl w:ilvl="0" w:tentative="0">
      <w:start w:val="1"/>
      <w:numFmt w:val="decimal"/>
      <w:suff w:val="nothing"/>
      <w:lvlText w:val="（%1）"/>
      <w:lvlJc w:val="left"/>
    </w:lvl>
  </w:abstractNum>
  <w:num w:numId="1">
    <w:abstractNumId w:val="2"/>
  </w:num>
  <w:num w:numId="2">
    <w:abstractNumId w:val="4"/>
  </w:num>
  <w:num w:numId="3">
    <w:abstractNumId w:val="0"/>
  </w:num>
  <w:num w:numId="4">
    <w:abstractNumId w:val="6"/>
  </w:num>
  <w:num w:numId="5">
    <w:abstractNumId w:val="3"/>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MWYxY2Y2NjljNmNjYTdiY2UyZDkxZTA2YWE5YjEifQ=="/>
  </w:docVars>
  <w:rsids>
    <w:rsidRoot w:val="00172A27"/>
    <w:rsid w:val="00000451"/>
    <w:rsid w:val="00000A8C"/>
    <w:rsid w:val="0000108B"/>
    <w:rsid w:val="0000114C"/>
    <w:rsid w:val="0000133D"/>
    <w:rsid w:val="00001509"/>
    <w:rsid w:val="00001C42"/>
    <w:rsid w:val="000032B2"/>
    <w:rsid w:val="0000363B"/>
    <w:rsid w:val="000058BD"/>
    <w:rsid w:val="00006109"/>
    <w:rsid w:val="00006150"/>
    <w:rsid w:val="000063E8"/>
    <w:rsid w:val="000066F2"/>
    <w:rsid w:val="00006725"/>
    <w:rsid w:val="0000675E"/>
    <w:rsid w:val="000072FF"/>
    <w:rsid w:val="00007CAA"/>
    <w:rsid w:val="00010FE9"/>
    <w:rsid w:val="0001122F"/>
    <w:rsid w:val="00011943"/>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124B"/>
    <w:rsid w:val="0003206A"/>
    <w:rsid w:val="000326A7"/>
    <w:rsid w:val="00032EA0"/>
    <w:rsid w:val="000331B0"/>
    <w:rsid w:val="0003353E"/>
    <w:rsid w:val="000336D4"/>
    <w:rsid w:val="00034FA7"/>
    <w:rsid w:val="0003533D"/>
    <w:rsid w:val="000357E4"/>
    <w:rsid w:val="00035ACA"/>
    <w:rsid w:val="000365E1"/>
    <w:rsid w:val="00036C29"/>
    <w:rsid w:val="00037B93"/>
    <w:rsid w:val="00040447"/>
    <w:rsid w:val="00040494"/>
    <w:rsid w:val="00040B70"/>
    <w:rsid w:val="00042441"/>
    <w:rsid w:val="00042533"/>
    <w:rsid w:val="00042DBB"/>
    <w:rsid w:val="00042E65"/>
    <w:rsid w:val="0004347C"/>
    <w:rsid w:val="00043907"/>
    <w:rsid w:val="00044F48"/>
    <w:rsid w:val="00045432"/>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F10"/>
    <w:rsid w:val="0005417A"/>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A3C"/>
    <w:rsid w:val="00061C48"/>
    <w:rsid w:val="000622AC"/>
    <w:rsid w:val="00062CFD"/>
    <w:rsid w:val="00063C38"/>
    <w:rsid w:val="00063E1E"/>
    <w:rsid w:val="00064278"/>
    <w:rsid w:val="000646CA"/>
    <w:rsid w:val="00066380"/>
    <w:rsid w:val="000665C4"/>
    <w:rsid w:val="00066D83"/>
    <w:rsid w:val="00067821"/>
    <w:rsid w:val="0006785E"/>
    <w:rsid w:val="00067F92"/>
    <w:rsid w:val="00067FA7"/>
    <w:rsid w:val="0007038E"/>
    <w:rsid w:val="0007077C"/>
    <w:rsid w:val="00070825"/>
    <w:rsid w:val="00071845"/>
    <w:rsid w:val="00071CD8"/>
    <w:rsid w:val="00071DB2"/>
    <w:rsid w:val="00072519"/>
    <w:rsid w:val="00072AED"/>
    <w:rsid w:val="00072B56"/>
    <w:rsid w:val="00072D2B"/>
    <w:rsid w:val="00072D51"/>
    <w:rsid w:val="000730B1"/>
    <w:rsid w:val="00073860"/>
    <w:rsid w:val="000738EA"/>
    <w:rsid w:val="00074078"/>
    <w:rsid w:val="0007523B"/>
    <w:rsid w:val="00075B15"/>
    <w:rsid w:val="00075D0E"/>
    <w:rsid w:val="00075F6A"/>
    <w:rsid w:val="00076159"/>
    <w:rsid w:val="0007616C"/>
    <w:rsid w:val="000763B5"/>
    <w:rsid w:val="000763F3"/>
    <w:rsid w:val="000766D2"/>
    <w:rsid w:val="00076801"/>
    <w:rsid w:val="00076BCE"/>
    <w:rsid w:val="00077577"/>
    <w:rsid w:val="00077607"/>
    <w:rsid w:val="00077756"/>
    <w:rsid w:val="00077B7F"/>
    <w:rsid w:val="000808C1"/>
    <w:rsid w:val="00080970"/>
    <w:rsid w:val="00081671"/>
    <w:rsid w:val="00082AD4"/>
    <w:rsid w:val="00083B19"/>
    <w:rsid w:val="00083C35"/>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99D"/>
    <w:rsid w:val="000A1A52"/>
    <w:rsid w:val="000A1E26"/>
    <w:rsid w:val="000A1F98"/>
    <w:rsid w:val="000A3A4C"/>
    <w:rsid w:val="000A3D58"/>
    <w:rsid w:val="000A3FE3"/>
    <w:rsid w:val="000A4708"/>
    <w:rsid w:val="000A47B0"/>
    <w:rsid w:val="000A4851"/>
    <w:rsid w:val="000A49BB"/>
    <w:rsid w:val="000A4F22"/>
    <w:rsid w:val="000A5674"/>
    <w:rsid w:val="000A5A46"/>
    <w:rsid w:val="000A64ED"/>
    <w:rsid w:val="000A7299"/>
    <w:rsid w:val="000A752E"/>
    <w:rsid w:val="000B0B97"/>
    <w:rsid w:val="000B0E04"/>
    <w:rsid w:val="000B1437"/>
    <w:rsid w:val="000B1776"/>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2E5"/>
    <w:rsid w:val="000C5374"/>
    <w:rsid w:val="000C555D"/>
    <w:rsid w:val="000C5710"/>
    <w:rsid w:val="000C5EC0"/>
    <w:rsid w:val="000C6162"/>
    <w:rsid w:val="000C64CC"/>
    <w:rsid w:val="000C6688"/>
    <w:rsid w:val="000C692E"/>
    <w:rsid w:val="000C6B28"/>
    <w:rsid w:val="000C725C"/>
    <w:rsid w:val="000C78DB"/>
    <w:rsid w:val="000C7B4D"/>
    <w:rsid w:val="000C7BEB"/>
    <w:rsid w:val="000D0124"/>
    <w:rsid w:val="000D0326"/>
    <w:rsid w:val="000D0496"/>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A05"/>
    <w:rsid w:val="000F4AA8"/>
    <w:rsid w:val="000F4AEA"/>
    <w:rsid w:val="000F4E67"/>
    <w:rsid w:val="000F505B"/>
    <w:rsid w:val="000F5677"/>
    <w:rsid w:val="000F572C"/>
    <w:rsid w:val="000F5DDB"/>
    <w:rsid w:val="000F628E"/>
    <w:rsid w:val="000F68A0"/>
    <w:rsid w:val="000F6CC2"/>
    <w:rsid w:val="000F729C"/>
    <w:rsid w:val="000F7D4B"/>
    <w:rsid w:val="000F7F9A"/>
    <w:rsid w:val="001006F7"/>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B83"/>
    <w:rsid w:val="00127F4D"/>
    <w:rsid w:val="00131C2D"/>
    <w:rsid w:val="0013202C"/>
    <w:rsid w:val="00132704"/>
    <w:rsid w:val="00132CBF"/>
    <w:rsid w:val="00133707"/>
    <w:rsid w:val="00133742"/>
    <w:rsid w:val="00133B70"/>
    <w:rsid w:val="00133E97"/>
    <w:rsid w:val="001350F7"/>
    <w:rsid w:val="001355F2"/>
    <w:rsid w:val="00135769"/>
    <w:rsid w:val="00135BE9"/>
    <w:rsid w:val="00135CD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662"/>
    <w:rsid w:val="00145C6D"/>
    <w:rsid w:val="001460FC"/>
    <w:rsid w:val="00146151"/>
    <w:rsid w:val="00146326"/>
    <w:rsid w:val="00147032"/>
    <w:rsid w:val="00147EA7"/>
    <w:rsid w:val="00150082"/>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61185"/>
    <w:rsid w:val="001620BA"/>
    <w:rsid w:val="001623AC"/>
    <w:rsid w:val="00162BAA"/>
    <w:rsid w:val="00163926"/>
    <w:rsid w:val="00163C40"/>
    <w:rsid w:val="0016488B"/>
    <w:rsid w:val="001654FA"/>
    <w:rsid w:val="00165758"/>
    <w:rsid w:val="00165A65"/>
    <w:rsid w:val="001662BF"/>
    <w:rsid w:val="00166317"/>
    <w:rsid w:val="00167055"/>
    <w:rsid w:val="001673C3"/>
    <w:rsid w:val="00167478"/>
    <w:rsid w:val="00167594"/>
    <w:rsid w:val="001702BE"/>
    <w:rsid w:val="001704B3"/>
    <w:rsid w:val="0017059C"/>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4C0"/>
    <w:rsid w:val="00176AA6"/>
    <w:rsid w:val="00176EBA"/>
    <w:rsid w:val="00177063"/>
    <w:rsid w:val="00177400"/>
    <w:rsid w:val="00180A47"/>
    <w:rsid w:val="001816F1"/>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0D5D"/>
    <w:rsid w:val="001A109C"/>
    <w:rsid w:val="001A128B"/>
    <w:rsid w:val="001A1475"/>
    <w:rsid w:val="001A1F0E"/>
    <w:rsid w:val="001A2A43"/>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DCD"/>
    <w:rsid w:val="001B422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698"/>
    <w:rsid w:val="001C69CC"/>
    <w:rsid w:val="001C6C5B"/>
    <w:rsid w:val="001C6F7D"/>
    <w:rsid w:val="001C7399"/>
    <w:rsid w:val="001C7C5F"/>
    <w:rsid w:val="001C7CE0"/>
    <w:rsid w:val="001D005B"/>
    <w:rsid w:val="001D0947"/>
    <w:rsid w:val="001D0DF7"/>
    <w:rsid w:val="001D16F5"/>
    <w:rsid w:val="001D1970"/>
    <w:rsid w:val="001D1D55"/>
    <w:rsid w:val="001D21EF"/>
    <w:rsid w:val="001D29A4"/>
    <w:rsid w:val="001D2B73"/>
    <w:rsid w:val="001D3136"/>
    <w:rsid w:val="001D330D"/>
    <w:rsid w:val="001D4AB6"/>
    <w:rsid w:val="001D4AD3"/>
    <w:rsid w:val="001D5281"/>
    <w:rsid w:val="001D54EE"/>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6665"/>
    <w:rsid w:val="001E7F81"/>
    <w:rsid w:val="001F0361"/>
    <w:rsid w:val="001F0FD1"/>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36B"/>
    <w:rsid w:val="00216387"/>
    <w:rsid w:val="00216E7B"/>
    <w:rsid w:val="002170A1"/>
    <w:rsid w:val="00217A7A"/>
    <w:rsid w:val="00217DEF"/>
    <w:rsid w:val="00217E1F"/>
    <w:rsid w:val="00220274"/>
    <w:rsid w:val="002204BC"/>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7214"/>
    <w:rsid w:val="00227532"/>
    <w:rsid w:val="00227DDC"/>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565"/>
    <w:rsid w:val="002359FC"/>
    <w:rsid w:val="002361C8"/>
    <w:rsid w:val="00236690"/>
    <w:rsid w:val="0023669D"/>
    <w:rsid w:val="002367EC"/>
    <w:rsid w:val="00237364"/>
    <w:rsid w:val="00237EAE"/>
    <w:rsid w:val="00237FA2"/>
    <w:rsid w:val="002403D5"/>
    <w:rsid w:val="00240C1F"/>
    <w:rsid w:val="00240F55"/>
    <w:rsid w:val="00240F67"/>
    <w:rsid w:val="00241144"/>
    <w:rsid w:val="00241427"/>
    <w:rsid w:val="00242510"/>
    <w:rsid w:val="00242F79"/>
    <w:rsid w:val="0024415B"/>
    <w:rsid w:val="00244E18"/>
    <w:rsid w:val="00245565"/>
    <w:rsid w:val="002458C1"/>
    <w:rsid w:val="00245E62"/>
    <w:rsid w:val="002460D0"/>
    <w:rsid w:val="00246168"/>
    <w:rsid w:val="00246357"/>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D61"/>
    <w:rsid w:val="00256E23"/>
    <w:rsid w:val="00257246"/>
    <w:rsid w:val="00257438"/>
    <w:rsid w:val="0026119C"/>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887"/>
    <w:rsid w:val="00267A92"/>
    <w:rsid w:val="00267E43"/>
    <w:rsid w:val="00270282"/>
    <w:rsid w:val="0027062F"/>
    <w:rsid w:val="00270780"/>
    <w:rsid w:val="00270A01"/>
    <w:rsid w:val="00270CF6"/>
    <w:rsid w:val="00271097"/>
    <w:rsid w:val="002719FA"/>
    <w:rsid w:val="00271C53"/>
    <w:rsid w:val="0027244F"/>
    <w:rsid w:val="00273052"/>
    <w:rsid w:val="002739CE"/>
    <w:rsid w:val="00273C5F"/>
    <w:rsid w:val="002741D4"/>
    <w:rsid w:val="002743AC"/>
    <w:rsid w:val="0027499D"/>
    <w:rsid w:val="002751CA"/>
    <w:rsid w:val="0027544D"/>
    <w:rsid w:val="00277196"/>
    <w:rsid w:val="002775ED"/>
    <w:rsid w:val="002778AB"/>
    <w:rsid w:val="00277A1C"/>
    <w:rsid w:val="002802A5"/>
    <w:rsid w:val="00280CFB"/>
    <w:rsid w:val="00280D24"/>
    <w:rsid w:val="002815C4"/>
    <w:rsid w:val="00281BCB"/>
    <w:rsid w:val="00281C76"/>
    <w:rsid w:val="002821E2"/>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1711"/>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137D"/>
    <w:rsid w:val="002B139C"/>
    <w:rsid w:val="002B1881"/>
    <w:rsid w:val="002B1F61"/>
    <w:rsid w:val="002B2070"/>
    <w:rsid w:val="002B2906"/>
    <w:rsid w:val="002B2C66"/>
    <w:rsid w:val="002B34E3"/>
    <w:rsid w:val="002B4F44"/>
    <w:rsid w:val="002B51B6"/>
    <w:rsid w:val="002B5AEE"/>
    <w:rsid w:val="002B6177"/>
    <w:rsid w:val="002B650C"/>
    <w:rsid w:val="002B68E6"/>
    <w:rsid w:val="002B6985"/>
    <w:rsid w:val="002B6D7A"/>
    <w:rsid w:val="002C0231"/>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8E9"/>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AAD"/>
    <w:rsid w:val="002D5DA3"/>
    <w:rsid w:val="002D6097"/>
    <w:rsid w:val="002D65AD"/>
    <w:rsid w:val="002D6782"/>
    <w:rsid w:val="002D74A4"/>
    <w:rsid w:val="002D7C9C"/>
    <w:rsid w:val="002D7D99"/>
    <w:rsid w:val="002D7DB2"/>
    <w:rsid w:val="002D7DBD"/>
    <w:rsid w:val="002D7EA8"/>
    <w:rsid w:val="002D7FF1"/>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77F4"/>
    <w:rsid w:val="00307DC7"/>
    <w:rsid w:val="00307FF2"/>
    <w:rsid w:val="00310002"/>
    <w:rsid w:val="00310EDB"/>
    <w:rsid w:val="0031106F"/>
    <w:rsid w:val="00311C51"/>
    <w:rsid w:val="00311D56"/>
    <w:rsid w:val="00312016"/>
    <w:rsid w:val="00312340"/>
    <w:rsid w:val="00312DFC"/>
    <w:rsid w:val="0031318C"/>
    <w:rsid w:val="00313C9D"/>
    <w:rsid w:val="00313DF8"/>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27AC"/>
    <w:rsid w:val="003235E6"/>
    <w:rsid w:val="00324038"/>
    <w:rsid w:val="0032451F"/>
    <w:rsid w:val="00324951"/>
    <w:rsid w:val="003249F6"/>
    <w:rsid w:val="00324B2F"/>
    <w:rsid w:val="0032589D"/>
    <w:rsid w:val="00325FCC"/>
    <w:rsid w:val="00326106"/>
    <w:rsid w:val="00326805"/>
    <w:rsid w:val="003269B7"/>
    <w:rsid w:val="00326C0E"/>
    <w:rsid w:val="003272A3"/>
    <w:rsid w:val="003272E4"/>
    <w:rsid w:val="0032756B"/>
    <w:rsid w:val="00327B71"/>
    <w:rsid w:val="003303ED"/>
    <w:rsid w:val="00330A0F"/>
    <w:rsid w:val="00331461"/>
    <w:rsid w:val="003316A8"/>
    <w:rsid w:val="00331C80"/>
    <w:rsid w:val="00331CC9"/>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7C1"/>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822"/>
    <w:rsid w:val="00355D75"/>
    <w:rsid w:val="00355D8F"/>
    <w:rsid w:val="00356A73"/>
    <w:rsid w:val="00356FF0"/>
    <w:rsid w:val="003577EF"/>
    <w:rsid w:val="00357A3A"/>
    <w:rsid w:val="00357A60"/>
    <w:rsid w:val="00360304"/>
    <w:rsid w:val="00360A78"/>
    <w:rsid w:val="00361750"/>
    <w:rsid w:val="00362DE8"/>
    <w:rsid w:val="00363573"/>
    <w:rsid w:val="00363894"/>
    <w:rsid w:val="00363B2A"/>
    <w:rsid w:val="00363BF1"/>
    <w:rsid w:val="00363D45"/>
    <w:rsid w:val="0036475D"/>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275"/>
    <w:rsid w:val="00372842"/>
    <w:rsid w:val="003729A5"/>
    <w:rsid w:val="00372C89"/>
    <w:rsid w:val="00372E9A"/>
    <w:rsid w:val="003735B9"/>
    <w:rsid w:val="00373634"/>
    <w:rsid w:val="00373B6E"/>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E35"/>
    <w:rsid w:val="00393157"/>
    <w:rsid w:val="00393247"/>
    <w:rsid w:val="00393551"/>
    <w:rsid w:val="00393816"/>
    <w:rsid w:val="00393FCD"/>
    <w:rsid w:val="003944EA"/>
    <w:rsid w:val="00394639"/>
    <w:rsid w:val="00394DF6"/>
    <w:rsid w:val="00394EC6"/>
    <w:rsid w:val="00395A02"/>
    <w:rsid w:val="00395B36"/>
    <w:rsid w:val="00395CD9"/>
    <w:rsid w:val="003962E6"/>
    <w:rsid w:val="00396831"/>
    <w:rsid w:val="003971A1"/>
    <w:rsid w:val="003A03B8"/>
    <w:rsid w:val="003A0A44"/>
    <w:rsid w:val="003A0F6B"/>
    <w:rsid w:val="003A12B6"/>
    <w:rsid w:val="003A1804"/>
    <w:rsid w:val="003A1C44"/>
    <w:rsid w:val="003A20D5"/>
    <w:rsid w:val="003A24CC"/>
    <w:rsid w:val="003A2512"/>
    <w:rsid w:val="003A2A53"/>
    <w:rsid w:val="003A2EE8"/>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1F2"/>
    <w:rsid w:val="003B3A29"/>
    <w:rsid w:val="003B448F"/>
    <w:rsid w:val="003B4587"/>
    <w:rsid w:val="003B4B51"/>
    <w:rsid w:val="003B4FE1"/>
    <w:rsid w:val="003B514E"/>
    <w:rsid w:val="003B5531"/>
    <w:rsid w:val="003B636A"/>
    <w:rsid w:val="003B64A2"/>
    <w:rsid w:val="003B69CE"/>
    <w:rsid w:val="003B7403"/>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202"/>
    <w:rsid w:val="003D6448"/>
    <w:rsid w:val="003D646C"/>
    <w:rsid w:val="003D663E"/>
    <w:rsid w:val="003D664B"/>
    <w:rsid w:val="003D6793"/>
    <w:rsid w:val="003D6B03"/>
    <w:rsid w:val="003D6B76"/>
    <w:rsid w:val="003D75D8"/>
    <w:rsid w:val="003E006E"/>
    <w:rsid w:val="003E0947"/>
    <w:rsid w:val="003E0E96"/>
    <w:rsid w:val="003E16B9"/>
    <w:rsid w:val="003E20F7"/>
    <w:rsid w:val="003E2444"/>
    <w:rsid w:val="003E336A"/>
    <w:rsid w:val="003E3E2F"/>
    <w:rsid w:val="003E4048"/>
    <w:rsid w:val="003E4CE5"/>
    <w:rsid w:val="003E5A46"/>
    <w:rsid w:val="003E604C"/>
    <w:rsid w:val="003E60DA"/>
    <w:rsid w:val="003E6E00"/>
    <w:rsid w:val="003E7111"/>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3B06"/>
    <w:rsid w:val="004041FB"/>
    <w:rsid w:val="0040443E"/>
    <w:rsid w:val="00404628"/>
    <w:rsid w:val="004056B6"/>
    <w:rsid w:val="00405764"/>
    <w:rsid w:val="00405AA4"/>
    <w:rsid w:val="00406745"/>
    <w:rsid w:val="0040674B"/>
    <w:rsid w:val="00406B32"/>
    <w:rsid w:val="004074AD"/>
    <w:rsid w:val="004074FA"/>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10C0"/>
    <w:rsid w:val="004211DD"/>
    <w:rsid w:val="00421762"/>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2731"/>
    <w:rsid w:val="00442C12"/>
    <w:rsid w:val="004434DF"/>
    <w:rsid w:val="0044354B"/>
    <w:rsid w:val="0044455F"/>
    <w:rsid w:val="0044493E"/>
    <w:rsid w:val="00444A1F"/>
    <w:rsid w:val="00444FC6"/>
    <w:rsid w:val="00445004"/>
    <w:rsid w:val="00445874"/>
    <w:rsid w:val="00445C38"/>
    <w:rsid w:val="00446199"/>
    <w:rsid w:val="0044686B"/>
    <w:rsid w:val="004475F7"/>
    <w:rsid w:val="0045057B"/>
    <w:rsid w:val="0045069B"/>
    <w:rsid w:val="00450B22"/>
    <w:rsid w:val="004515DE"/>
    <w:rsid w:val="00451709"/>
    <w:rsid w:val="004518FA"/>
    <w:rsid w:val="00451A02"/>
    <w:rsid w:val="0045277C"/>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32E"/>
    <w:rsid w:val="0046240D"/>
    <w:rsid w:val="00462898"/>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2A"/>
    <w:rsid w:val="004729AD"/>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77A"/>
    <w:rsid w:val="00494E90"/>
    <w:rsid w:val="00495380"/>
    <w:rsid w:val="00495553"/>
    <w:rsid w:val="0049570D"/>
    <w:rsid w:val="0049584D"/>
    <w:rsid w:val="00495C48"/>
    <w:rsid w:val="00495DC6"/>
    <w:rsid w:val="00496CCE"/>
    <w:rsid w:val="004978C1"/>
    <w:rsid w:val="00497AAD"/>
    <w:rsid w:val="00497BD7"/>
    <w:rsid w:val="00497D1A"/>
    <w:rsid w:val="004A00C9"/>
    <w:rsid w:val="004A03D0"/>
    <w:rsid w:val="004A1049"/>
    <w:rsid w:val="004A1AFA"/>
    <w:rsid w:val="004A1D81"/>
    <w:rsid w:val="004A1E1C"/>
    <w:rsid w:val="004A1EA7"/>
    <w:rsid w:val="004A26F5"/>
    <w:rsid w:val="004A2EF8"/>
    <w:rsid w:val="004A3A21"/>
    <w:rsid w:val="004A407A"/>
    <w:rsid w:val="004A4E3B"/>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B7D44"/>
    <w:rsid w:val="004C02C5"/>
    <w:rsid w:val="004C0BF0"/>
    <w:rsid w:val="004C0D40"/>
    <w:rsid w:val="004C0D94"/>
    <w:rsid w:val="004C114F"/>
    <w:rsid w:val="004C11A9"/>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326"/>
    <w:rsid w:val="004D2E11"/>
    <w:rsid w:val="004D3108"/>
    <w:rsid w:val="004D329C"/>
    <w:rsid w:val="004D34D1"/>
    <w:rsid w:val="004D4523"/>
    <w:rsid w:val="004D4990"/>
    <w:rsid w:val="004D4B05"/>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3EB"/>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247"/>
    <w:rsid w:val="004F531B"/>
    <w:rsid w:val="004F560C"/>
    <w:rsid w:val="004F5DBB"/>
    <w:rsid w:val="004F5F2F"/>
    <w:rsid w:val="004F60B4"/>
    <w:rsid w:val="004F61A3"/>
    <w:rsid w:val="004F6874"/>
    <w:rsid w:val="004F7922"/>
    <w:rsid w:val="004F7A1F"/>
    <w:rsid w:val="004F7B47"/>
    <w:rsid w:val="0050079C"/>
    <w:rsid w:val="0050106A"/>
    <w:rsid w:val="005010BC"/>
    <w:rsid w:val="00501848"/>
    <w:rsid w:val="00502B31"/>
    <w:rsid w:val="00502D6D"/>
    <w:rsid w:val="00502D8A"/>
    <w:rsid w:val="0050434C"/>
    <w:rsid w:val="0050537D"/>
    <w:rsid w:val="005056FB"/>
    <w:rsid w:val="00505861"/>
    <w:rsid w:val="0050591C"/>
    <w:rsid w:val="00505935"/>
    <w:rsid w:val="005059BD"/>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1A2"/>
    <w:rsid w:val="005137E4"/>
    <w:rsid w:val="00513BB9"/>
    <w:rsid w:val="0051440E"/>
    <w:rsid w:val="00514480"/>
    <w:rsid w:val="005147C4"/>
    <w:rsid w:val="005148CD"/>
    <w:rsid w:val="00515180"/>
    <w:rsid w:val="00515973"/>
    <w:rsid w:val="00516069"/>
    <w:rsid w:val="00517AC8"/>
    <w:rsid w:val="00517C3E"/>
    <w:rsid w:val="005207D8"/>
    <w:rsid w:val="0052091D"/>
    <w:rsid w:val="005212F4"/>
    <w:rsid w:val="005216A3"/>
    <w:rsid w:val="00521908"/>
    <w:rsid w:val="00521CEE"/>
    <w:rsid w:val="005224BC"/>
    <w:rsid w:val="00522928"/>
    <w:rsid w:val="00522FF1"/>
    <w:rsid w:val="00523946"/>
    <w:rsid w:val="0052397A"/>
    <w:rsid w:val="0052483E"/>
    <w:rsid w:val="00524A6A"/>
    <w:rsid w:val="005256D6"/>
    <w:rsid w:val="00525AD8"/>
    <w:rsid w:val="00526429"/>
    <w:rsid w:val="005266C1"/>
    <w:rsid w:val="005267F4"/>
    <w:rsid w:val="00526966"/>
    <w:rsid w:val="005269D3"/>
    <w:rsid w:val="00527317"/>
    <w:rsid w:val="00527C5E"/>
    <w:rsid w:val="00527ED6"/>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B53"/>
    <w:rsid w:val="00536B03"/>
    <w:rsid w:val="005371D5"/>
    <w:rsid w:val="00537456"/>
    <w:rsid w:val="0053790C"/>
    <w:rsid w:val="00537974"/>
    <w:rsid w:val="00537B3D"/>
    <w:rsid w:val="00540401"/>
    <w:rsid w:val="005405B2"/>
    <w:rsid w:val="0054076A"/>
    <w:rsid w:val="00540D47"/>
    <w:rsid w:val="00540EE7"/>
    <w:rsid w:val="00541A22"/>
    <w:rsid w:val="00541EAD"/>
    <w:rsid w:val="005424C2"/>
    <w:rsid w:val="005426B2"/>
    <w:rsid w:val="005426BD"/>
    <w:rsid w:val="00543519"/>
    <w:rsid w:val="00543640"/>
    <w:rsid w:val="00544019"/>
    <w:rsid w:val="0054442E"/>
    <w:rsid w:val="005444C6"/>
    <w:rsid w:val="00544591"/>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515"/>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2B30"/>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D43"/>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243F"/>
    <w:rsid w:val="005A2520"/>
    <w:rsid w:val="005A29A5"/>
    <w:rsid w:val="005A3287"/>
    <w:rsid w:val="005A361D"/>
    <w:rsid w:val="005A36C2"/>
    <w:rsid w:val="005A3719"/>
    <w:rsid w:val="005A3A94"/>
    <w:rsid w:val="005A3DD7"/>
    <w:rsid w:val="005A40FA"/>
    <w:rsid w:val="005A4C20"/>
    <w:rsid w:val="005A4DD5"/>
    <w:rsid w:val="005A4F48"/>
    <w:rsid w:val="005A54F1"/>
    <w:rsid w:val="005A57B8"/>
    <w:rsid w:val="005A5DDE"/>
    <w:rsid w:val="005A64A8"/>
    <w:rsid w:val="005A65C5"/>
    <w:rsid w:val="005A682A"/>
    <w:rsid w:val="005A6875"/>
    <w:rsid w:val="005A6A95"/>
    <w:rsid w:val="005A7016"/>
    <w:rsid w:val="005A7703"/>
    <w:rsid w:val="005A7A32"/>
    <w:rsid w:val="005A7F85"/>
    <w:rsid w:val="005B00DD"/>
    <w:rsid w:val="005B03B1"/>
    <w:rsid w:val="005B07D5"/>
    <w:rsid w:val="005B1A8A"/>
    <w:rsid w:val="005B1AAB"/>
    <w:rsid w:val="005B1DB9"/>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4B28"/>
    <w:rsid w:val="005C4E4D"/>
    <w:rsid w:val="005C51DD"/>
    <w:rsid w:val="005C58F2"/>
    <w:rsid w:val="005C5A97"/>
    <w:rsid w:val="005C5F77"/>
    <w:rsid w:val="005C6AAB"/>
    <w:rsid w:val="005C6BF3"/>
    <w:rsid w:val="005C6C80"/>
    <w:rsid w:val="005C6D5D"/>
    <w:rsid w:val="005C6FD0"/>
    <w:rsid w:val="005C78A6"/>
    <w:rsid w:val="005D01C3"/>
    <w:rsid w:val="005D05FF"/>
    <w:rsid w:val="005D0FB4"/>
    <w:rsid w:val="005D1176"/>
    <w:rsid w:val="005D1747"/>
    <w:rsid w:val="005D266D"/>
    <w:rsid w:val="005D306D"/>
    <w:rsid w:val="005D3327"/>
    <w:rsid w:val="005D476A"/>
    <w:rsid w:val="005D4854"/>
    <w:rsid w:val="005D5BCF"/>
    <w:rsid w:val="005D5CA3"/>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A8C"/>
    <w:rsid w:val="00600DE1"/>
    <w:rsid w:val="00601506"/>
    <w:rsid w:val="00601596"/>
    <w:rsid w:val="00601C92"/>
    <w:rsid w:val="00601F66"/>
    <w:rsid w:val="00602764"/>
    <w:rsid w:val="00602B29"/>
    <w:rsid w:val="00602DAD"/>
    <w:rsid w:val="00603373"/>
    <w:rsid w:val="006036D0"/>
    <w:rsid w:val="00603B1C"/>
    <w:rsid w:val="006042CD"/>
    <w:rsid w:val="006043D9"/>
    <w:rsid w:val="00605217"/>
    <w:rsid w:val="006054A5"/>
    <w:rsid w:val="006059E4"/>
    <w:rsid w:val="00605D60"/>
    <w:rsid w:val="006062A0"/>
    <w:rsid w:val="00606CE0"/>
    <w:rsid w:val="00607015"/>
    <w:rsid w:val="00607261"/>
    <w:rsid w:val="0060746E"/>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04"/>
    <w:rsid w:val="00626AD3"/>
    <w:rsid w:val="00626BAC"/>
    <w:rsid w:val="006271C3"/>
    <w:rsid w:val="006277EA"/>
    <w:rsid w:val="00627B14"/>
    <w:rsid w:val="00627BD7"/>
    <w:rsid w:val="0063001E"/>
    <w:rsid w:val="00630023"/>
    <w:rsid w:val="006308EE"/>
    <w:rsid w:val="00630C70"/>
    <w:rsid w:val="00630D67"/>
    <w:rsid w:val="00631005"/>
    <w:rsid w:val="006312FA"/>
    <w:rsid w:val="00631C79"/>
    <w:rsid w:val="00631F32"/>
    <w:rsid w:val="00632727"/>
    <w:rsid w:val="0063283D"/>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87C"/>
    <w:rsid w:val="00644BED"/>
    <w:rsid w:val="00644C82"/>
    <w:rsid w:val="00644E2E"/>
    <w:rsid w:val="00645A3A"/>
    <w:rsid w:val="00645B87"/>
    <w:rsid w:val="00645CB4"/>
    <w:rsid w:val="00646084"/>
    <w:rsid w:val="006468ED"/>
    <w:rsid w:val="006472CD"/>
    <w:rsid w:val="0064758A"/>
    <w:rsid w:val="00647664"/>
    <w:rsid w:val="00650401"/>
    <w:rsid w:val="0065046C"/>
    <w:rsid w:val="006506AA"/>
    <w:rsid w:val="00650D19"/>
    <w:rsid w:val="006515FD"/>
    <w:rsid w:val="00652647"/>
    <w:rsid w:val="00652CF5"/>
    <w:rsid w:val="0065343E"/>
    <w:rsid w:val="00653446"/>
    <w:rsid w:val="00653672"/>
    <w:rsid w:val="006536BB"/>
    <w:rsid w:val="0065398F"/>
    <w:rsid w:val="00653C7C"/>
    <w:rsid w:val="00654252"/>
    <w:rsid w:val="006543B7"/>
    <w:rsid w:val="00654EA5"/>
    <w:rsid w:val="0065587E"/>
    <w:rsid w:val="006558CD"/>
    <w:rsid w:val="00655A78"/>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DE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3CF0"/>
    <w:rsid w:val="006945A1"/>
    <w:rsid w:val="00694A53"/>
    <w:rsid w:val="006952DE"/>
    <w:rsid w:val="00695985"/>
    <w:rsid w:val="00695C78"/>
    <w:rsid w:val="00695D5E"/>
    <w:rsid w:val="00695E6C"/>
    <w:rsid w:val="00695EAC"/>
    <w:rsid w:val="00696AB2"/>
    <w:rsid w:val="00696C79"/>
    <w:rsid w:val="00697068"/>
    <w:rsid w:val="006977DE"/>
    <w:rsid w:val="00697D5F"/>
    <w:rsid w:val="006A035B"/>
    <w:rsid w:val="006A0582"/>
    <w:rsid w:val="006A060C"/>
    <w:rsid w:val="006A06F8"/>
    <w:rsid w:val="006A071C"/>
    <w:rsid w:val="006A0ABB"/>
    <w:rsid w:val="006A0DC7"/>
    <w:rsid w:val="006A150D"/>
    <w:rsid w:val="006A1B00"/>
    <w:rsid w:val="006A1D07"/>
    <w:rsid w:val="006A1E80"/>
    <w:rsid w:val="006A2309"/>
    <w:rsid w:val="006A2766"/>
    <w:rsid w:val="006A39D0"/>
    <w:rsid w:val="006A3E91"/>
    <w:rsid w:val="006A430B"/>
    <w:rsid w:val="006A4321"/>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E8"/>
    <w:rsid w:val="006B56A9"/>
    <w:rsid w:val="006B5FBC"/>
    <w:rsid w:val="006B6ED2"/>
    <w:rsid w:val="006B74FD"/>
    <w:rsid w:val="006B775A"/>
    <w:rsid w:val="006B79A8"/>
    <w:rsid w:val="006B7F74"/>
    <w:rsid w:val="006C0230"/>
    <w:rsid w:val="006C03A3"/>
    <w:rsid w:val="006C05BE"/>
    <w:rsid w:val="006C05C7"/>
    <w:rsid w:val="006C0C70"/>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6D0"/>
    <w:rsid w:val="006E0849"/>
    <w:rsid w:val="006E11D6"/>
    <w:rsid w:val="006E11E4"/>
    <w:rsid w:val="006E17AC"/>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F59"/>
    <w:rsid w:val="006F311E"/>
    <w:rsid w:val="006F3442"/>
    <w:rsid w:val="006F36A5"/>
    <w:rsid w:val="006F41F4"/>
    <w:rsid w:val="006F4576"/>
    <w:rsid w:val="006F5813"/>
    <w:rsid w:val="006F59A8"/>
    <w:rsid w:val="006F5A1D"/>
    <w:rsid w:val="006F5CDF"/>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B79"/>
    <w:rsid w:val="00704E7D"/>
    <w:rsid w:val="00705060"/>
    <w:rsid w:val="00705351"/>
    <w:rsid w:val="007053A3"/>
    <w:rsid w:val="00705619"/>
    <w:rsid w:val="00705799"/>
    <w:rsid w:val="00705ACC"/>
    <w:rsid w:val="00705E93"/>
    <w:rsid w:val="007062AF"/>
    <w:rsid w:val="007069AE"/>
    <w:rsid w:val="007069D4"/>
    <w:rsid w:val="00706C89"/>
    <w:rsid w:val="007077CF"/>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3B7"/>
    <w:rsid w:val="0071499C"/>
    <w:rsid w:val="00714F9D"/>
    <w:rsid w:val="007154D8"/>
    <w:rsid w:val="00715577"/>
    <w:rsid w:val="007156D3"/>
    <w:rsid w:val="0071604D"/>
    <w:rsid w:val="007160F1"/>
    <w:rsid w:val="00716C67"/>
    <w:rsid w:val="007170AB"/>
    <w:rsid w:val="0071779C"/>
    <w:rsid w:val="00717808"/>
    <w:rsid w:val="00717E60"/>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8FD"/>
    <w:rsid w:val="007403FE"/>
    <w:rsid w:val="007413EB"/>
    <w:rsid w:val="007413FB"/>
    <w:rsid w:val="007421B8"/>
    <w:rsid w:val="00742D32"/>
    <w:rsid w:val="00742E9B"/>
    <w:rsid w:val="0074344A"/>
    <w:rsid w:val="007444E6"/>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4B9"/>
    <w:rsid w:val="00756C5F"/>
    <w:rsid w:val="00756D69"/>
    <w:rsid w:val="00757029"/>
    <w:rsid w:val="00757146"/>
    <w:rsid w:val="007571FD"/>
    <w:rsid w:val="0075723D"/>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49CA"/>
    <w:rsid w:val="00775526"/>
    <w:rsid w:val="00775651"/>
    <w:rsid w:val="00775F3F"/>
    <w:rsid w:val="0077710B"/>
    <w:rsid w:val="0077765A"/>
    <w:rsid w:val="007778AE"/>
    <w:rsid w:val="00780032"/>
    <w:rsid w:val="00780636"/>
    <w:rsid w:val="00780E86"/>
    <w:rsid w:val="0078108C"/>
    <w:rsid w:val="00781727"/>
    <w:rsid w:val="007823E8"/>
    <w:rsid w:val="00782CF3"/>
    <w:rsid w:val="0078321A"/>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0EDF"/>
    <w:rsid w:val="007C10E4"/>
    <w:rsid w:val="007C17B4"/>
    <w:rsid w:val="007C20F8"/>
    <w:rsid w:val="007C21C5"/>
    <w:rsid w:val="007C2229"/>
    <w:rsid w:val="007C2313"/>
    <w:rsid w:val="007C24E0"/>
    <w:rsid w:val="007C2D47"/>
    <w:rsid w:val="007C3162"/>
    <w:rsid w:val="007C3590"/>
    <w:rsid w:val="007C387A"/>
    <w:rsid w:val="007C3A0D"/>
    <w:rsid w:val="007C3EB0"/>
    <w:rsid w:val="007C43D6"/>
    <w:rsid w:val="007C47FF"/>
    <w:rsid w:val="007C5B15"/>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1DE1"/>
    <w:rsid w:val="007E23A1"/>
    <w:rsid w:val="007E259F"/>
    <w:rsid w:val="007E2C4F"/>
    <w:rsid w:val="007E347E"/>
    <w:rsid w:val="007E3B14"/>
    <w:rsid w:val="007E41A4"/>
    <w:rsid w:val="007E43E3"/>
    <w:rsid w:val="007E469A"/>
    <w:rsid w:val="007E54B8"/>
    <w:rsid w:val="007E569C"/>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A96"/>
    <w:rsid w:val="007F3C18"/>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0CD"/>
    <w:rsid w:val="0080348B"/>
    <w:rsid w:val="00803D82"/>
    <w:rsid w:val="00803D98"/>
    <w:rsid w:val="008043FC"/>
    <w:rsid w:val="008052CE"/>
    <w:rsid w:val="0080548A"/>
    <w:rsid w:val="008058D0"/>
    <w:rsid w:val="00806A4C"/>
    <w:rsid w:val="0080705B"/>
    <w:rsid w:val="0080712F"/>
    <w:rsid w:val="0080723C"/>
    <w:rsid w:val="00807748"/>
    <w:rsid w:val="00807934"/>
    <w:rsid w:val="00807F71"/>
    <w:rsid w:val="00807FFB"/>
    <w:rsid w:val="0081000F"/>
    <w:rsid w:val="00810FE5"/>
    <w:rsid w:val="00811E76"/>
    <w:rsid w:val="00812657"/>
    <w:rsid w:val="00812A1A"/>
    <w:rsid w:val="00812DB4"/>
    <w:rsid w:val="00812DFF"/>
    <w:rsid w:val="00812FA8"/>
    <w:rsid w:val="00813237"/>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20F6"/>
    <w:rsid w:val="00822456"/>
    <w:rsid w:val="00822E53"/>
    <w:rsid w:val="0082303D"/>
    <w:rsid w:val="00823819"/>
    <w:rsid w:val="00823C4B"/>
    <w:rsid w:val="00824140"/>
    <w:rsid w:val="0082427D"/>
    <w:rsid w:val="00825441"/>
    <w:rsid w:val="00826855"/>
    <w:rsid w:val="00830052"/>
    <w:rsid w:val="008300D0"/>
    <w:rsid w:val="008308D8"/>
    <w:rsid w:val="00830F8C"/>
    <w:rsid w:val="008313E8"/>
    <w:rsid w:val="008320D2"/>
    <w:rsid w:val="008321CE"/>
    <w:rsid w:val="0083257C"/>
    <w:rsid w:val="0083261B"/>
    <w:rsid w:val="00832B44"/>
    <w:rsid w:val="00832EC9"/>
    <w:rsid w:val="00833307"/>
    <w:rsid w:val="00833583"/>
    <w:rsid w:val="00833B5B"/>
    <w:rsid w:val="00833E9A"/>
    <w:rsid w:val="0083414E"/>
    <w:rsid w:val="0083454E"/>
    <w:rsid w:val="00834FEF"/>
    <w:rsid w:val="008355F6"/>
    <w:rsid w:val="00835692"/>
    <w:rsid w:val="00836323"/>
    <w:rsid w:val="0083713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869"/>
    <w:rsid w:val="00845B14"/>
    <w:rsid w:val="00845F4B"/>
    <w:rsid w:val="008465B4"/>
    <w:rsid w:val="00846ACC"/>
    <w:rsid w:val="00846D25"/>
    <w:rsid w:val="00847B75"/>
    <w:rsid w:val="00850013"/>
    <w:rsid w:val="008500DD"/>
    <w:rsid w:val="00850884"/>
    <w:rsid w:val="00850A0A"/>
    <w:rsid w:val="00850A94"/>
    <w:rsid w:val="0085114F"/>
    <w:rsid w:val="00851E96"/>
    <w:rsid w:val="00851F1C"/>
    <w:rsid w:val="00852FA5"/>
    <w:rsid w:val="00853D7C"/>
    <w:rsid w:val="00853F7D"/>
    <w:rsid w:val="0085517F"/>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9D2"/>
    <w:rsid w:val="00866BBB"/>
    <w:rsid w:val="0086707F"/>
    <w:rsid w:val="00867501"/>
    <w:rsid w:val="00867D8E"/>
    <w:rsid w:val="008700C0"/>
    <w:rsid w:val="0087058B"/>
    <w:rsid w:val="0087099A"/>
    <w:rsid w:val="00870ACE"/>
    <w:rsid w:val="00870D79"/>
    <w:rsid w:val="00871333"/>
    <w:rsid w:val="00871952"/>
    <w:rsid w:val="00872006"/>
    <w:rsid w:val="00872386"/>
    <w:rsid w:val="008726D7"/>
    <w:rsid w:val="00873128"/>
    <w:rsid w:val="008735BC"/>
    <w:rsid w:val="00873AAC"/>
    <w:rsid w:val="00873C61"/>
    <w:rsid w:val="00873DFD"/>
    <w:rsid w:val="008748C0"/>
    <w:rsid w:val="008749BF"/>
    <w:rsid w:val="00875542"/>
    <w:rsid w:val="00875E14"/>
    <w:rsid w:val="0087677E"/>
    <w:rsid w:val="0087712C"/>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5144"/>
    <w:rsid w:val="00895963"/>
    <w:rsid w:val="008969EE"/>
    <w:rsid w:val="008972B6"/>
    <w:rsid w:val="0089731C"/>
    <w:rsid w:val="00897339"/>
    <w:rsid w:val="00897697"/>
    <w:rsid w:val="008977E1"/>
    <w:rsid w:val="00897AE6"/>
    <w:rsid w:val="00897BFA"/>
    <w:rsid w:val="00897D19"/>
    <w:rsid w:val="008A0044"/>
    <w:rsid w:val="008A0156"/>
    <w:rsid w:val="008A0BFE"/>
    <w:rsid w:val="008A12C2"/>
    <w:rsid w:val="008A1932"/>
    <w:rsid w:val="008A21D9"/>
    <w:rsid w:val="008A232D"/>
    <w:rsid w:val="008A3182"/>
    <w:rsid w:val="008A3C76"/>
    <w:rsid w:val="008A3D54"/>
    <w:rsid w:val="008A3E10"/>
    <w:rsid w:val="008A411C"/>
    <w:rsid w:val="008A4630"/>
    <w:rsid w:val="008A47CE"/>
    <w:rsid w:val="008A4DFA"/>
    <w:rsid w:val="008A5D73"/>
    <w:rsid w:val="008A5F2F"/>
    <w:rsid w:val="008A6BAE"/>
    <w:rsid w:val="008A719F"/>
    <w:rsid w:val="008A7350"/>
    <w:rsid w:val="008A77AB"/>
    <w:rsid w:val="008A7A72"/>
    <w:rsid w:val="008B09F3"/>
    <w:rsid w:val="008B0ECF"/>
    <w:rsid w:val="008B111A"/>
    <w:rsid w:val="008B16E6"/>
    <w:rsid w:val="008B1AB2"/>
    <w:rsid w:val="008B1D9B"/>
    <w:rsid w:val="008B2042"/>
    <w:rsid w:val="008B20FF"/>
    <w:rsid w:val="008B2569"/>
    <w:rsid w:val="008B25F1"/>
    <w:rsid w:val="008B3351"/>
    <w:rsid w:val="008B3567"/>
    <w:rsid w:val="008B36D0"/>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66C"/>
    <w:rsid w:val="008B770C"/>
    <w:rsid w:val="008C0325"/>
    <w:rsid w:val="008C094A"/>
    <w:rsid w:val="008C1570"/>
    <w:rsid w:val="008C1792"/>
    <w:rsid w:val="008C17B2"/>
    <w:rsid w:val="008C1AD3"/>
    <w:rsid w:val="008C1E3E"/>
    <w:rsid w:val="008C2059"/>
    <w:rsid w:val="008C21D0"/>
    <w:rsid w:val="008C2DBC"/>
    <w:rsid w:val="008C3A4E"/>
    <w:rsid w:val="008C422F"/>
    <w:rsid w:val="008C48FF"/>
    <w:rsid w:val="008C527D"/>
    <w:rsid w:val="008C5371"/>
    <w:rsid w:val="008C6031"/>
    <w:rsid w:val="008C623D"/>
    <w:rsid w:val="008C65F4"/>
    <w:rsid w:val="008C6683"/>
    <w:rsid w:val="008C6A10"/>
    <w:rsid w:val="008C6E0C"/>
    <w:rsid w:val="008C70FF"/>
    <w:rsid w:val="008C7273"/>
    <w:rsid w:val="008C78F8"/>
    <w:rsid w:val="008D05DF"/>
    <w:rsid w:val="008D07B8"/>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335"/>
    <w:rsid w:val="008E35A6"/>
    <w:rsid w:val="008E36D9"/>
    <w:rsid w:val="008E38BC"/>
    <w:rsid w:val="008E3A5C"/>
    <w:rsid w:val="008E3A9A"/>
    <w:rsid w:val="008E429E"/>
    <w:rsid w:val="008E4B9A"/>
    <w:rsid w:val="008E58A3"/>
    <w:rsid w:val="008E5938"/>
    <w:rsid w:val="008E6109"/>
    <w:rsid w:val="008E6395"/>
    <w:rsid w:val="008E6A39"/>
    <w:rsid w:val="008E76BB"/>
    <w:rsid w:val="008E7BC7"/>
    <w:rsid w:val="008F09D3"/>
    <w:rsid w:val="008F12A6"/>
    <w:rsid w:val="008F1764"/>
    <w:rsid w:val="008F1E3D"/>
    <w:rsid w:val="008F235C"/>
    <w:rsid w:val="008F2860"/>
    <w:rsid w:val="008F290B"/>
    <w:rsid w:val="008F2F11"/>
    <w:rsid w:val="008F3369"/>
    <w:rsid w:val="008F33A6"/>
    <w:rsid w:val="008F35EC"/>
    <w:rsid w:val="008F4FE8"/>
    <w:rsid w:val="008F4FED"/>
    <w:rsid w:val="008F5189"/>
    <w:rsid w:val="008F5D5A"/>
    <w:rsid w:val="008F6200"/>
    <w:rsid w:val="008F62F8"/>
    <w:rsid w:val="008F6893"/>
    <w:rsid w:val="008F6B9D"/>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E91"/>
    <w:rsid w:val="00910041"/>
    <w:rsid w:val="00910C26"/>
    <w:rsid w:val="0091112B"/>
    <w:rsid w:val="00911D61"/>
    <w:rsid w:val="00912850"/>
    <w:rsid w:val="009128B8"/>
    <w:rsid w:val="00913AFB"/>
    <w:rsid w:val="0091472C"/>
    <w:rsid w:val="00914BAD"/>
    <w:rsid w:val="00914DC9"/>
    <w:rsid w:val="00914F4F"/>
    <w:rsid w:val="00915351"/>
    <w:rsid w:val="00915679"/>
    <w:rsid w:val="009159C2"/>
    <w:rsid w:val="00915D01"/>
    <w:rsid w:val="0091627F"/>
    <w:rsid w:val="00916E45"/>
    <w:rsid w:val="0092077A"/>
    <w:rsid w:val="00920DC0"/>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02C"/>
    <w:rsid w:val="00963183"/>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6D8"/>
    <w:rsid w:val="00971F54"/>
    <w:rsid w:val="00972057"/>
    <w:rsid w:val="00972224"/>
    <w:rsid w:val="00972225"/>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6BF"/>
    <w:rsid w:val="00984EE9"/>
    <w:rsid w:val="009851F5"/>
    <w:rsid w:val="0098534B"/>
    <w:rsid w:val="00986019"/>
    <w:rsid w:val="00986281"/>
    <w:rsid w:val="00986283"/>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E0C"/>
    <w:rsid w:val="00992141"/>
    <w:rsid w:val="009921DB"/>
    <w:rsid w:val="00992C67"/>
    <w:rsid w:val="00992D5B"/>
    <w:rsid w:val="00992F7F"/>
    <w:rsid w:val="00993135"/>
    <w:rsid w:val="0099321A"/>
    <w:rsid w:val="00993AC7"/>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C3E"/>
    <w:rsid w:val="009A4153"/>
    <w:rsid w:val="009A4C2C"/>
    <w:rsid w:val="009A59B3"/>
    <w:rsid w:val="009A5A82"/>
    <w:rsid w:val="009A5FAE"/>
    <w:rsid w:val="009A6B3A"/>
    <w:rsid w:val="009A7081"/>
    <w:rsid w:val="009A70A3"/>
    <w:rsid w:val="009A73C5"/>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0B13"/>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89B"/>
    <w:rsid w:val="009D03B7"/>
    <w:rsid w:val="009D07AD"/>
    <w:rsid w:val="009D0824"/>
    <w:rsid w:val="009D1172"/>
    <w:rsid w:val="009D13CC"/>
    <w:rsid w:val="009D1654"/>
    <w:rsid w:val="009D1AAC"/>
    <w:rsid w:val="009D1BDB"/>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280A"/>
    <w:rsid w:val="009E38D1"/>
    <w:rsid w:val="009E3DF1"/>
    <w:rsid w:val="009E40FF"/>
    <w:rsid w:val="009E47DD"/>
    <w:rsid w:val="009E48DE"/>
    <w:rsid w:val="009E514A"/>
    <w:rsid w:val="009E5177"/>
    <w:rsid w:val="009E5701"/>
    <w:rsid w:val="009E5711"/>
    <w:rsid w:val="009E6215"/>
    <w:rsid w:val="009E758E"/>
    <w:rsid w:val="009E7737"/>
    <w:rsid w:val="009E7BC5"/>
    <w:rsid w:val="009E7BFB"/>
    <w:rsid w:val="009E7D6B"/>
    <w:rsid w:val="009E7E81"/>
    <w:rsid w:val="009F020A"/>
    <w:rsid w:val="009F02B9"/>
    <w:rsid w:val="009F05AD"/>
    <w:rsid w:val="009F0659"/>
    <w:rsid w:val="009F1109"/>
    <w:rsid w:val="009F143E"/>
    <w:rsid w:val="009F1DE8"/>
    <w:rsid w:val="009F1EDF"/>
    <w:rsid w:val="009F2186"/>
    <w:rsid w:val="009F227C"/>
    <w:rsid w:val="009F28DC"/>
    <w:rsid w:val="009F2E2B"/>
    <w:rsid w:val="009F2EDB"/>
    <w:rsid w:val="009F33DC"/>
    <w:rsid w:val="009F3572"/>
    <w:rsid w:val="009F3B27"/>
    <w:rsid w:val="009F448D"/>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19C"/>
    <w:rsid w:val="00A23343"/>
    <w:rsid w:val="00A2334E"/>
    <w:rsid w:val="00A23442"/>
    <w:rsid w:val="00A239AD"/>
    <w:rsid w:val="00A249D2"/>
    <w:rsid w:val="00A254AB"/>
    <w:rsid w:val="00A259F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410"/>
    <w:rsid w:val="00A55A04"/>
    <w:rsid w:val="00A564DE"/>
    <w:rsid w:val="00A5670C"/>
    <w:rsid w:val="00A6054E"/>
    <w:rsid w:val="00A6061B"/>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19A"/>
    <w:rsid w:val="00A86EED"/>
    <w:rsid w:val="00A8733A"/>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C4"/>
    <w:rsid w:val="00AB40DD"/>
    <w:rsid w:val="00AB43AF"/>
    <w:rsid w:val="00AB4E41"/>
    <w:rsid w:val="00AB5A33"/>
    <w:rsid w:val="00AB5EB1"/>
    <w:rsid w:val="00AB6003"/>
    <w:rsid w:val="00AB6344"/>
    <w:rsid w:val="00AB759A"/>
    <w:rsid w:val="00AB7B06"/>
    <w:rsid w:val="00AB7EAA"/>
    <w:rsid w:val="00AC0432"/>
    <w:rsid w:val="00AC0770"/>
    <w:rsid w:val="00AC14B4"/>
    <w:rsid w:val="00AC1683"/>
    <w:rsid w:val="00AC1D82"/>
    <w:rsid w:val="00AC2D5F"/>
    <w:rsid w:val="00AC33F2"/>
    <w:rsid w:val="00AC4094"/>
    <w:rsid w:val="00AC42B6"/>
    <w:rsid w:val="00AC4AB7"/>
    <w:rsid w:val="00AC51E0"/>
    <w:rsid w:val="00AC55E0"/>
    <w:rsid w:val="00AC6987"/>
    <w:rsid w:val="00AC6CF3"/>
    <w:rsid w:val="00AC6D24"/>
    <w:rsid w:val="00AC6E18"/>
    <w:rsid w:val="00AC75EB"/>
    <w:rsid w:val="00AC7F64"/>
    <w:rsid w:val="00AD1065"/>
    <w:rsid w:val="00AD159E"/>
    <w:rsid w:val="00AD2AB1"/>
    <w:rsid w:val="00AD3132"/>
    <w:rsid w:val="00AD33A5"/>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003"/>
    <w:rsid w:val="00AF7389"/>
    <w:rsid w:val="00AF76B7"/>
    <w:rsid w:val="00AF79DF"/>
    <w:rsid w:val="00AF7C37"/>
    <w:rsid w:val="00B00378"/>
    <w:rsid w:val="00B00D91"/>
    <w:rsid w:val="00B00E84"/>
    <w:rsid w:val="00B01DD9"/>
    <w:rsid w:val="00B01F0E"/>
    <w:rsid w:val="00B02680"/>
    <w:rsid w:val="00B02E98"/>
    <w:rsid w:val="00B037F9"/>
    <w:rsid w:val="00B038F1"/>
    <w:rsid w:val="00B0392E"/>
    <w:rsid w:val="00B03C1B"/>
    <w:rsid w:val="00B0430C"/>
    <w:rsid w:val="00B04678"/>
    <w:rsid w:val="00B047C9"/>
    <w:rsid w:val="00B04A04"/>
    <w:rsid w:val="00B04B78"/>
    <w:rsid w:val="00B04C37"/>
    <w:rsid w:val="00B04F00"/>
    <w:rsid w:val="00B05107"/>
    <w:rsid w:val="00B056EE"/>
    <w:rsid w:val="00B05BA6"/>
    <w:rsid w:val="00B066FE"/>
    <w:rsid w:val="00B06912"/>
    <w:rsid w:val="00B06C80"/>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546"/>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34ED"/>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74E"/>
    <w:rsid w:val="00B37B8E"/>
    <w:rsid w:val="00B37C34"/>
    <w:rsid w:val="00B40222"/>
    <w:rsid w:val="00B404C3"/>
    <w:rsid w:val="00B4160A"/>
    <w:rsid w:val="00B41618"/>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4E1"/>
    <w:rsid w:val="00B53623"/>
    <w:rsid w:val="00B53D1D"/>
    <w:rsid w:val="00B53E98"/>
    <w:rsid w:val="00B53F9B"/>
    <w:rsid w:val="00B54B19"/>
    <w:rsid w:val="00B55F64"/>
    <w:rsid w:val="00B56007"/>
    <w:rsid w:val="00B561D7"/>
    <w:rsid w:val="00B5650E"/>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A19"/>
    <w:rsid w:val="00B66C7A"/>
    <w:rsid w:val="00B66D0C"/>
    <w:rsid w:val="00B672EA"/>
    <w:rsid w:val="00B6747B"/>
    <w:rsid w:val="00B70200"/>
    <w:rsid w:val="00B702D7"/>
    <w:rsid w:val="00B70389"/>
    <w:rsid w:val="00B70E01"/>
    <w:rsid w:val="00B713F0"/>
    <w:rsid w:val="00B7191B"/>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1F7"/>
    <w:rsid w:val="00B7764D"/>
    <w:rsid w:val="00B77BB2"/>
    <w:rsid w:val="00B8003B"/>
    <w:rsid w:val="00B804F8"/>
    <w:rsid w:val="00B8095A"/>
    <w:rsid w:val="00B81274"/>
    <w:rsid w:val="00B815D3"/>
    <w:rsid w:val="00B81721"/>
    <w:rsid w:val="00B81742"/>
    <w:rsid w:val="00B817B5"/>
    <w:rsid w:val="00B81BC5"/>
    <w:rsid w:val="00B823A6"/>
    <w:rsid w:val="00B829C4"/>
    <w:rsid w:val="00B82D28"/>
    <w:rsid w:val="00B83295"/>
    <w:rsid w:val="00B83E76"/>
    <w:rsid w:val="00B83FA0"/>
    <w:rsid w:val="00B84156"/>
    <w:rsid w:val="00B841D5"/>
    <w:rsid w:val="00B846E6"/>
    <w:rsid w:val="00B847E5"/>
    <w:rsid w:val="00B8537B"/>
    <w:rsid w:val="00B85586"/>
    <w:rsid w:val="00B859FB"/>
    <w:rsid w:val="00B86119"/>
    <w:rsid w:val="00B86289"/>
    <w:rsid w:val="00B863B3"/>
    <w:rsid w:val="00B869D3"/>
    <w:rsid w:val="00B86CF8"/>
    <w:rsid w:val="00B86E44"/>
    <w:rsid w:val="00B87359"/>
    <w:rsid w:val="00B87C2A"/>
    <w:rsid w:val="00B87F1C"/>
    <w:rsid w:val="00B90D8D"/>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88"/>
    <w:rsid w:val="00BC0207"/>
    <w:rsid w:val="00BC072C"/>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8B3"/>
    <w:rsid w:val="00BD1BDD"/>
    <w:rsid w:val="00BD1D7D"/>
    <w:rsid w:val="00BD1E27"/>
    <w:rsid w:val="00BD2B4D"/>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26A"/>
    <w:rsid w:val="00BF688E"/>
    <w:rsid w:val="00BF6D77"/>
    <w:rsid w:val="00BF704C"/>
    <w:rsid w:val="00BF70C8"/>
    <w:rsid w:val="00BF739A"/>
    <w:rsid w:val="00BF7E79"/>
    <w:rsid w:val="00BF7EF5"/>
    <w:rsid w:val="00C00358"/>
    <w:rsid w:val="00C00BF6"/>
    <w:rsid w:val="00C01146"/>
    <w:rsid w:val="00C01912"/>
    <w:rsid w:val="00C0234A"/>
    <w:rsid w:val="00C0247B"/>
    <w:rsid w:val="00C0363A"/>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6EA"/>
    <w:rsid w:val="00C1110A"/>
    <w:rsid w:val="00C11689"/>
    <w:rsid w:val="00C12414"/>
    <w:rsid w:val="00C12ECB"/>
    <w:rsid w:val="00C1380A"/>
    <w:rsid w:val="00C148B2"/>
    <w:rsid w:val="00C14ABD"/>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833"/>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CFF"/>
    <w:rsid w:val="00C25D94"/>
    <w:rsid w:val="00C25EA6"/>
    <w:rsid w:val="00C26164"/>
    <w:rsid w:val="00C261C1"/>
    <w:rsid w:val="00C26540"/>
    <w:rsid w:val="00C26574"/>
    <w:rsid w:val="00C26A27"/>
    <w:rsid w:val="00C26DBF"/>
    <w:rsid w:val="00C27199"/>
    <w:rsid w:val="00C27204"/>
    <w:rsid w:val="00C30021"/>
    <w:rsid w:val="00C304E9"/>
    <w:rsid w:val="00C30B0B"/>
    <w:rsid w:val="00C31214"/>
    <w:rsid w:val="00C31320"/>
    <w:rsid w:val="00C3158F"/>
    <w:rsid w:val="00C316B4"/>
    <w:rsid w:val="00C32A9B"/>
    <w:rsid w:val="00C32F03"/>
    <w:rsid w:val="00C332D4"/>
    <w:rsid w:val="00C33514"/>
    <w:rsid w:val="00C33A66"/>
    <w:rsid w:val="00C33E51"/>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360C"/>
    <w:rsid w:val="00C439B8"/>
    <w:rsid w:val="00C43A0B"/>
    <w:rsid w:val="00C43EDA"/>
    <w:rsid w:val="00C43FEC"/>
    <w:rsid w:val="00C4414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31B"/>
    <w:rsid w:val="00C55375"/>
    <w:rsid w:val="00C5570F"/>
    <w:rsid w:val="00C56C98"/>
    <w:rsid w:val="00C56DE1"/>
    <w:rsid w:val="00C56DEE"/>
    <w:rsid w:val="00C5710A"/>
    <w:rsid w:val="00C57120"/>
    <w:rsid w:val="00C571D5"/>
    <w:rsid w:val="00C575D4"/>
    <w:rsid w:val="00C61223"/>
    <w:rsid w:val="00C61246"/>
    <w:rsid w:val="00C618A8"/>
    <w:rsid w:val="00C61A78"/>
    <w:rsid w:val="00C621E1"/>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661"/>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4609"/>
    <w:rsid w:val="00C749AB"/>
    <w:rsid w:val="00C757BF"/>
    <w:rsid w:val="00C75A8F"/>
    <w:rsid w:val="00C76129"/>
    <w:rsid w:val="00C76C0C"/>
    <w:rsid w:val="00C76FFC"/>
    <w:rsid w:val="00C774E0"/>
    <w:rsid w:val="00C77526"/>
    <w:rsid w:val="00C776BA"/>
    <w:rsid w:val="00C7791E"/>
    <w:rsid w:val="00C80994"/>
    <w:rsid w:val="00C81716"/>
    <w:rsid w:val="00C82BD2"/>
    <w:rsid w:val="00C832CB"/>
    <w:rsid w:val="00C83AA8"/>
    <w:rsid w:val="00C83C1C"/>
    <w:rsid w:val="00C84085"/>
    <w:rsid w:val="00C852DC"/>
    <w:rsid w:val="00C854A8"/>
    <w:rsid w:val="00C85677"/>
    <w:rsid w:val="00C85E17"/>
    <w:rsid w:val="00C85F6A"/>
    <w:rsid w:val="00C86061"/>
    <w:rsid w:val="00C861FF"/>
    <w:rsid w:val="00C868A7"/>
    <w:rsid w:val="00C86ABA"/>
    <w:rsid w:val="00C86BF7"/>
    <w:rsid w:val="00C87164"/>
    <w:rsid w:val="00C8786A"/>
    <w:rsid w:val="00C87BBA"/>
    <w:rsid w:val="00C87BD0"/>
    <w:rsid w:val="00C90381"/>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0D9"/>
    <w:rsid w:val="00C95853"/>
    <w:rsid w:val="00C95C2F"/>
    <w:rsid w:val="00C95F87"/>
    <w:rsid w:val="00C96035"/>
    <w:rsid w:val="00C960DB"/>
    <w:rsid w:val="00C968EF"/>
    <w:rsid w:val="00C972CE"/>
    <w:rsid w:val="00C97F6B"/>
    <w:rsid w:val="00CA0492"/>
    <w:rsid w:val="00CA05B0"/>
    <w:rsid w:val="00CA0632"/>
    <w:rsid w:val="00CA0A04"/>
    <w:rsid w:val="00CA2528"/>
    <w:rsid w:val="00CA33D8"/>
    <w:rsid w:val="00CA3CAB"/>
    <w:rsid w:val="00CA3FC0"/>
    <w:rsid w:val="00CA5685"/>
    <w:rsid w:val="00CA634A"/>
    <w:rsid w:val="00CA6A2E"/>
    <w:rsid w:val="00CA6B56"/>
    <w:rsid w:val="00CA6C0E"/>
    <w:rsid w:val="00CA7D3E"/>
    <w:rsid w:val="00CB0317"/>
    <w:rsid w:val="00CB0662"/>
    <w:rsid w:val="00CB0A82"/>
    <w:rsid w:val="00CB0F2F"/>
    <w:rsid w:val="00CB0F76"/>
    <w:rsid w:val="00CB10EA"/>
    <w:rsid w:val="00CB14EE"/>
    <w:rsid w:val="00CB1556"/>
    <w:rsid w:val="00CB2913"/>
    <w:rsid w:val="00CB3970"/>
    <w:rsid w:val="00CB4234"/>
    <w:rsid w:val="00CB42B9"/>
    <w:rsid w:val="00CB4550"/>
    <w:rsid w:val="00CB4F39"/>
    <w:rsid w:val="00CB52A4"/>
    <w:rsid w:val="00CB537C"/>
    <w:rsid w:val="00CB5A26"/>
    <w:rsid w:val="00CB645B"/>
    <w:rsid w:val="00CB6A93"/>
    <w:rsid w:val="00CB6C79"/>
    <w:rsid w:val="00CB6F2E"/>
    <w:rsid w:val="00CB77C3"/>
    <w:rsid w:val="00CB7D62"/>
    <w:rsid w:val="00CB7E9C"/>
    <w:rsid w:val="00CC0072"/>
    <w:rsid w:val="00CC027A"/>
    <w:rsid w:val="00CC0915"/>
    <w:rsid w:val="00CC0FBD"/>
    <w:rsid w:val="00CC1398"/>
    <w:rsid w:val="00CC1AF5"/>
    <w:rsid w:val="00CC1B74"/>
    <w:rsid w:val="00CC291E"/>
    <w:rsid w:val="00CC2D03"/>
    <w:rsid w:val="00CC2EB0"/>
    <w:rsid w:val="00CC40EC"/>
    <w:rsid w:val="00CC4701"/>
    <w:rsid w:val="00CC56B4"/>
    <w:rsid w:val="00CC5F95"/>
    <w:rsid w:val="00CC642A"/>
    <w:rsid w:val="00CC6AC7"/>
    <w:rsid w:val="00CC733D"/>
    <w:rsid w:val="00CC7617"/>
    <w:rsid w:val="00CC7B8D"/>
    <w:rsid w:val="00CC7E0D"/>
    <w:rsid w:val="00CC7E97"/>
    <w:rsid w:val="00CD00EB"/>
    <w:rsid w:val="00CD1255"/>
    <w:rsid w:val="00CD1343"/>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3545"/>
    <w:rsid w:val="00CF3AD3"/>
    <w:rsid w:val="00CF3D9D"/>
    <w:rsid w:val="00CF475F"/>
    <w:rsid w:val="00CF5008"/>
    <w:rsid w:val="00CF5069"/>
    <w:rsid w:val="00CF59BF"/>
    <w:rsid w:val="00CF5E34"/>
    <w:rsid w:val="00CF6025"/>
    <w:rsid w:val="00CF6707"/>
    <w:rsid w:val="00CF7101"/>
    <w:rsid w:val="00CF7327"/>
    <w:rsid w:val="00CF7385"/>
    <w:rsid w:val="00CF7539"/>
    <w:rsid w:val="00CF75C6"/>
    <w:rsid w:val="00CF7B77"/>
    <w:rsid w:val="00CF7DF5"/>
    <w:rsid w:val="00D001D2"/>
    <w:rsid w:val="00D02A80"/>
    <w:rsid w:val="00D0352D"/>
    <w:rsid w:val="00D038B7"/>
    <w:rsid w:val="00D038DC"/>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C25"/>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FD1"/>
    <w:rsid w:val="00D2136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3DAA"/>
    <w:rsid w:val="00D3497A"/>
    <w:rsid w:val="00D34EBC"/>
    <w:rsid w:val="00D35F2F"/>
    <w:rsid w:val="00D35FC6"/>
    <w:rsid w:val="00D36BB8"/>
    <w:rsid w:val="00D377D4"/>
    <w:rsid w:val="00D401A1"/>
    <w:rsid w:val="00D40217"/>
    <w:rsid w:val="00D40385"/>
    <w:rsid w:val="00D404CE"/>
    <w:rsid w:val="00D40E8F"/>
    <w:rsid w:val="00D412BF"/>
    <w:rsid w:val="00D417C6"/>
    <w:rsid w:val="00D417D0"/>
    <w:rsid w:val="00D41DA9"/>
    <w:rsid w:val="00D42B0C"/>
    <w:rsid w:val="00D42D6E"/>
    <w:rsid w:val="00D43DEF"/>
    <w:rsid w:val="00D44259"/>
    <w:rsid w:val="00D45C61"/>
    <w:rsid w:val="00D45DDC"/>
    <w:rsid w:val="00D479B3"/>
    <w:rsid w:val="00D5064C"/>
    <w:rsid w:val="00D50C94"/>
    <w:rsid w:val="00D511E7"/>
    <w:rsid w:val="00D517ED"/>
    <w:rsid w:val="00D52490"/>
    <w:rsid w:val="00D5251C"/>
    <w:rsid w:val="00D52F56"/>
    <w:rsid w:val="00D539DA"/>
    <w:rsid w:val="00D53B3E"/>
    <w:rsid w:val="00D53EC6"/>
    <w:rsid w:val="00D54A50"/>
    <w:rsid w:val="00D54FFD"/>
    <w:rsid w:val="00D5552C"/>
    <w:rsid w:val="00D5556D"/>
    <w:rsid w:val="00D55C34"/>
    <w:rsid w:val="00D55C81"/>
    <w:rsid w:val="00D5674B"/>
    <w:rsid w:val="00D56B56"/>
    <w:rsid w:val="00D56BF5"/>
    <w:rsid w:val="00D56F99"/>
    <w:rsid w:val="00D5743F"/>
    <w:rsid w:val="00D5768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5EA1"/>
    <w:rsid w:val="00D6611C"/>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138"/>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D32"/>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328"/>
    <w:rsid w:val="00D96698"/>
    <w:rsid w:val="00D96876"/>
    <w:rsid w:val="00D96940"/>
    <w:rsid w:val="00D96B12"/>
    <w:rsid w:val="00D96F59"/>
    <w:rsid w:val="00D9737A"/>
    <w:rsid w:val="00DA0175"/>
    <w:rsid w:val="00DA099C"/>
    <w:rsid w:val="00DA0F18"/>
    <w:rsid w:val="00DA1959"/>
    <w:rsid w:val="00DA2125"/>
    <w:rsid w:val="00DA21EC"/>
    <w:rsid w:val="00DA245B"/>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D77"/>
    <w:rsid w:val="00DB4F12"/>
    <w:rsid w:val="00DB4F21"/>
    <w:rsid w:val="00DB4F42"/>
    <w:rsid w:val="00DB540C"/>
    <w:rsid w:val="00DB5854"/>
    <w:rsid w:val="00DB6F96"/>
    <w:rsid w:val="00DB71B9"/>
    <w:rsid w:val="00DB7662"/>
    <w:rsid w:val="00DB7E46"/>
    <w:rsid w:val="00DC063C"/>
    <w:rsid w:val="00DC1395"/>
    <w:rsid w:val="00DC1B92"/>
    <w:rsid w:val="00DC32FC"/>
    <w:rsid w:val="00DC347D"/>
    <w:rsid w:val="00DC3D53"/>
    <w:rsid w:val="00DC3D89"/>
    <w:rsid w:val="00DC4567"/>
    <w:rsid w:val="00DC4D6C"/>
    <w:rsid w:val="00DC4F47"/>
    <w:rsid w:val="00DC501D"/>
    <w:rsid w:val="00DC5059"/>
    <w:rsid w:val="00DC5860"/>
    <w:rsid w:val="00DC5BD0"/>
    <w:rsid w:val="00DC5BE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F10"/>
    <w:rsid w:val="00DE2F85"/>
    <w:rsid w:val="00DE30AC"/>
    <w:rsid w:val="00DE38D1"/>
    <w:rsid w:val="00DE4106"/>
    <w:rsid w:val="00DE466B"/>
    <w:rsid w:val="00DE48F4"/>
    <w:rsid w:val="00DE493B"/>
    <w:rsid w:val="00DE5563"/>
    <w:rsid w:val="00DE5C19"/>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30B"/>
    <w:rsid w:val="00E07B8F"/>
    <w:rsid w:val="00E102A6"/>
    <w:rsid w:val="00E10712"/>
    <w:rsid w:val="00E10DD1"/>
    <w:rsid w:val="00E11105"/>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20057"/>
    <w:rsid w:val="00E203DE"/>
    <w:rsid w:val="00E2096D"/>
    <w:rsid w:val="00E20CE7"/>
    <w:rsid w:val="00E217B1"/>
    <w:rsid w:val="00E222FA"/>
    <w:rsid w:val="00E229CE"/>
    <w:rsid w:val="00E22B4A"/>
    <w:rsid w:val="00E2376D"/>
    <w:rsid w:val="00E2449B"/>
    <w:rsid w:val="00E24A62"/>
    <w:rsid w:val="00E24E3B"/>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3E8"/>
    <w:rsid w:val="00E336DF"/>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291"/>
    <w:rsid w:val="00E42E94"/>
    <w:rsid w:val="00E43006"/>
    <w:rsid w:val="00E4312A"/>
    <w:rsid w:val="00E4331B"/>
    <w:rsid w:val="00E434E6"/>
    <w:rsid w:val="00E43551"/>
    <w:rsid w:val="00E437FA"/>
    <w:rsid w:val="00E438F3"/>
    <w:rsid w:val="00E456A5"/>
    <w:rsid w:val="00E45A2C"/>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2F0"/>
    <w:rsid w:val="00E62FB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35"/>
    <w:rsid w:val="00E85AD2"/>
    <w:rsid w:val="00E87A37"/>
    <w:rsid w:val="00E87CF7"/>
    <w:rsid w:val="00E9036E"/>
    <w:rsid w:val="00E9078A"/>
    <w:rsid w:val="00E912FD"/>
    <w:rsid w:val="00E91483"/>
    <w:rsid w:val="00E91B26"/>
    <w:rsid w:val="00E92C6E"/>
    <w:rsid w:val="00E92D0B"/>
    <w:rsid w:val="00E92FFF"/>
    <w:rsid w:val="00E93195"/>
    <w:rsid w:val="00E9391C"/>
    <w:rsid w:val="00E93D05"/>
    <w:rsid w:val="00E93F48"/>
    <w:rsid w:val="00E950D4"/>
    <w:rsid w:val="00E951D8"/>
    <w:rsid w:val="00E95C2A"/>
    <w:rsid w:val="00E95F03"/>
    <w:rsid w:val="00E961CB"/>
    <w:rsid w:val="00E963BC"/>
    <w:rsid w:val="00E966A6"/>
    <w:rsid w:val="00E96D97"/>
    <w:rsid w:val="00E96E91"/>
    <w:rsid w:val="00E9751D"/>
    <w:rsid w:val="00E97DC6"/>
    <w:rsid w:val="00E97F7A"/>
    <w:rsid w:val="00EA0010"/>
    <w:rsid w:val="00EA0143"/>
    <w:rsid w:val="00EA06C4"/>
    <w:rsid w:val="00EA073C"/>
    <w:rsid w:val="00EA089B"/>
    <w:rsid w:val="00EA1ACC"/>
    <w:rsid w:val="00EA29E4"/>
    <w:rsid w:val="00EA2DCA"/>
    <w:rsid w:val="00EA2E21"/>
    <w:rsid w:val="00EA2EAA"/>
    <w:rsid w:val="00EA380C"/>
    <w:rsid w:val="00EA613D"/>
    <w:rsid w:val="00EA6645"/>
    <w:rsid w:val="00EA6744"/>
    <w:rsid w:val="00EA7077"/>
    <w:rsid w:val="00EA7308"/>
    <w:rsid w:val="00EA7474"/>
    <w:rsid w:val="00EB018D"/>
    <w:rsid w:val="00EB0831"/>
    <w:rsid w:val="00EB089C"/>
    <w:rsid w:val="00EB0AA8"/>
    <w:rsid w:val="00EB0B65"/>
    <w:rsid w:val="00EB0C65"/>
    <w:rsid w:val="00EB1624"/>
    <w:rsid w:val="00EB169F"/>
    <w:rsid w:val="00EB2635"/>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8F7"/>
    <w:rsid w:val="00EB7B67"/>
    <w:rsid w:val="00EC07F1"/>
    <w:rsid w:val="00EC1E8A"/>
    <w:rsid w:val="00EC328C"/>
    <w:rsid w:val="00EC32F5"/>
    <w:rsid w:val="00EC36FD"/>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4F9"/>
    <w:rsid w:val="00EE05E0"/>
    <w:rsid w:val="00EE0F88"/>
    <w:rsid w:val="00EE0FF6"/>
    <w:rsid w:val="00EE13DA"/>
    <w:rsid w:val="00EE1595"/>
    <w:rsid w:val="00EE1E71"/>
    <w:rsid w:val="00EE2087"/>
    <w:rsid w:val="00EE20C2"/>
    <w:rsid w:val="00EE2A9D"/>
    <w:rsid w:val="00EE3384"/>
    <w:rsid w:val="00EE4309"/>
    <w:rsid w:val="00EE499F"/>
    <w:rsid w:val="00EE56E2"/>
    <w:rsid w:val="00EE5C81"/>
    <w:rsid w:val="00EE5FCD"/>
    <w:rsid w:val="00EE63BF"/>
    <w:rsid w:val="00EE6D45"/>
    <w:rsid w:val="00EE6E89"/>
    <w:rsid w:val="00EE71A4"/>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03B"/>
    <w:rsid w:val="00F016AB"/>
    <w:rsid w:val="00F0187E"/>
    <w:rsid w:val="00F01BE6"/>
    <w:rsid w:val="00F01F75"/>
    <w:rsid w:val="00F0217A"/>
    <w:rsid w:val="00F022AA"/>
    <w:rsid w:val="00F026D3"/>
    <w:rsid w:val="00F0272A"/>
    <w:rsid w:val="00F027E8"/>
    <w:rsid w:val="00F03395"/>
    <w:rsid w:val="00F034E6"/>
    <w:rsid w:val="00F03E4C"/>
    <w:rsid w:val="00F042D1"/>
    <w:rsid w:val="00F04D19"/>
    <w:rsid w:val="00F050A3"/>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A85"/>
    <w:rsid w:val="00F15B14"/>
    <w:rsid w:val="00F15C81"/>
    <w:rsid w:val="00F15D8C"/>
    <w:rsid w:val="00F15F18"/>
    <w:rsid w:val="00F16B86"/>
    <w:rsid w:val="00F16E1A"/>
    <w:rsid w:val="00F16F92"/>
    <w:rsid w:val="00F17C3E"/>
    <w:rsid w:val="00F20197"/>
    <w:rsid w:val="00F20369"/>
    <w:rsid w:val="00F20607"/>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BF5"/>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265C"/>
    <w:rsid w:val="00F32C4A"/>
    <w:rsid w:val="00F33262"/>
    <w:rsid w:val="00F343EE"/>
    <w:rsid w:val="00F353F4"/>
    <w:rsid w:val="00F35494"/>
    <w:rsid w:val="00F35607"/>
    <w:rsid w:val="00F357F3"/>
    <w:rsid w:val="00F359AB"/>
    <w:rsid w:val="00F35AD5"/>
    <w:rsid w:val="00F35DBA"/>
    <w:rsid w:val="00F3619D"/>
    <w:rsid w:val="00F36DDE"/>
    <w:rsid w:val="00F3722A"/>
    <w:rsid w:val="00F37366"/>
    <w:rsid w:val="00F37C99"/>
    <w:rsid w:val="00F37EDB"/>
    <w:rsid w:val="00F37FCC"/>
    <w:rsid w:val="00F405CB"/>
    <w:rsid w:val="00F40FCD"/>
    <w:rsid w:val="00F419B8"/>
    <w:rsid w:val="00F41C0F"/>
    <w:rsid w:val="00F42856"/>
    <w:rsid w:val="00F4288F"/>
    <w:rsid w:val="00F42ED7"/>
    <w:rsid w:val="00F433B2"/>
    <w:rsid w:val="00F43777"/>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0E40"/>
    <w:rsid w:val="00F51A82"/>
    <w:rsid w:val="00F51B78"/>
    <w:rsid w:val="00F51BDD"/>
    <w:rsid w:val="00F52065"/>
    <w:rsid w:val="00F521CE"/>
    <w:rsid w:val="00F5253E"/>
    <w:rsid w:val="00F5254B"/>
    <w:rsid w:val="00F52CB7"/>
    <w:rsid w:val="00F53034"/>
    <w:rsid w:val="00F5309E"/>
    <w:rsid w:val="00F5364F"/>
    <w:rsid w:val="00F53A44"/>
    <w:rsid w:val="00F54E5E"/>
    <w:rsid w:val="00F551DB"/>
    <w:rsid w:val="00F553E7"/>
    <w:rsid w:val="00F55810"/>
    <w:rsid w:val="00F559BE"/>
    <w:rsid w:val="00F55D76"/>
    <w:rsid w:val="00F56C40"/>
    <w:rsid w:val="00F56F7E"/>
    <w:rsid w:val="00F56FEF"/>
    <w:rsid w:val="00F57521"/>
    <w:rsid w:val="00F57E2D"/>
    <w:rsid w:val="00F60024"/>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8056E"/>
    <w:rsid w:val="00F805B7"/>
    <w:rsid w:val="00F80F4A"/>
    <w:rsid w:val="00F810C1"/>
    <w:rsid w:val="00F81623"/>
    <w:rsid w:val="00F81D25"/>
    <w:rsid w:val="00F81F6C"/>
    <w:rsid w:val="00F8245C"/>
    <w:rsid w:val="00F82928"/>
    <w:rsid w:val="00F829B9"/>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9F8"/>
    <w:rsid w:val="00F91A44"/>
    <w:rsid w:val="00F91BFA"/>
    <w:rsid w:val="00F91F8F"/>
    <w:rsid w:val="00F9217B"/>
    <w:rsid w:val="00F92A4E"/>
    <w:rsid w:val="00F9399D"/>
    <w:rsid w:val="00F94016"/>
    <w:rsid w:val="00F95995"/>
    <w:rsid w:val="00F97A34"/>
    <w:rsid w:val="00F97E4A"/>
    <w:rsid w:val="00F97EA1"/>
    <w:rsid w:val="00FA003A"/>
    <w:rsid w:val="00FA05C8"/>
    <w:rsid w:val="00FA0678"/>
    <w:rsid w:val="00FA0DB6"/>
    <w:rsid w:val="00FA1687"/>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823"/>
    <w:rsid w:val="00FC05B2"/>
    <w:rsid w:val="00FC08B3"/>
    <w:rsid w:val="00FC09D7"/>
    <w:rsid w:val="00FC0ABE"/>
    <w:rsid w:val="00FC1269"/>
    <w:rsid w:val="00FC13E4"/>
    <w:rsid w:val="00FC1D89"/>
    <w:rsid w:val="00FC22D0"/>
    <w:rsid w:val="00FC2E74"/>
    <w:rsid w:val="00FC38D4"/>
    <w:rsid w:val="00FC391E"/>
    <w:rsid w:val="00FC39B3"/>
    <w:rsid w:val="00FC3A70"/>
    <w:rsid w:val="00FC3BB7"/>
    <w:rsid w:val="00FC4345"/>
    <w:rsid w:val="00FC444A"/>
    <w:rsid w:val="00FC453D"/>
    <w:rsid w:val="00FC4A89"/>
    <w:rsid w:val="00FC619B"/>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54A8"/>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5B8D"/>
    <w:rsid w:val="00FF5C6A"/>
    <w:rsid w:val="00FF651D"/>
    <w:rsid w:val="00FF6843"/>
    <w:rsid w:val="00FF6C25"/>
    <w:rsid w:val="00FF7B6C"/>
    <w:rsid w:val="00FF7DED"/>
    <w:rsid w:val="010651D9"/>
    <w:rsid w:val="011F6449"/>
    <w:rsid w:val="01236AFB"/>
    <w:rsid w:val="019F7441"/>
    <w:rsid w:val="01B37585"/>
    <w:rsid w:val="01D55165"/>
    <w:rsid w:val="01DF6BF8"/>
    <w:rsid w:val="01EC2C57"/>
    <w:rsid w:val="02372314"/>
    <w:rsid w:val="02503D32"/>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B35BB4"/>
    <w:rsid w:val="04F66F48"/>
    <w:rsid w:val="05251E14"/>
    <w:rsid w:val="052A09F0"/>
    <w:rsid w:val="05A16594"/>
    <w:rsid w:val="05A7762D"/>
    <w:rsid w:val="05DB75D6"/>
    <w:rsid w:val="060E5941"/>
    <w:rsid w:val="06110FAF"/>
    <w:rsid w:val="06493CA7"/>
    <w:rsid w:val="065A6178"/>
    <w:rsid w:val="066F1CF3"/>
    <w:rsid w:val="06930BB8"/>
    <w:rsid w:val="07245D42"/>
    <w:rsid w:val="07264C62"/>
    <w:rsid w:val="0779354C"/>
    <w:rsid w:val="07FA27BB"/>
    <w:rsid w:val="08061376"/>
    <w:rsid w:val="08452D77"/>
    <w:rsid w:val="0861742E"/>
    <w:rsid w:val="086401F8"/>
    <w:rsid w:val="08716E9D"/>
    <w:rsid w:val="08751CAA"/>
    <w:rsid w:val="087A54E0"/>
    <w:rsid w:val="087E4C40"/>
    <w:rsid w:val="08A871D0"/>
    <w:rsid w:val="08D66AD6"/>
    <w:rsid w:val="08DA33A3"/>
    <w:rsid w:val="08E80F13"/>
    <w:rsid w:val="09335624"/>
    <w:rsid w:val="0944690F"/>
    <w:rsid w:val="09535675"/>
    <w:rsid w:val="095F057D"/>
    <w:rsid w:val="09642282"/>
    <w:rsid w:val="09733572"/>
    <w:rsid w:val="09772C16"/>
    <w:rsid w:val="098353B5"/>
    <w:rsid w:val="09A70D9B"/>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B0590"/>
    <w:rsid w:val="0C5C1171"/>
    <w:rsid w:val="0C5E1CBC"/>
    <w:rsid w:val="0C615B50"/>
    <w:rsid w:val="0C8445DA"/>
    <w:rsid w:val="0C87121B"/>
    <w:rsid w:val="0CB47CA0"/>
    <w:rsid w:val="0CC007F7"/>
    <w:rsid w:val="0CC617AC"/>
    <w:rsid w:val="0CE618DF"/>
    <w:rsid w:val="0CFE707A"/>
    <w:rsid w:val="0D063BDA"/>
    <w:rsid w:val="0D08375F"/>
    <w:rsid w:val="0D184CFB"/>
    <w:rsid w:val="0D274B5A"/>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0FD1203C"/>
    <w:rsid w:val="10646583"/>
    <w:rsid w:val="107D4B15"/>
    <w:rsid w:val="108A3C80"/>
    <w:rsid w:val="10C26171"/>
    <w:rsid w:val="10F33360"/>
    <w:rsid w:val="10FC16EA"/>
    <w:rsid w:val="110F1D40"/>
    <w:rsid w:val="11266F33"/>
    <w:rsid w:val="1129022D"/>
    <w:rsid w:val="118963A1"/>
    <w:rsid w:val="11C6522A"/>
    <w:rsid w:val="11E104CC"/>
    <w:rsid w:val="11E20309"/>
    <w:rsid w:val="12255233"/>
    <w:rsid w:val="12530213"/>
    <w:rsid w:val="1254484A"/>
    <w:rsid w:val="126F5E74"/>
    <w:rsid w:val="127723A9"/>
    <w:rsid w:val="12862074"/>
    <w:rsid w:val="12883966"/>
    <w:rsid w:val="129E45B4"/>
    <w:rsid w:val="12D81596"/>
    <w:rsid w:val="13072A44"/>
    <w:rsid w:val="131A6E9B"/>
    <w:rsid w:val="135F4BE2"/>
    <w:rsid w:val="139B1A0A"/>
    <w:rsid w:val="139D25C7"/>
    <w:rsid w:val="139D6DDE"/>
    <w:rsid w:val="13BF3CE4"/>
    <w:rsid w:val="141008D8"/>
    <w:rsid w:val="14125FE6"/>
    <w:rsid w:val="144A5B54"/>
    <w:rsid w:val="14646327"/>
    <w:rsid w:val="146D271E"/>
    <w:rsid w:val="14982588"/>
    <w:rsid w:val="149A5AD9"/>
    <w:rsid w:val="14A7619D"/>
    <w:rsid w:val="14F04BB2"/>
    <w:rsid w:val="15000947"/>
    <w:rsid w:val="150536C3"/>
    <w:rsid w:val="150C1963"/>
    <w:rsid w:val="150F4DF1"/>
    <w:rsid w:val="151447A0"/>
    <w:rsid w:val="154A6454"/>
    <w:rsid w:val="15762120"/>
    <w:rsid w:val="16A8729C"/>
    <w:rsid w:val="16B33777"/>
    <w:rsid w:val="16BC70A7"/>
    <w:rsid w:val="16C6339E"/>
    <w:rsid w:val="172F2D79"/>
    <w:rsid w:val="17557BEF"/>
    <w:rsid w:val="179C0A16"/>
    <w:rsid w:val="17D349C1"/>
    <w:rsid w:val="18244F26"/>
    <w:rsid w:val="1830729E"/>
    <w:rsid w:val="183A54FD"/>
    <w:rsid w:val="1870062C"/>
    <w:rsid w:val="18817102"/>
    <w:rsid w:val="18830A15"/>
    <w:rsid w:val="18852B28"/>
    <w:rsid w:val="188B5321"/>
    <w:rsid w:val="194B03C0"/>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CE86633"/>
    <w:rsid w:val="1D266CE1"/>
    <w:rsid w:val="1D3963AF"/>
    <w:rsid w:val="1D6A673C"/>
    <w:rsid w:val="1D9247AE"/>
    <w:rsid w:val="1DA93ADF"/>
    <w:rsid w:val="1DB567EC"/>
    <w:rsid w:val="1DB807CF"/>
    <w:rsid w:val="1DC357BA"/>
    <w:rsid w:val="1DF51A98"/>
    <w:rsid w:val="1E051CD9"/>
    <w:rsid w:val="1E0A4CCC"/>
    <w:rsid w:val="1E3D060F"/>
    <w:rsid w:val="1E3F7D2E"/>
    <w:rsid w:val="1E4134E4"/>
    <w:rsid w:val="1E5062B3"/>
    <w:rsid w:val="1E523514"/>
    <w:rsid w:val="1E714A66"/>
    <w:rsid w:val="1E802593"/>
    <w:rsid w:val="1E8B6156"/>
    <w:rsid w:val="1EA703CC"/>
    <w:rsid w:val="1EB7330C"/>
    <w:rsid w:val="1F0A0FF3"/>
    <w:rsid w:val="1F5771FF"/>
    <w:rsid w:val="1FD52574"/>
    <w:rsid w:val="1FE868A9"/>
    <w:rsid w:val="20034907"/>
    <w:rsid w:val="20173E4B"/>
    <w:rsid w:val="204E48BC"/>
    <w:rsid w:val="208921B3"/>
    <w:rsid w:val="20973DEB"/>
    <w:rsid w:val="20B26522"/>
    <w:rsid w:val="20B44310"/>
    <w:rsid w:val="20BD7F29"/>
    <w:rsid w:val="20DE4E3A"/>
    <w:rsid w:val="211116EB"/>
    <w:rsid w:val="216133FC"/>
    <w:rsid w:val="216C5962"/>
    <w:rsid w:val="21AB5AD8"/>
    <w:rsid w:val="21D56769"/>
    <w:rsid w:val="21E52EF3"/>
    <w:rsid w:val="21FB5D7B"/>
    <w:rsid w:val="22015E94"/>
    <w:rsid w:val="220B1C3D"/>
    <w:rsid w:val="220C5EAF"/>
    <w:rsid w:val="221D1D20"/>
    <w:rsid w:val="22334A87"/>
    <w:rsid w:val="229D6DB5"/>
    <w:rsid w:val="22A84CC4"/>
    <w:rsid w:val="22BE6801"/>
    <w:rsid w:val="233500BF"/>
    <w:rsid w:val="23377FF7"/>
    <w:rsid w:val="236B425F"/>
    <w:rsid w:val="23836192"/>
    <w:rsid w:val="23901F29"/>
    <w:rsid w:val="239C0061"/>
    <w:rsid w:val="23B908A4"/>
    <w:rsid w:val="23C26D42"/>
    <w:rsid w:val="23E95BEF"/>
    <w:rsid w:val="23FD0064"/>
    <w:rsid w:val="245375B0"/>
    <w:rsid w:val="24642C0A"/>
    <w:rsid w:val="24B22173"/>
    <w:rsid w:val="24B95AD9"/>
    <w:rsid w:val="24BE24DA"/>
    <w:rsid w:val="24CF5825"/>
    <w:rsid w:val="24D663E6"/>
    <w:rsid w:val="24D77F2B"/>
    <w:rsid w:val="25292971"/>
    <w:rsid w:val="25373A30"/>
    <w:rsid w:val="258B00E2"/>
    <w:rsid w:val="259103BA"/>
    <w:rsid w:val="25A917A6"/>
    <w:rsid w:val="25BE27CC"/>
    <w:rsid w:val="25D172F8"/>
    <w:rsid w:val="25F74A5C"/>
    <w:rsid w:val="2628662C"/>
    <w:rsid w:val="262D45DE"/>
    <w:rsid w:val="26871DC8"/>
    <w:rsid w:val="268B3FFE"/>
    <w:rsid w:val="269404CF"/>
    <w:rsid w:val="269955C8"/>
    <w:rsid w:val="26A53EF9"/>
    <w:rsid w:val="26A94201"/>
    <w:rsid w:val="26AC274F"/>
    <w:rsid w:val="27044A29"/>
    <w:rsid w:val="271D34C8"/>
    <w:rsid w:val="275B0FEC"/>
    <w:rsid w:val="276142BF"/>
    <w:rsid w:val="27783712"/>
    <w:rsid w:val="278414A7"/>
    <w:rsid w:val="27907362"/>
    <w:rsid w:val="27A965F8"/>
    <w:rsid w:val="28026ECF"/>
    <w:rsid w:val="28333E1D"/>
    <w:rsid w:val="28454BD6"/>
    <w:rsid w:val="28455253"/>
    <w:rsid w:val="28551971"/>
    <w:rsid w:val="285B1C53"/>
    <w:rsid w:val="289F7086"/>
    <w:rsid w:val="28C32028"/>
    <w:rsid w:val="28CC490F"/>
    <w:rsid w:val="28DE40AA"/>
    <w:rsid w:val="29345E77"/>
    <w:rsid w:val="294C65AD"/>
    <w:rsid w:val="29806583"/>
    <w:rsid w:val="298B3C4C"/>
    <w:rsid w:val="29E4369D"/>
    <w:rsid w:val="29F26D24"/>
    <w:rsid w:val="2A15033F"/>
    <w:rsid w:val="2A1662C1"/>
    <w:rsid w:val="2A1C7367"/>
    <w:rsid w:val="2A2815FA"/>
    <w:rsid w:val="2A6D6092"/>
    <w:rsid w:val="2A7D76B4"/>
    <w:rsid w:val="2B437463"/>
    <w:rsid w:val="2B7807EE"/>
    <w:rsid w:val="2BA50BF7"/>
    <w:rsid w:val="2BBF00EC"/>
    <w:rsid w:val="2BC0756A"/>
    <w:rsid w:val="2BC37CFD"/>
    <w:rsid w:val="2BCC24B9"/>
    <w:rsid w:val="2BD35FB2"/>
    <w:rsid w:val="2BD5237F"/>
    <w:rsid w:val="2BE536CE"/>
    <w:rsid w:val="2BE758D9"/>
    <w:rsid w:val="2BF346BB"/>
    <w:rsid w:val="2C09049E"/>
    <w:rsid w:val="2C0A653C"/>
    <w:rsid w:val="2C191F85"/>
    <w:rsid w:val="2CE82D6F"/>
    <w:rsid w:val="2D343236"/>
    <w:rsid w:val="2D4F478D"/>
    <w:rsid w:val="2D575011"/>
    <w:rsid w:val="2DD15014"/>
    <w:rsid w:val="2DF72DE4"/>
    <w:rsid w:val="2E0220AF"/>
    <w:rsid w:val="2E4B082A"/>
    <w:rsid w:val="2E5D4E86"/>
    <w:rsid w:val="2E5D790B"/>
    <w:rsid w:val="2E9A3C18"/>
    <w:rsid w:val="2EBB0FEE"/>
    <w:rsid w:val="2EC63002"/>
    <w:rsid w:val="2EFB774D"/>
    <w:rsid w:val="2F0A6B38"/>
    <w:rsid w:val="2F946CCB"/>
    <w:rsid w:val="2FD25781"/>
    <w:rsid w:val="2FDC745C"/>
    <w:rsid w:val="2FFD7934"/>
    <w:rsid w:val="30733ACD"/>
    <w:rsid w:val="308C3862"/>
    <w:rsid w:val="309379D8"/>
    <w:rsid w:val="30A270F7"/>
    <w:rsid w:val="30DF1478"/>
    <w:rsid w:val="30EC586F"/>
    <w:rsid w:val="31592A40"/>
    <w:rsid w:val="319941E5"/>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70E02"/>
    <w:rsid w:val="354D7158"/>
    <w:rsid w:val="358D5588"/>
    <w:rsid w:val="35F1149A"/>
    <w:rsid w:val="363A3B40"/>
    <w:rsid w:val="365302AE"/>
    <w:rsid w:val="36607A0A"/>
    <w:rsid w:val="366E227C"/>
    <w:rsid w:val="366F2E0D"/>
    <w:rsid w:val="367B6A5C"/>
    <w:rsid w:val="36A74ADA"/>
    <w:rsid w:val="36AD60D5"/>
    <w:rsid w:val="36B224F9"/>
    <w:rsid w:val="36EC0CC9"/>
    <w:rsid w:val="36EC6637"/>
    <w:rsid w:val="37103E31"/>
    <w:rsid w:val="373F410B"/>
    <w:rsid w:val="37AE073F"/>
    <w:rsid w:val="37EE7094"/>
    <w:rsid w:val="38296C89"/>
    <w:rsid w:val="383002EB"/>
    <w:rsid w:val="38586797"/>
    <w:rsid w:val="385D15DF"/>
    <w:rsid w:val="38BC0149"/>
    <w:rsid w:val="38D87D1C"/>
    <w:rsid w:val="39636459"/>
    <w:rsid w:val="396B7F6C"/>
    <w:rsid w:val="396E1053"/>
    <w:rsid w:val="39B417A9"/>
    <w:rsid w:val="39FC5695"/>
    <w:rsid w:val="3A006D8E"/>
    <w:rsid w:val="3A3651E5"/>
    <w:rsid w:val="3A744481"/>
    <w:rsid w:val="3A8C7BEF"/>
    <w:rsid w:val="3A906246"/>
    <w:rsid w:val="3AA454D7"/>
    <w:rsid w:val="3ACE7FFB"/>
    <w:rsid w:val="3B2349B7"/>
    <w:rsid w:val="3B616CFF"/>
    <w:rsid w:val="3B6259F6"/>
    <w:rsid w:val="3B976654"/>
    <w:rsid w:val="3BC01EFC"/>
    <w:rsid w:val="3BCA786A"/>
    <w:rsid w:val="3BD31E2F"/>
    <w:rsid w:val="3BF15831"/>
    <w:rsid w:val="3C105946"/>
    <w:rsid w:val="3C415D6A"/>
    <w:rsid w:val="3C471448"/>
    <w:rsid w:val="3C5F759A"/>
    <w:rsid w:val="3C6C525A"/>
    <w:rsid w:val="3CCE23CB"/>
    <w:rsid w:val="3CD17D17"/>
    <w:rsid w:val="3CF81D16"/>
    <w:rsid w:val="3D31661F"/>
    <w:rsid w:val="3D3C7F39"/>
    <w:rsid w:val="3D440F09"/>
    <w:rsid w:val="3D4504A0"/>
    <w:rsid w:val="3D8734BB"/>
    <w:rsid w:val="3D9A11D4"/>
    <w:rsid w:val="3DA16D89"/>
    <w:rsid w:val="3DA364BE"/>
    <w:rsid w:val="3DE041CB"/>
    <w:rsid w:val="3E0D48F6"/>
    <w:rsid w:val="3E1868B4"/>
    <w:rsid w:val="3E1C72D0"/>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DA2168"/>
    <w:rsid w:val="42E1381E"/>
    <w:rsid w:val="42ED6459"/>
    <w:rsid w:val="42FE58DD"/>
    <w:rsid w:val="43174B3D"/>
    <w:rsid w:val="434B790E"/>
    <w:rsid w:val="4360274F"/>
    <w:rsid w:val="43977AB6"/>
    <w:rsid w:val="43A3342B"/>
    <w:rsid w:val="43C77C27"/>
    <w:rsid w:val="43DE09EE"/>
    <w:rsid w:val="44002FAD"/>
    <w:rsid w:val="449101DD"/>
    <w:rsid w:val="44DE1391"/>
    <w:rsid w:val="45192C6B"/>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7E73B30"/>
    <w:rsid w:val="4809698F"/>
    <w:rsid w:val="4811697D"/>
    <w:rsid w:val="487A3E25"/>
    <w:rsid w:val="488B5503"/>
    <w:rsid w:val="48937E21"/>
    <w:rsid w:val="489A0361"/>
    <w:rsid w:val="489A57D5"/>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3311B3"/>
    <w:rsid w:val="4B707271"/>
    <w:rsid w:val="4B9739F7"/>
    <w:rsid w:val="4BEE2503"/>
    <w:rsid w:val="4C245A30"/>
    <w:rsid w:val="4CB6685F"/>
    <w:rsid w:val="4CB959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C504A2"/>
    <w:rsid w:val="50E97CFC"/>
    <w:rsid w:val="50FA4028"/>
    <w:rsid w:val="50FE0109"/>
    <w:rsid w:val="510D65B7"/>
    <w:rsid w:val="511157AB"/>
    <w:rsid w:val="5142540C"/>
    <w:rsid w:val="518832C8"/>
    <w:rsid w:val="519D3C50"/>
    <w:rsid w:val="51A0432A"/>
    <w:rsid w:val="51A86090"/>
    <w:rsid w:val="51B7396D"/>
    <w:rsid w:val="522E4CC3"/>
    <w:rsid w:val="5244713B"/>
    <w:rsid w:val="52615633"/>
    <w:rsid w:val="5268443A"/>
    <w:rsid w:val="52691F60"/>
    <w:rsid w:val="526F4DE4"/>
    <w:rsid w:val="52977FD4"/>
    <w:rsid w:val="52A25790"/>
    <w:rsid w:val="52A96B6F"/>
    <w:rsid w:val="52B45975"/>
    <w:rsid w:val="52D94AA4"/>
    <w:rsid w:val="52EA3A62"/>
    <w:rsid w:val="52F50BB8"/>
    <w:rsid w:val="53097272"/>
    <w:rsid w:val="53147E67"/>
    <w:rsid w:val="53544462"/>
    <w:rsid w:val="5397158E"/>
    <w:rsid w:val="53990805"/>
    <w:rsid w:val="53A62E65"/>
    <w:rsid w:val="54013861"/>
    <w:rsid w:val="54153F94"/>
    <w:rsid w:val="54487265"/>
    <w:rsid w:val="544D6070"/>
    <w:rsid w:val="54605E1E"/>
    <w:rsid w:val="54894FA5"/>
    <w:rsid w:val="54B3506A"/>
    <w:rsid w:val="54CA0D16"/>
    <w:rsid w:val="54DD4057"/>
    <w:rsid w:val="54E7490F"/>
    <w:rsid w:val="550764A4"/>
    <w:rsid w:val="550B2BF6"/>
    <w:rsid w:val="55214EB5"/>
    <w:rsid w:val="55364EFD"/>
    <w:rsid w:val="555D4828"/>
    <w:rsid w:val="55663BCD"/>
    <w:rsid w:val="557A4C8B"/>
    <w:rsid w:val="558931E1"/>
    <w:rsid w:val="55923347"/>
    <w:rsid w:val="55925180"/>
    <w:rsid w:val="55983B1B"/>
    <w:rsid w:val="55A8376B"/>
    <w:rsid w:val="55DC29B6"/>
    <w:rsid w:val="55DD4241"/>
    <w:rsid w:val="566B6D1E"/>
    <w:rsid w:val="57032A2C"/>
    <w:rsid w:val="570F5219"/>
    <w:rsid w:val="575B0522"/>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0736EB"/>
    <w:rsid w:val="58917D2F"/>
    <w:rsid w:val="5894085C"/>
    <w:rsid w:val="58AE4F0C"/>
    <w:rsid w:val="58B85899"/>
    <w:rsid w:val="58E363A9"/>
    <w:rsid w:val="58F90E9A"/>
    <w:rsid w:val="59166304"/>
    <w:rsid w:val="5925341C"/>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A7FFC"/>
    <w:rsid w:val="5DAD38EE"/>
    <w:rsid w:val="5DE80B25"/>
    <w:rsid w:val="5E006862"/>
    <w:rsid w:val="5E0207B9"/>
    <w:rsid w:val="5E1834A1"/>
    <w:rsid w:val="5E186263"/>
    <w:rsid w:val="5E261785"/>
    <w:rsid w:val="5E4A7017"/>
    <w:rsid w:val="5E552BBA"/>
    <w:rsid w:val="5E611C10"/>
    <w:rsid w:val="5E7A0F3F"/>
    <w:rsid w:val="5E8A398A"/>
    <w:rsid w:val="5EFC7377"/>
    <w:rsid w:val="5F06174D"/>
    <w:rsid w:val="5F103E8F"/>
    <w:rsid w:val="5F3A3602"/>
    <w:rsid w:val="5F45733B"/>
    <w:rsid w:val="5F6277C6"/>
    <w:rsid w:val="5F6D0B1D"/>
    <w:rsid w:val="5F897F38"/>
    <w:rsid w:val="5F8D0B82"/>
    <w:rsid w:val="5FCC5339"/>
    <w:rsid w:val="5FE34A5B"/>
    <w:rsid w:val="5FFC117B"/>
    <w:rsid w:val="5FFE1E36"/>
    <w:rsid w:val="60232584"/>
    <w:rsid w:val="607330CE"/>
    <w:rsid w:val="60825176"/>
    <w:rsid w:val="609F2AC4"/>
    <w:rsid w:val="60FA2EE8"/>
    <w:rsid w:val="61054A27"/>
    <w:rsid w:val="610A52BC"/>
    <w:rsid w:val="611D2366"/>
    <w:rsid w:val="612B1454"/>
    <w:rsid w:val="61377DF9"/>
    <w:rsid w:val="613E45A3"/>
    <w:rsid w:val="61421856"/>
    <w:rsid w:val="615227C4"/>
    <w:rsid w:val="61654E3F"/>
    <w:rsid w:val="6182292A"/>
    <w:rsid w:val="619F7F92"/>
    <w:rsid w:val="61F94C26"/>
    <w:rsid w:val="62000E56"/>
    <w:rsid w:val="624F3E49"/>
    <w:rsid w:val="62632286"/>
    <w:rsid w:val="62885958"/>
    <w:rsid w:val="62F40B65"/>
    <w:rsid w:val="62FC2CFE"/>
    <w:rsid w:val="63024505"/>
    <w:rsid w:val="63273E9D"/>
    <w:rsid w:val="635600A5"/>
    <w:rsid w:val="635B1DB5"/>
    <w:rsid w:val="63711FED"/>
    <w:rsid w:val="63880DDC"/>
    <w:rsid w:val="638D750D"/>
    <w:rsid w:val="63AC6CC0"/>
    <w:rsid w:val="64055776"/>
    <w:rsid w:val="64240056"/>
    <w:rsid w:val="643E143A"/>
    <w:rsid w:val="64491666"/>
    <w:rsid w:val="648B6EEF"/>
    <w:rsid w:val="648C045C"/>
    <w:rsid w:val="64C158BF"/>
    <w:rsid w:val="64CE2EAA"/>
    <w:rsid w:val="653C3090"/>
    <w:rsid w:val="65854376"/>
    <w:rsid w:val="658767BE"/>
    <w:rsid w:val="65892531"/>
    <w:rsid w:val="65D8322D"/>
    <w:rsid w:val="66195831"/>
    <w:rsid w:val="662918B0"/>
    <w:rsid w:val="662E75B1"/>
    <w:rsid w:val="66342C2E"/>
    <w:rsid w:val="663E784C"/>
    <w:rsid w:val="668B6A45"/>
    <w:rsid w:val="66D406CF"/>
    <w:rsid w:val="66DF67AD"/>
    <w:rsid w:val="672F3F24"/>
    <w:rsid w:val="673E055F"/>
    <w:rsid w:val="67551CE3"/>
    <w:rsid w:val="67A22552"/>
    <w:rsid w:val="67B22DCC"/>
    <w:rsid w:val="67BE71AA"/>
    <w:rsid w:val="67C22427"/>
    <w:rsid w:val="67D90273"/>
    <w:rsid w:val="67DE5875"/>
    <w:rsid w:val="67E55852"/>
    <w:rsid w:val="67EB1AB4"/>
    <w:rsid w:val="67FA1285"/>
    <w:rsid w:val="68551F4F"/>
    <w:rsid w:val="685A5307"/>
    <w:rsid w:val="687C10C9"/>
    <w:rsid w:val="68840C16"/>
    <w:rsid w:val="68876EFB"/>
    <w:rsid w:val="68884654"/>
    <w:rsid w:val="689F444F"/>
    <w:rsid w:val="68B96DBB"/>
    <w:rsid w:val="68CA2805"/>
    <w:rsid w:val="68D669B3"/>
    <w:rsid w:val="68E937A3"/>
    <w:rsid w:val="693E15D3"/>
    <w:rsid w:val="69627681"/>
    <w:rsid w:val="6977531D"/>
    <w:rsid w:val="69CC2BFF"/>
    <w:rsid w:val="69F71B66"/>
    <w:rsid w:val="69FD55B8"/>
    <w:rsid w:val="6A0B1C62"/>
    <w:rsid w:val="6A2406C8"/>
    <w:rsid w:val="6ADE0BD1"/>
    <w:rsid w:val="6AE96859"/>
    <w:rsid w:val="6B147746"/>
    <w:rsid w:val="6B1E5F5B"/>
    <w:rsid w:val="6B24787C"/>
    <w:rsid w:val="6B573233"/>
    <w:rsid w:val="6B5B6274"/>
    <w:rsid w:val="6B935D53"/>
    <w:rsid w:val="6C196F71"/>
    <w:rsid w:val="6C226FCB"/>
    <w:rsid w:val="6C31226F"/>
    <w:rsid w:val="6C552F0B"/>
    <w:rsid w:val="6C8C67B7"/>
    <w:rsid w:val="6C9D744C"/>
    <w:rsid w:val="6CFD5230"/>
    <w:rsid w:val="6D12171A"/>
    <w:rsid w:val="6D167928"/>
    <w:rsid w:val="6D1C273C"/>
    <w:rsid w:val="6D26299B"/>
    <w:rsid w:val="6D4772EC"/>
    <w:rsid w:val="6D9078AF"/>
    <w:rsid w:val="6DAA3FEF"/>
    <w:rsid w:val="6DC0172B"/>
    <w:rsid w:val="6DCB690C"/>
    <w:rsid w:val="6DD41A5B"/>
    <w:rsid w:val="6DF43C2E"/>
    <w:rsid w:val="6DF51CA3"/>
    <w:rsid w:val="6E8335BD"/>
    <w:rsid w:val="6E8E12EF"/>
    <w:rsid w:val="6E972936"/>
    <w:rsid w:val="6EA051D3"/>
    <w:rsid w:val="6ED446C5"/>
    <w:rsid w:val="6F2A7D94"/>
    <w:rsid w:val="6F8331F1"/>
    <w:rsid w:val="6FAE1A09"/>
    <w:rsid w:val="6FBF0969"/>
    <w:rsid w:val="6FD75BF8"/>
    <w:rsid w:val="705D17D6"/>
    <w:rsid w:val="707723D0"/>
    <w:rsid w:val="70F5661B"/>
    <w:rsid w:val="71360107"/>
    <w:rsid w:val="713B688E"/>
    <w:rsid w:val="71D43752"/>
    <w:rsid w:val="71F1796A"/>
    <w:rsid w:val="72154626"/>
    <w:rsid w:val="72262B5D"/>
    <w:rsid w:val="72283FF7"/>
    <w:rsid w:val="722E7212"/>
    <w:rsid w:val="723A0474"/>
    <w:rsid w:val="725923E4"/>
    <w:rsid w:val="72864BF7"/>
    <w:rsid w:val="729023FC"/>
    <w:rsid w:val="730074EB"/>
    <w:rsid w:val="73C0646E"/>
    <w:rsid w:val="742222F5"/>
    <w:rsid w:val="74476126"/>
    <w:rsid w:val="74706664"/>
    <w:rsid w:val="747F3682"/>
    <w:rsid w:val="749C4185"/>
    <w:rsid w:val="75067759"/>
    <w:rsid w:val="75216216"/>
    <w:rsid w:val="752E6DCD"/>
    <w:rsid w:val="7551380D"/>
    <w:rsid w:val="75600BE5"/>
    <w:rsid w:val="7564475C"/>
    <w:rsid w:val="7583797F"/>
    <w:rsid w:val="75D20F1D"/>
    <w:rsid w:val="75DA2C18"/>
    <w:rsid w:val="75F54412"/>
    <w:rsid w:val="761D08E0"/>
    <w:rsid w:val="765D347C"/>
    <w:rsid w:val="76826699"/>
    <w:rsid w:val="76A50F09"/>
    <w:rsid w:val="76C87133"/>
    <w:rsid w:val="76CD08D5"/>
    <w:rsid w:val="76DB4B92"/>
    <w:rsid w:val="77052AA4"/>
    <w:rsid w:val="77136511"/>
    <w:rsid w:val="77340A39"/>
    <w:rsid w:val="77351FD0"/>
    <w:rsid w:val="77472422"/>
    <w:rsid w:val="777F31F2"/>
    <w:rsid w:val="77B60163"/>
    <w:rsid w:val="77D1700D"/>
    <w:rsid w:val="77EC04CC"/>
    <w:rsid w:val="78775729"/>
    <w:rsid w:val="78A42DB0"/>
    <w:rsid w:val="78A656AB"/>
    <w:rsid w:val="78B2245C"/>
    <w:rsid w:val="78E172CC"/>
    <w:rsid w:val="78EA1D1F"/>
    <w:rsid w:val="7904172F"/>
    <w:rsid w:val="790F7E27"/>
    <w:rsid w:val="792A231A"/>
    <w:rsid w:val="79316829"/>
    <w:rsid w:val="79644FDB"/>
    <w:rsid w:val="79763B38"/>
    <w:rsid w:val="797E66A9"/>
    <w:rsid w:val="798518A4"/>
    <w:rsid w:val="79A97383"/>
    <w:rsid w:val="79E06865"/>
    <w:rsid w:val="79E27E8B"/>
    <w:rsid w:val="79F850CE"/>
    <w:rsid w:val="79FD443C"/>
    <w:rsid w:val="7A1B7E60"/>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4B59F8"/>
    <w:rsid w:val="7C590818"/>
    <w:rsid w:val="7C7C10F6"/>
    <w:rsid w:val="7C853BEA"/>
    <w:rsid w:val="7C881368"/>
    <w:rsid w:val="7CC04D85"/>
    <w:rsid w:val="7CE27788"/>
    <w:rsid w:val="7D094517"/>
    <w:rsid w:val="7D0C32F1"/>
    <w:rsid w:val="7D0F408D"/>
    <w:rsid w:val="7D380577"/>
    <w:rsid w:val="7D491C6C"/>
    <w:rsid w:val="7D5429C0"/>
    <w:rsid w:val="7D6E6D43"/>
    <w:rsid w:val="7DB57A34"/>
    <w:rsid w:val="7DE60973"/>
    <w:rsid w:val="7DEF0916"/>
    <w:rsid w:val="7DFA111A"/>
    <w:rsid w:val="7DFF7C0C"/>
    <w:rsid w:val="7E1E5218"/>
    <w:rsid w:val="7E2137B5"/>
    <w:rsid w:val="7E9A4E1F"/>
    <w:rsid w:val="7EA7723A"/>
    <w:rsid w:val="7ED518B6"/>
    <w:rsid w:val="7EF56FBB"/>
    <w:rsid w:val="7F0768EB"/>
    <w:rsid w:val="7F143BEC"/>
    <w:rsid w:val="7F715AF2"/>
    <w:rsid w:val="7F78365F"/>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9"/>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4"/>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0"/>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5"/>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4"/>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5"/>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0"/>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1"/>
    <w:autoRedefine/>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7"/>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0"/>
    <w:autoRedefine/>
    <w:qFormat/>
    <w:uiPriority w:val="0"/>
    <w:pPr>
      <w:shd w:val="clear" w:color="auto" w:fill="000080"/>
    </w:pPr>
  </w:style>
  <w:style w:type="paragraph" w:styleId="19">
    <w:name w:val="annotation text"/>
    <w:basedOn w:val="1"/>
    <w:link w:val="341"/>
    <w:autoRedefine/>
    <w:qFormat/>
    <w:uiPriority w:val="99"/>
    <w:pPr>
      <w:jc w:val="left"/>
    </w:pPr>
  </w:style>
  <w:style w:type="paragraph" w:styleId="20">
    <w:name w:val="Salutation"/>
    <w:basedOn w:val="1"/>
    <w:next w:val="1"/>
    <w:link w:val="295"/>
    <w:autoRedefine/>
    <w:qFormat/>
    <w:uiPriority w:val="0"/>
    <w:rPr>
      <w:rFonts w:ascii="仿宋_GB2312" w:eastAsia="仿宋_GB2312"/>
      <w:sz w:val="28"/>
      <w:szCs w:val="20"/>
    </w:rPr>
  </w:style>
  <w:style w:type="paragraph" w:styleId="21">
    <w:name w:val="Body Text 3"/>
    <w:basedOn w:val="1"/>
    <w:link w:val="327"/>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link w:val="427"/>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3"/>
    <w:autoRedefine/>
    <w:qFormat/>
    <w:uiPriority w:val="0"/>
    <w:pPr>
      <w:spacing w:line="480" w:lineRule="exact"/>
      <w:ind w:firstLine="480" w:firstLineChars="200"/>
    </w:pPr>
    <w:rPr>
      <w:rFonts w:ascii="宋体" w:hAnsi="宋体"/>
      <w:sz w:val="24"/>
    </w:rPr>
  </w:style>
  <w:style w:type="paragraph" w:styleId="25">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autoRedefine/>
    <w:qFormat/>
    <w:uiPriority w:val="0"/>
    <w:pPr>
      <w:adjustRightInd/>
      <w:spacing w:line="360" w:lineRule="auto"/>
      <w:ind w:left="100" w:leftChars="200" w:hanging="200" w:hangingChars="200"/>
    </w:pPr>
    <w:rPr>
      <w:rFonts w:eastAsia="微软雅黑"/>
    </w:rPr>
  </w:style>
  <w:style w:type="paragraph" w:styleId="27">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7"/>
    <w:autoRedefine/>
    <w:qFormat/>
    <w:uiPriority w:val="0"/>
    <w:pPr>
      <w:widowControl/>
      <w:adjustRightInd/>
      <w:ind w:firstLine="200" w:firstLineChars="200"/>
      <w:jc w:val="left"/>
    </w:pPr>
    <w:rPr>
      <w:rFonts w:ascii="宋体" w:hAnsi="宋体"/>
      <w:i/>
      <w:iCs/>
      <w:kern w:val="0"/>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1"/>
    <w:link w:val="123"/>
    <w:autoRedefine/>
    <w:qFormat/>
    <w:uiPriority w:val="99"/>
    <w:rPr>
      <w:rFonts w:ascii="宋体" w:hAnsi="Courier New" w:cs="Arial"/>
      <w:snapToGrid w:val="0"/>
      <w:szCs w:val="21"/>
    </w:rPr>
  </w:style>
  <w:style w:type="paragraph" w:styleId="33">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autoRedefine/>
    <w:qFormat/>
    <w:uiPriority w:val="0"/>
    <w:pPr>
      <w:ind w:left="2940" w:leftChars="1400"/>
    </w:pPr>
  </w:style>
  <w:style w:type="paragraph" w:styleId="35">
    <w:name w:val="Date"/>
    <w:basedOn w:val="1"/>
    <w:next w:val="1"/>
    <w:link w:val="179"/>
    <w:autoRedefine/>
    <w:qFormat/>
    <w:uiPriority w:val="0"/>
    <w:pPr>
      <w:ind w:left="100" w:leftChars="2500"/>
    </w:pPr>
    <w:rPr>
      <w:rFonts w:ascii="宋体"/>
      <w:sz w:val="24"/>
      <w:szCs w:val="21"/>
      <w:lang w:val="zh-CN"/>
    </w:rPr>
  </w:style>
  <w:style w:type="paragraph" w:styleId="36">
    <w:name w:val="Body Text Indent 2"/>
    <w:basedOn w:val="1"/>
    <w:link w:val="305"/>
    <w:autoRedefine/>
    <w:qFormat/>
    <w:uiPriority w:val="0"/>
    <w:pPr>
      <w:spacing w:line="360" w:lineRule="auto"/>
      <w:ind w:firstLine="601"/>
      <w:textAlignment w:val="baseline"/>
    </w:pPr>
    <w:rPr>
      <w:rFonts w:ascii="宋体"/>
      <w:kern w:val="0"/>
      <w:sz w:val="28"/>
      <w:szCs w:val="20"/>
    </w:rPr>
  </w:style>
  <w:style w:type="paragraph" w:styleId="37">
    <w:name w:val="endnote text"/>
    <w:basedOn w:val="1"/>
    <w:link w:val="929"/>
    <w:autoRedefine/>
    <w:qFormat/>
    <w:uiPriority w:val="0"/>
    <w:rPr>
      <w:lang w:val="zh-CN"/>
    </w:rPr>
  </w:style>
  <w:style w:type="paragraph" w:styleId="38">
    <w:name w:val="Balloon Text"/>
    <w:basedOn w:val="1"/>
    <w:link w:val="186"/>
    <w:autoRedefine/>
    <w:qFormat/>
    <w:uiPriority w:val="0"/>
    <w:rPr>
      <w:sz w:val="18"/>
      <w:szCs w:val="18"/>
    </w:rPr>
  </w:style>
  <w:style w:type="paragraph" w:styleId="39">
    <w:name w:val="footer"/>
    <w:basedOn w:val="1"/>
    <w:link w:val="380"/>
    <w:autoRedefine/>
    <w:qFormat/>
    <w:uiPriority w:val="99"/>
    <w:pPr>
      <w:tabs>
        <w:tab w:val="center" w:pos="4153"/>
        <w:tab w:val="right" w:pos="8306"/>
      </w:tabs>
      <w:snapToGrid w:val="0"/>
      <w:jc w:val="left"/>
    </w:pPr>
    <w:rPr>
      <w:sz w:val="18"/>
      <w:szCs w:val="18"/>
    </w:rPr>
  </w:style>
  <w:style w:type="paragraph" w:styleId="40">
    <w:name w:val="header"/>
    <w:basedOn w:val="1"/>
    <w:link w:val="389"/>
    <w:autoRedefine/>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autoRedefine/>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autoRedefine/>
    <w:qFormat/>
    <w:uiPriority w:val="39"/>
  </w:style>
  <w:style w:type="paragraph" w:styleId="43">
    <w:name w:val="toc 4"/>
    <w:basedOn w:val="1"/>
    <w:next w:val="1"/>
    <w:autoRedefine/>
    <w:qFormat/>
    <w:uiPriority w:val="0"/>
    <w:pPr>
      <w:ind w:left="1260" w:leftChars="600"/>
    </w:pPr>
  </w:style>
  <w:style w:type="paragraph" w:styleId="44">
    <w:name w:val="index heading"/>
    <w:basedOn w:val="1"/>
    <w:next w:val="45"/>
    <w:autoRedefine/>
    <w:qFormat/>
    <w:uiPriority w:val="0"/>
    <w:pPr>
      <w:adjustRightInd/>
      <w:ind w:firstLine="200" w:firstLineChars="200"/>
    </w:pPr>
  </w:style>
  <w:style w:type="paragraph" w:styleId="45">
    <w:name w:val="index 1"/>
    <w:basedOn w:val="1"/>
    <w:next w:val="1"/>
    <w:autoRedefine/>
    <w:qFormat/>
    <w:uiPriority w:val="0"/>
    <w:pPr>
      <w:adjustRightInd/>
      <w:spacing w:line="360" w:lineRule="auto"/>
      <w:ind w:firstLine="200" w:firstLineChars="200"/>
      <w:jc w:val="center"/>
    </w:pPr>
    <w:rPr>
      <w:sz w:val="24"/>
      <w:szCs w:val="20"/>
    </w:rPr>
  </w:style>
  <w:style w:type="paragraph" w:styleId="46">
    <w:name w:val="Subtitle"/>
    <w:link w:val="131"/>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autoRedefine/>
    <w:qFormat/>
    <w:uiPriority w:val="0"/>
    <w:pPr>
      <w:tabs>
        <w:tab w:val="left" w:pos="902"/>
      </w:tabs>
      <w:adjustRightInd/>
      <w:spacing w:line="400" w:lineRule="exact"/>
      <w:ind w:left="902" w:hanging="420"/>
    </w:pPr>
    <w:rPr>
      <w:sz w:val="24"/>
      <w:szCs w:val="20"/>
    </w:rPr>
  </w:style>
  <w:style w:type="paragraph" w:styleId="48">
    <w:name w:val="List"/>
    <w:basedOn w:val="1"/>
    <w:autoRedefine/>
    <w:qFormat/>
    <w:uiPriority w:val="0"/>
    <w:pPr>
      <w:ind w:left="200" w:hanging="200" w:hangingChars="200"/>
    </w:pPr>
  </w:style>
  <w:style w:type="paragraph" w:styleId="49">
    <w:name w:val="footnote text"/>
    <w:basedOn w:val="5"/>
    <w:link w:val="307"/>
    <w:autoRedefine/>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autoRedefine/>
    <w:qFormat/>
    <w:uiPriority w:val="0"/>
    <w:pPr>
      <w:ind w:left="2100" w:leftChars="1000"/>
    </w:pPr>
  </w:style>
  <w:style w:type="paragraph" w:styleId="51">
    <w:name w:val="List 5"/>
    <w:basedOn w:val="1"/>
    <w:autoRedefine/>
    <w:qFormat/>
    <w:uiPriority w:val="0"/>
    <w:pPr>
      <w:adjustRightInd/>
      <w:ind w:left="100" w:leftChars="800" w:hanging="200" w:hangingChars="200"/>
    </w:pPr>
  </w:style>
  <w:style w:type="paragraph" w:styleId="52">
    <w:name w:val="Body Text Indent 3"/>
    <w:basedOn w:val="1"/>
    <w:link w:val="372"/>
    <w:autoRedefine/>
    <w:qFormat/>
    <w:uiPriority w:val="0"/>
    <w:pPr>
      <w:spacing w:line="360" w:lineRule="auto"/>
      <w:ind w:firstLine="420"/>
    </w:pPr>
    <w:rPr>
      <w:sz w:val="24"/>
      <w:szCs w:val="20"/>
    </w:rPr>
  </w:style>
  <w:style w:type="paragraph" w:styleId="53">
    <w:name w:val="toc 2"/>
    <w:basedOn w:val="1"/>
    <w:next w:val="1"/>
    <w:autoRedefine/>
    <w:qFormat/>
    <w:uiPriority w:val="0"/>
    <w:pPr>
      <w:ind w:left="420" w:leftChars="200"/>
    </w:pPr>
  </w:style>
  <w:style w:type="paragraph" w:styleId="54">
    <w:name w:val="toc 9"/>
    <w:basedOn w:val="1"/>
    <w:next w:val="1"/>
    <w:autoRedefine/>
    <w:qFormat/>
    <w:uiPriority w:val="0"/>
    <w:pPr>
      <w:ind w:left="3360" w:leftChars="1600"/>
    </w:pPr>
  </w:style>
  <w:style w:type="paragraph" w:styleId="55">
    <w:name w:val="Body Text 2"/>
    <w:basedOn w:val="1"/>
    <w:link w:val="299"/>
    <w:autoRedefine/>
    <w:qFormat/>
    <w:uiPriority w:val="0"/>
    <w:pPr>
      <w:spacing w:after="120" w:line="480" w:lineRule="auto"/>
    </w:pPr>
  </w:style>
  <w:style w:type="paragraph" w:styleId="56">
    <w:name w:val="HTML Preformatted"/>
    <w:basedOn w:val="1"/>
    <w:link w:val="29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autoRedefine/>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4"/>
    <w:autoRedefine/>
    <w:qFormat/>
    <w:uiPriority w:val="0"/>
    <w:rPr>
      <w:b/>
      <w:bCs/>
    </w:rPr>
  </w:style>
  <w:style w:type="paragraph" w:styleId="60">
    <w:name w:val="Body Text First Indent"/>
    <w:basedOn w:val="23"/>
    <w:link w:val="318"/>
    <w:autoRedefine/>
    <w:qFormat/>
    <w:uiPriority w:val="0"/>
    <w:pPr>
      <w:ind w:firstLine="420"/>
    </w:pPr>
    <w:rPr>
      <w:rFonts w:hAnsi="Calibri" w:cs="Times New Roman"/>
      <w:snapToGrid/>
      <w:szCs w:val="20"/>
    </w:rPr>
  </w:style>
  <w:style w:type="paragraph" w:styleId="61">
    <w:name w:val="Body Text First Indent 2"/>
    <w:basedOn w:val="24"/>
    <w:link w:val="119"/>
    <w:autoRedefine/>
    <w:qFormat/>
    <w:uiPriority w:val="0"/>
    <w:pPr>
      <w:adjustRightInd/>
      <w:spacing w:after="120" w:line="240" w:lineRule="auto"/>
      <w:ind w:left="420" w:leftChars="200" w:firstLine="210"/>
    </w:pPr>
    <w:rPr>
      <w:sz w:val="21"/>
    </w:rPr>
  </w:style>
  <w:style w:type="table" w:styleId="63">
    <w:name w:val="Table Grid"/>
    <w:basedOn w:val="62"/>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character" w:customStyle="1" w:styleId="79">
    <w:name w:val="标题 1 Char"/>
    <w:link w:val="2"/>
    <w:autoRedefine/>
    <w:qFormat/>
    <w:uiPriority w:val="9"/>
    <w:rPr>
      <w:b/>
      <w:bCs/>
      <w:kern w:val="44"/>
      <w:sz w:val="44"/>
      <w:szCs w:val="44"/>
    </w:rPr>
  </w:style>
  <w:style w:type="character" w:customStyle="1" w:styleId="80">
    <w:name w:val="表格非标题文字 Char"/>
    <w:link w:val="81"/>
    <w:autoRedefine/>
    <w:qFormat/>
    <w:uiPriority w:val="0"/>
    <w:rPr>
      <w:rFonts w:ascii="Futura Bk" w:hAnsi="Futura Bk"/>
      <w:kern w:val="2"/>
      <w:sz w:val="18"/>
      <w:szCs w:val="21"/>
      <w:lang w:val="en-US" w:eastAsia="zh-CN" w:bidi="ar-SA"/>
    </w:rPr>
  </w:style>
  <w:style w:type="paragraph" w:customStyle="1" w:styleId="81">
    <w:name w:val="表格非标题文字"/>
    <w:link w:val="80"/>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autoRedefine/>
    <w:qFormat/>
    <w:locked/>
    <w:uiPriority w:val="0"/>
    <w:rPr>
      <w:rFonts w:ascii="宋体" w:hAnsi="宋体"/>
      <w:sz w:val="24"/>
    </w:rPr>
  </w:style>
  <w:style w:type="paragraph" w:customStyle="1" w:styleId="83">
    <w:name w:val="*正文"/>
    <w:basedOn w:val="1"/>
    <w:link w:val="82"/>
    <w:autoRedefine/>
    <w:qFormat/>
    <w:uiPriority w:val="0"/>
    <w:pPr>
      <w:snapToGrid w:val="0"/>
      <w:spacing w:line="360" w:lineRule="auto"/>
      <w:ind w:firstLine="482"/>
      <w:jc w:val="left"/>
    </w:pPr>
    <w:rPr>
      <w:rFonts w:ascii="宋体" w:hAnsi="宋体"/>
      <w:kern w:val="0"/>
      <w:sz w:val="24"/>
      <w:szCs w:val="20"/>
    </w:rPr>
  </w:style>
  <w:style w:type="character" w:customStyle="1" w:styleId="84">
    <w:name w:val="Char Char71"/>
    <w:autoRedefine/>
    <w:semiHidden/>
    <w:qFormat/>
    <w:uiPriority w:val="0"/>
    <w:rPr>
      <w:rFonts w:eastAsia="宋体"/>
      <w:kern w:val="2"/>
      <w:sz w:val="21"/>
      <w:szCs w:val="24"/>
      <w:lang w:val="en-US" w:eastAsia="zh-CN" w:bidi="ar-SA"/>
    </w:rPr>
  </w:style>
  <w:style w:type="character" w:customStyle="1" w:styleId="85">
    <w:name w:val="Char Char6"/>
    <w:autoRedefine/>
    <w:qFormat/>
    <w:uiPriority w:val="0"/>
    <w:rPr>
      <w:rFonts w:eastAsia="宋体"/>
      <w:kern w:val="2"/>
      <w:sz w:val="21"/>
      <w:szCs w:val="24"/>
      <w:lang w:val="en-US" w:eastAsia="zh-CN" w:bidi="ar-SA"/>
    </w:rPr>
  </w:style>
  <w:style w:type="character" w:customStyle="1" w:styleId="86">
    <w:name w:val="正文缩进 Char"/>
    <w:autoRedefine/>
    <w:qFormat/>
    <w:uiPriority w:val="0"/>
    <w:rPr>
      <w:rFonts w:eastAsia="宋体"/>
      <w:kern w:val="2"/>
      <w:sz w:val="21"/>
      <w:lang w:val="en-US" w:eastAsia="zh-CN"/>
    </w:rPr>
  </w:style>
  <w:style w:type="character" w:customStyle="1" w:styleId="87">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88">
    <w:name w:val="Char Char28"/>
    <w:autoRedefine/>
    <w:qFormat/>
    <w:uiPriority w:val="6"/>
    <w:rPr>
      <w:rFonts w:ascii="仿宋_GB2312" w:hAnsi="仿宋_GB2312" w:eastAsia="仿宋_GB2312"/>
      <w:kern w:val="1"/>
      <w:sz w:val="28"/>
    </w:rPr>
  </w:style>
  <w:style w:type="character" w:customStyle="1" w:styleId="89">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autoRedefine/>
    <w:qFormat/>
    <w:uiPriority w:val="6"/>
    <w:rPr>
      <w:rFonts w:ascii="Times New Roman" w:hAnsi="Times New Roman" w:eastAsia="黑体" w:cs="Times New Roman"/>
      <w:b/>
      <w:kern w:val="0"/>
      <w:sz w:val="24"/>
      <w:szCs w:val="24"/>
    </w:rPr>
  </w:style>
  <w:style w:type="character" w:customStyle="1" w:styleId="91">
    <w:name w:val="U_正文 Char"/>
    <w:link w:val="92"/>
    <w:autoRedefine/>
    <w:qFormat/>
    <w:uiPriority w:val="0"/>
    <w:rPr>
      <w:sz w:val="24"/>
      <w:szCs w:val="24"/>
    </w:rPr>
  </w:style>
  <w:style w:type="paragraph" w:customStyle="1" w:styleId="92">
    <w:name w:val="U_正文"/>
    <w:basedOn w:val="1"/>
    <w:link w:val="91"/>
    <w:autoRedefine/>
    <w:qFormat/>
    <w:uiPriority w:val="0"/>
    <w:pPr>
      <w:adjustRightInd/>
      <w:spacing w:beforeLines="20" w:afterLines="20" w:line="300" w:lineRule="auto"/>
      <w:ind w:firstLine="200" w:firstLineChars="200"/>
    </w:pPr>
    <w:rPr>
      <w:kern w:val="0"/>
      <w:sz w:val="24"/>
    </w:rPr>
  </w:style>
  <w:style w:type="character" w:customStyle="1" w:styleId="93">
    <w:name w:val="HTML 地址 Char1"/>
    <w:autoRedefine/>
    <w:qFormat/>
    <w:uiPriority w:val="0"/>
    <w:rPr>
      <w:rFonts w:ascii="Times New Roman" w:hAnsi="Times New Roman" w:eastAsia="宋体" w:cs="Times New Roman"/>
      <w:i/>
      <w:iCs/>
      <w:szCs w:val="24"/>
    </w:rPr>
  </w:style>
  <w:style w:type="character" w:customStyle="1" w:styleId="94">
    <w:name w:val="批注主题 Char1"/>
    <w:link w:val="59"/>
    <w:autoRedefine/>
    <w:qFormat/>
    <w:uiPriority w:val="0"/>
    <w:rPr>
      <w:b/>
      <w:bCs/>
      <w:kern w:val="2"/>
      <w:sz w:val="21"/>
      <w:szCs w:val="24"/>
    </w:rPr>
  </w:style>
  <w:style w:type="character" w:customStyle="1" w:styleId="95">
    <w:name w:val="Char Char51"/>
    <w:autoRedefine/>
    <w:qFormat/>
    <w:uiPriority w:val="0"/>
    <w:rPr>
      <w:rFonts w:ascii="宋体" w:hAnsi="Courier New" w:eastAsia="宋体"/>
      <w:kern w:val="2"/>
      <w:sz w:val="21"/>
      <w:lang w:val="en-US" w:eastAsia="zh-CN"/>
    </w:rPr>
  </w:style>
  <w:style w:type="character" w:customStyle="1" w:styleId="96">
    <w:name w:val="表正文 Char"/>
    <w:autoRedefine/>
    <w:qFormat/>
    <w:uiPriority w:val="0"/>
    <w:rPr>
      <w:rFonts w:ascii="宋体" w:eastAsia="宋体"/>
      <w:snapToGrid w:val="0"/>
      <w:color w:val="000000"/>
      <w:kern w:val="28"/>
      <w:sz w:val="28"/>
      <w:lang w:val="en-US" w:eastAsia="zh-CN" w:bidi="ar-SA"/>
    </w:rPr>
  </w:style>
  <w:style w:type="character" w:customStyle="1" w:styleId="97">
    <w:name w:val="Char Char34"/>
    <w:autoRedefine/>
    <w:qFormat/>
    <w:uiPriority w:val="6"/>
    <w:rPr>
      <w:b/>
      <w:kern w:val="1"/>
      <w:sz w:val="28"/>
      <w:szCs w:val="28"/>
    </w:rPr>
  </w:style>
  <w:style w:type="character" w:customStyle="1" w:styleId="98">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autoRedefine/>
    <w:qFormat/>
    <w:uiPriority w:val="0"/>
    <w:rPr>
      <w:rFonts w:ascii="宋体" w:hAnsi="宋体" w:eastAsia="宋体"/>
      <w:kern w:val="2"/>
      <w:sz w:val="24"/>
      <w:lang w:bidi="ar-SA"/>
    </w:rPr>
  </w:style>
  <w:style w:type="paragraph" w:customStyle="1" w:styleId="100">
    <w:name w:val="哈哈正文"/>
    <w:basedOn w:val="1"/>
    <w:link w:val="99"/>
    <w:autoRedefine/>
    <w:qFormat/>
    <w:uiPriority w:val="0"/>
    <w:pPr>
      <w:adjustRightInd/>
      <w:spacing w:line="360" w:lineRule="auto"/>
      <w:ind w:firstLine="200" w:firstLineChars="200"/>
    </w:pPr>
    <w:rPr>
      <w:rFonts w:ascii="宋体" w:hAnsi="宋体"/>
      <w:sz w:val="24"/>
      <w:szCs w:val="20"/>
    </w:rPr>
  </w:style>
  <w:style w:type="character" w:customStyle="1" w:styleId="101">
    <w:name w:val="未处理的提及1"/>
    <w:autoRedefine/>
    <w:qFormat/>
    <w:uiPriority w:val="0"/>
    <w:rPr>
      <w:color w:val="808080"/>
      <w:shd w:val="clear" w:color="auto" w:fill="E6E6E6"/>
    </w:rPr>
  </w:style>
  <w:style w:type="character" w:customStyle="1" w:styleId="102">
    <w:name w:val="txt"/>
    <w:autoRedefine/>
    <w:qFormat/>
    <w:uiPriority w:val="0"/>
    <w:rPr>
      <w:rFonts w:ascii="仿宋_GB2312" w:eastAsia="微软雅黑"/>
      <w:b/>
      <w:kern w:val="2"/>
      <w:sz w:val="32"/>
      <w:szCs w:val="32"/>
      <w:lang w:val="en-US" w:eastAsia="zh-CN" w:bidi="ar-SA"/>
    </w:rPr>
  </w:style>
  <w:style w:type="character" w:customStyle="1" w:styleId="103">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4">
    <w:name w:val="Char Char32"/>
    <w:autoRedefine/>
    <w:qFormat/>
    <w:uiPriority w:val="6"/>
    <w:rPr>
      <w:b/>
      <w:kern w:val="1"/>
      <w:sz w:val="24"/>
      <w:szCs w:val="24"/>
    </w:rPr>
  </w:style>
  <w:style w:type="character" w:customStyle="1" w:styleId="105">
    <w:name w:val="PI Char1"/>
    <w:autoRedefine/>
    <w:qFormat/>
    <w:uiPriority w:val="0"/>
    <w:rPr>
      <w:rFonts w:ascii="宋体" w:hAnsi="宋体"/>
      <w:kern w:val="2"/>
      <w:sz w:val="24"/>
      <w:szCs w:val="24"/>
    </w:rPr>
  </w:style>
  <w:style w:type="character" w:customStyle="1" w:styleId="106">
    <w:name w:val="tw4winTerm"/>
    <w:autoRedefine/>
    <w:qFormat/>
    <w:uiPriority w:val="0"/>
    <w:rPr>
      <w:color w:val="0000FF"/>
    </w:rPr>
  </w:style>
  <w:style w:type="character" w:customStyle="1" w:styleId="107">
    <w:name w:val="Footer Char"/>
    <w:autoRedefine/>
    <w:qFormat/>
    <w:locked/>
    <w:uiPriority w:val="0"/>
    <w:rPr>
      <w:rFonts w:eastAsia="宋体"/>
      <w:kern w:val="2"/>
      <w:sz w:val="18"/>
      <w:lang w:val="en-US" w:eastAsia="zh-CN" w:bidi="ar-SA"/>
    </w:rPr>
  </w:style>
  <w:style w:type="character" w:customStyle="1" w:styleId="108">
    <w:name w:val="普通文字 Char Char1"/>
    <w:autoRedefine/>
    <w:qFormat/>
    <w:uiPriority w:val="0"/>
    <w:rPr>
      <w:rFonts w:ascii="宋体" w:hAnsi="Courier New"/>
      <w:kern w:val="2"/>
      <w:sz w:val="21"/>
    </w:rPr>
  </w:style>
  <w:style w:type="character" w:customStyle="1" w:styleId="109">
    <w:name w:val="Char Char101"/>
    <w:autoRedefine/>
    <w:qFormat/>
    <w:uiPriority w:val="6"/>
    <w:rPr>
      <w:rFonts w:ascii="宋体" w:hAnsi="宋体"/>
      <w:kern w:val="2"/>
      <w:sz w:val="21"/>
      <w:szCs w:val="24"/>
      <w:lang w:val="en-US" w:eastAsia="zh-CN"/>
    </w:rPr>
  </w:style>
  <w:style w:type="character" w:customStyle="1" w:styleId="110">
    <w:name w:val="标题 4 Char"/>
    <w:autoRedefine/>
    <w:qFormat/>
    <w:uiPriority w:val="0"/>
    <w:rPr>
      <w:rFonts w:ascii="Arial" w:hAnsi="Arial" w:eastAsia="黑体"/>
      <w:b/>
      <w:kern w:val="2"/>
      <w:sz w:val="28"/>
    </w:rPr>
  </w:style>
  <w:style w:type="character" w:customStyle="1" w:styleId="111">
    <w:name w:val="链接"/>
    <w:autoRedefine/>
    <w:qFormat/>
    <w:uiPriority w:val="0"/>
    <w:rPr>
      <w:color w:val="0000FF"/>
      <w:sz w:val="21"/>
      <w:szCs w:val="21"/>
      <w:u w:val="single"/>
    </w:rPr>
  </w:style>
  <w:style w:type="character" w:customStyle="1" w:styleId="112">
    <w:name w:val="h4 Char"/>
    <w:autoRedefine/>
    <w:qFormat/>
    <w:uiPriority w:val="0"/>
    <w:rPr>
      <w:rFonts w:ascii="Arial" w:hAnsi="Arial" w:eastAsia="黑体"/>
      <w:b/>
      <w:bCs/>
      <w:kern w:val="2"/>
      <w:sz w:val="28"/>
      <w:szCs w:val="28"/>
      <w:lang w:val="zh-CN" w:eastAsia="zh-CN" w:bidi="ar-SA"/>
    </w:rPr>
  </w:style>
  <w:style w:type="character" w:customStyle="1" w:styleId="113">
    <w:name w:val="5正文 Char"/>
    <w:link w:val="114"/>
    <w:autoRedefine/>
    <w:qFormat/>
    <w:uiPriority w:val="0"/>
    <w:rPr>
      <w:rFonts w:ascii="仿宋_GB2312" w:hAnsi="微软雅黑" w:eastAsia="仿宋_GB2312"/>
      <w:sz w:val="28"/>
      <w:szCs w:val="21"/>
    </w:rPr>
  </w:style>
  <w:style w:type="paragraph" w:customStyle="1" w:styleId="114">
    <w:name w:val="5正文"/>
    <w:basedOn w:val="1"/>
    <w:link w:val="113"/>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autoRedefine/>
    <w:qFormat/>
    <w:uiPriority w:val="9"/>
    <w:rPr>
      <w:b/>
      <w:bCs/>
      <w:kern w:val="2"/>
      <w:sz w:val="32"/>
      <w:szCs w:val="32"/>
    </w:rPr>
  </w:style>
  <w:style w:type="character" w:customStyle="1" w:styleId="116">
    <w:name w:val="样式6 Char"/>
    <w:autoRedefine/>
    <w:qFormat/>
    <w:uiPriority w:val="0"/>
    <w:rPr>
      <w:rFonts w:ascii="仿宋_GB2312" w:hAnsi="宋体" w:eastAsia="仿宋_GB2312"/>
      <w:b/>
      <w:bCs/>
      <w:kern w:val="2"/>
      <w:sz w:val="24"/>
      <w:szCs w:val="24"/>
      <w:lang w:val="en-US" w:eastAsia="zh-CN" w:bidi="ar-SA"/>
    </w:rPr>
  </w:style>
  <w:style w:type="character" w:customStyle="1" w:styleId="117">
    <w:name w:val="Char Char14"/>
    <w:autoRedefine/>
    <w:qFormat/>
    <w:uiPriority w:val="6"/>
    <w:rPr>
      <w:rFonts w:ascii="黑体" w:hAnsi="黑体" w:eastAsia="黑体"/>
    </w:rPr>
  </w:style>
  <w:style w:type="character" w:customStyle="1" w:styleId="118">
    <w:name w:val="Heading 2 Hidden Char"/>
    <w:autoRedefine/>
    <w:qFormat/>
    <w:uiPriority w:val="0"/>
    <w:rPr>
      <w:rFonts w:ascii="仿宋_GB2312" w:eastAsia="仿宋_GB2312"/>
      <w:b/>
      <w:bCs/>
      <w:kern w:val="2"/>
      <w:sz w:val="24"/>
      <w:szCs w:val="24"/>
      <w:lang w:val="zh-CN" w:eastAsia="zh-CN" w:bidi="ar-SA"/>
    </w:rPr>
  </w:style>
  <w:style w:type="character" w:customStyle="1" w:styleId="119">
    <w:name w:val="正文首行缩进 2 Char"/>
    <w:link w:val="61"/>
    <w:autoRedefine/>
    <w:qFormat/>
    <w:uiPriority w:val="0"/>
    <w:rPr>
      <w:rFonts w:ascii="宋体" w:hAnsi="宋体"/>
      <w:kern w:val="2"/>
      <w:sz w:val="21"/>
      <w:szCs w:val="24"/>
    </w:rPr>
  </w:style>
  <w:style w:type="character" w:customStyle="1" w:styleId="120">
    <w:name w:val="font11"/>
    <w:autoRedefine/>
    <w:qFormat/>
    <w:uiPriority w:val="0"/>
    <w:rPr>
      <w:rFonts w:hint="default" w:ascii="Times New Roman" w:hAnsi="Times New Roman" w:cs="Times New Roman"/>
      <w:color w:val="000000"/>
      <w:sz w:val="22"/>
      <w:szCs w:val="22"/>
      <w:u w:val="none"/>
    </w:rPr>
  </w:style>
  <w:style w:type="character" w:customStyle="1" w:styleId="121">
    <w:name w:val="表正文 Char1"/>
    <w:autoRedefine/>
    <w:qFormat/>
    <w:uiPriority w:val="0"/>
    <w:rPr>
      <w:rFonts w:ascii="宋体" w:eastAsia="宋体"/>
      <w:snapToGrid w:val="0"/>
      <w:color w:val="000000"/>
      <w:kern w:val="28"/>
      <w:sz w:val="28"/>
    </w:rPr>
  </w:style>
  <w:style w:type="character" w:customStyle="1" w:styleId="122">
    <w:name w:val="blue1"/>
    <w:basedOn w:val="69"/>
    <w:autoRedefine/>
    <w:qFormat/>
    <w:uiPriority w:val="0"/>
    <w:rPr>
      <w:rFonts w:ascii="Arial" w:hAnsi="Arial" w:eastAsia="黑体" w:cs="Arial"/>
      <w:snapToGrid w:val="0"/>
      <w:kern w:val="0"/>
      <w:szCs w:val="21"/>
    </w:rPr>
  </w:style>
  <w:style w:type="character" w:customStyle="1" w:styleId="123">
    <w:name w:val="纯文本 Char"/>
    <w:link w:val="32"/>
    <w:autoRedefine/>
    <w:qFormat/>
    <w:uiPriority w:val="99"/>
    <w:rPr>
      <w:rFonts w:ascii="宋体" w:hAnsi="Courier New" w:eastAsia="宋体" w:cs="Arial"/>
      <w:snapToGrid w:val="0"/>
      <w:kern w:val="2"/>
      <w:sz w:val="21"/>
      <w:szCs w:val="21"/>
      <w:lang w:val="en-US" w:eastAsia="zh-CN" w:bidi="ar-SA"/>
    </w:rPr>
  </w:style>
  <w:style w:type="character" w:customStyle="1" w:styleId="124">
    <w:name w:val="标书1 Char"/>
    <w:autoRedefine/>
    <w:qFormat/>
    <w:uiPriority w:val="0"/>
    <w:rPr>
      <w:rFonts w:eastAsia="宋体"/>
      <w:b/>
      <w:bCs/>
      <w:kern w:val="44"/>
      <w:sz w:val="44"/>
      <w:szCs w:val="44"/>
      <w:lang w:val="en-US" w:eastAsia="zh-CN" w:bidi="ar-SA"/>
    </w:rPr>
  </w:style>
  <w:style w:type="character" w:customStyle="1" w:styleId="125">
    <w:name w:val="样式5 Char"/>
    <w:autoRedefine/>
    <w:qFormat/>
    <w:uiPriority w:val="0"/>
    <w:rPr>
      <w:rFonts w:ascii="仿宋_GB2312" w:hAnsi="仿宋" w:eastAsia="仿宋_GB2312"/>
      <w:kern w:val="2"/>
      <w:sz w:val="24"/>
      <w:szCs w:val="24"/>
    </w:rPr>
  </w:style>
  <w:style w:type="character" w:customStyle="1" w:styleId="126">
    <w:name w:val="样式4 Char"/>
    <w:autoRedefine/>
    <w:qFormat/>
    <w:uiPriority w:val="0"/>
    <w:rPr>
      <w:rFonts w:ascii="仿宋_GB2312" w:hAnsi="仿宋" w:eastAsia="仿宋_GB2312"/>
      <w:b/>
      <w:kern w:val="2"/>
      <w:sz w:val="32"/>
      <w:szCs w:val="32"/>
      <w:lang w:bidi="ar-SA"/>
    </w:rPr>
  </w:style>
  <w:style w:type="character" w:customStyle="1" w:styleId="127">
    <w:name w:val="插图说明 Char"/>
    <w:autoRedefine/>
    <w:qFormat/>
    <w:uiPriority w:val="0"/>
    <w:rPr>
      <w:rFonts w:eastAsia="黑体"/>
      <w:sz w:val="24"/>
      <w:lang w:val="en-US" w:eastAsia="zh-CN"/>
    </w:rPr>
  </w:style>
  <w:style w:type="character" w:customStyle="1" w:styleId="128">
    <w:name w:val="正文2 Char Char"/>
    <w:link w:val="129"/>
    <w:autoRedefine/>
    <w:qFormat/>
    <w:uiPriority w:val="0"/>
    <w:rPr>
      <w:rFonts w:eastAsia="宋体"/>
      <w:kern w:val="2"/>
      <w:sz w:val="24"/>
      <w:lang w:val="en-US" w:eastAsia="zh-CN" w:bidi="ar-SA"/>
    </w:rPr>
  </w:style>
  <w:style w:type="paragraph" w:customStyle="1" w:styleId="129">
    <w:name w:val="正文2"/>
    <w:basedOn w:val="1"/>
    <w:link w:val="128"/>
    <w:autoRedefine/>
    <w:qFormat/>
    <w:uiPriority w:val="0"/>
    <w:pPr>
      <w:spacing w:before="156" w:line="360" w:lineRule="auto"/>
      <w:ind w:firstLine="510" w:firstLineChars="200"/>
    </w:pPr>
    <w:rPr>
      <w:sz w:val="24"/>
      <w:szCs w:val="20"/>
    </w:rPr>
  </w:style>
  <w:style w:type="character" w:customStyle="1" w:styleId="130">
    <w:name w:val="Char Char24"/>
    <w:autoRedefine/>
    <w:qFormat/>
    <w:uiPriority w:val="6"/>
    <w:rPr>
      <w:kern w:val="1"/>
      <w:sz w:val="21"/>
    </w:rPr>
  </w:style>
  <w:style w:type="character" w:customStyle="1" w:styleId="131">
    <w:name w:val="副标题 Char"/>
    <w:link w:val="46"/>
    <w:autoRedefine/>
    <w:qFormat/>
    <w:uiPriority w:val="0"/>
    <w:rPr>
      <w:rFonts w:ascii="Arial" w:hAnsi="Arial" w:eastAsia="隶书"/>
      <w:b/>
      <w:bCs/>
      <w:kern w:val="28"/>
      <w:sz w:val="44"/>
      <w:szCs w:val="32"/>
      <w:lang w:val="en-US" w:eastAsia="zh-CN" w:bidi="ar-SA"/>
    </w:rPr>
  </w:style>
  <w:style w:type="character" w:customStyle="1" w:styleId="132">
    <w:name w:val="普通文字 Char1 Char"/>
    <w:autoRedefine/>
    <w:qFormat/>
    <w:uiPriority w:val="0"/>
    <w:rPr>
      <w:rFonts w:ascii="宋体" w:hAnsi="Courier New" w:eastAsia="宋体"/>
      <w:kern w:val="2"/>
      <w:sz w:val="21"/>
      <w:szCs w:val="24"/>
      <w:lang w:val="en-US" w:eastAsia="zh-CN" w:bidi="ar-SA"/>
    </w:rPr>
  </w:style>
  <w:style w:type="character" w:customStyle="1" w:styleId="133">
    <w:name w:val="h3 Char1"/>
    <w:autoRedefine/>
    <w:qFormat/>
    <w:uiPriority w:val="0"/>
    <w:rPr>
      <w:rFonts w:eastAsia="宋体"/>
      <w:b/>
      <w:bCs/>
      <w:kern w:val="2"/>
      <w:sz w:val="32"/>
      <w:szCs w:val="32"/>
      <w:lang w:bidi="ar-SA"/>
    </w:rPr>
  </w:style>
  <w:style w:type="character" w:customStyle="1" w:styleId="134">
    <w:name w:val="标题 Char1"/>
    <w:autoRedefine/>
    <w:qFormat/>
    <w:uiPriority w:val="0"/>
    <w:rPr>
      <w:rFonts w:ascii="Cambria" w:hAnsi="Cambria" w:eastAsia="宋体" w:cs="Times New Roman"/>
      <w:b/>
      <w:bCs/>
      <w:sz w:val="32"/>
      <w:szCs w:val="32"/>
      <w:lang w:bidi="ar-SA"/>
    </w:rPr>
  </w:style>
  <w:style w:type="character" w:customStyle="1" w:styleId="135">
    <w:name w:val="gf正文1 Char"/>
    <w:autoRedefine/>
    <w:qFormat/>
    <w:uiPriority w:val="0"/>
    <w:rPr>
      <w:rFonts w:ascii="宋体" w:hAnsi="宋体" w:eastAsia="宋体" w:cs="宋体"/>
      <w:kern w:val="2"/>
      <w:sz w:val="24"/>
      <w:szCs w:val="24"/>
      <w:lang w:val="en-US" w:eastAsia="zh-CN" w:bidi="ar-SA"/>
    </w:rPr>
  </w:style>
  <w:style w:type="character" w:customStyle="1" w:styleId="136">
    <w:name w:val="正文文本缩进 Char1"/>
    <w:autoRedefine/>
    <w:qFormat/>
    <w:uiPriority w:val="0"/>
    <w:rPr>
      <w:rFonts w:ascii="Calibri" w:hAnsi="Calibri"/>
      <w:sz w:val="28"/>
    </w:rPr>
  </w:style>
  <w:style w:type="character" w:customStyle="1" w:styleId="137">
    <w:name w:val="No Spacing Char"/>
    <w:link w:val="138"/>
    <w:autoRedefine/>
    <w:qFormat/>
    <w:uiPriority w:val="1"/>
    <w:rPr>
      <w:sz w:val="22"/>
      <w:szCs w:val="22"/>
      <w:lang w:val="en-US" w:eastAsia="zh-CN" w:bidi="ar-SA"/>
    </w:rPr>
  </w:style>
  <w:style w:type="paragraph" w:customStyle="1" w:styleId="138">
    <w:name w:val="无间隔1"/>
    <w:link w:val="137"/>
    <w:autoRedefine/>
    <w:qFormat/>
    <w:uiPriority w:val="1"/>
    <w:rPr>
      <w:rFonts w:ascii="Times New Roman" w:hAnsi="Times New Roman" w:eastAsia="宋体" w:cs="Times New Roman"/>
      <w:sz w:val="22"/>
      <w:szCs w:val="22"/>
      <w:lang w:val="en-US" w:eastAsia="zh-CN" w:bidi="ar-SA"/>
    </w:rPr>
  </w:style>
  <w:style w:type="character" w:customStyle="1" w:styleId="139">
    <w:name w:val="样式7 Char"/>
    <w:autoRedefine/>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autoRedefine/>
    <w:qFormat/>
    <w:uiPriority w:val="0"/>
    <w:rPr>
      <w:rFonts w:hint="eastAsia" w:ascii="仿宋_GB2312" w:eastAsia="仿宋_GB2312" w:cs="仿宋_GB2312"/>
      <w:color w:val="000000"/>
      <w:sz w:val="22"/>
      <w:szCs w:val="22"/>
      <w:u w:val="none"/>
    </w:rPr>
  </w:style>
  <w:style w:type="character" w:customStyle="1" w:styleId="145">
    <w:name w:val="标题 6 Char"/>
    <w:link w:val="8"/>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autoRedefine/>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autoRedefine/>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autoRedefine/>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autoRedefine/>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autoRedefine/>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autoRedefine/>
    <w:qFormat/>
    <w:uiPriority w:val="6"/>
    <w:rPr>
      <w:rFonts w:ascii="宋体" w:hAnsi="宋体"/>
      <w:i/>
      <w:sz w:val="24"/>
      <w:szCs w:val="24"/>
    </w:rPr>
  </w:style>
  <w:style w:type="character" w:customStyle="1" w:styleId="161">
    <w:name w:val="页脚 Char"/>
    <w:qFormat/>
    <w:uiPriority w:val="0"/>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autoRedefine/>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autoRedefine/>
    <w:qFormat/>
    <w:uiPriority w:val="0"/>
    <w:rPr>
      <w:rFonts w:ascii="Times New Roman" w:hAnsi="Times New Roman" w:eastAsia="宋体" w:cs="Times New Roman"/>
      <w:snapToGrid w:val="0"/>
      <w:kern w:val="0"/>
      <w:szCs w:val="24"/>
    </w:rPr>
  </w:style>
  <w:style w:type="character" w:customStyle="1" w:styleId="167">
    <w:name w:val="样式2 Char"/>
    <w:autoRedefine/>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3"/>
    <w:link w:val="168"/>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autoRedefine/>
    <w:qFormat/>
    <w:uiPriority w:val="0"/>
    <w:rPr>
      <w:rFonts w:eastAsia="宋体"/>
      <w:b/>
      <w:sz w:val="24"/>
      <w:lang w:val="en-GB" w:eastAsia="zh-CN" w:bidi="ar-SA"/>
    </w:rPr>
  </w:style>
  <w:style w:type="character" w:customStyle="1" w:styleId="171">
    <w:name w:val="c7 style3"/>
    <w:autoRedefine/>
    <w:qFormat/>
    <w:uiPriority w:val="0"/>
  </w:style>
  <w:style w:type="character" w:customStyle="1" w:styleId="172">
    <w:name w:val="正文文本 3 Char1"/>
    <w:autoRedefine/>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autoRedefine/>
    <w:semiHidden/>
    <w:qFormat/>
    <w:uiPriority w:val="0"/>
    <w:rPr>
      <w:rFonts w:ascii="宋体" w:hAnsi="宋体"/>
      <w:kern w:val="2"/>
      <w:sz w:val="21"/>
      <w:szCs w:val="24"/>
      <w:lang w:val="en-US" w:eastAsia="zh-CN"/>
    </w:rPr>
  </w:style>
  <w:style w:type="character" w:customStyle="1" w:styleId="175">
    <w:name w:val="shadow11"/>
    <w:autoRedefine/>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autoRedefine/>
    <w:qFormat/>
    <w:uiPriority w:val="0"/>
    <w:rPr>
      <w:rFonts w:ascii="Times New Roman" w:hAnsi="Times New Roman" w:eastAsia="宋体" w:cs="Times New Roman"/>
      <w:szCs w:val="24"/>
    </w:rPr>
  </w:style>
  <w:style w:type="character" w:customStyle="1" w:styleId="179">
    <w:name w:val="日期 Char"/>
    <w:link w:val="35"/>
    <w:qFormat/>
    <w:uiPriority w:val="0"/>
    <w:rPr>
      <w:rFonts w:ascii="宋体"/>
      <w:kern w:val="2"/>
      <w:sz w:val="24"/>
      <w:szCs w:val="21"/>
      <w:lang w:val="zh-CN"/>
    </w:rPr>
  </w:style>
  <w:style w:type="character" w:customStyle="1" w:styleId="180">
    <w:name w:val="标题 9 Char"/>
    <w:link w:val="11"/>
    <w:autoRedefine/>
    <w:qFormat/>
    <w:uiPriority w:val="0"/>
    <w:rPr>
      <w:rFonts w:ascii="Arial" w:hAnsi="Arial" w:eastAsia="黑体"/>
      <w:kern w:val="2"/>
      <w:sz w:val="21"/>
      <w:szCs w:val="21"/>
    </w:rPr>
  </w:style>
  <w:style w:type="character" w:customStyle="1" w:styleId="181">
    <w:name w:val="Char Char18"/>
    <w:autoRedefine/>
    <w:qFormat/>
    <w:uiPriority w:val="6"/>
    <w:rPr>
      <w:rFonts w:ascii="宋体" w:hAnsi="宋体"/>
      <w:sz w:val="28"/>
    </w:rPr>
  </w:style>
  <w:style w:type="character" w:customStyle="1" w:styleId="182">
    <w:name w:val="批注文字 Char"/>
    <w:qFormat/>
    <w:uiPriority w:val="0"/>
    <w:rPr>
      <w:kern w:val="2"/>
      <w:sz w:val="21"/>
      <w:szCs w:val="24"/>
    </w:rPr>
  </w:style>
  <w:style w:type="character" w:customStyle="1" w:styleId="183">
    <w:name w:val="Char Char22"/>
    <w:autoRedefine/>
    <w:qFormat/>
    <w:uiPriority w:val="6"/>
    <w:rPr>
      <w:rFonts w:ascii="宋体" w:hAnsi="宋体"/>
      <w:kern w:val="1"/>
      <w:sz w:val="24"/>
      <w:szCs w:val="24"/>
    </w:rPr>
  </w:style>
  <w:style w:type="character" w:customStyle="1" w:styleId="184">
    <w:name w:val="pt141"/>
    <w:autoRedefine/>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
    <w:link w:val="38"/>
    <w:autoRedefine/>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autoRedefine/>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5"/>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autoRedefine/>
    <w:qFormat/>
    <w:uiPriority w:val="0"/>
    <w:rPr>
      <w:rFonts w:eastAsia="仿宋_GB2312"/>
      <w:kern w:val="2"/>
      <w:sz w:val="18"/>
      <w:lang w:val="en-US" w:eastAsia="zh-CN"/>
    </w:rPr>
  </w:style>
  <w:style w:type="character" w:customStyle="1" w:styleId="194">
    <w:name w:val="FA正文 Char Char"/>
    <w:autoRedefine/>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autoRedefine/>
    <w:qFormat/>
    <w:uiPriority w:val="0"/>
    <w:rPr>
      <w:rFonts w:ascii="宋体" w:hAnsi="宋体"/>
      <w:b/>
      <w:bCs/>
      <w:snapToGrid/>
      <w:sz w:val="28"/>
    </w:rPr>
  </w:style>
  <w:style w:type="paragraph" w:customStyle="1" w:styleId="197">
    <w:name w:val="3级"/>
    <w:basedOn w:val="198"/>
    <w:link w:val="196"/>
    <w:qFormat/>
    <w:uiPriority w:val="0"/>
    <w:pPr>
      <w:ind w:left="0" w:right="466" w:firstLine="288"/>
    </w:pPr>
    <w:rPr>
      <w:rFonts w:hAnsi="宋体"/>
      <w:snapToGrid/>
    </w:rPr>
  </w:style>
  <w:style w:type="paragraph" w:customStyle="1" w:styleId="198">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autoRedefine/>
    <w:qFormat/>
    <w:uiPriority w:val="0"/>
    <w:rPr>
      <w:rFonts w:ascii="仿宋_GB2312" w:eastAsia="微软雅黑"/>
      <w:b/>
      <w:kern w:val="2"/>
      <w:sz w:val="32"/>
      <w:szCs w:val="32"/>
      <w:lang w:val="en-US" w:eastAsia="zh-CN" w:bidi="ar-SA"/>
    </w:rPr>
  </w:style>
  <w:style w:type="character" w:customStyle="1" w:styleId="200">
    <w:name w:val="文档结构图 Char1"/>
    <w:link w:val="18"/>
    <w:autoRedefine/>
    <w:qFormat/>
    <w:uiPriority w:val="0"/>
    <w:rPr>
      <w:kern w:val="2"/>
      <w:sz w:val="21"/>
      <w:szCs w:val="24"/>
      <w:shd w:val="clear" w:color="auto" w:fill="000080"/>
    </w:rPr>
  </w:style>
  <w:style w:type="character" w:customStyle="1" w:styleId="201">
    <w:name w:val="H6 Char"/>
    <w:autoRedefine/>
    <w:qFormat/>
    <w:uiPriority w:val="0"/>
    <w:rPr>
      <w:rFonts w:ascii="Arial" w:hAnsi="Arial" w:eastAsia="黑体"/>
      <w:b/>
      <w:bCs/>
      <w:kern w:val="2"/>
      <w:sz w:val="24"/>
      <w:szCs w:val="24"/>
    </w:rPr>
  </w:style>
  <w:style w:type="character" w:customStyle="1" w:styleId="202">
    <w:name w:val="Char Char91"/>
    <w:autoRedefine/>
    <w:qFormat/>
    <w:uiPriority w:val="0"/>
    <w:rPr>
      <w:rFonts w:eastAsia="宋体"/>
      <w:kern w:val="2"/>
      <w:sz w:val="18"/>
      <w:szCs w:val="18"/>
      <w:lang w:val="en-US" w:eastAsia="zh-CN" w:bidi="ar-SA"/>
    </w:rPr>
  </w:style>
  <w:style w:type="character" w:customStyle="1" w:styleId="203">
    <w:name w:val="副标题 Char1"/>
    <w:autoRedefine/>
    <w:qFormat/>
    <w:uiPriority w:val="0"/>
    <w:rPr>
      <w:rFonts w:ascii="Cambria" w:hAnsi="Cambria" w:eastAsia="宋体" w:cs="Times New Roman"/>
      <w:b/>
      <w:bCs/>
      <w:snapToGrid w:val="0"/>
      <w:kern w:val="28"/>
      <w:sz w:val="32"/>
      <w:szCs w:val="32"/>
    </w:rPr>
  </w:style>
  <w:style w:type="character" w:customStyle="1" w:styleId="204">
    <w:name w:val="font61"/>
    <w:autoRedefine/>
    <w:qFormat/>
    <w:uiPriority w:val="0"/>
    <w:rPr>
      <w:rFonts w:hint="eastAsia" w:ascii="仿宋" w:hAnsi="仿宋" w:eastAsia="仿宋" w:cs="仿宋"/>
      <w:color w:val="000000"/>
      <w:sz w:val="20"/>
      <w:szCs w:val="20"/>
      <w:u w:val="none"/>
    </w:rPr>
  </w:style>
  <w:style w:type="character" w:customStyle="1" w:styleId="205">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autoRedefine/>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autoRedefine/>
    <w:qFormat/>
    <w:uiPriority w:val="0"/>
    <w:rPr>
      <w:color w:val="366FB6"/>
      <w:u w:val="none"/>
    </w:rPr>
  </w:style>
  <w:style w:type="character" w:customStyle="1" w:styleId="209">
    <w:name w:val="正文文本缩进 Char"/>
    <w:autoRedefine/>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autoRedefine/>
    <w:qFormat/>
    <w:uiPriority w:val="0"/>
    <w:rPr>
      <w:rFonts w:eastAsia="宋体"/>
      <w:kern w:val="2"/>
      <w:sz w:val="18"/>
      <w:szCs w:val="18"/>
      <w:lang w:val="en-US" w:eastAsia="zh-CN" w:bidi="ar-SA"/>
    </w:rPr>
  </w:style>
  <w:style w:type="character" w:customStyle="1" w:styleId="212">
    <w:name w:val="md"/>
    <w:basedOn w:val="69"/>
    <w:autoRedefine/>
    <w:qFormat/>
    <w:uiPriority w:val="0"/>
    <w:rPr>
      <w:rFonts w:ascii="Arial" w:hAnsi="Arial" w:eastAsia="黑体" w:cs="Arial"/>
      <w:snapToGrid w:val="0"/>
      <w:kern w:val="0"/>
      <w:szCs w:val="21"/>
    </w:rPr>
  </w:style>
  <w:style w:type="character" w:customStyle="1" w:styleId="213">
    <w:name w:val="big1"/>
    <w:autoRedefine/>
    <w:qFormat/>
    <w:uiPriority w:val="0"/>
    <w:rPr>
      <w:rFonts w:hint="eastAsia" w:ascii="宋体" w:hAnsi="宋体" w:eastAsia="宋体"/>
      <w:color w:val="333333"/>
      <w:sz w:val="22"/>
      <w:szCs w:val="22"/>
    </w:rPr>
  </w:style>
  <w:style w:type="character" w:customStyle="1" w:styleId="214">
    <w:name w:val="Char Char311"/>
    <w:autoRedefine/>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autoRedefine/>
    <w:qFormat/>
    <w:uiPriority w:val="0"/>
    <w:rPr>
      <w:rFonts w:ascii="仿宋_GB2312" w:hAnsi="仿宋" w:eastAsia="仿宋_GB2312" w:cs="仿宋_GB2312"/>
      <w:sz w:val="32"/>
      <w:szCs w:val="30"/>
      <w:lang w:val="zh-CN"/>
    </w:rPr>
  </w:style>
  <w:style w:type="character" w:customStyle="1" w:styleId="217">
    <w:name w:val="HTML 地址 Char"/>
    <w:link w:val="29"/>
    <w:autoRedefine/>
    <w:qFormat/>
    <w:uiPriority w:val="0"/>
    <w:rPr>
      <w:rFonts w:ascii="宋体" w:hAnsi="宋体"/>
      <w:i/>
      <w:iCs/>
      <w:sz w:val="24"/>
      <w:szCs w:val="24"/>
    </w:rPr>
  </w:style>
  <w:style w:type="character" w:customStyle="1" w:styleId="218">
    <w:name w:val="正文首行缩进 2 Char1"/>
    <w:autoRedefine/>
    <w:qFormat/>
    <w:uiPriority w:val="0"/>
    <w:rPr>
      <w:rFonts w:ascii="Times New Roman" w:hAnsi="Times New Roman" w:eastAsia="宋体" w:cs="Times New Roman"/>
      <w:kern w:val="2"/>
      <w:sz w:val="24"/>
      <w:szCs w:val="24"/>
    </w:rPr>
  </w:style>
  <w:style w:type="character" w:customStyle="1" w:styleId="219">
    <w:name w:val="副标题 Char2"/>
    <w:autoRedefine/>
    <w:qFormat/>
    <w:uiPriority w:val="0"/>
    <w:rPr>
      <w:rFonts w:ascii="Cambria" w:hAnsi="Cambria" w:eastAsia="宋体" w:cs="Times New Roman"/>
      <w:b/>
      <w:bCs/>
      <w:snapToGrid w:val="0"/>
      <w:kern w:val="28"/>
      <w:sz w:val="32"/>
      <w:szCs w:val="32"/>
    </w:rPr>
  </w:style>
  <w:style w:type="character" w:customStyle="1" w:styleId="220">
    <w:name w:val="标题4-dyf Char"/>
    <w:link w:val="221"/>
    <w:autoRedefine/>
    <w:qFormat/>
    <w:uiPriority w:val="0"/>
    <w:rPr>
      <w:rFonts w:ascii="Cambria" w:hAnsi="Cambria"/>
      <w:b/>
      <w:bCs/>
      <w:color w:val="000000"/>
      <w:kern w:val="2"/>
      <w:sz w:val="21"/>
      <w:szCs w:val="21"/>
    </w:rPr>
  </w:style>
  <w:style w:type="paragraph" w:customStyle="1" w:styleId="221">
    <w:name w:val="标题4-dyf"/>
    <w:basedOn w:val="6"/>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autoRedefine/>
    <w:qFormat/>
    <w:uiPriority w:val="0"/>
    <w:rPr>
      <w:rFonts w:ascii="宋体" w:hAnsi="宋体" w:eastAsia="宋体"/>
      <w:color w:val="333333"/>
      <w:sz w:val="21"/>
      <w:szCs w:val="21"/>
      <w:u w:val="none"/>
    </w:rPr>
  </w:style>
  <w:style w:type="character" w:customStyle="1" w:styleId="223">
    <w:name w:val="冯 Char"/>
    <w:link w:val="224"/>
    <w:autoRedefine/>
    <w:qFormat/>
    <w:uiPriority w:val="0"/>
    <w:rPr>
      <w:rFonts w:ascii="宋体" w:hAnsi="宋体"/>
      <w:color w:val="000000"/>
      <w:sz w:val="24"/>
      <w:szCs w:val="24"/>
    </w:rPr>
  </w:style>
  <w:style w:type="paragraph" w:customStyle="1" w:styleId="224">
    <w:name w:val="冯"/>
    <w:basedOn w:val="1"/>
    <w:link w:val="223"/>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autoRedefine/>
    <w:qFormat/>
    <w:locked/>
    <w:uiPriority w:val="0"/>
    <w:rPr>
      <w:rFonts w:eastAsia="宋体"/>
      <w:kern w:val="2"/>
      <w:sz w:val="18"/>
      <w:szCs w:val="18"/>
      <w:lang w:val="en-US" w:eastAsia="zh-CN" w:bidi="ar-SA"/>
    </w:rPr>
  </w:style>
  <w:style w:type="character" w:customStyle="1" w:styleId="226">
    <w:name w:val="Char Char12"/>
    <w:autoRedefine/>
    <w:qFormat/>
    <w:uiPriority w:val="0"/>
    <w:rPr>
      <w:rFonts w:ascii="仿宋_GB2312" w:eastAsia="仿宋_GB2312"/>
      <w:b/>
      <w:bCs/>
      <w:kern w:val="2"/>
      <w:sz w:val="24"/>
      <w:szCs w:val="24"/>
      <w:lang w:val="zh-CN" w:eastAsia="zh-CN" w:bidi="ar-SA"/>
    </w:rPr>
  </w:style>
  <w:style w:type="character" w:customStyle="1" w:styleId="227">
    <w:name w:val="题注 Char"/>
    <w:link w:val="16"/>
    <w:autoRedefine/>
    <w:qFormat/>
    <w:uiPriority w:val="0"/>
    <w:rPr>
      <w:b/>
      <w:kern w:val="2"/>
      <w:sz w:val="28"/>
    </w:rPr>
  </w:style>
  <w:style w:type="character" w:customStyle="1" w:styleId="228">
    <w:name w:val="普通文字 Char3"/>
    <w:autoRedefine/>
    <w:qFormat/>
    <w:uiPriority w:val="0"/>
    <w:rPr>
      <w:rFonts w:ascii="宋体" w:hAnsi="Courier New" w:eastAsia="宋体"/>
      <w:kern w:val="2"/>
      <w:sz w:val="21"/>
      <w:lang w:val="en-US" w:eastAsia="zh-CN" w:bidi="ar-SA"/>
    </w:rPr>
  </w:style>
  <w:style w:type="character" w:customStyle="1" w:styleId="229">
    <w:name w:val="公文正文 Char"/>
    <w:autoRedefine/>
    <w:qFormat/>
    <w:uiPriority w:val="0"/>
    <w:rPr>
      <w:rFonts w:ascii="仿宋_GB2312" w:eastAsia="仿宋_GB2312"/>
      <w:kern w:val="2"/>
      <w:sz w:val="24"/>
      <w:szCs w:val="24"/>
      <w:lang w:val="en-US" w:eastAsia="zh-CN" w:bidi="ar-SA"/>
    </w:rPr>
  </w:style>
  <w:style w:type="character" w:customStyle="1" w:styleId="230">
    <w:name w:val="正文首行缩进 Char Char Char Char Char"/>
    <w:autoRedefine/>
    <w:qFormat/>
    <w:uiPriority w:val="0"/>
    <w:rPr>
      <w:rFonts w:ascii="宋体"/>
      <w:kern w:val="2"/>
      <w:sz w:val="24"/>
      <w:lang w:val="zh-CN"/>
    </w:rPr>
  </w:style>
  <w:style w:type="character" w:customStyle="1" w:styleId="231">
    <w:name w:val="PI Char"/>
    <w:autoRedefine/>
    <w:qFormat/>
    <w:uiPriority w:val="0"/>
    <w:rPr>
      <w:rFonts w:ascii="宋体" w:hAnsi="宋体" w:eastAsia="宋体"/>
      <w:kern w:val="2"/>
      <w:sz w:val="24"/>
      <w:szCs w:val="24"/>
      <w:lang w:val="en-US" w:eastAsia="zh-CN" w:bidi="ar-SA"/>
    </w:rPr>
  </w:style>
  <w:style w:type="character" w:customStyle="1" w:styleId="232">
    <w:name w:val="Default Char"/>
    <w:link w:val="233"/>
    <w:autoRedefine/>
    <w:qFormat/>
    <w:uiPriority w:val="0"/>
    <w:rPr>
      <w:rFonts w:ascii="仿宋_GB2312" w:eastAsia="仿宋_GB2312" w:cs="仿宋_GB2312"/>
      <w:color w:val="000000"/>
      <w:sz w:val="24"/>
      <w:szCs w:val="24"/>
      <w:lang w:val="en-US" w:eastAsia="zh-CN" w:bidi="ar-SA"/>
    </w:rPr>
  </w:style>
  <w:style w:type="paragraph" w:customStyle="1" w:styleId="233">
    <w:name w:val="Default"/>
    <w:next w:val="1"/>
    <w:link w:val="232"/>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autoRedefine/>
    <w:qFormat/>
    <w:uiPriority w:val="0"/>
    <w:rPr>
      <w:color w:val="333333"/>
    </w:rPr>
  </w:style>
  <w:style w:type="character" w:customStyle="1" w:styleId="235">
    <w:name w:val="列出段落 Char2"/>
    <w:autoRedefine/>
    <w:qFormat/>
    <w:uiPriority w:val="34"/>
    <w:rPr>
      <w:rFonts w:ascii="Calibri" w:hAnsi="Calibri"/>
      <w:kern w:val="2"/>
      <w:sz w:val="28"/>
    </w:rPr>
  </w:style>
  <w:style w:type="character" w:customStyle="1" w:styleId="236">
    <w:name w:val="mdeck"/>
    <w:autoRedefine/>
    <w:qFormat/>
    <w:uiPriority w:val="0"/>
    <w:rPr>
      <w:rFonts w:ascii="仿宋_GB2312" w:eastAsia="微软雅黑"/>
      <w:b/>
      <w:kern w:val="2"/>
      <w:sz w:val="32"/>
      <w:szCs w:val="32"/>
      <w:lang w:val="en-US" w:eastAsia="zh-CN" w:bidi="ar-SA"/>
    </w:rPr>
  </w:style>
  <w:style w:type="character" w:customStyle="1" w:styleId="237">
    <w:name w:val="unnamed11"/>
    <w:autoRedefine/>
    <w:qFormat/>
    <w:uiPriority w:val="0"/>
    <w:rPr>
      <w:sz w:val="20"/>
      <w:szCs w:val="20"/>
    </w:rPr>
  </w:style>
  <w:style w:type="character" w:customStyle="1" w:styleId="238">
    <w:name w:val="正文文本 Char2"/>
    <w:autoRedefine/>
    <w:semiHidden/>
    <w:qFormat/>
    <w:uiPriority w:val="99"/>
    <w:rPr>
      <w:rFonts w:ascii="Times New Roman" w:hAnsi="Times New Roman" w:eastAsia="宋体" w:cs="Times New Roman"/>
      <w:snapToGrid w:val="0"/>
      <w:kern w:val="0"/>
      <w:szCs w:val="24"/>
    </w:rPr>
  </w:style>
  <w:style w:type="character" w:customStyle="1" w:styleId="239">
    <w:name w:val="标书正文格式 Char"/>
    <w:autoRedefine/>
    <w:qFormat/>
    <w:uiPriority w:val="0"/>
    <w:rPr>
      <w:rFonts w:eastAsia="楷体_GB2312"/>
      <w:kern w:val="2"/>
      <w:sz w:val="24"/>
      <w:szCs w:val="24"/>
      <w:lang w:bidi="ar-SA"/>
    </w:rPr>
  </w:style>
  <w:style w:type="character" w:customStyle="1" w:styleId="240">
    <w:name w:val="Char Char11"/>
    <w:autoRedefine/>
    <w:qFormat/>
    <w:locked/>
    <w:uiPriority w:val="0"/>
    <w:rPr>
      <w:rFonts w:ascii="宋体" w:hAnsi="宋体" w:eastAsia="宋体"/>
      <w:b/>
      <w:kern w:val="2"/>
      <w:sz w:val="24"/>
      <w:szCs w:val="24"/>
      <w:lang w:val="en-US" w:eastAsia="zh-CN" w:bidi="ar-SA"/>
    </w:rPr>
  </w:style>
  <w:style w:type="character" w:customStyle="1" w:styleId="241">
    <w:name w:val="ca-131"/>
    <w:autoRedefine/>
    <w:qFormat/>
    <w:uiPriority w:val="0"/>
    <w:rPr>
      <w:rFonts w:hint="eastAsia" w:ascii="仿宋_GB2312" w:eastAsia="仿宋_GB2312"/>
      <w:b/>
      <w:bCs/>
      <w:color w:val="000000"/>
      <w:spacing w:val="-20"/>
      <w:sz w:val="24"/>
      <w:szCs w:val="24"/>
    </w:rPr>
  </w:style>
  <w:style w:type="character" w:customStyle="1" w:styleId="242">
    <w:name w:val="tw4winMark"/>
    <w:autoRedefine/>
    <w:qFormat/>
    <w:uiPriority w:val="0"/>
    <w:rPr>
      <w:rFonts w:ascii="Courier New" w:hAnsi="Courier New" w:cs="Courier New"/>
      <w:vanish/>
      <w:color w:val="800080"/>
      <w:sz w:val="24"/>
      <w:szCs w:val="24"/>
      <w:vertAlign w:val="subscript"/>
    </w:rPr>
  </w:style>
  <w:style w:type="character" w:customStyle="1" w:styleId="243">
    <w:name w:val="正文样式 Char"/>
    <w:link w:val="244"/>
    <w:autoRedefine/>
    <w:qFormat/>
    <w:uiPriority w:val="0"/>
    <w:rPr>
      <w:rFonts w:ascii="Calibri" w:hAnsi="Calibri"/>
      <w:sz w:val="24"/>
      <w:szCs w:val="24"/>
    </w:rPr>
  </w:style>
  <w:style w:type="paragraph" w:customStyle="1" w:styleId="244">
    <w:name w:val="正文样式"/>
    <w:basedOn w:val="1"/>
    <w:link w:val="243"/>
    <w:autoRedefine/>
    <w:qFormat/>
    <w:uiPriority w:val="0"/>
    <w:pPr>
      <w:adjustRightInd/>
      <w:spacing w:line="360" w:lineRule="auto"/>
      <w:ind w:firstLine="480" w:firstLineChars="200"/>
    </w:pPr>
    <w:rPr>
      <w:kern w:val="0"/>
      <w:sz w:val="24"/>
    </w:rPr>
  </w:style>
  <w:style w:type="character" w:customStyle="1" w:styleId="245">
    <w:name w:val="表正文 Char3"/>
    <w:autoRedefine/>
    <w:qFormat/>
    <w:uiPriority w:val="0"/>
    <w:rPr>
      <w:rFonts w:eastAsia="宋体"/>
    </w:rPr>
  </w:style>
  <w:style w:type="character" w:customStyle="1" w:styleId="246">
    <w:name w:val="H5 Char"/>
    <w:autoRedefine/>
    <w:qFormat/>
    <w:uiPriority w:val="0"/>
    <w:rPr>
      <w:b/>
      <w:bCs/>
      <w:kern w:val="2"/>
      <w:sz w:val="28"/>
      <w:szCs w:val="28"/>
    </w:rPr>
  </w:style>
  <w:style w:type="character" w:customStyle="1" w:styleId="247">
    <w:name w:val="Char Char3"/>
    <w:autoRedefine/>
    <w:qFormat/>
    <w:uiPriority w:val="0"/>
    <w:rPr>
      <w:rFonts w:eastAsia="宋体"/>
      <w:kern w:val="2"/>
      <w:sz w:val="21"/>
      <w:szCs w:val="24"/>
      <w:lang w:val="en-US" w:eastAsia="zh-CN" w:bidi="ar-SA"/>
    </w:rPr>
  </w:style>
  <w:style w:type="character" w:customStyle="1" w:styleId="248">
    <w:name w:val="正文 编号 Char"/>
    <w:autoRedefine/>
    <w:qFormat/>
    <w:uiPriority w:val="0"/>
    <w:rPr>
      <w:rFonts w:ascii="仿宋_GB2312" w:hAnsi="仿宋_GB2312" w:eastAsia="仿宋_GB2312"/>
      <w:kern w:val="2"/>
      <w:sz w:val="24"/>
      <w:lang w:bidi="ar-SA"/>
    </w:rPr>
  </w:style>
  <w:style w:type="character" w:customStyle="1" w:styleId="249">
    <w:name w:val="question-title2"/>
    <w:autoRedefine/>
    <w:qFormat/>
    <w:uiPriority w:val="6"/>
    <w:rPr>
      <w:rFonts w:ascii="Arial" w:hAnsi="Arial" w:eastAsia="黑体" w:cs="Arial"/>
      <w:snapToGrid w:val="0"/>
      <w:kern w:val="0"/>
      <w:szCs w:val="21"/>
    </w:rPr>
  </w:style>
  <w:style w:type="character" w:customStyle="1" w:styleId="250">
    <w:name w:val="gf正文1 Char Char"/>
    <w:link w:val="251"/>
    <w:autoRedefine/>
    <w:qFormat/>
    <w:uiPriority w:val="0"/>
    <w:rPr>
      <w:rFonts w:ascii="宋体" w:hAnsi="宋体" w:cs="宋体"/>
      <w:kern w:val="2"/>
      <w:sz w:val="24"/>
      <w:szCs w:val="24"/>
    </w:rPr>
  </w:style>
  <w:style w:type="paragraph" w:customStyle="1" w:styleId="251">
    <w:name w:val="gf正文1"/>
    <w:basedOn w:val="1"/>
    <w:link w:val="250"/>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autoRedefine/>
    <w:qFormat/>
    <w:uiPriority w:val="6"/>
    <w:rPr>
      <w:rFonts w:ascii="宋体" w:hAnsi="宋体"/>
      <w:kern w:val="1"/>
      <w:sz w:val="21"/>
    </w:rPr>
  </w:style>
  <w:style w:type="character" w:customStyle="1" w:styleId="253">
    <w:name w:val="正文缩进 Char3"/>
    <w:autoRedefine/>
    <w:qFormat/>
    <w:uiPriority w:val="0"/>
    <w:rPr>
      <w:rFonts w:ascii="宋体" w:eastAsia="宋体"/>
      <w:snapToGrid w:val="0"/>
      <w:color w:val="000000"/>
      <w:kern w:val="28"/>
      <w:sz w:val="28"/>
      <w:lang w:val="en-US" w:eastAsia="zh-CN" w:bidi="ar-SA"/>
    </w:rPr>
  </w:style>
  <w:style w:type="character" w:customStyle="1" w:styleId="254">
    <w:name w:val="列出段落 Char1"/>
    <w:link w:val="255"/>
    <w:autoRedefine/>
    <w:qFormat/>
    <w:uiPriority w:val="0"/>
    <w:rPr>
      <w:rFonts w:ascii="Calibri" w:hAnsi="Calibri"/>
      <w:sz w:val="24"/>
      <w:lang w:eastAsia="en-US"/>
    </w:rPr>
  </w:style>
  <w:style w:type="paragraph" w:customStyle="1" w:styleId="255">
    <w:name w:val="列表1"/>
    <w:basedOn w:val="1"/>
    <w:next w:val="256"/>
    <w:link w:val="254"/>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57">
    <w:name w:val="Char Char8"/>
    <w:autoRedefine/>
    <w:qFormat/>
    <w:uiPriority w:val="0"/>
    <w:rPr>
      <w:rFonts w:eastAsia="宋体"/>
      <w:b/>
      <w:sz w:val="24"/>
      <w:lang w:val="en-GB" w:eastAsia="zh-CN"/>
    </w:rPr>
  </w:style>
  <w:style w:type="character" w:customStyle="1" w:styleId="258">
    <w:name w:val="Normal Indent Char Char"/>
    <w:autoRedefine/>
    <w:qFormat/>
    <w:uiPriority w:val="0"/>
    <w:rPr>
      <w:rFonts w:eastAsia="宋体"/>
      <w:kern w:val="2"/>
      <w:sz w:val="21"/>
      <w:lang w:val="en-US" w:eastAsia="zh-CN" w:bidi="ar-SA"/>
    </w:rPr>
  </w:style>
  <w:style w:type="character" w:customStyle="1" w:styleId="259">
    <w:name w:val="列表段落 字符"/>
    <w:autoRedefine/>
    <w:qFormat/>
    <w:uiPriority w:val="99"/>
  </w:style>
  <w:style w:type="character" w:customStyle="1" w:styleId="260">
    <w:name w:val="Ò³Ã¼ Char Char1"/>
    <w:autoRedefine/>
    <w:qFormat/>
    <w:uiPriority w:val="0"/>
    <w:rPr>
      <w:rFonts w:eastAsia="宋体"/>
      <w:kern w:val="2"/>
      <w:sz w:val="18"/>
      <w:szCs w:val="18"/>
      <w:lang w:val="en-US" w:eastAsia="zh-CN" w:bidi="ar-SA"/>
    </w:rPr>
  </w:style>
  <w:style w:type="character" w:customStyle="1" w:styleId="261">
    <w:name w:val="方案正文 Char"/>
    <w:autoRedefine/>
    <w:qFormat/>
    <w:uiPriority w:val="0"/>
    <w:rPr>
      <w:rFonts w:ascii="仿宋_GB2312" w:eastAsia="仿宋_GB2312"/>
      <w:b/>
      <w:color w:val="000000"/>
      <w:kern w:val="2"/>
      <w:sz w:val="24"/>
      <w:lang w:val="en-US" w:eastAsia="zh-CN" w:bidi="ar-SA"/>
    </w:rPr>
  </w:style>
  <w:style w:type="character" w:customStyle="1" w:styleId="262">
    <w:name w:val="Char Char30"/>
    <w:autoRedefine/>
    <w:qFormat/>
    <w:uiPriority w:val="6"/>
    <w:rPr>
      <w:rFonts w:ascii="Arial" w:hAnsi="Arial" w:eastAsia="黑体"/>
      <w:kern w:val="1"/>
      <w:sz w:val="21"/>
      <w:szCs w:val="21"/>
    </w:rPr>
  </w:style>
  <w:style w:type="character" w:customStyle="1" w:styleId="263">
    <w:name w:val="正文文本缩进 Char3"/>
    <w:link w:val="24"/>
    <w:autoRedefine/>
    <w:qFormat/>
    <w:uiPriority w:val="0"/>
    <w:rPr>
      <w:rFonts w:ascii="宋体" w:hAnsi="宋体"/>
      <w:kern w:val="2"/>
      <w:sz w:val="24"/>
      <w:szCs w:val="24"/>
    </w:rPr>
  </w:style>
  <w:style w:type="character" w:customStyle="1" w:styleId="264">
    <w:name w:val="font01"/>
    <w:autoRedefine/>
    <w:qFormat/>
    <w:uiPriority w:val="0"/>
    <w:rPr>
      <w:rFonts w:hint="eastAsia" w:ascii="微软雅黑" w:hAnsi="微软雅黑" w:eastAsia="微软雅黑" w:cs="微软雅黑"/>
      <w:color w:val="000000"/>
      <w:sz w:val="20"/>
      <w:szCs w:val="20"/>
      <w:u w:val="none"/>
    </w:rPr>
  </w:style>
  <w:style w:type="character" w:customStyle="1" w:styleId="265">
    <w:name w:val="Char Char20"/>
    <w:autoRedefine/>
    <w:qFormat/>
    <w:uiPriority w:val="6"/>
    <w:rPr>
      <w:kern w:val="1"/>
      <w:sz w:val="24"/>
    </w:rPr>
  </w:style>
  <w:style w:type="character" w:customStyle="1" w:styleId="266">
    <w:name w:val="tw4winExternal"/>
    <w:autoRedefine/>
    <w:qFormat/>
    <w:uiPriority w:val="0"/>
    <w:rPr>
      <w:rFonts w:ascii="Courier New" w:hAnsi="Courier New" w:cs="Courier New"/>
      <w:color w:val="808080"/>
      <w:lang w:val="en-US" w:eastAsia="zh-CN"/>
    </w:rPr>
  </w:style>
  <w:style w:type="character" w:customStyle="1" w:styleId="267">
    <w:name w:val="标题 4 Char1"/>
    <w:autoRedefine/>
    <w:qFormat/>
    <w:uiPriority w:val="9"/>
    <w:rPr>
      <w:rFonts w:ascii="Cambria" w:hAnsi="Cambria" w:eastAsia="宋体" w:cs="Times New Roman"/>
      <w:b/>
      <w:bCs/>
      <w:kern w:val="2"/>
      <w:sz w:val="28"/>
      <w:szCs w:val="28"/>
    </w:rPr>
  </w:style>
  <w:style w:type="character" w:customStyle="1" w:styleId="268">
    <w:name w:val="批注文字 Char2"/>
    <w:autoRedefine/>
    <w:qFormat/>
    <w:uiPriority w:val="99"/>
    <w:rPr>
      <w:rFonts w:ascii="Times New Roman" w:hAnsi="Times New Roman" w:eastAsia="宋体" w:cs="Times New Roman"/>
      <w:snapToGrid w:val="0"/>
      <w:kern w:val="0"/>
      <w:szCs w:val="24"/>
    </w:rPr>
  </w:style>
  <w:style w:type="character" w:customStyle="1" w:styleId="269">
    <w:name w:val="正文文本 2 Char"/>
    <w:autoRedefine/>
    <w:qFormat/>
    <w:uiPriority w:val="0"/>
    <w:rPr>
      <w:rFonts w:eastAsia="宋体"/>
      <w:kern w:val="2"/>
      <w:sz w:val="21"/>
      <w:szCs w:val="24"/>
      <w:lang w:val="en-US" w:eastAsia="zh-CN" w:bidi="ar-SA"/>
    </w:rPr>
  </w:style>
  <w:style w:type="character" w:customStyle="1" w:styleId="270">
    <w:name w:val="Ò³Ã¼ Char Char"/>
    <w:autoRedefine/>
    <w:qFormat/>
    <w:uiPriority w:val="0"/>
    <w:rPr>
      <w:rFonts w:eastAsia="宋体"/>
      <w:kern w:val="2"/>
      <w:sz w:val="18"/>
      <w:lang w:val="en-US" w:eastAsia="zh-CN" w:bidi="ar-SA"/>
    </w:rPr>
  </w:style>
  <w:style w:type="character" w:customStyle="1" w:styleId="271">
    <w:name w:val="message1"/>
    <w:autoRedefine/>
    <w:qFormat/>
    <w:uiPriority w:val="0"/>
    <w:rPr>
      <w:rFonts w:hint="default" w:ascii="Tahoma" w:hAnsi="Tahoma" w:cs="Tahoma"/>
      <w:sz w:val="18"/>
      <w:szCs w:val="18"/>
    </w:rPr>
  </w:style>
  <w:style w:type="character" w:customStyle="1" w:styleId="272">
    <w:name w:val="Char Char23"/>
    <w:autoRedefine/>
    <w:qFormat/>
    <w:uiPriority w:val="6"/>
    <w:rPr>
      <w:color w:val="0000FF"/>
      <w:sz w:val="21"/>
    </w:rPr>
  </w:style>
  <w:style w:type="character" w:customStyle="1" w:styleId="273">
    <w:name w:val="批注框文本 字符"/>
    <w:autoRedefine/>
    <w:qFormat/>
    <w:uiPriority w:val="0"/>
    <w:rPr>
      <w:rFonts w:ascii="Arial" w:hAnsi="Arial" w:eastAsia="黑体" w:cs="Arial"/>
      <w:snapToGrid w:val="0"/>
      <w:kern w:val="0"/>
      <w:sz w:val="18"/>
      <w:szCs w:val="18"/>
    </w:rPr>
  </w:style>
  <w:style w:type="character" w:customStyle="1" w:styleId="274">
    <w:name w:val="纯文本 Char2"/>
    <w:autoRedefine/>
    <w:semiHidden/>
    <w:qFormat/>
    <w:uiPriority w:val="99"/>
    <w:rPr>
      <w:rFonts w:ascii="宋体" w:hAnsi="Courier New" w:eastAsia="宋体" w:cs="Courier New"/>
    </w:rPr>
  </w:style>
  <w:style w:type="character" w:customStyle="1" w:styleId="275">
    <w:name w:val="Char Char25"/>
    <w:autoRedefine/>
    <w:qFormat/>
    <w:uiPriority w:val="6"/>
    <w:rPr>
      <w:rFonts w:ascii="宋体" w:hAnsi="宋体"/>
      <w:kern w:val="1"/>
      <w:sz w:val="24"/>
      <w:lang w:val="zh-CN"/>
    </w:rPr>
  </w:style>
  <w:style w:type="character" w:customStyle="1" w:styleId="276">
    <w:name w:val="Char Char411"/>
    <w:autoRedefine/>
    <w:qFormat/>
    <w:uiPriority w:val="0"/>
    <w:rPr>
      <w:rFonts w:eastAsia="宋体"/>
      <w:b/>
      <w:sz w:val="24"/>
      <w:lang w:val="en-GB" w:eastAsia="zh-CN" w:bidi="ar-SA"/>
    </w:rPr>
  </w:style>
  <w:style w:type="character" w:customStyle="1" w:styleId="277">
    <w:name w:val="Heading 7 Char"/>
    <w:autoRedefine/>
    <w:qFormat/>
    <w:locked/>
    <w:uiPriority w:val="0"/>
    <w:rPr>
      <w:rFonts w:ascii="宋体" w:hAnsi="宋体" w:eastAsia="宋体"/>
      <w:b/>
      <w:bCs/>
      <w:kern w:val="2"/>
      <w:sz w:val="24"/>
      <w:szCs w:val="24"/>
      <w:lang w:val="en-US" w:eastAsia="zh-CN" w:bidi="ar-SA"/>
    </w:rPr>
  </w:style>
  <w:style w:type="character" w:customStyle="1" w:styleId="278">
    <w:name w:val="此正文 Char"/>
    <w:link w:val="279"/>
    <w:autoRedefine/>
    <w:qFormat/>
    <w:uiPriority w:val="0"/>
    <w:rPr>
      <w:kern w:val="2"/>
      <w:sz w:val="24"/>
      <w:szCs w:val="24"/>
    </w:rPr>
  </w:style>
  <w:style w:type="paragraph" w:customStyle="1" w:styleId="279">
    <w:name w:val="此正文"/>
    <w:basedOn w:val="1"/>
    <w:link w:val="278"/>
    <w:autoRedefine/>
    <w:qFormat/>
    <w:uiPriority w:val="0"/>
    <w:pPr>
      <w:adjustRightInd/>
      <w:spacing w:line="360" w:lineRule="auto"/>
      <w:ind w:firstLine="200" w:firstLineChars="200"/>
    </w:pPr>
    <w:rPr>
      <w:sz w:val="24"/>
    </w:rPr>
  </w:style>
  <w:style w:type="character" w:customStyle="1" w:styleId="280">
    <w:name w:val="Char Char2"/>
    <w:autoRedefine/>
    <w:qFormat/>
    <w:uiPriority w:val="0"/>
    <w:rPr>
      <w:rFonts w:eastAsia="宋体"/>
      <w:b/>
      <w:bCs/>
      <w:kern w:val="2"/>
      <w:sz w:val="21"/>
      <w:szCs w:val="24"/>
      <w:lang w:val="en-US" w:eastAsia="zh-CN" w:bidi="ar-SA"/>
    </w:rPr>
  </w:style>
  <w:style w:type="character" w:customStyle="1" w:styleId="281">
    <w:name w:val="Footer-Even Char1"/>
    <w:autoRedefine/>
    <w:qFormat/>
    <w:uiPriority w:val="0"/>
    <w:rPr>
      <w:rFonts w:eastAsia="宋体"/>
      <w:kern w:val="2"/>
      <w:sz w:val="18"/>
      <w:szCs w:val="18"/>
      <w:lang w:val="en-US" w:eastAsia="zh-CN" w:bidi="ar-SA"/>
    </w:rPr>
  </w:style>
  <w:style w:type="character" w:customStyle="1" w:styleId="282">
    <w:name w:val="Char Char29"/>
    <w:autoRedefine/>
    <w:qFormat/>
    <w:uiPriority w:val="6"/>
    <w:rPr>
      <w:rFonts w:ascii="Arial" w:hAnsi="Arial" w:eastAsia="微软雅黑"/>
      <w:b/>
      <w:kern w:val="1"/>
      <w:sz w:val="44"/>
      <w:szCs w:val="32"/>
      <w:lang w:val="en-US" w:eastAsia="zh-CN" w:bidi="ar-SA"/>
    </w:rPr>
  </w:style>
  <w:style w:type="character" w:customStyle="1" w:styleId="283">
    <w:name w:val="标题 Char2"/>
    <w:link w:val="58"/>
    <w:autoRedefine/>
    <w:qFormat/>
    <w:uiPriority w:val="10"/>
    <w:rPr>
      <w:b/>
      <w:sz w:val="24"/>
      <w:lang w:val="en-GB"/>
    </w:rPr>
  </w:style>
  <w:style w:type="character" w:customStyle="1" w:styleId="284">
    <w:name w:val="font81"/>
    <w:autoRedefine/>
    <w:qFormat/>
    <w:uiPriority w:val="0"/>
    <w:rPr>
      <w:rFonts w:ascii="微软雅黑" w:hAnsi="微软雅黑" w:eastAsia="微软雅黑" w:cs="微软雅黑"/>
      <w:color w:val="000000"/>
      <w:sz w:val="20"/>
      <w:szCs w:val="20"/>
      <w:u w:val="none"/>
    </w:rPr>
  </w:style>
  <w:style w:type="character" w:customStyle="1" w:styleId="285">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6">
    <w:name w:val="t21"/>
    <w:autoRedefine/>
    <w:qFormat/>
    <w:uiPriority w:val="0"/>
    <w:rPr>
      <w:rFonts w:ascii="仿宋_GB2312" w:eastAsia="微软雅黑"/>
      <w:b/>
      <w:kern w:val="2"/>
      <w:sz w:val="23"/>
      <w:szCs w:val="23"/>
      <w:lang w:val="en-US" w:eastAsia="zh-CN" w:bidi="ar-SA"/>
    </w:rPr>
  </w:style>
  <w:style w:type="character" w:customStyle="1" w:styleId="287">
    <w:name w:val="样式8 Char"/>
    <w:autoRedefine/>
    <w:qFormat/>
    <w:uiPriority w:val="0"/>
    <w:rPr>
      <w:rFonts w:ascii="仿宋_GB2312" w:hAnsi="宋体" w:eastAsia="仿宋_GB2312"/>
      <w:b/>
      <w:bCs/>
      <w:kern w:val="2"/>
      <w:sz w:val="24"/>
      <w:szCs w:val="24"/>
    </w:rPr>
  </w:style>
  <w:style w:type="character" w:customStyle="1" w:styleId="288">
    <w:name w:val="表格 Char Char"/>
    <w:autoRedefine/>
    <w:qFormat/>
    <w:uiPriority w:val="0"/>
    <w:rPr>
      <w:rFonts w:ascii="宋体" w:hAnsi="宋体" w:eastAsia="宋体"/>
      <w:lang w:bidi="ar-SA"/>
    </w:rPr>
  </w:style>
  <w:style w:type="character" w:customStyle="1" w:styleId="289">
    <w:name w:val="正文文本 字符1"/>
    <w:autoRedefine/>
    <w:qFormat/>
    <w:uiPriority w:val="0"/>
    <w:rPr>
      <w:rFonts w:ascii="Calibri" w:hAnsi="Calibri" w:eastAsia="黑体" w:cs="Arial"/>
      <w:snapToGrid w:val="0"/>
      <w:kern w:val="2"/>
      <w:sz w:val="28"/>
      <w:szCs w:val="21"/>
    </w:rPr>
  </w:style>
  <w:style w:type="character" w:customStyle="1" w:styleId="290">
    <w:name w:val="标题 5 Char"/>
    <w:link w:val="7"/>
    <w:autoRedefine/>
    <w:qFormat/>
    <w:uiPriority w:val="9"/>
    <w:rPr>
      <w:b/>
      <w:bCs/>
      <w:kern w:val="2"/>
      <w:sz w:val="28"/>
      <w:szCs w:val="28"/>
    </w:rPr>
  </w:style>
  <w:style w:type="character" w:customStyle="1" w:styleId="291">
    <w:name w:val="标题 6 Char1"/>
    <w:autoRedefine/>
    <w:qFormat/>
    <w:uiPriority w:val="0"/>
    <w:rPr>
      <w:rFonts w:ascii="Arial" w:hAnsi="Arial" w:eastAsia="黑体" w:cs="Times New Roman"/>
      <w:b/>
      <w:sz w:val="24"/>
      <w:szCs w:val="20"/>
      <w:lang w:bidi="ar-SA"/>
    </w:rPr>
  </w:style>
  <w:style w:type="character" w:customStyle="1" w:styleId="292">
    <w:name w:val="带编号样式 Char"/>
    <w:autoRedefine/>
    <w:qFormat/>
    <w:uiPriority w:val="0"/>
    <w:rPr>
      <w:rFonts w:ascii="仿宋_GB2312" w:eastAsia="仿宋_GB2312"/>
      <w:color w:val="000000"/>
      <w:sz w:val="24"/>
      <w:lang w:bidi="ar-SA"/>
    </w:rPr>
  </w:style>
  <w:style w:type="character" w:customStyle="1" w:styleId="293">
    <w:name w:val="unnamed31"/>
    <w:autoRedefine/>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autoRedefine/>
    <w:qFormat/>
    <w:uiPriority w:val="0"/>
    <w:rPr>
      <w:rFonts w:ascii="宋体" w:eastAsia="宋体"/>
      <w:kern w:val="2"/>
      <w:sz w:val="24"/>
      <w:szCs w:val="24"/>
      <w:lang w:val="zh-CN" w:bidi="ar-SA"/>
    </w:rPr>
  </w:style>
  <w:style w:type="character" w:customStyle="1" w:styleId="295">
    <w:name w:val="称呼 Char"/>
    <w:link w:val="20"/>
    <w:autoRedefine/>
    <w:qFormat/>
    <w:uiPriority w:val="0"/>
    <w:rPr>
      <w:rFonts w:ascii="仿宋_GB2312" w:eastAsia="仿宋_GB2312"/>
      <w:kern w:val="2"/>
      <w:sz w:val="28"/>
    </w:rPr>
  </w:style>
  <w:style w:type="character" w:customStyle="1" w:styleId="296">
    <w:name w:val="文本正文 Char Char"/>
    <w:autoRedefine/>
    <w:qFormat/>
    <w:locked/>
    <w:uiPriority w:val="0"/>
    <w:rPr>
      <w:sz w:val="24"/>
      <w:lang w:bidi="ar-SA"/>
    </w:rPr>
  </w:style>
  <w:style w:type="character" w:customStyle="1" w:styleId="297">
    <w:name w:val="正文缩进 字符"/>
    <w:autoRedefine/>
    <w:qFormat/>
    <w:uiPriority w:val="0"/>
    <w:rPr>
      <w:rFonts w:ascii="宋体" w:eastAsia="宋体"/>
      <w:snapToGrid w:val="0"/>
      <w:color w:val="000000"/>
      <w:kern w:val="28"/>
      <w:sz w:val="28"/>
      <w:lang w:val="en-US" w:eastAsia="zh-CN" w:bidi="ar-SA"/>
    </w:rPr>
  </w:style>
  <w:style w:type="character" w:customStyle="1" w:styleId="298">
    <w:name w:val="HTML 预设格式 Char"/>
    <w:link w:val="56"/>
    <w:autoRedefine/>
    <w:qFormat/>
    <w:uiPriority w:val="0"/>
    <w:rPr>
      <w:rFonts w:ascii="黑体" w:hAnsi="Courier New" w:eastAsia="黑体"/>
    </w:rPr>
  </w:style>
  <w:style w:type="character" w:customStyle="1" w:styleId="299">
    <w:name w:val="正文文本 2 Char1"/>
    <w:link w:val="55"/>
    <w:autoRedefine/>
    <w:qFormat/>
    <w:uiPriority w:val="0"/>
    <w:rPr>
      <w:kern w:val="2"/>
      <w:sz w:val="21"/>
      <w:szCs w:val="24"/>
    </w:rPr>
  </w:style>
  <w:style w:type="character" w:customStyle="1" w:styleId="300">
    <w:name w:val="样式 样式 标题 4h4H4Fab-4T5Ref Heading 1rh1Heading sqlsect 1.2.3.... +... Char"/>
    <w:link w:val="301"/>
    <w:autoRedefine/>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autoRedefine/>
    <w:qFormat/>
    <w:uiPriority w:val="0"/>
    <w:pPr>
      <w:tabs>
        <w:tab w:val="left" w:pos="2356"/>
      </w:tabs>
    </w:pPr>
  </w:style>
  <w:style w:type="paragraph" w:customStyle="1" w:styleId="302">
    <w:name w:val="样式 标题 4h4H4Fab-4T5Ref Heading 1rh1Heading sqlsect 1.2.3...."/>
    <w:basedOn w:val="6"/>
    <w:link w:val="410"/>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autoRedefine/>
    <w:qFormat/>
    <w:uiPriority w:val="0"/>
    <w:rPr>
      <w:rFonts w:ascii="宋体" w:eastAsia="宋体"/>
      <w:snapToGrid w:val="0"/>
      <w:color w:val="000000"/>
      <w:kern w:val="28"/>
      <w:sz w:val="28"/>
      <w:lang w:val="en-US" w:eastAsia="zh-CN" w:bidi="ar-SA"/>
    </w:rPr>
  </w:style>
  <w:style w:type="character" w:customStyle="1" w:styleId="304">
    <w:name w:val="标题 7 Char"/>
    <w:link w:val="9"/>
    <w:autoRedefine/>
    <w:qFormat/>
    <w:uiPriority w:val="0"/>
    <w:rPr>
      <w:b/>
      <w:bCs/>
      <w:kern w:val="2"/>
      <w:sz w:val="24"/>
      <w:szCs w:val="24"/>
    </w:rPr>
  </w:style>
  <w:style w:type="character" w:customStyle="1" w:styleId="305">
    <w:name w:val="正文文本缩进 2 Char"/>
    <w:link w:val="36"/>
    <w:autoRedefine/>
    <w:qFormat/>
    <w:uiPriority w:val="0"/>
    <w:rPr>
      <w:rFonts w:ascii="宋体"/>
      <w:sz w:val="28"/>
    </w:rPr>
  </w:style>
  <w:style w:type="character" w:customStyle="1" w:styleId="306">
    <w:name w:val="Char Char5"/>
    <w:autoRedefine/>
    <w:qFormat/>
    <w:uiPriority w:val="0"/>
    <w:rPr>
      <w:rFonts w:ascii="宋体" w:hAnsi="Courier New" w:eastAsia="宋体"/>
      <w:kern w:val="2"/>
      <w:sz w:val="21"/>
      <w:lang w:val="en-US" w:eastAsia="zh-CN"/>
    </w:rPr>
  </w:style>
  <w:style w:type="character" w:customStyle="1" w:styleId="307">
    <w:name w:val="脚注文本 Char"/>
    <w:link w:val="49"/>
    <w:autoRedefine/>
    <w:qFormat/>
    <w:uiPriority w:val="0"/>
    <w:rPr>
      <w:color w:val="0000FF"/>
      <w:sz w:val="21"/>
    </w:rPr>
  </w:style>
  <w:style w:type="character" w:customStyle="1" w:styleId="308">
    <w:name w:val="称呼 Char1"/>
    <w:autoRedefine/>
    <w:qFormat/>
    <w:uiPriority w:val="0"/>
    <w:rPr>
      <w:rFonts w:ascii="Times New Roman" w:hAnsi="Times New Roman" w:eastAsia="宋体" w:cs="Times New Roman"/>
      <w:szCs w:val="24"/>
    </w:rPr>
  </w:style>
  <w:style w:type="character" w:customStyle="1" w:styleId="309">
    <w:name w:val="正文1 Char"/>
    <w:autoRedefine/>
    <w:qFormat/>
    <w:uiPriority w:val="0"/>
    <w:rPr>
      <w:rFonts w:ascii="宋体" w:eastAsia="宋体"/>
      <w:snapToGrid w:val="0"/>
      <w:color w:val="000000"/>
      <w:kern w:val="28"/>
      <w:sz w:val="28"/>
      <w:lang w:val="en-US" w:eastAsia="zh-CN" w:bidi="ar-SA"/>
    </w:rPr>
  </w:style>
  <w:style w:type="character" w:customStyle="1" w:styleId="310">
    <w:name w:val="正文缩进 Char1"/>
    <w:autoRedefine/>
    <w:qFormat/>
    <w:uiPriority w:val="0"/>
    <w:rPr>
      <w:rFonts w:ascii="宋体" w:eastAsia="宋体"/>
      <w:snapToGrid w:val="0"/>
      <w:color w:val="000000"/>
      <w:kern w:val="28"/>
      <w:sz w:val="28"/>
      <w:lang w:val="en-US" w:eastAsia="zh-CN" w:bidi="ar-SA"/>
    </w:rPr>
  </w:style>
  <w:style w:type="character" w:customStyle="1" w:styleId="311">
    <w:name w:val="font21"/>
    <w:autoRedefine/>
    <w:qFormat/>
    <w:uiPriority w:val="0"/>
    <w:rPr>
      <w:rFonts w:hint="eastAsia" w:ascii="宋体" w:hAnsi="宋体" w:eastAsia="宋体"/>
      <w:kern w:val="2"/>
      <w:sz w:val="28"/>
      <w:szCs w:val="28"/>
      <w:lang w:val="en-US" w:eastAsia="zh-CN" w:bidi="ar-SA"/>
    </w:rPr>
  </w:style>
  <w:style w:type="character" w:customStyle="1" w:styleId="312">
    <w:name w:val="Char Char26"/>
    <w:autoRedefine/>
    <w:qFormat/>
    <w:uiPriority w:val="6"/>
    <w:rPr>
      <w:kern w:val="1"/>
      <w:sz w:val="21"/>
      <w:szCs w:val="24"/>
    </w:rPr>
  </w:style>
  <w:style w:type="character" w:customStyle="1" w:styleId="313">
    <w:name w:val="Item List Char"/>
    <w:link w:val="314"/>
    <w:autoRedefine/>
    <w:qFormat/>
    <w:uiPriority w:val="0"/>
    <w:rPr>
      <w:rFonts w:ascii="Arial"/>
      <w:bCs/>
      <w:sz w:val="21"/>
      <w:szCs w:val="21"/>
      <w:lang w:val="en-US" w:eastAsia="zh-CN" w:bidi="ar-SA"/>
    </w:rPr>
  </w:style>
  <w:style w:type="paragraph" w:customStyle="1" w:styleId="314">
    <w:name w:val="Item List"/>
    <w:link w:val="313"/>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autoRedefine/>
    <w:qFormat/>
    <w:uiPriority w:val="0"/>
    <w:rPr>
      <w:rFonts w:ascii="Times New Roman" w:hAnsi="Times New Roman" w:eastAsia="宋体" w:cs="Times New Roman"/>
      <w:sz w:val="18"/>
      <w:szCs w:val="18"/>
    </w:rPr>
  </w:style>
  <w:style w:type="character" w:customStyle="1" w:styleId="316">
    <w:name w:val="纯文本 Char1"/>
    <w:link w:val="317"/>
    <w:autoRedefine/>
    <w:qFormat/>
    <w:uiPriority w:val="0"/>
    <w:rPr>
      <w:rFonts w:ascii="宋体" w:hAnsi="Courier New"/>
    </w:rPr>
  </w:style>
  <w:style w:type="paragraph" w:customStyle="1" w:styleId="317">
    <w:name w:val="纯文本1"/>
    <w:basedOn w:val="1"/>
    <w:link w:val="316"/>
    <w:autoRedefine/>
    <w:qFormat/>
    <w:uiPriority w:val="0"/>
    <w:pPr>
      <w:adjustRightInd/>
    </w:pPr>
    <w:rPr>
      <w:rFonts w:ascii="宋体" w:hAnsi="Courier New"/>
      <w:kern w:val="0"/>
      <w:sz w:val="20"/>
      <w:szCs w:val="20"/>
    </w:rPr>
  </w:style>
  <w:style w:type="character" w:customStyle="1" w:styleId="318">
    <w:name w:val="正文首行缩进 Char"/>
    <w:link w:val="60"/>
    <w:autoRedefine/>
    <w:qFormat/>
    <w:uiPriority w:val="0"/>
    <w:rPr>
      <w:rFonts w:ascii="宋体"/>
      <w:kern w:val="2"/>
      <w:sz w:val="24"/>
      <w:lang w:val="zh-CN"/>
    </w:rPr>
  </w:style>
  <w:style w:type="character" w:customStyle="1" w:styleId="319">
    <w:name w:val="h3 Char"/>
    <w:autoRedefine/>
    <w:qFormat/>
    <w:uiPriority w:val="0"/>
    <w:rPr>
      <w:rFonts w:eastAsia="宋体"/>
      <w:b/>
      <w:kern w:val="2"/>
      <w:sz w:val="32"/>
      <w:lang w:val="en-US" w:eastAsia="zh-CN" w:bidi="ar-SA"/>
    </w:rPr>
  </w:style>
  <w:style w:type="character" w:customStyle="1" w:styleId="320">
    <w:name w:val="dandyren_title1"/>
    <w:autoRedefine/>
    <w:qFormat/>
    <w:uiPriority w:val="0"/>
    <w:rPr>
      <w:b/>
      <w:bCs/>
      <w:color w:val="FF6633"/>
      <w:sz w:val="18"/>
      <w:szCs w:val="18"/>
    </w:rPr>
  </w:style>
  <w:style w:type="character" w:customStyle="1" w:styleId="321">
    <w:name w:val="Char Char31"/>
    <w:autoRedefine/>
    <w:qFormat/>
    <w:uiPriority w:val="6"/>
    <w:rPr>
      <w:rFonts w:ascii="Arial" w:hAnsi="Arial" w:eastAsia="黑体"/>
      <w:kern w:val="1"/>
      <w:sz w:val="24"/>
      <w:szCs w:val="24"/>
    </w:rPr>
  </w:style>
  <w:style w:type="character" w:customStyle="1" w:styleId="322">
    <w:name w:val="h Char1"/>
    <w:autoRedefine/>
    <w:qFormat/>
    <w:uiPriority w:val="0"/>
    <w:rPr>
      <w:sz w:val="18"/>
      <w:szCs w:val="18"/>
    </w:rPr>
  </w:style>
  <w:style w:type="character" w:customStyle="1" w:styleId="323">
    <w:name w:val="solutionfonts"/>
    <w:autoRedefine/>
    <w:qFormat/>
    <w:uiPriority w:val="0"/>
  </w:style>
  <w:style w:type="character" w:customStyle="1" w:styleId="324">
    <w:name w:val="标题 4 Char2"/>
    <w:link w:val="6"/>
    <w:autoRedefine/>
    <w:qFormat/>
    <w:uiPriority w:val="9"/>
    <w:rPr>
      <w:rFonts w:ascii="Arial" w:hAnsi="Arial" w:eastAsia="黑体"/>
      <w:b/>
      <w:bCs/>
      <w:kern w:val="2"/>
      <w:sz w:val="28"/>
      <w:szCs w:val="28"/>
      <w:lang w:val="zh-CN"/>
    </w:rPr>
  </w:style>
  <w:style w:type="character" w:customStyle="1" w:styleId="325">
    <w:name w:val="首行缩进 Char"/>
    <w:autoRedefine/>
    <w:qFormat/>
    <w:uiPriority w:val="0"/>
    <w:rPr>
      <w:rFonts w:ascii="宋体" w:eastAsia="宋体"/>
      <w:kern w:val="2"/>
      <w:sz w:val="24"/>
      <w:lang w:val="en-US" w:eastAsia="zh-CN" w:bidi="ar-SA"/>
    </w:rPr>
  </w:style>
  <w:style w:type="character" w:customStyle="1" w:styleId="326">
    <w:name w:val="Char Char52"/>
    <w:autoRedefine/>
    <w:qFormat/>
    <w:uiPriority w:val="0"/>
    <w:rPr>
      <w:rFonts w:ascii="宋体" w:hAnsi="Courier New" w:eastAsia="宋体"/>
      <w:kern w:val="2"/>
      <w:sz w:val="21"/>
      <w:lang w:val="en-US" w:eastAsia="zh-CN"/>
    </w:rPr>
  </w:style>
  <w:style w:type="character" w:customStyle="1" w:styleId="327">
    <w:name w:val="正文文本 3 Char"/>
    <w:link w:val="21"/>
    <w:autoRedefine/>
    <w:qFormat/>
    <w:uiPriority w:val="0"/>
    <w:rPr>
      <w:kern w:val="2"/>
      <w:sz w:val="21"/>
    </w:rPr>
  </w:style>
  <w:style w:type="character" w:customStyle="1" w:styleId="328">
    <w:name w:val="font31"/>
    <w:autoRedefine/>
    <w:qFormat/>
    <w:uiPriority w:val="0"/>
    <w:rPr>
      <w:rFonts w:hint="eastAsia" w:ascii="仿宋" w:hAnsi="仿宋" w:eastAsia="仿宋" w:cs="仿宋"/>
      <w:color w:val="000000"/>
      <w:sz w:val="20"/>
      <w:szCs w:val="20"/>
      <w:u w:val="none"/>
    </w:rPr>
  </w:style>
  <w:style w:type="character" w:customStyle="1" w:styleId="329">
    <w:name w:val="正文说明 Char"/>
    <w:link w:val="330"/>
    <w:autoRedefine/>
    <w:qFormat/>
    <w:uiPriority w:val="0"/>
    <w:rPr>
      <w:sz w:val="24"/>
      <w:szCs w:val="24"/>
    </w:rPr>
  </w:style>
  <w:style w:type="paragraph" w:customStyle="1" w:styleId="330">
    <w:name w:val="正文说明"/>
    <w:basedOn w:val="1"/>
    <w:link w:val="329"/>
    <w:autoRedefine/>
    <w:qFormat/>
    <w:uiPriority w:val="0"/>
    <w:pPr>
      <w:adjustRightInd/>
      <w:spacing w:line="360" w:lineRule="auto"/>
    </w:pPr>
    <w:rPr>
      <w:kern w:val="0"/>
      <w:sz w:val="24"/>
    </w:rPr>
  </w:style>
  <w:style w:type="character" w:customStyle="1" w:styleId="331">
    <w:name w:val="脚注文本 Char1"/>
    <w:autoRedefine/>
    <w:qFormat/>
    <w:uiPriority w:val="0"/>
    <w:rPr>
      <w:rFonts w:ascii="Times New Roman" w:hAnsi="Times New Roman" w:eastAsia="宋体" w:cs="Times New Roman"/>
      <w:sz w:val="18"/>
      <w:szCs w:val="18"/>
    </w:rPr>
  </w:style>
  <w:style w:type="character" w:customStyle="1" w:styleId="332">
    <w:name w:val="Char Char1211"/>
    <w:autoRedefine/>
    <w:qFormat/>
    <w:uiPriority w:val="0"/>
    <w:rPr>
      <w:rFonts w:ascii="仿宋_GB2312" w:eastAsia="仿宋_GB2312"/>
      <w:b/>
      <w:bCs/>
      <w:kern w:val="2"/>
      <w:sz w:val="24"/>
      <w:szCs w:val="24"/>
      <w:lang w:val="zh-CN" w:eastAsia="zh-CN" w:bidi="ar-SA"/>
    </w:rPr>
  </w:style>
  <w:style w:type="character" w:customStyle="1" w:styleId="333">
    <w:name w:val="标题 Char"/>
    <w:autoRedefine/>
    <w:qFormat/>
    <w:uiPriority w:val="0"/>
    <w:rPr>
      <w:rFonts w:eastAsia="宋体"/>
      <w:b/>
      <w:sz w:val="24"/>
      <w:lang w:val="en-GB" w:eastAsia="zh-CN" w:bidi="ar-SA"/>
    </w:rPr>
  </w:style>
  <w:style w:type="character" w:customStyle="1" w:styleId="334">
    <w:name w:val="Char Char35"/>
    <w:autoRedefine/>
    <w:qFormat/>
    <w:uiPriority w:val="6"/>
    <w:rPr>
      <w:rFonts w:ascii="Arial" w:hAnsi="Arial" w:eastAsia="黑体"/>
      <w:b/>
      <w:kern w:val="1"/>
      <w:sz w:val="28"/>
      <w:szCs w:val="28"/>
      <w:lang w:val="zh-CN"/>
    </w:rPr>
  </w:style>
  <w:style w:type="character" w:customStyle="1" w:styleId="335">
    <w:name w:val="纯文本 Char Char Char"/>
    <w:autoRedefine/>
    <w:qFormat/>
    <w:uiPriority w:val="0"/>
    <w:rPr>
      <w:rFonts w:ascii="宋体" w:hAnsi="Courier New" w:eastAsia="宋体"/>
      <w:kern w:val="2"/>
      <w:sz w:val="21"/>
      <w:lang w:val="en-US" w:eastAsia="zh-CN" w:bidi="ar-SA"/>
    </w:rPr>
  </w:style>
  <w:style w:type="character" w:customStyle="1" w:styleId="336">
    <w:name w:val="Table Text Char"/>
    <w:link w:val="337"/>
    <w:autoRedefine/>
    <w:qFormat/>
    <w:uiPriority w:val="0"/>
    <w:rPr>
      <w:sz w:val="24"/>
      <w:szCs w:val="24"/>
    </w:rPr>
  </w:style>
  <w:style w:type="paragraph" w:customStyle="1" w:styleId="337">
    <w:name w:val="Table Text"/>
    <w:basedOn w:val="1"/>
    <w:link w:val="336"/>
    <w:autoRedefine/>
    <w:qFormat/>
    <w:uiPriority w:val="0"/>
    <w:pPr>
      <w:widowControl/>
      <w:spacing w:before="60" w:after="60"/>
      <w:jc w:val="left"/>
    </w:pPr>
    <w:rPr>
      <w:kern w:val="0"/>
      <w:sz w:val="24"/>
    </w:rPr>
  </w:style>
  <w:style w:type="character" w:customStyle="1" w:styleId="338">
    <w:name w:val="正文1 Char1"/>
    <w:autoRedefine/>
    <w:qFormat/>
    <w:uiPriority w:val="0"/>
    <w:rPr>
      <w:rFonts w:ascii="仿宋_GB2312" w:hAnsi="Courier New" w:eastAsia="仿宋_GB2312"/>
      <w:kern w:val="28"/>
      <w:sz w:val="24"/>
      <w:szCs w:val="24"/>
      <w:lang w:val="en-US" w:eastAsia="zh-CN"/>
    </w:rPr>
  </w:style>
  <w:style w:type="character" w:customStyle="1" w:styleId="339">
    <w:name w:val="页脚 Char1"/>
    <w:autoRedefine/>
    <w:qFormat/>
    <w:uiPriority w:val="0"/>
    <w:rPr>
      <w:rFonts w:eastAsia="宋体"/>
      <w:kern w:val="2"/>
      <w:sz w:val="18"/>
      <w:szCs w:val="18"/>
      <w:lang w:val="en-US" w:eastAsia="zh-CN" w:bidi="ar-SA"/>
    </w:rPr>
  </w:style>
  <w:style w:type="character" w:customStyle="1" w:styleId="340">
    <w:name w:val="Bold"/>
    <w:autoRedefine/>
    <w:qFormat/>
    <w:uiPriority w:val="0"/>
    <w:rPr>
      <w:rFonts w:ascii="Arial" w:hAnsi="Arial" w:eastAsia="黑体" w:cs="Times New Roman"/>
      <w:b/>
      <w:kern w:val="2"/>
      <w:sz w:val="32"/>
      <w:szCs w:val="32"/>
      <w:lang w:val="en-US" w:eastAsia="zh-CN" w:bidi="ar-SA"/>
    </w:rPr>
  </w:style>
  <w:style w:type="character" w:customStyle="1" w:styleId="341">
    <w:name w:val="批注文字 Char1"/>
    <w:link w:val="19"/>
    <w:autoRedefine/>
    <w:qFormat/>
    <w:uiPriority w:val="0"/>
    <w:rPr>
      <w:kern w:val="2"/>
      <w:sz w:val="21"/>
      <w:szCs w:val="24"/>
    </w:rPr>
  </w:style>
  <w:style w:type="character" w:customStyle="1" w:styleId="342">
    <w:name w:val="签名 Char"/>
    <w:link w:val="41"/>
    <w:autoRedefine/>
    <w:qFormat/>
    <w:uiPriority w:val="0"/>
    <w:rPr>
      <w:rFonts w:eastAsia="仿宋_GB2312"/>
      <w:sz w:val="24"/>
    </w:rPr>
  </w:style>
  <w:style w:type="character" w:customStyle="1" w:styleId="343">
    <w:name w:val="hui3"/>
    <w:autoRedefine/>
    <w:qFormat/>
    <w:uiPriority w:val="0"/>
    <w:rPr>
      <w:color w:val="333333"/>
    </w:rPr>
  </w:style>
  <w:style w:type="character" w:customStyle="1" w:styleId="344">
    <w:name w:val="Char Char17"/>
    <w:autoRedefine/>
    <w:qFormat/>
    <w:uiPriority w:val="6"/>
    <w:rPr>
      <w:rFonts w:eastAsia="仿宋_GB2312"/>
      <w:sz w:val="24"/>
    </w:rPr>
  </w:style>
  <w:style w:type="character" w:customStyle="1" w:styleId="345">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6">
    <w:name w:val="Char Char37"/>
    <w:autoRedefine/>
    <w:qFormat/>
    <w:uiPriority w:val="6"/>
    <w:rPr>
      <w:b/>
      <w:kern w:val="1"/>
      <w:sz w:val="44"/>
      <w:szCs w:val="44"/>
    </w:rPr>
  </w:style>
  <w:style w:type="character" w:customStyle="1" w:styleId="347">
    <w:name w:val="列出段落 Char"/>
    <w:autoRedefine/>
    <w:qFormat/>
    <w:uiPriority w:val="0"/>
    <w:rPr>
      <w:rFonts w:eastAsia="楷体_GB2312" w:cs="Lucida Sans"/>
      <w:kern w:val="2"/>
      <w:sz w:val="24"/>
      <w:szCs w:val="24"/>
      <w:lang w:val="en-US" w:eastAsia="zh-CN" w:bidi="ar-SA"/>
    </w:rPr>
  </w:style>
  <w:style w:type="character" w:customStyle="1" w:styleId="348">
    <w:name w:val="正文文本缩进 3 Char1"/>
    <w:autoRedefine/>
    <w:semiHidden/>
    <w:qFormat/>
    <w:uiPriority w:val="99"/>
    <w:rPr>
      <w:rFonts w:ascii="Times New Roman" w:hAnsi="Times New Roman" w:eastAsia="宋体" w:cs="Times New Roman"/>
      <w:sz w:val="16"/>
      <w:szCs w:val="16"/>
    </w:rPr>
  </w:style>
  <w:style w:type="character" w:customStyle="1" w:styleId="349">
    <w:name w:val="公文正文 Char Char"/>
    <w:link w:val="350"/>
    <w:autoRedefine/>
    <w:qFormat/>
    <w:uiPriority w:val="0"/>
    <w:rPr>
      <w:rFonts w:ascii="仿宋_GB2312" w:eastAsia="仿宋_GB2312"/>
      <w:kern w:val="2"/>
      <w:sz w:val="24"/>
      <w:szCs w:val="24"/>
    </w:rPr>
  </w:style>
  <w:style w:type="paragraph" w:customStyle="1" w:styleId="350">
    <w:name w:val="公文正文"/>
    <w:basedOn w:val="1"/>
    <w:link w:val="349"/>
    <w:autoRedefine/>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autoRedefine/>
    <w:qFormat/>
    <w:uiPriority w:val="0"/>
    <w:rPr>
      <w:rFonts w:eastAsia="宋体"/>
      <w:sz w:val="24"/>
      <w:szCs w:val="24"/>
      <w:lang w:val="en-US" w:eastAsia="zh-CN" w:bidi="ar-SA"/>
    </w:rPr>
  </w:style>
  <w:style w:type="character" w:customStyle="1" w:styleId="352">
    <w:name w:val="标题 1 Char Char"/>
    <w:autoRedefine/>
    <w:qFormat/>
    <w:uiPriority w:val="0"/>
    <w:rPr>
      <w:rFonts w:hint="eastAsia" w:ascii="宋体" w:hAnsi="宋体" w:eastAsia="宋体"/>
      <w:b/>
      <w:spacing w:val="-2"/>
      <w:sz w:val="24"/>
      <w:lang w:val="en-US" w:eastAsia="zh-CN" w:bidi="ar-SA"/>
    </w:rPr>
  </w:style>
  <w:style w:type="character" w:customStyle="1" w:styleId="353">
    <w:name w:val="正文（缩进2汉字） Char"/>
    <w:link w:val="354"/>
    <w:autoRedefine/>
    <w:qFormat/>
    <w:uiPriority w:val="0"/>
    <w:rPr>
      <w:rFonts w:ascii="宋体"/>
    </w:rPr>
  </w:style>
  <w:style w:type="paragraph" w:customStyle="1" w:styleId="354">
    <w:name w:val="正文（缩进2汉字）"/>
    <w:basedOn w:val="1"/>
    <w:link w:val="353"/>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Char"/>
    <w:link w:val="10"/>
    <w:autoRedefine/>
    <w:qFormat/>
    <w:uiPriority w:val="0"/>
    <w:rPr>
      <w:rFonts w:ascii="Arial" w:hAnsi="Arial" w:eastAsia="黑体"/>
      <w:kern w:val="2"/>
      <w:sz w:val="24"/>
      <w:szCs w:val="24"/>
    </w:rPr>
  </w:style>
  <w:style w:type="character" w:customStyle="1" w:styleId="356">
    <w:name w:val="标书表格字体格式 Char"/>
    <w:autoRedefine/>
    <w:qFormat/>
    <w:uiPriority w:val="0"/>
    <w:rPr>
      <w:kern w:val="2"/>
      <w:sz w:val="21"/>
      <w:szCs w:val="24"/>
      <w:lang w:bidi="ar-SA"/>
    </w:rPr>
  </w:style>
  <w:style w:type="character" w:customStyle="1" w:styleId="357">
    <w:name w:val="tw4winError"/>
    <w:autoRedefine/>
    <w:qFormat/>
    <w:uiPriority w:val="0"/>
    <w:rPr>
      <w:rFonts w:ascii="Courier New" w:hAnsi="Courier New" w:cs="Courier New"/>
      <w:color w:val="00FF00"/>
      <w:sz w:val="40"/>
      <w:szCs w:val="40"/>
    </w:rPr>
  </w:style>
  <w:style w:type="character" w:customStyle="1" w:styleId="358">
    <w:name w:val="Body Text(ch) Char Char"/>
    <w:autoRedefine/>
    <w:qFormat/>
    <w:uiPriority w:val="0"/>
    <w:rPr>
      <w:rFonts w:ascii="宋体"/>
      <w:kern w:val="2"/>
      <w:sz w:val="24"/>
      <w:szCs w:val="21"/>
      <w:lang w:val="zh-CN"/>
    </w:rPr>
  </w:style>
  <w:style w:type="character" w:customStyle="1" w:styleId="359">
    <w:name w:val="正文首行缩进两字 Char"/>
    <w:autoRedefine/>
    <w:qFormat/>
    <w:uiPriority w:val="0"/>
    <w:rPr>
      <w:sz w:val="24"/>
      <w:szCs w:val="24"/>
      <w:lang w:val="en-US" w:eastAsia="zh-CN" w:bidi="ar-SA"/>
    </w:rPr>
  </w:style>
  <w:style w:type="character" w:customStyle="1" w:styleId="360">
    <w:name w:val="正文文本 Char"/>
    <w:autoRedefine/>
    <w:qFormat/>
    <w:uiPriority w:val="0"/>
    <w:rPr>
      <w:rFonts w:eastAsia="宋体"/>
      <w:kern w:val="2"/>
      <w:sz w:val="24"/>
      <w:szCs w:val="24"/>
      <w:lang w:val="en-US" w:eastAsia="zh-CN" w:bidi="ar-SA"/>
    </w:rPr>
  </w:style>
  <w:style w:type="character" w:customStyle="1" w:styleId="361">
    <w:name w:val="文档结构图 字符1"/>
    <w:autoRedefine/>
    <w:qFormat/>
    <w:uiPriority w:val="0"/>
    <w:rPr>
      <w:rFonts w:ascii="宋体" w:hAnsi="Calibri" w:eastAsia="黑体" w:cs="Arial"/>
      <w:snapToGrid w:val="0"/>
      <w:kern w:val="2"/>
      <w:sz w:val="18"/>
      <w:szCs w:val="18"/>
    </w:rPr>
  </w:style>
  <w:style w:type="character" w:customStyle="1" w:styleId="362">
    <w:name w:val="content"/>
    <w:autoRedefine/>
    <w:qFormat/>
    <w:uiPriority w:val="0"/>
  </w:style>
  <w:style w:type="character" w:customStyle="1" w:styleId="363">
    <w:name w:val="tw4winPopup"/>
    <w:autoRedefine/>
    <w:qFormat/>
    <w:uiPriority w:val="0"/>
    <w:rPr>
      <w:rFonts w:ascii="Courier New" w:hAnsi="Courier New" w:cs="Courier New"/>
      <w:color w:val="008000"/>
      <w:lang w:val="en-US" w:eastAsia="zh-CN"/>
    </w:rPr>
  </w:style>
  <w:style w:type="character" w:customStyle="1" w:styleId="364">
    <w:name w:val="param-name"/>
    <w:autoRedefine/>
    <w:qFormat/>
    <w:uiPriority w:val="99"/>
    <w:rPr>
      <w:rFonts w:ascii="Arial" w:hAnsi="Arial" w:eastAsia="黑体" w:cs="Arial"/>
      <w:snapToGrid w:val="0"/>
      <w:kern w:val="0"/>
      <w:szCs w:val="21"/>
    </w:rPr>
  </w:style>
  <w:style w:type="character" w:customStyle="1" w:styleId="365">
    <w:name w:val="标准正文格式 Char"/>
    <w:autoRedefine/>
    <w:qFormat/>
    <w:uiPriority w:val="0"/>
    <w:rPr>
      <w:rFonts w:ascii="宋体" w:eastAsia="仿宋_GB2312" w:cs="宋体"/>
      <w:color w:val="000000"/>
      <w:sz w:val="24"/>
      <w:lang w:val="en-US" w:eastAsia="zh-CN" w:bidi="ar-SA"/>
    </w:rPr>
  </w:style>
  <w:style w:type="character" w:customStyle="1" w:styleId="366">
    <w:name w:val="Char Char212"/>
    <w:autoRedefine/>
    <w:qFormat/>
    <w:uiPriority w:val="0"/>
    <w:rPr>
      <w:rFonts w:eastAsia="宋体"/>
      <w:b/>
      <w:bCs/>
      <w:kern w:val="2"/>
      <w:sz w:val="21"/>
      <w:szCs w:val="24"/>
      <w:lang w:val="en-US" w:eastAsia="zh-CN" w:bidi="ar-SA"/>
    </w:rPr>
  </w:style>
  <w:style w:type="character" w:customStyle="1" w:styleId="367">
    <w:name w:val="文档结构图 Char"/>
    <w:autoRedefine/>
    <w:qFormat/>
    <w:uiPriority w:val="0"/>
    <w:rPr>
      <w:rFonts w:eastAsia="宋体"/>
      <w:kern w:val="2"/>
      <w:sz w:val="21"/>
      <w:szCs w:val="24"/>
      <w:lang w:val="en-US" w:eastAsia="zh-CN" w:bidi="ar-SA"/>
    </w:rPr>
  </w:style>
  <w:style w:type="character" w:customStyle="1" w:styleId="368">
    <w:name w:val="zbggmain style9"/>
    <w:autoRedefine/>
    <w:qFormat/>
    <w:uiPriority w:val="0"/>
  </w:style>
  <w:style w:type="character" w:customStyle="1" w:styleId="369">
    <w:name w:val="Char Char16"/>
    <w:autoRedefine/>
    <w:qFormat/>
    <w:uiPriority w:val="6"/>
    <w:rPr>
      <w:kern w:val="1"/>
      <w:sz w:val="18"/>
      <w:szCs w:val="18"/>
    </w:rPr>
  </w:style>
  <w:style w:type="character" w:customStyle="1" w:styleId="370">
    <w:name w:val="font51"/>
    <w:autoRedefine/>
    <w:qFormat/>
    <w:uiPriority w:val="0"/>
    <w:rPr>
      <w:rFonts w:hint="eastAsia" w:ascii="仿宋" w:hAnsi="仿宋" w:eastAsia="仿宋" w:cs="仿宋"/>
      <w:color w:val="000000"/>
      <w:sz w:val="20"/>
      <w:szCs w:val="20"/>
      <w:u w:val="none"/>
    </w:rPr>
  </w:style>
  <w:style w:type="character" w:customStyle="1" w:styleId="371">
    <w:name w:val="Char Char82"/>
    <w:autoRedefine/>
    <w:qFormat/>
    <w:uiPriority w:val="0"/>
    <w:rPr>
      <w:rFonts w:eastAsia="宋体"/>
      <w:b/>
      <w:sz w:val="24"/>
      <w:lang w:val="en-GB" w:eastAsia="zh-CN"/>
    </w:rPr>
  </w:style>
  <w:style w:type="character" w:customStyle="1" w:styleId="372">
    <w:name w:val="正文文本缩进 3 Char"/>
    <w:link w:val="52"/>
    <w:autoRedefine/>
    <w:qFormat/>
    <w:uiPriority w:val="0"/>
    <w:rPr>
      <w:kern w:val="2"/>
      <w:sz w:val="24"/>
    </w:rPr>
  </w:style>
  <w:style w:type="character" w:customStyle="1" w:styleId="373">
    <w:name w:val="日期 Char1"/>
    <w:autoRedefine/>
    <w:semiHidden/>
    <w:qFormat/>
    <w:uiPriority w:val="99"/>
    <w:rPr>
      <w:rFonts w:ascii="Times New Roman" w:hAnsi="Times New Roman" w:eastAsia="宋体" w:cs="Times New Roman"/>
      <w:szCs w:val="24"/>
    </w:rPr>
  </w:style>
  <w:style w:type="character" w:customStyle="1" w:styleId="374">
    <w:name w:val="页眉 字符"/>
    <w:autoRedefine/>
    <w:qFormat/>
    <w:uiPriority w:val="99"/>
    <w:rPr>
      <w:kern w:val="2"/>
      <w:sz w:val="18"/>
      <w:szCs w:val="18"/>
    </w:rPr>
  </w:style>
  <w:style w:type="character" w:customStyle="1" w:styleId="375">
    <w:name w:val="Char Char33"/>
    <w:autoRedefine/>
    <w:qFormat/>
    <w:uiPriority w:val="6"/>
    <w:rPr>
      <w:rFonts w:ascii="Arial" w:hAnsi="Arial" w:eastAsia="黑体"/>
      <w:b/>
      <w:kern w:val="1"/>
      <w:sz w:val="24"/>
      <w:szCs w:val="24"/>
    </w:rPr>
  </w:style>
  <w:style w:type="character" w:customStyle="1" w:styleId="376">
    <w:name w:val="b11_01b Char"/>
    <w:link w:val="377"/>
    <w:autoRedefine/>
    <w:qFormat/>
    <w:uiPriority w:val="0"/>
    <w:rPr>
      <w:rFonts w:ascii="Verdana" w:hAnsi="Verdana"/>
      <w:b/>
      <w:bCs/>
      <w:color w:val="4A82CA"/>
      <w:sz w:val="17"/>
      <w:szCs w:val="17"/>
    </w:rPr>
  </w:style>
  <w:style w:type="paragraph" w:customStyle="1" w:styleId="377">
    <w:name w:val="b11_01b"/>
    <w:basedOn w:val="1"/>
    <w:next w:val="1"/>
    <w:link w:val="376"/>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autoRedefine/>
    <w:qFormat/>
    <w:uiPriority w:val="6"/>
    <w:rPr>
      <w:rFonts w:ascii="仿宋_GB2312" w:eastAsia="仿宋_GB2312"/>
      <w:b/>
      <w:bCs/>
      <w:kern w:val="2"/>
      <w:sz w:val="24"/>
      <w:szCs w:val="24"/>
      <w:lang w:val="zh-CN" w:eastAsia="zh-CN" w:bidi="ar-SA"/>
    </w:rPr>
  </w:style>
  <w:style w:type="character" w:customStyle="1" w:styleId="379">
    <w:name w:val="Footer-Even Char"/>
    <w:autoRedefine/>
    <w:qFormat/>
    <w:uiPriority w:val="0"/>
    <w:rPr>
      <w:rFonts w:eastAsia="宋体"/>
      <w:kern w:val="2"/>
      <w:sz w:val="18"/>
      <w:lang w:val="en-US" w:eastAsia="zh-CN" w:bidi="ar-SA"/>
    </w:rPr>
  </w:style>
  <w:style w:type="character" w:customStyle="1" w:styleId="380">
    <w:name w:val="页脚 Char2"/>
    <w:link w:val="39"/>
    <w:autoRedefine/>
    <w:qFormat/>
    <w:locked/>
    <w:uiPriority w:val="99"/>
    <w:rPr>
      <w:kern w:val="2"/>
      <w:sz w:val="18"/>
      <w:szCs w:val="18"/>
    </w:rPr>
  </w:style>
  <w:style w:type="character" w:customStyle="1" w:styleId="381">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2">
    <w:name w:val="Char Char61"/>
    <w:autoRedefine/>
    <w:qFormat/>
    <w:uiPriority w:val="6"/>
    <w:rPr>
      <w:rFonts w:eastAsia="宋体"/>
      <w:kern w:val="2"/>
      <w:sz w:val="21"/>
      <w:szCs w:val="24"/>
      <w:lang w:val="en-US" w:eastAsia="zh-CN" w:bidi="ar-SA"/>
    </w:rPr>
  </w:style>
  <w:style w:type="character" w:customStyle="1" w:styleId="383">
    <w:name w:val="正文文字缩进 2 Char Char"/>
    <w:autoRedefine/>
    <w:qFormat/>
    <w:uiPriority w:val="0"/>
    <w:rPr>
      <w:rFonts w:ascii="宋体"/>
      <w:sz w:val="28"/>
    </w:rPr>
  </w:style>
  <w:style w:type="character" w:customStyle="1" w:styleId="384">
    <w:name w:val="f141"/>
    <w:autoRedefine/>
    <w:qFormat/>
    <w:uiPriority w:val="0"/>
    <w:rPr>
      <w:rFonts w:ascii="Tahoma" w:hAnsi="Tahoma" w:eastAsia="宋体"/>
      <w:b/>
      <w:kern w:val="2"/>
      <w:sz w:val="21"/>
      <w:szCs w:val="21"/>
      <w:lang w:val="en-US" w:eastAsia="zh-CN" w:bidi="ar-SA"/>
    </w:rPr>
  </w:style>
  <w:style w:type="character" w:customStyle="1" w:styleId="385">
    <w:name w:val="段落 Char Char"/>
    <w:link w:val="386"/>
    <w:autoRedefine/>
    <w:qFormat/>
    <w:uiPriority w:val="0"/>
    <w:rPr>
      <w:rFonts w:ascii="宋体" w:hAnsi="宋体"/>
      <w:sz w:val="24"/>
    </w:rPr>
  </w:style>
  <w:style w:type="paragraph" w:customStyle="1" w:styleId="386">
    <w:name w:val="段落"/>
    <w:basedOn w:val="1"/>
    <w:link w:val="385"/>
    <w:autoRedefine/>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autoRedefine/>
    <w:qFormat/>
    <w:uiPriority w:val="0"/>
    <w:rPr>
      <w:rFonts w:eastAsia="宋体"/>
      <w:b/>
      <w:bCs/>
      <w:kern w:val="2"/>
      <w:sz w:val="32"/>
      <w:szCs w:val="32"/>
      <w:lang w:val="en-US" w:eastAsia="zh-CN" w:bidi="ar-SA"/>
    </w:rPr>
  </w:style>
  <w:style w:type="character" w:customStyle="1" w:styleId="388">
    <w:name w:val="apple-converted-space"/>
    <w:autoRedefine/>
    <w:qFormat/>
    <w:uiPriority w:val="0"/>
  </w:style>
  <w:style w:type="character" w:customStyle="1" w:styleId="389">
    <w:name w:val="页眉 Char2"/>
    <w:link w:val="40"/>
    <w:autoRedefine/>
    <w:qFormat/>
    <w:uiPriority w:val="99"/>
    <w:rPr>
      <w:kern w:val="2"/>
      <w:sz w:val="18"/>
      <w:szCs w:val="18"/>
    </w:rPr>
  </w:style>
  <w:style w:type="character" w:customStyle="1" w:styleId="390">
    <w:name w:val="Char Char9"/>
    <w:autoRedefine/>
    <w:qFormat/>
    <w:uiPriority w:val="0"/>
    <w:rPr>
      <w:rFonts w:eastAsia="宋体"/>
      <w:kern w:val="2"/>
      <w:sz w:val="18"/>
      <w:szCs w:val="18"/>
      <w:lang w:val="en-US" w:eastAsia="zh-CN" w:bidi="ar-SA"/>
    </w:rPr>
  </w:style>
  <w:style w:type="character" w:customStyle="1" w:styleId="391">
    <w:name w:val="Char Char41"/>
    <w:autoRedefine/>
    <w:qFormat/>
    <w:uiPriority w:val="0"/>
    <w:rPr>
      <w:rFonts w:eastAsia="宋体"/>
      <w:b/>
      <w:sz w:val="24"/>
      <w:lang w:val="en-GB" w:eastAsia="zh-CN" w:bidi="ar-SA"/>
    </w:rPr>
  </w:style>
  <w:style w:type="character" w:customStyle="1" w:styleId="392">
    <w:name w:val="large1"/>
    <w:autoRedefine/>
    <w:qFormat/>
    <w:uiPriority w:val="0"/>
    <w:rPr>
      <w:rFonts w:hint="eastAsia" w:ascii="宋体" w:hAnsi="宋体" w:eastAsia="宋体"/>
      <w:sz w:val="21"/>
      <w:szCs w:val="21"/>
    </w:rPr>
  </w:style>
  <w:style w:type="character" w:customStyle="1" w:styleId="393">
    <w:name w:val="正文段 Char"/>
    <w:link w:val="394"/>
    <w:autoRedefine/>
    <w:qFormat/>
    <w:uiPriority w:val="0"/>
    <w:rPr>
      <w:sz w:val="24"/>
    </w:rPr>
  </w:style>
  <w:style w:type="paragraph" w:customStyle="1" w:styleId="394">
    <w:name w:val="正文段"/>
    <w:basedOn w:val="1"/>
    <w:link w:val="393"/>
    <w:autoRedefine/>
    <w:qFormat/>
    <w:uiPriority w:val="0"/>
    <w:pPr>
      <w:widowControl/>
      <w:snapToGrid w:val="0"/>
      <w:spacing w:after="156" w:afterLines="50"/>
      <w:ind w:firstLine="200" w:firstLineChars="200"/>
    </w:pPr>
    <w:rPr>
      <w:kern w:val="0"/>
      <w:sz w:val="24"/>
      <w:szCs w:val="20"/>
    </w:rPr>
  </w:style>
  <w:style w:type="character" w:customStyle="1" w:styleId="395">
    <w:name w:val="Char Char13"/>
    <w:autoRedefine/>
    <w:qFormat/>
    <w:uiPriority w:val="6"/>
    <w:rPr>
      <w:rFonts w:ascii="宋体" w:hAnsi="宋体"/>
      <w:kern w:val="1"/>
      <w:sz w:val="21"/>
      <w:szCs w:val="24"/>
    </w:rPr>
  </w:style>
  <w:style w:type="character" w:customStyle="1" w:styleId="396">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autoRedefine/>
    <w:qFormat/>
    <w:uiPriority w:val="0"/>
    <w:rPr>
      <w:rFonts w:ascii="宋体" w:hAnsi="宋体"/>
      <w:kern w:val="2"/>
      <w:sz w:val="24"/>
      <w:szCs w:val="22"/>
    </w:rPr>
  </w:style>
  <w:style w:type="paragraph" w:customStyle="1" w:styleId="398">
    <w:name w:val="冯广丽"/>
    <w:basedOn w:val="1"/>
    <w:link w:val="397"/>
    <w:autoRedefine/>
    <w:qFormat/>
    <w:uiPriority w:val="0"/>
    <w:pPr>
      <w:adjustRightInd/>
      <w:spacing w:line="360" w:lineRule="auto"/>
      <w:ind w:firstLine="480" w:firstLineChars="200"/>
    </w:pPr>
    <w:rPr>
      <w:rFonts w:ascii="宋体" w:hAnsi="宋体"/>
      <w:sz w:val="24"/>
      <w:szCs w:val="22"/>
    </w:rPr>
  </w:style>
  <w:style w:type="character" w:customStyle="1" w:styleId="399">
    <w:name w:val="批注文字 字符"/>
    <w:autoRedefine/>
    <w:qFormat/>
    <w:uiPriority w:val="0"/>
    <w:rPr>
      <w:rFonts w:ascii="Arial" w:hAnsi="Arial" w:eastAsia="黑体" w:cs="Arial"/>
      <w:snapToGrid w:val="0"/>
      <w:kern w:val="0"/>
      <w:szCs w:val="21"/>
    </w:rPr>
  </w:style>
  <w:style w:type="character" w:customStyle="1" w:styleId="400">
    <w:name w:val="Char Char161"/>
    <w:autoRedefine/>
    <w:qFormat/>
    <w:uiPriority w:val="0"/>
    <w:rPr>
      <w:rFonts w:eastAsia="宋体"/>
      <w:b/>
      <w:kern w:val="2"/>
      <w:sz w:val="32"/>
      <w:lang w:val="en-US" w:eastAsia="zh-CN"/>
    </w:rPr>
  </w:style>
  <w:style w:type="character" w:customStyle="1" w:styleId="401">
    <w:name w:val="javascript"/>
    <w:autoRedefine/>
    <w:qFormat/>
    <w:uiPriority w:val="0"/>
  </w:style>
  <w:style w:type="character" w:customStyle="1" w:styleId="402">
    <w:name w:val="图名 Char"/>
    <w:autoRedefine/>
    <w:qFormat/>
    <w:uiPriority w:val="0"/>
    <w:rPr>
      <w:rFonts w:ascii="Arial" w:hAnsi="Arial" w:eastAsia="黑体"/>
      <w:kern w:val="2"/>
      <w:sz w:val="24"/>
      <w:szCs w:val="24"/>
      <w:lang w:val="en-US" w:eastAsia="zh-CN" w:bidi="ar-SA"/>
    </w:rPr>
  </w:style>
  <w:style w:type="character" w:customStyle="1" w:styleId="403">
    <w:name w:val="Used by Word for text of Help footnotes Char Char"/>
    <w:autoRedefine/>
    <w:qFormat/>
    <w:uiPriority w:val="0"/>
    <w:rPr>
      <w:rFonts w:ascii="Times New Roman" w:hAnsi="Times New Roman" w:eastAsia="宋体" w:cs="Times New Roman"/>
      <w:sz w:val="20"/>
      <w:szCs w:val="20"/>
    </w:rPr>
  </w:style>
  <w:style w:type="character" w:customStyle="1" w:styleId="404">
    <w:name w:val="编号，小四 Char"/>
    <w:link w:val="405"/>
    <w:autoRedefine/>
    <w:qFormat/>
    <w:uiPriority w:val="0"/>
    <w:rPr>
      <w:rFonts w:ascii="Arial" w:hAnsi="Arial"/>
      <w:sz w:val="24"/>
    </w:rPr>
  </w:style>
  <w:style w:type="paragraph" w:customStyle="1" w:styleId="405">
    <w:name w:val="编号，小四"/>
    <w:basedOn w:val="1"/>
    <w:link w:val="404"/>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autoRedefine/>
    <w:qFormat/>
    <w:uiPriority w:val="99"/>
    <w:rPr>
      <w:rFonts w:ascii="宋体" w:eastAsia="宋体" w:cs="宋体"/>
      <w:color w:val="000000"/>
      <w:sz w:val="14"/>
      <w:szCs w:val="14"/>
    </w:rPr>
  </w:style>
  <w:style w:type="character" w:customStyle="1" w:styleId="407">
    <w:name w:val="标题 2 Char Char"/>
    <w:autoRedefine/>
    <w:qFormat/>
    <w:uiPriority w:val="0"/>
    <w:rPr>
      <w:rFonts w:ascii="楷体_GB2312" w:hAnsi="Arial" w:eastAsia="楷体_GB2312"/>
      <w:b/>
      <w:bCs/>
      <w:kern w:val="2"/>
      <w:sz w:val="24"/>
      <w:szCs w:val="32"/>
      <w:lang w:val="en-US" w:eastAsia="zh-CN" w:bidi="ar-SA"/>
    </w:rPr>
  </w:style>
  <w:style w:type="character" w:customStyle="1" w:styleId="408">
    <w:name w:val="未用 Char"/>
    <w:autoRedefine/>
    <w:qFormat/>
    <w:uiPriority w:val="0"/>
    <w:rPr>
      <w:rFonts w:ascii="Arial" w:hAnsi="Arial" w:eastAsia="黑体"/>
      <w:kern w:val="2"/>
      <w:sz w:val="21"/>
      <w:szCs w:val="21"/>
      <w:lang w:val="en-US" w:eastAsia="zh-CN" w:bidi="ar-SA"/>
    </w:rPr>
  </w:style>
  <w:style w:type="character" w:customStyle="1" w:styleId="409">
    <w:name w:val="myp1111"/>
    <w:autoRedefine/>
    <w:qFormat/>
    <w:uiPriority w:val="0"/>
    <w:rPr>
      <w:rFonts w:hint="default" w:ascii="ˎ̥" w:hAnsi="ˎ̥"/>
      <w:color w:val="000000"/>
      <w:sz w:val="20"/>
      <w:szCs w:val="20"/>
      <w:u w:val="none"/>
    </w:rPr>
  </w:style>
  <w:style w:type="character" w:customStyle="1" w:styleId="410">
    <w:name w:val="样式 标题 4h4H4Fab-4T5Ref Heading 1rh1Heading sqlsect 1.2.3.... Char"/>
    <w:link w:val="302"/>
    <w:autoRedefine/>
    <w:qFormat/>
    <w:uiPriority w:val="0"/>
    <w:rPr>
      <w:rFonts w:ascii="微软雅黑" w:hAnsi="微软雅黑" w:eastAsia="微软雅黑"/>
      <w:b/>
      <w:bCs/>
      <w:kern w:val="2"/>
      <w:sz w:val="24"/>
      <w:szCs w:val="28"/>
    </w:rPr>
  </w:style>
  <w:style w:type="character" w:customStyle="1" w:styleId="411">
    <w:name w:val="h Char Char"/>
    <w:autoRedefine/>
    <w:qFormat/>
    <w:uiPriority w:val="0"/>
    <w:rPr>
      <w:rFonts w:eastAsia="宋体"/>
      <w:kern w:val="2"/>
      <w:sz w:val="18"/>
      <w:lang w:val="en-US" w:eastAsia="zh-CN" w:bidi="ar-SA"/>
    </w:rPr>
  </w:style>
  <w:style w:type="character" w:customStyle="1" w:styleId="412">
    <w:name w:val="仿宋正文 Char"/>
    <w:link w:val="413"/>
    <w:autoRedefine/>
    <w:qFormat/>
    <w:uiPriority w:val="0"/>
    <w:rPr>
      <w:rFonts w:ascii="仿宋_GB2312" w:eastAsia="仿宋_GB2312"/>
      <w:kern w:val="2"/>
      <w:sz w:val="24"/>
      <w:lang w:val="en-US" w:eastAsia="zh-CN" w:bidi="ar-SA"/>
    </w:rPr>
  </w:style>
  <w:style w:type="paragraph" w:customStyle="1" w:styleId="413">
    <w:name w:val="仿宋正文"/>
    <w:basedOn w:val="1"/>
    <w:link w:val="412"/>
    <w:autoRedefine/>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autoRedefine/>
    <w:qFormat/>
    <w:uiPriority w:val="0"/>
    <w:rPr>
      <w:rFonts w:ascii="宋体" w:eastAsia="宋体"/>
      <w:kern w:val="2"/>
      <w:sz w:val="24"/>
      <w:lang w:val="zh-CN" w:bidi="ar-SA"/>
    </w:rPr>
  </w:style>
  <w:style w:type="character" w:customStyle="1" w:styleId="415">
    <w:name w:val="样式 宋体"/>
    <w:autoRedefine/>
    <w:qFormat/>
    <w:uiPriority w:val="0"/>
    <w:rPr>
      <w:rFonts w:ascii="宋体" w:hAnsi="宋体"/>
      <w:sz w:val="24"/>
    </w:rPr>
  </w:style>
  <w:style w:type="character" w:customStyle="1" w:styleId="416">
    <w:name w:val="tw4winJump"/>
    <w:autoRedefine/>
    <w:qFormat/>
    <w:uiPriority w:val="0"/>
    <w:rPr>
      <w:rFonts w:ascii="Courier New" w:hAnsi="Courier New" w:cs="Courier New"/>
      <w:color w:val="008080"/>
      <w:lang w:val="en-US" w:eastAsia="zh-CN"/>
    </w:rPr>
  </w:style>
  <w:style w:type="character" w:customStyle="1" w:styleId="417">
    <w:name w:val="标题 1 字符"/>
    <w:autoRedefine/>
    <w:qFormat/>
    <w:uiPriority w:val="9"/>
    <w:rPr>
      <w:rFonts w:ascii="Arial" w:hAnsi="Arial" w:eastAsia="黑体" w:cs="Arial"/>
      <w:b/>
      <w:bCs/>
      <w:snapToGrid w:val="0"/>
      <w:kern w:val="44"/>
      <w:sz w:val="44"/>
      <w:szCs w:val="44"/>
    </w:rPr>
  </w:style>
  <w:style w:type="character" w:customStyle="1" w:styleId="418">
    <w:name w:val="style36"/>
    <w:basedOn w:val="69"/>
    <w:autoRedefine/>
    <w:qFormat/>
    <w:uiPriority w:val="0"/>
    <w:rPr>
      <w:rFonts w:ascii="Arial" w:hAnsi="Arial" w:eastAsia="黑体" w:cs="Arial"/>
      <w:snapToGrid w:val="0"/>
      <w:kern w:val="0"/>
      <w:szCs w:val="21"/>
    </w:rPr>
  </w:style>
  <w:style w:type="character" w:customStyle="1" w:styleId="419">
    <w:name w:val="pt9"/>
    <w:autoRedefine/>
    <w:qFormat/>
    <w:uiPriority w:val="0"/>
    <w:rPr>
      <w:rFonts w:ascii="仿宋_GB2312" w:eastAsia="微软雅黑"/>
      <w:b/>
      <w:kern w:val="2"/>
      <w:sz w:val="32"/>
      <w:szCs w:val="32"/>
      <w:lang w:val="en-US" w:eastAsia="zh-CN" w:bidi="ar-SA"/>
    </w:rPr>
  </w:style>
  <w:style w:type="character" w:customStyle="1" w:styleId="420">
    <w:name w:val="DO_NOT_TRANSLATE"/>
    <w:autoRedefine/>
    <w:qFormat/>
    <w:uiPriority w:val="0"/>
    <w:rPr>
      <w:rFonts w:ascii="Courier New" w:hAnsi="Courier New" w:cs="Courier New"/>
      <w:color w:val="800000"/>
      <w:lang w:val="en-US" w:eastAsia="zh-CN"/>
    </w:rPr>
  </w:style>
  <w:style w:type="character" w:customStyle="1" w:styleId="421">
    <w:name w:val="标书1 Char1"/>
    <w:autoRedefine/>
    <w:qFormat/>
    <w:uiPriority w:val="0"/>
    <w:rPr>
      <w:rFonts w:eastAsia="宋体"/>
      <w:b/>
      <w:bCs/>
      <w:kern w:val="44"/>
      <w:sz w:val="44"/>
      <w:szCs w:val="44"/>
      <w:lang w:val="en-US" w:eastAsia="zh-CN" w:bidi="ar-SA"/>
    </w:rPr>
  </w:style>
  <w:style w:type="character" w:customStyle="1" w:styleId="422">
    <w:name w:val="页脚 字符"/>
    <w:autoRedefine/>
    <w:qFormat/>
    <w:uiPriority w:val="99"/>
    <w:rPr>
      <w:kern w:val="2"/>
      <w:sz w:val="18"/>
      <w:szCs w:val="18"/>
    </w:rPr>
  </w:style>
  <w:style w:type="character" w:customStyle="1" w:styleId="423">
    <w:name w:val="正文2 Char"/>
    <w:autoRedefine/>
    <w:qFormat/>
    <w:uiPriority w:val="0"/>
    <w:rPr>
      <w:rFonts w:eastAsia="宋体"/>
      <w:kern w:val="2"/>
      <w:sz w:val="24"/>
      <w:lang w:val="en-US" w:eastAsia="zh-CN" w:bidi="ar-SA"/>
    </w:rPr>
  </w:style>
  <w:style w:type="character" w:customStyle="1" w:styleId="424">
    <w:name w:val="Char Char21"/>
    <w:autoRedefine/>
    <w:qFormat/>
    <w:uiPriority w:val="6"/>
    <w:rPr>
      <w:rFonts w:ascii="宋体" w:hAnsi="宋体"/>
      <w:kern w:val="1"/>
      <w:sz w:val="24"/>
      <w:szCs w:val="21"/>
      <w:lang w:val="zh-CN"/>
    </w:rPr>
  </w:style>
  <w:style w:type="character" w:customStyle="1" w:styleId="425">
    <w:name w:val="样式 正文缩进 + 首行缩进:  2 字符 Char Char"/>
    <w:link w:val="426"/>
    <w:autoRedefine/>
    <w:qFormat/>
    <w:uiPriority w:val="0"/>
    <w:rPr>
      <w:rFonts w:cs="宋体"/>
      <w:kern w:val="2"/>
      <w:sz w:val="24"/>
    </w:rPr>
  </w:style>
  <w:style w:type="paragraph" w:customStyle="1" w:styleId="426">
    <w:name w:val="样式 正文缩进 + 首行缩进:  2 字符"/>
    <w:basedOn w:val="5"/>
    <w:link w:val="425"/>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Char1"/>
    <w:link w:val="23"/>
    <w:autoRedefine/>
    <w:qFormat/>
    <w:uiPriority w:val="0"/>
    <w:rPr>
      <w:rFonts w:ascii="宋体" w:hAnsi="Arial" w:eastAsia="宋体" w:cs="Arial"/>
      <w:snapToGrid w:val="0"/>
      <w:kern w:val="2"/>
      <w:sz w:val="24"/>
      <w:szCs w:val="21"/>
      <w:lang w:val="zh-CN" w:eastAsia="zh-CN" w:bidi="ar-SA"/>
    </w:rPr>
  </w:style>
  <w:style w:type="character" w:customStyle="1" w:styleId="428">
    <w:name w:val="gray6"/>
    <w:basedOn w:val="69"/>
    <w:autoRedefine/>
    <w:qFormat/>
    <w:uiPriority w:val="0"/>
    <w:rPr>
      <w:rFonts w:ascii="Arial" w:hAnsi="Arial" w:eastAsia="黑体" w:cs="Arial"/>
      <w:snapToGrid w:val="0"/>
      <w:kern w:val="0"/>
      <w:szCs w:val="21"/>
    </w:rPr>
  </w:style>
  <w:style w:type="character" w:customStyle="1" w:styleId="429">
    <w:name w:val="hui"/>
    <w:basedOn w:val="69"/>
    <w:autoRedefine/>
    <w:qFormat/>
    <w:uiPriority w:val="0"/>
    <w:rPr>
      <w:rFonts w:ascii="Arial" w:hAnsi="Arial" w:eastAsia="黑体" w:cs="Arial"/>
      <w:snapToGrid w:val="0"/>
      <w:kern w:val="0"/>
      <w:szCs w:val="21"/>
    </w:rPr>
  </w:style>
  <w:style w:type="character" w:customStyle="1" w:styleId="430">
    <w:name w:val="哈哈正文 Char Char"/>
    <w:autoRedefine/>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4"/>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6"/>
    <w:autoRedefine/>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autoRedefine/>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autoRedefine/>
    <w:qFormat/>
    <w:uiPriority w:val="0"/>
    <w:pPr>
      <w:spacing w:before="120" w:line="360" w:lineRule="auto"/>
      <w:ind w:firstLine="567"/>
    </w:pPr>
    <w:rPr>
      <w:rFonts w:ascii="Arial" w:hAnsi="Arial"/>
      <w:sz w:val="20"/>
      <w:szCs w:val="20"/>
    </w:rPr>
  </w:style>
  <w:style w:type="paragraph" w:customStyle="1" w:styleId="441">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autoRedefine/>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autoRedefine/>
    <w:qFormat/>
    <w:uiPriority w:val="0"/>
    <w:pPr>
      <w:adjustRightInd/>
      <w:ind w:firstLine="200" w:firstLineChars="200"/>
    </w:pPr>
    <w:rPr>
      <w:rFonts w:ascii="Tahoma" w:hAnsi="Tahoma"/>
      <w:sz w:val="24"/>
      <w:szCs w:val="20"/>
    </w:rPr>
  </w:style>
  <w:style w:type="paragraph" w:customStyle="1" w:styleId="450">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autoRedefine/>
    <w:qFormat/>
    <w:uiPriority w:val="0"/>
    <w:pPr>
      <w:tabs>
        <w:tab w:val="left" w:pos="360"/>
      </w:tabs>
    </w:pPr>
    <w:rPr>
      <w:sz w:val="24"/>
      <w:szCs w:val="20"/>
    </w:rPr>
  </w:style>
  <w:style w:type="paragraph" w:customStyle="1" w:styleId="453">
    <w:name w:val="Char Char11 Char Char Char"/>
    <w:basedOn w:val="1"/>
    <w:autoRedefine/>
    <w:qFormat/>
    <w:uiPriority w:val="0"/>
    <w:pPr>
      <w:spacing w:line="360" w:lineRule="auto"/>
    </w:pPr>
    <w:rPr>
      <w:szCs w:val="20"/>
    </w:rPr>
  </w:style>
  <w:style w:type="paragraph" w:customStyle="1" w:styleId="454">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autoRedefine/>
    <w:qFormat/>
    <w:uiPriority w:val="0"/>
    <w:pPr>
      <w:tabs>
        <w:tab w:val="left" w:pos="2790"/>
        <w:tab w:val="left" w:pos="4230"/>
      </w:tabs>
      <w:spacing w:before="312" w:beforeLines="100"/>
      <w:jc w:val="left"/>
    </w:pPr>
  </w:style>
  <w:style w:type="paragraph" w:customStyle="1" w:styleId="457">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autoRedefine/>
    <w:qFormat/>
    <w:uiPriority w:val="0"/>
    <w:pPr>
      <w:tabs>
        <w:tab w:val="left" w:pos="840"/>
      </w:tabs>
      <w:ind w:left="840" w:hanging="420"/>
    </w:pPr>
    <w:rPr>
      <w:rFonts w:ascii="Tahoma" w:hAnsi="Tahoma"/>
      <w:sz w:val="24"/>
    </w:rPr>
  </w:style>
  <w:style w:type="paragraph" w:customStyle="1" w:styleId="459">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3"/>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autoRedefine/>
    <w:qFormat/>
    <w:uiPriority w:val="0"/>
    <w:pPr>
      <w:adjustRightInd/>
      <w:spacing w:before="156" w:line="360" w:lineRule="auto"/>
      <w:ind w:firstLine="510" w:firstLineChars="200"/>
    </w:pPr>
    <w:rPr>
      <w:sz w:val="24"/>
      <w:szCs w:val="20"/>
    </w:rPr>
  </w:style>
  <w:style w:type="paragraph" w:customStyle="1" w:styleId="463">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autoRedefine/>
    <w:qFormat/>
    <w:uiPriority w:val="0"/>
    <w:rPr>
      <w:rFonts w:ascii="仿宋_GB2312" w:eastAsia="仿宋_GB2312"/>
      <w:b/>
      <w:sz w:val="32"/>
      <w:szCs w:val="32"/>
    </w:rPr>
  </w:style>
  <w:style w:type="paragraph" w:customStyle="1" w:styleId="466">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68">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69">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autoRedefine/>
    <w:qFormat/>
    <w:uiPriority w:val="0"/>
    <w:pPr>
      <w:keepNext/>
      <w:tabs>
        <w:tab w:val="left" w:pos="360"/>
      </w:tabs>
      <w:spacing w:before="0" w:after="0"/>
      <w:outlineLvl w:val="5"/>
    </w:pPr>
  </w:style>
  <w:style w:type="paragraph" w:customStyle="1" w:styleId="471">
    <w:name w:val="5级标题"/>
    <w:basedOn w:val="472"/>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6"/>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4">
    <w:name w:val="Char2 Char Char"/>
    <w:basedOn w:val="1"/>
    <w:autoRedefine/>
    <w:qFormat/>
    <w:uiPriority w:val="0"/>
    <w:pPr>
      <w:adjustRightInd/>
    </w:pPr>
    <w:rPr>
      <w:rFonts w:ascii="Tahoma" w:hAnsi="Tahoma"/>
      <w:sz w:val="24"/>
      <w:szCs w:val="20"/>
    </w:rPr>
  </w:style>
  <w:style w:type="paragraph" w:customStyle="1" w:styleId="475">
    <w:name w:val="_Style 11"/>
    <w:basedOn w:val="1"/>
    <w:autoRedefine/>
    <w:qFormat/>
    <w:uiPriority w:val="34"/>
    <w:pPr>
      <w:adjustRightInd/>
      <w:ind w:firstLine="420" w:firstLineChars="200"/>
    </w:pPr>
    <w:rPr>
      <w:rFonts w:eastAsia="仿宋_GB2312"/>
      <w:sz w:val="28"/>
    </w:rPr>
  </w:style>
  <w:style w:type="paragraph" w:customStyle="1" w:styleId="476">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autoRedefine/>
    <w:qFormat/>
    <w:uiPriority w:val="0"/>
    <w:rPr>
      <w:rFonts w:ascii="Tahoma" w:hAnsi="Tahoma"/>
      <w:sz w:val="24"/>
      <w:szCs w:val="20"/>
    </w:rPr>
  </w:style>
  <w:style w:type="paragraph" w:customStyle="1" w:styleId="478">
    <w:name w:val="数字标题6"/>
    <w:basedOn w:val="8"/>
    <w:next w:val="1"/>
    <w:autoRedefine/>
    <w:qFormat/>
    <w:uiPriority w:val="0"/>
    <w:pPr>
      <w:tabs>
        <w:tab w:val="left" w:pos="1080"/>
      </w:tabs>
      <w:ind w:left="1080" w:hanging="1080"/>
    </w:pPr>
    <w:rPr>
      <w:rFonts w:ascii="Times New Roman" w:hAnsi="Times New Roman" w:eastAsia="宋体"/>
      <w:i/>
    </w:rPr>
  </w:style>
  <w:style w:type="paragraph" w:customStyle="1" w:styleId="479">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autoRedefine/>
    <w:qFormat/>
    <w:uiPriority w:val="99"/>
    <w:rPr>
      <w:szCs w:val="22"/>
    </w:rPr>
  </w:style>
  <w:style w:type="paragraph" w:customStyle="1" w:styleId="481">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autoRedefine/>
    <w:qFormat/>
    <w:uiPriority w:val="6"/>
    <w:rPr>
      <w:rFonts w:ascii="Tahoma" w:hAnsi="Tahoma" w:cs="仿宋_GB2312"/>
      <w:sz w:val="24"/>
      <w:szCs w:val="20"/>
    </w:rPr>
  </w:style>
  <w:style w:type="paragraph" w:customStyle="1" w:styleId="483">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3"/>
    <w:autoRedefine/>
    <w:qFormat/>
    <w:uiPriority w:val="0"/>
    <w:pPr>
      <w:tabs>
        <w:tab w:val="left" w:pos="1260"/>
      </w:tabs>
      <w:ind w:left="1260" w:hanging="420"/>
    </w:pPr>
    <w:rPr>
      <w:rFonts w:ascii="Arial" w:hAnsi="Arial" w:eastAsia="黑体"/>
      <w:lang w:val="en-US"/>
    </w:rPr>
  </w:style>
  <w:style w:type="paragraph" w:customStyle="1" w:styleId="487">
    <w:name w:val="五级无标题条"/>
    <w:basedOn w:val="1"/>
    <w:autoRedefine/>
    <w:qFormat/>
    <w:uiPriority w:val="0"/>
    <w:pPr>
      <w:adjustRightInd/>
    </w:pPr>
  </w:style>
  <w:style w:type="paragraph" w:customStyle="1" w:styleId="488">
    <w:name w:val="Char5"/>
    <w:basedOn w:val="1"/>
    <w:autoRedefine/>
    <w:qFormat/>
    <w:uiPriority w:val="0"/>
    <w:rPr>
      <w:rFonts w:ascii="仿宋_GB2312" w:eastAsia="仿宋_GB2312"/>
      <w:b/>
      <w:sz w:val="32"/>
      <w:szCs w:val="32"/>
    </w:rPr>
  </w:style>
  <w:style w:type="paragraph" w:customStyle="1" w:styleId="489">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autoRedefine/>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autoRedefine/>
    <w:qFormat/>
    <w:uiPriority w:val="0"/>
    <w:rPr>
      <w:rFonts w:ascii="仿宋_GB2312" w:eastAsia="仿宋_GB2312"/>
      <w:b/>
      <w:sz w:val="32"/>
      <w:szCs w:val="32"/>
    </w:rPr>
  </w:style>
  <w:style w:type="paragraph" w:customStyle="1" w:styleId="493">
    <w:name w:val="数字标题3"/>
    <w:basedOn w:val="4"/>
    <w:next w:val="1"/>
    <w:autoRedefine/>
    <w:qFormat/>
    <w:uiPriority w:val="0"/>
    <w:pPr>
      <w:spacing w:line="240" w:lineRule="auto"/>
    </w:pPr>
    <w:rPr>
      <w:sz w:val="28"/>
      <w:szCs w:val="28"/>
    </w:rPr>
  </w:style>
  <w:style w:type="paragraph" w:customStyle="1" w:styleId="494">
    <w:name w:val="FA正文"/>
    <w:basedOn w:val="1"/>
    <w:autoRedefine/>
    <w:qFormat/>
    <w:uiPriority w:val="0"/>
    <w:pPr>
      <w:spacing w:line="360" w:lineRule="auto"/>
      <w:ind w:firstLine="480" w:firstLineChars="200"/>
    </w:pPr>
    <w:rPr>
      <w:rFonts w:hAnsi="宋体"/>
      <w:sz w:val="24"/>
      <w:szCs w:val="20"/>
    </w:rPr>
  </w:style>
  <w:style w:type="paragraph" w:customStyle="1" w:styleId="495">
    <w:name w:val="MM Topic 5"/>
    <w:basedOn w:val="7"/>
    <w:autoRedefine/>
    <w:qFormat/>
    <w:uiPriority w:val="0"/>
    <w:pPr>
      <w:tabs>
        <w:tab w:val="left" w:pos="2520"/>
      </w:tabs>
      <w:adjustRightInd/>
      <w:ind w:left="2520" w:hanging="420"/>
    </w:pPr>
  </w:style>
  <w:style w:type="paragraph" w:customStyle="1" w:styleId="496">
    <w:name w:val="Char Char Char Char Char Char Char Char Char Char1"/>
    <w:basedOn w:val="1"/>
    <w:autoRedefine/>
    <w:qFormat/>
    <w:uiPriority w:val="0"/>
    <w:rPr>
      <w:rFonts w:ascii="仿宋_GB2312" w:eastAsia="仿宋_GB2312"/>
      <w:b/>
      <w:sz w:val="32"/>
      <w:szCs w:val="32"/>
    </w:rPr>
  </w:style>
  <w:style w:type="paragraph" w:customStyle="1" w:styleId="497">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autoRedefine/>
    <w:qFormat/>
    <w:uiPriority w:val="0"/>
    <w:rPr>
      <w:rFonts w:ascii="仿宋_GB2312" w:eastAsia="仿宋_GB2312"/>
      <w:b/>
      <w:sz w:val="32"/>
      <w:szCs w:val="32"/>
    </w:rPr>
  </w:style>
  <w:style w:type="paragraph" w:customStyle="1" w:styleId="500">
    <w:name w:val="Char2 Char Char Char1"/>
    <w:basedOn w:val="1"/>
    <w:autoRedefine/>
    <w:qFormat/>
    <w:uiPriority w:val="6"/>
    <w:rPr>
      <w:rFonts w:ascii="仿宋_GB2312" w:eastAsia="仿宋_GB2312"/>
      <w:b/>
      <w:sz w:val="32"/>
      <w:szCs w:val="32"/>
    </w:rPr>
  </w:style>
  <w:style w:type="paragraph" w:customStyle="1" w:styleId="501">
    <w:name w:val="默认段落样式"/>
    <w:basedOn w:val="129"/>
    <w:autoRedefine/>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3">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4"/>
    <w:autoRedefine/>
    <w:qFormat/>
    <w:uiPriority w:val="0"/>
    <w:pPr>
      <w:tabs>
        <w:tab w:val="left" w:pos="1680"/>
      </w:tabs>
      <w:adjustRightInd/>
      <w:ind w:left="1680" w:hanging="420"/>
    </w:pPr>
  </w:style>
  <w:style w:type="paragraph" w:customStyle="1" w:styleId="505">
    <w:name w:val="标准小四"/>
    <w:basedOn w:val="1"/>
    <w:autoRedefine/>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autoRedefine/>
    <w:qFormat/>
    <w:uiPriority w:val="0"/>
    <w:pPr>
      <w:adjustRightInd/>
      <w:snapToGrid w:val="0"/>
      <w:spacing w:line="300" w:lineRule="auto"/>
    </w:pPr>
    <w:rPr>
      <w:rFonts w:eastAsia="仿宋"/>
      <w:szCs w:val="21"/>
    </w:rPr>
  </w:style>
  <w:style w:type="paragraph" w:customStyle="1" w:styleId="508">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autoRedefine/>
    <w:qFormat/>
    <w:uiPriority w:val="6"/>
    <w:pPr>
      <w:adjustRightInd/>
    </w:pPr>
    <w:rPr>
      <w:rFonts w:ascii="Tahoma" w:hAnsi="Tahoma"/>
      <w:sz w:val="24"/>
      <w:szCs w:val="20"/>
    </w:rPr>
  </w:style>
  <w:style w:type="paragraph" w:customStyle="1" w:styleId="510">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1">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5"/>
    <w:autoRedefine/>
    <w:qFormat/>
    <w:uiPriority w:val="0"/>
    <w:pPr>
      <w:adjustRightInd/>
      <w:ind w:firstLine="200" w:firstLineChars="200"/>
    </w:pPr>
    <w:rPr>
      <w:rFonts w:ascii="Arial" w:hAnsi="Arial"/>
      <w:spacing w:val="-5"/>
      <w:kern w:val="0"/>
      <w:sz w:val="24"/>
      <w:szCs w:val="20"/>
    </w:rPr>
  </w:style>
  <w:style w:type="paragraph" w:customStyle="1" w:styleId="513">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17">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autoRedefine/>
    <w:qFormat/>
    <w:uiPriority w:val="0"/>
    <w:pPr>
      <w:adjustRightInd/>
      <w:ind w:firstLine="420" w:firstLineChars="200"/>
    </w:pPr>
    <w:rPr>
      <w:rFonts w:eastAsia="仿宋_GB2312"/>
      <w:sz w:val="28"/>
    </w:rPr>
  </w:style>
  <w:style w:type="paragraph" w:customStyle="1" w:styleId="519">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autoRedefine/>
    <w:qFormat/>
    <w:uiPriority w:val="0"/>
    <w:pPr>
      <w:adjustRightInd/>
      <w:ind w:firstLine="200" w:firstLineChars="200"/>
      <w:jc w:val="right"/>
    </w:pPr>
  </w:style>
  <w:style w:type="paragraph" w:customStyle="1" w:styleId="522">
    <w:name w:val="Char Char11 Char Char Char Char Char Char Char Char Char"/>
    <w:basedOn w:val="1"/>
    <w:autoRedefine/>
    <w:qFormat/>
    <w:uiPriority w:val="0"/>
    <w:pPr>
      <w:spacing w:line="360" w:lineRule="auto"/>
    </w:pPr>
    <w:rPr>
      <w:szCs w:val="20"/>
    </w:rPr>
  </w:style>
  <w:style w:type="paragraph" w:customStyle="1" w:styleId="523">
    <w:name w:val="正文1.25"/>
    <w:basedOn w:val="1"/>
    <w:autoRedefine/>
    <w:qFormat/>
    <w:uiPriority w:val="0"/>
    <w:pPr>
      <w:adjustRightInd/>
      <w:spacing w:line="300" w:lineRule="auto"/>
      <w:ind w:firstLine="480" w:firstLineChars="200"/>
    </w:pPr>
    <w:rPr>
      <w:sz w:val="24"/>
      <w:szCs w:val="20"/>
    </w:rPr>
  </w:style>
  <w:style w:type="paragraph" w:customStyle="1" w:styleId="524">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autoRedefine/>
    <w:qFormat/>
    <w:uiPriority w:val="6"/>
    <w:rPr>
      <w:rFonts w:ascii="仿宋_GB2312" w:eastAsia="仿宋_GB2312"/>
      <w:b/>
      <w:sz w:val="32"/>
      <w:szCs w:val="20"/>
    </w:rPr>
  </w:style>
  <w:style w:type="paragraph" w:customStyle="1" w:styleId="528">
    <w:name w:val="列出段落2"/>
    <w:basedOn w:val="1"/>
    <w:autoRedefine/>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autoRedefine/>
    <w:qFormat/>
    <w:uiPriority w:val="0"/>
    <w:rPr>
      <w:rFonts w:eastAsia="仿宋_GB2312"/>
      <w:sz w:val="28"/>
      <w:szCs w:val="20"/>
    </w:rPr>
  </w:style>
  <w:style w:type="paragraph" w:customStyle="1" w:styleId="530">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autoRedefine/>
    <w:qFormat/>
    <w:uiPriority w:val="0"/>
    <w:pPr>
      <w:widowControl/>
      <w:jc w:val="left"/>
    </w:pPr>
    <w:rPr>
      <w:rFonts w:cs="宋体"/>
      <w:sz w:val="24"/>
      <w:szCs w:val="20"/>
    </w:rPr>
  </w:style>
  <w:style w:type="paragraph" w:customStyle="1" w:styleId="532">
    <w:name w:val="彩色列表 - 强调文字颜色 11"/>
    <w:basedOn w:val="1"/>
    <w:autoRedefine/>
    <w:qFormat/>
    <w:uiPriority w:val="0"/>
    <w:pPr>
      <w:adjustRightInd/>
      <w:ind w:firstLine="420" w:firstLineChars="200"/>
    </w:pPr>
    <w:rPr>
      <w:rFonts w:ascii="Calibri" w:hAnsi="Calibri"/>
      <w:szCs w:val="22"/>
    </w:rPr>
  </w:style>
  <w:style w:type="paragraph" w:customStyle="1" w:styleId="533">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autoRedefine/>
    <w:qFormat/>
    <w:uiPriority w:val="6"/>
    <w:rPr>
      <w:szCs w:val="20"/>
    </w:rPr>
  </w:style>
  <w:style w:type="paragraph" w:customStyle="1" w:styleId="537">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3"/>
    <w:next w:val="233"/>
    <w:autoRedefine/>
    <w:qFormat/>
    <w:uiPriority w:val="0"/>
    <w:pPr>
      <w:spacing w:after="68"/>
    </w:pPr>
    <w:rPr>
      <w:rFonts w:ascii="FHLHE E+ Futura Bk" w:eastAsia="FHLHE E+ Futura Bk" w:cs="Times New Roman"/>
      <w:color w:val="auto"/>
    </w:rPr>
  </w:style>
  <w:style w:type="paragraph" w:customStyle="1" w:styleId="543">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3"/>
    <w:next w:val="233"/>
    <w:autoRedefine/>
    <w:qFormat/>
    <w:uiPriority w:val="0"/>
    <w:rPr>
      <w:rFonts w:ascii="宋体" w:eastAsia="宋体" w:cs="Times New Roman"/>
      <w:color w:val="auto"/>
    </w:rPr>
  </w:style>
  <w:style w:type="paragraph" w:customStyle="1" w:styleId="547">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autoRedefine/>
    <w:qFormat/>
    <w:uiPriority w:val="0"/>
    <w:rPr>
      <w:rFonts w:ascii="仿宋_GB2312" w:eastAsia="仿宋_GB2312"/>
      <w:b/>
      <w:sz w:val="32"/>
      <w:szCs w:val="32"/>
    </w:rPr>
  </w:style>
  <w:style w:type="paragraph" w:customStyle="1" w:styleId="549">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autoRedefine/>
    <w:qFormat/>
    <w:uiPriority w:val="0"/>
    <w:pPr>
      <w:spacing w:line="360" w:lineRule="auto"/>
    </w:pPr>
    <w:rPr>
      <w:szCs w:val="20"/>
    </w:rPr>
  </w:style>
  <w:style w:type="paragraph" w:customStyle="1" w:styleId="552">
    <w:name w:val="Char"/>
    <w:basedOn w:val="1"/>
    <w:autoRedefine/>
    <w:qFormat/>
    <w:uiPriority w:val="0"/>
    <w:rPr>
      <w:rFonts w:ascii="仿宋_GB2312" w:eastAsia="仿宋_GB2312"/>
      <w:b/>
      <w:sz w:val="32"/>
      <w:szCs w:val="32"/>
    </w:rPr>
  </w:style>
  <w:style w:type="paragraph" w:customStyle="1" w:styleId="553">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autoRedefine/>
    <w:qFormat/>
    <w:uiPriority w:val="0"/>
    <w:rPr>
      <w:szCs w:val="20"/>
    </w:rPr>
  </w:style>
  <w:style w:type="paragraph" w:customStyle="1" w:styleId="556">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57">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59">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autoRedefine/>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1">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2">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autoRedefine/>
    <w:qFormat/>
    <w:uiPriority w:val="0"/>
    <w:rPr>
      <w:szCs w:val="20"/>
    </w:rPr>
  </w:style>
  <w:style w:type="paragraph" w:customStyle="1" w:styleId="579">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autoRedefine/>
    <w:qFormat/>
    <w:uiPriority w:val="0"/>
    <w:rPr>
      <w:rFonts w:ascii="Tahoma" w:hAnsi="Tahoma"/>
      <w:sz w:val="24"/>
      <w:szCs w:val="20"/>
    </w:rPr>
  </w:style>
  <w:style w:type="paragraph" w:customStyle="1" w:styleId="581">
    <w:name w:val="标题五"/>
    <w:basedOn w:val="1"/>
    <w:autoRedefine/>
    <w:qFormat/>
    <w:uiPriority w:val="0"/>
    <w:pPr>
      <w:adjustRightInd/>
      <w:spacing w:before="156" w:beforeLines="50" w:line="360" w:lineRule="auto"/>
    </w:pPr>
    <w:rPr>
      <w:b/>
      <w:sz w:val="24"/>
    </w:rPr>
  </w:style>
  <w:style w:type="paragraph" w:customStyle="1" w:styleId="582">
    <w:name w:val="Char Char1101"/>
    <w:basedOn w:val="1"/>
    <w:autoRedefine/>
    <w:qFormat/>
    <w:uiPriority w:val="0"/>
    <w:pPr>
      <w:spacing w:line="360" w:lineRule="auto"/>
    </w:pPr>
    <w:rPr>
      <w:rFonts w:ascii="Tahoma" w:hAnsi="Tahoma"/>
      <w:sz w:val="24"/>
      <w:szCs w:val="20"/>
    </w:rPr>
  </w:style>
  <w:style w:type="paragraph" w:customStyle="1" w:styleId="583">
    <w:name w:val="Char Char Char Char Char Char Char Char1"/>
    <w:basedOn w:val="1"/>
    <w:autoRedefine/>
    <w:qFormat/>
    <w:uiPriority w:val="0"/>
    <w:pPr>
      <w:tabs>
        <w:tab w:val="left" w:pos="360"/>
      </w:tabs>
    </w:pPr>
    <w:rPr>
      <w:sz w:val="24"/>
      <w:szCs w:val="20"/>
    </w:rPr>
  </w:style>
  <w:style w:type="paragraph" w:customStyle="1" w:styleId="584">
    <w:name w:val="Char Char Char 字元 字元"/>
    <w:basedOn w:val="1"/>
    <w:autoRedefine/>
    <w:qFormat/>
    <w:uiPriority w:val="0"/>
    <w:pPr>
      <w:adjustRightInd/>
      <w:spacing w:line="360" w:lineRule="auto"/>
      <w:ind w:firstLine="200" w:firstLineChars="200"/>
    </w:pPr>
    <w:rPr>
      <w:szCs w:val="20"/>
    </w:rPr>
  </w:style>
  <w:style w:type="paragraph" w:customStyle="1" w:styleId="585">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autoRedefine/>
    <w:qFormat/>
    <w:uiPriority w:val="0"/>
    <w:rPr>
      <w:rFonts w:ascii="仿宋_GB2312" w:eastAsia="仿宋_GB2312"/>
      <w:b/>
      <w:sz w:val="32"/>
      <w:szCs w:val="32"/>
    </w:rPr>
  </w:style>
  <w:style w:type="paragraph" w:customStyle="1" w:styleId="587">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autoRedefine/>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autoRedefine/>
    <w:qFormat/>
    <w:uiPriority w:val="0"/>
    <w:pPr>
      <w:adjustRightInd/>
    </w:pPr>
    <w:rPr>
      <w:sz w:val="18"/>
      <w:szCs w:val="20"/>
    </w:rPr>
  </w:style>
  <w:style w:type="paragraph" w:customStyle="1" w:styleId="592">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597">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autoRedefine/>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autoRedefine/>
    <w:qFormat/>
    <w:uiPriority w:val="0"/>
    <w:pPr>
      <w:snapToGrid w:val="0"/>
      <w:spacing w:line="360" w:lineRule="auto"/>
    </w:pPr>
    <w:rPr>
      <w:rFonts w:ascii="宋体"/>
      <w:b/>
      <w:sz w:val="24"/>
      <w:szCs w:val="20"/>
    </w:rPr>
  </w:style>
  <w:style w:type="paragraph" w:customStyle="1" w:styleId="602">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autoRedefine/>
    <w:qFormat/>
    <w:uiPriority w:val="7"/>
    <w:pPr>
      <w:adjustRightInd/>
    </w:pPr>
    <w:rPr>
      <w:rFonts w:ascii="宋体" w:hAnsi="Courier New"/>
    </w:rPr>
  </w:style>
  <w:style w:type="paragraph" w:customStyle="1" w:styleId="605">
    <w:name w:val="Char3"/>
    <w:basedOn w:val="1"/>
    <w:autoRedefine/>
    <w:qFormat/>
    <w:uiPriority w:val="0"/>
    <w:pPr>
      <w:adjustRightInd/>
    </w:pPr>
    <w:rPr>
      <w:rFonts w:ascii="仿宋_GB2312" w:eastAsia="仿宋_GB2312"/>
      <w:b/>
      <w:sz w:val="32"/>
      <w:szCs w:val="32"/>
    </w:rPr>
  </w:style>
  <w:style w:type="paragraph" w:customStyle="1" w:styleId="606">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autoRedefine/>
    <w:qFormat/>
    <w:uiPriority w:val="0"/>
    <w:pPr>
      <w:widowControl/>
      <w:adjustRightInd/>
      <w:spacing w:after="160" w:line="240" w:lineRule="exact"/>
      <w:jc w:val="left"/>
    </w:pPr>
    <w:rPr>
      <w:szCs w:val="20"/>
    </w:rPr>
  </w:style>
  <w:style w:type="paragraph" w:customStyle="1" w:styleId="614">
    <w:name w:val="表格标题2"/>
    <w:basedOn w:val="615"/>
    <w:autoRedefine/>
    <w:qFormat/>
    <w:uiPriority w:val="0"/>
    <w:rPr>
      <w:b/>
    </w:rPr>
  </w:style>
  <w:style w:type="paragraph" w:customStyle="1" w:styleId="615">
    <w:name w:val="表格内文"/>
    <w:basedOn w:val="1"/>
    <w:autoRedefine/>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autoRedefine/>
    <w:qFormat/>
    <w:uiPriority w:val="0"/>
    <w:rPr>
      <w:rFonts w:ascii="仿宋_GB2312" w:eastAsia="仿宋_GB2312"/>
      <w:b/>
      <w:sz w:val="32"/>
      <w:szCs w:val="32"/>
    </w:rPr>
  </w:style>
  <w:style w:type="paragraph" w:customStyle="1" w:styleId="617">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autoRedefine/>
    <w:qFormat/>
    <w:uiPriority w:val="0"/>
    <w:pPr>
      <w:spacing w:line="360" w:lineRule="auto"/>
    </w:pPr>
    <w:rPr>
      <w:szCs w:val="20"/>
    </w:rPr>
  </w:style>
  <w:style w:type="paragraph" w:customStyle="1" w:styleId="620">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2">
    <w:name w:val="MM Topic 1"/>
    <w:basedOn w:val="2"/>
    <w:autoRedefine/>
    <w:qFormat/>
    <w:uiPriority w:val="0"/>
    <w:pPr>
      <w:tabs>
        <w:tab w:val="left" w:pos="840"/>
      </w:tabs>
      <w:adjustRightInd/>
      <w:ind w:left="840" w:hanging="420"/>
    </w:pPr>
  </w:style>
  <w:style w:type="paragraph" w:customStyle="1" w:styleId="623">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autoRedefine/>
    <w:qFormat/>
    <w:uiPriority w:val="0"/>
    <w:pPr>
      <w:spacing w:line="360" w:lineRule="auto"/>
      <w:ind w:firstLine="200" w:firstLineChars="200"/>
    </w:pPr>
    <w:rPr>
      <w:kern w:val="0"/>
      <w:sz w:val="24"/>
      <w:szCs w:val="20"/>
    </w:rPr>
  </w:style>
  <w:style w:type="paragraph" w:customStyle="1" w:styleId="625">
    <w:name w:val="表格"/>
    <w:basedOn w:val="1"/>
    <w:autoRedefine/>
    <w:qFormat/>
    <w:uiPriority w:val="0"/>
    <w:pPr>
      <w:snapToGrid w:val="0"/>
      <w:ind w:firstLine="42" w:firstLineChars="21"/>
    </w:pPr>
    <w:rPr>
      <w:rFonts w:ascii="宋体" w:hAnsi="宋体"/>
      <w:kern w:val="0"/>
      <w:sz w:val="20"/>
      <w:szCs w:val="20"/>
    </w:rPr>
  </w:style>
  <w:style w:type="paragraph" w:customStyle="1" w:styleId="626">
    <w:name w:val="标书标题4"/>
    <w:basedOn w:val="6"/>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autoRedefine/>
    <w:qFormat/>
    <w:uiPriority w:val="0"/>
    <w:pPr>
      <w:adjustRightInd/>
      <w:spacing w:line="300" w:lineRule="auto"/>
      <w:jc w:val="center"/>
    </w:pPr>
  </w:style>
  <w:style w:type="paragraph" w:customStyle="1" w:styleId="631">
    <w:name w:val="_Style 6"/>
    <w:basedOn w:val="1"/>
    <w:autoRedefine/>
    <w:qFormat/>
    <w:uiPriority w:val="34"/>
    <w:pPr>
      <w:adjustRightInd/>
      <w:ind w:firstLine="420" w:firstLineChars="200"/>
    </w:pPr>
    <w:rPr>
      <w:rFonts w:eastAsia="仿宋_GB2312"/>
      <w:sz w:val="28"/>
    </w:rPr>
  </w:style>
  <w:style w:type="paragraph" w:customStyle="1" w:styleId="632">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autoRedefine/>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autoRedefine/>
    <w:qFormat/>
    <w:uiPriority w:val="0"/>
    <w:rPr>
      <w:rFonts w:ascii="仿宋_GB2312" w:eastAsia="仿宋_GB2312"/>
      <w:b/>
      <w:sz w:val="32"/>
      <w:szCs w:val="20"/>
    </w:rPr>
  </w:style>
  <w:style w:type="paragraph" w:customStyle="1" w:styleId="642">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autoRedefine/>
    <w:qFormat/>
    <w:uiPriority w:val="0"/>
    <w:pPr>
      <w:adjustRightInd/>
      <w:ind w:firstLine="200" w:firstLineChars="200"/>
    </w:pPr>
    <w:rPr>
      <w:rFonts w:ascii="Tahoma" w:hAnsi="Tahoma"/>
      <w:sz w:val="24"/>
      <w:szCs w:val="20"/>
    </w:rPr>
  </w:style>
  <w:style w:type="paragraph" w:customStyle="1" w:styleId="644">
    <w:name w:val="a1"/>
    <w:basedOn w:val="1"/>
    <w:autoRedefine/>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autoRedefine/>
    <w:qFormat/>
    <w:uiPriority w:val="0"/>
    <w:pPr>
      <w:spacing w:after="156" w:afterLines="50"/>
      <w:jc w:val="left"/>
      <w:outlineLvl w:val="3"/>
    </w:pPr>
    <w:rPr>
      <w:sz w:val="24"/>
      <w:szCs w:val="24"/>
    </w:rPr>
  </w:style>
  <w:style w:type="paragraph" w:customStyle="1" w:styleId="646">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autoRedefine/>
    <w:qFormat/>
    <w:uiPriority w:val="0"/>
    <w:pPr>
      <w:adjustRightInd/>
    </w:pPr>
    <w:rPr>
      <w:rFonts w:ascii="Tahoma" w:hAnsi="Tahoma"/>
      <w:sz w:val="24"/>
      <w:szCs w:val="20"/>
    </w:rPr>
  </w:style>
  <w:style w:type="paragraph" w:customStyle="1" w:styleId="651">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autoRedefine/>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autoRedefine/>
    <w:qFormat/>
    <w:uiPriority w:val="0"/>
    <w:pPr>
      <w:tabs>
        <w:tab w:val="left" w:pos="1260"/>
        <w:tab w:val="left" w:pos="1680"/>
        <w:tab w:val="left" w:pos="2100"/>
      </w:tabs>
      <w:ind w:left="0"/>
      <w:outlineLvl w:val="3"/>
    </w:pPr>
  </w:style>
  <w:style w:type="paragraph" w:customStyle="1" w:styleId="654">
    <w:name w:val="一级条标题"/>
    <w:basedOn w:val="655"/>
    <w:next w:val="637"/>
    <w:autoRedefine/>
    <w:qFormat/>
    <w:uiPriority w:val="0"/>
    <w:pPr>
      <w:tabs>
        <w:tab w:val="left" w:pos="1260"/>
        <w:tab w:val="left" w:pos="1680"/>
      </w:tabs>
      <w:spacing w:before="0" w:beforeLines="0" w:after="0" w:afterLines="0"/>
      <w:ind w:left="1680"/>
      <w:outlineLvl w:val="2"/>
    </w:pPr>
  </w:style>
  <w:style w:type="paragraph" w:customStyle="1" w:styleId="655">
    <w:name w:val="章标题"/>
    <w:next w:val="637"/>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autoRedefine/>
    <w:qFormat/>
    <w:uiPriority w:val="0"/>
    <w:pPr>
      <w:tabs>
        <w:tab w:val="left" w:pos="840"/>
      </w:tabs>
      <w:spacing w:after="0"/>
      <w:ind w:left="900"/>
    </w:pPr>
  </w:style>
  <w:style w:type="paragraph" w:customStyle="1" w:styleId="663">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autoRedefine/>
    <w:qFormat/>
    <w:uiPriority w:val="6"/>
    <w:pPr>
      <w:widowControl/>
      <w:adjustRightInd/>
      <w:ind w:left="720" w:hanging="720"/>
    </w:pPr>
    <w:rPr>
      <w:color w:val="000000"/>
      <w:kern w:val="0"/>
      <w:sz w:val="24"/>
      <w:szCs w:val="20"/>
      <w:lang w:val="en-GB"/>
    </w:rPr>
  </w:style>
  <w:style w:type="paragraph" w:customStyle="1" w:styleId="665">
    <w:name w:val="表1"/>
    <w:basedOn w:val="1"/>
    <w:autoRedefine/>
    <w:qFormat/>
    <w:uiPriority w:val="0"/>
    <w:pPr>
      <w:tabs>
        <w:tab w:val="left" w:pos="703"/>
      </w:tabs>
      <w:adjustRightInd/>
      <w:spacing w:line="360" w:lineRule="auto"/>
      <w:ind w:left="703"/>
      <w:jc w:val="center"/>
    </w:pPr>
  </w:style>
  <w:style w:type="paragraph" w:customStyle="1" w:styleId="666">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autoRedefine/>
    <w:qFormat/>
    <w:uiPriority w:val="0"/>
    <w:pPr>
      <w:jc w:val="left"/>
      <w:outlineLvl w:val="1"/>
    </w:pPr>
    <w:rPr>
      <w:rFonts w:ascii="Times New Roman" w:hAnsi="Times New Roman" w:eastAsia="仿宋"/>
      <w:sz w:val="30"/>
    </w:rPr>
  </w:style>
  <w:style w:type="paragraph" w:customStyle="1" w:styleId="670">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autoRedefine/>
    <w:qFormat/>
    <w:uiPriority w:val="0"/>
    <w:pPr>
      <w:tabs>
        <w:tab w:val="left" w:pos="840"/>
      </w:tabs>
      <w:adjustRightInd/>
      <w:ind w:left="840" w:hanging="420"/>
    </w:pPr>
  </w:style>
  <w:style w:type="paragraph" w:customStyle="1" w:styleId="676">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autoRedefine/>
    <w:qFormat/>
    <w:uiPriority w:val="0"/>
    <w:pPr>
      <w:tabs>
        <w:tab w:val="left" w:pos="2100"/>
      </w:tabs>
      <w:adjustRightInd/>
      <w:ind w:left="2100" w:hanging="420"/>
    </w:pPr>
    <w:rPr>
      <w:lang w:val="en-US"/>
    </w:rPr>
  </w:style>
  <w:style w:type="paragraph" w:customStyle="1" w:styleId="684">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autoRedefine/>
    <w:qFormat/>
    <w:uiPriority w:val="6"/>
    <w:pPr>
      <w:spacing w:line="360" w:lineRule="auto"/>
    </w:pPr>
    <w:rPr>
      <w:szCs w:val="20"/>
    </w:rPr>
  </w:style>
  <w:style w:type="paragraph" w:customStyle="1" w:styleId="687">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3">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autoRedefine/>
    <w:qFormat/>
    <w:uiPriority w:val="0"/>
    <w:pPr>
      <w:adjustRightInd/>
      <w:spacing w:line="360" w:lineRule="auto"/>
      <w:jc w:val="center"/>
    </w:pPr>
    <w:rPr>
      <w:sz w:val="24"/>
    </w:rPr>
  </w:style>
  <w:style w:type="paragraph" w:customStyle="1" w:styleId="697">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autoRedefine/>
    <w:qFormat/>
    <w:uiPriority w:val="6"/>
    <w:rPr>
      <w:rFonts w:ascii="仿宋_GB2312" w:eastAsia="仿宋_GB2312"/>
      <w:b/>
      <w:sz w:val="32"/>
      <w:szCs w:val="32"/>
    </w:rPr>
  </w:style>
  <w:style w:type="paragraph" w:customStyle="1" w:styleId="699">
    <w:name w:val="正文缩进1"/>
    <w:basedOn w:val="1"/>
    <w:next w:val="24"/>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autoRedefine/>
    <w:qFormat/>
    <w:uiPriority w:val="0"/>
    <w:pPr>
      <w:widowControl/>
      <w:adjustRightInd/>
      <w:spacing w:after="160" w:line="240" w:lineRule="exact"/>
      <w:jc w:val="left"/>
    </w:pPr>
    <w:rPr>
      <w:szCs w:val="20"/>
    </w:rPr>
  </w:style>
  <w:style w:type="paragraph" w:customStyle="1" w:styleId="702">
    <w:name w:val="Char Char1121"/>
    <w:basedOn w:val="1"/>
    <w:autoRedefine/>
    <w:qFormat/>
    <w:uiPriority w:val="0"/>
    <w:pPr>
      <w:spacing w:line="360" w:lineRule="auto"/>
    </w:pPr>
    <w:rPr>
      <w:szCs w:val="20"/>
    </w:rPr>
  </w:style>
  <w:style w:type="paragraph" w:customStyle="1" w:styleId="703">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autoRedefine/>
    <w:qFormat/>
    <w:uiPriority w:val="0"/>
    <w:rPr>
      <w:rFonts w:ascii="Times New Roman" w:hAnsi="Times New Roman" w:eastAsia="宋体" w:cs="Times New Roman"/>
      <w:lang w:val="en-US" w:eastAsia="en-US" w:bidi="ar-SA"/>
    </w:rPr>
  </w:style>
  <w:style w:type="paragraph" w:customStyle="1" w:styleId="706">
    <w:name w:val="带编号样式"/>
    <w:basedOn w:val="624"/>
    <w:autoRedefine/>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0">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autoRedefine/>
    <w:qFormat/>
    <w:uiPriority w:val="0"/>
    <w:pPr>
      <w:spacing w:line="240" w:lineRule="atLeast"/>
      <w:ind w:left="420" w:firstLine="420"/>
    </w:pPr>
    <w:rPr>
      <w:sz w:val="24"/>
    </w:rPr>
  </w:style>
  <w:style w:type="paragraph" w:customStyle="1" w:styleId="713">
    <w:name w:val="WW-正文文字缩进 2"/>
    <w:basedOn w:val="1"/>
    <w:autoRedefine/>
    <w:qFormat/>
    <w:uiPriority w:val="0"/>
    <w:pPr>
      <w:suppressAutoHyphens/>
      <w:adjustRightInd/>
      <w:ind w:firstLine="420"/>
    </w:pPr>
    <w:rPr>
      <w:kern w:val="1"/>
      <w:szCs w:val="20"/>
    </w:rPr>
  </w:style>
  <w:style w:type="paragraph" w:customStyle="1" w:styleId="714">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autoRedefine/>
    <w:qFormat/>
    <w:uiPriority w:val="0"/>
    <w:pPr>
      <w:adjustRightInd/>
      <w:spacing w:line="400" w:lineRule="exact"/>
      <w:ind w:firstLine="200" w:firstLineChars="200"/>
    </w:pPr>
    <w:rPr>
      <w:rFonts w:ascii="Arial" w:hAnsi="Arial"/>
    </w:rPr>
  </w:style>
  <w:style w:type="paragraph" w:customStyle="1" w:styleId="717">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autoRedefine/>
    <w:qFormat/>
    <w:uiPriority w:val="0"/>
    <w:pPr>
      <w:spacing w:after="120" w:line="480" w:lineRule="auto"/>
      <w:ind w:left="420" w:leftChars="200"/>
    </w:pPr>
    <w:rPr>
      <w:sz w:val="24"/>
      <w:szCs w:val="20"/>
    </w:rPr>
  </w:style>
  <w:style w:type="paragraph" w:customStyle="1" w:styleId="720">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4">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autoRedefine/>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autoRedefine/>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2"/>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7"/>
    <w:qFormat/>
    <w:uiPriority w:val="0"/>
    <w:rPr>
      <w:kern w:val="2"/>
      <w:sz w:val="21"/>
      <w:szCs w:val="24"/>
      <w:lang w:val="zh-CN"/>
    </w:rPr>
  </w:style>
  <w:style w:type="character" w:customStyle="1" w:styleId="930">
    <w:name w:val="无间隔 Char"/>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6"/>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2">
    <w:name w:val="表格文字1151"/>
    <w:basedOn w:val="1"/>
    <w:qFormat/>
    <w:uiPriority w:val="0"/>
    <w:pPr>
      <w:spacing w:before="25" w:after="25"/>
      <w:jc w:val="left"/>
    </w:pPr>
    <w:rPr>
      <w:bCs/>
      <w:spacing w:val="10"/>
      <w:kern w:val="0"/>
      <w:sz w:val="24"/>
    </w:rPr>
  </w:style>
  <w:style w:type="paragraph" w:customStyle="1" w:styleId="963">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E7BCC9-935A-4E4D-97B1-E9632BA2F016}">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97</Pages>
  <Words>8069</Words>
  <Characters>9001</Characters>
  <Lines>397</Lines>
  <Paragraphs>112</Paragraphs>
  <TotalTime>29</TotalTime>
  <ScaleCrop>false</ScaleCrop>
  <LinksUpToDate>false</LinksUpToDate>
  <CharactersWithSpaces>9288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2025-07-28T08:07:00Z</dcterms:created>
  <dc:creator>北海市政府采购中心</dc:creator>
  <cp:lastModifiedBy>Kid</cp:lastModifiedBy>
  <cp:lastPrinted>2025-11-11T03:44:00Z</cp:lastPrinted>
  <dcterms:modified xsi:type="dcterms:W3CDTF">2025-11-12T07:17:36Z</dcterms:modified>
  <dc:title>北海市政府采购中心</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53304B1FF4034AF6AA168B2749C6120C_13</vt:lpwstr>
  </property>
  <property fmtid="{D5CDD505-2E9C-101B-9397-08002B2CF9AE}" pid="5" name="KSOTemplateDocerSaveRecord">
    <vt:lpwstr>eyJoZGlkIjoiMGY4NjY5NmM1N2JkNWYwMjI3YzU1MzVmYmQxODI4ODIiLCJ1c2VySWQiOiI3MTc0OTU0ODEifQ==</vt:lpwstr>
  </property>
</Properties>
</file>